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47" w:rsidRPr="005F482E" w:rsidRDefault="00BB5A47" w:rsidP="00BB5A47">
      <w:pPr>
        <w:autoSpaceDE w:val="0"/>
        <w:autoSpaceDN w:val="0"/>
        <w:adjustRightInd w:val="0"/>
        <w:spacing w:line="240" w:lineRule="atLeast"/>
        <w:jc w:val="center"/>
        <w:rPr>
          <w:b/>
          <w:color w:val="000000"/>
          <w:sz w:val="22"/>
          <w:lang w:val="es-ES"/>
        </w:rPr>
      </w:pPr>
      <w:bookmarkStart w:id="0" w:name="_Toc40780168"/>
      <w:r w:rsidRPr="005F482E">
        <w:rPr>
          <w:color w:val="000000"/>
          <w:sz w:val="22"/>
          <w:lang w:val="es-ES"/>
        </w:rPr>
        <w:t>Documento del</w:t>
      </w:r>
    </w:p>
    <w:bookmarkEnd w:id="0"/>
    <w:p w:rsidR="00BB5A47" w:rsidRPr="005F482E" w:rsidRDefault="00BB5A47" w:rsidP="00BB5A47">
      <w:pPr>
        <w:autoSpaceDE w:val="0"/>
        <w:autoSpaceDN w:val="0"/>
        <w:adjustRightInd w:val="0"/>
        <w:spacing w:line="240" w:lineRule="atLeast"/>
        <w:jc w:val="center"/>
        <w:rPr>
          <w:color w:val="000000"/>
          <w:sz w:val="28"/>
          <w:lang w:val="es-ES"/>
        </w:rPr>
      </w:pPr>
      <w:r w:rsidRPr="005F482E">
        <w:rPr>
          <w:color w:val="000000"/>
          <w:sz w:val="28"/>
          <w:lang w:val="es-ES"/>
        </w:rPr>
        <w:t>Banco Mundial</w:t>
      </w:r>
    </w:p>
    <w:p w:rsidR="00251650" w:rsidRPr="005F482E" w:rsidRDefault="00251650">
      <w:pPr>
        <w:autoSpaceDE w:val="0"/>
        <w:autoSpaceDN w:val="0"/>
        <w:adjustRightInd w:val="0"/>
        <w:spacing w:line="240" w:lineRule="atLeast"/>
        <w:rPr>
          <w:color w:val="000000"/>
          <w:sz w:val="28"/>
          <w:szCs w:val="28"/>
          <w:lang w:val="es-ES"/>
        </w:rPr>
      </w:pPr>
    </w:p>
    <w:p w:rsidR="00BB5A47" w:rsidRPr="005F482E" w:rsidRDefault="00BB5A47" w:rsidP="00BB5A47">
      <w:pPr>
        <w:autoSpaceDE w:val="0"/>
        <w:autoSpaceDN w:val="0"/>
        <w:adjustRightInd w:val="0"/>
        <w:spacing w:line="240" w:lineRule="atLeast"/>
        <w:jc w:val="center"/>
        <w:rPr>
          <w:color w:val="000000"/>
          <w:sz w:val="28"/>
          <w:lang w:val="es-ES"/>
        </w:rPr>
      </w:pPr>
      <w:r w:rsidRPr="005F482E">
        <w:rPr>
          <w:color w:val="000000"/>
          <w:sz w:val="28"/>
          <w:lang w:val="es-ES"/>
        </w:rPr>
        <w:t>EXCLUSIVAMENTE PARA USO OFICIAL</w:t>
      </w:r>
    </w:p>
    <w:p w:rsidR="00251650" w:rsidRPr="005F482E" w:rsidRDefault="00251650">
      <w:pPr>
        <w:autoSpaceDE w:val="0"/>
        <w:autoSpaceDN w:val="0"/>
        <w:adjustRightInd w:val="0"/>
        <w:spacing w:line="240" w:lineRule="atLeast"/>
        <w:rPr>
          <w:color w:val="000000"/>
          <w:sz w:val="28"/>
          <w:szCs w:val="28"/>
          <w:lang w:val="es-ES"/>
        </w:rPr>
      </w:pPr>
    </w:p>
    <w:p w:rsidR="00BB5A47" w:rsidRPr="005F482E" w:rsidRDefault="00BB5A47" w:rsidP="00BB5A47">
      <w:pPr>
        <w:autoSpaceDE w:val="0"/>
        <w:autoSpaceDN w:val="0"/>
        <w:adjustRightInd w:val="0"/>
        <w:spacing w:line="240" w:lineRule="atLeast"/>
        <w:jc w:val="right"/>
        <w:rPr>
          <w:lang w:val="es-ES"/>
        </w:rPr>
      </w:pPr>
      <w:r w:rsidRPr="005F482E">
        <w:rPr>
          <w:color w:val="000000"/>
          <w:sz w:val="22"/>
          <w:lang w:val="es-ES"/>
        </w:rPr>
        <w:t xml:space="preserve">Informe </w:t>
      </w:r>
      <w:r w:rsidR="00894EED">
        <w:rPr>
          <w:color w:val="000000"/>
          <w:sz w:val="22"/>
          <w:lang w:val="es-ES"/>
        </w:rPr>
        <w:t xml:space="preserve">No. </w:t>
      </w:r>
      <w:r w:rsidRPr="005F482E">
        <w:rPr>
          <w:color w:val="000000"/>
          <w:sz w:val="22"/>
          <w:lang w:val="es-ES"/>
        </w:rPr>
        <w:t xml:space="preserve"> </w:t>
      </w:r>
      <w:bookmarkStart w:id="1" w:name="_GoBack"/>
      <w:r w:rsidRPr="005F482E">
        <w:rPr>
          <w:color w:val="000000"/>
          <w:sz w:val="22"/>
          <w:lang w:val="es-ES"/>
        </w:rPr>
        <w:t>63430</w:t>
      </w:r>
      <w:bookmarkEnd w:id="1"/>
      <w:r w:rsidRPr="005F482E">
        <w:rPr>
          <w:color w:val="000000"/>
          <w:sz w:val="22"/>
          <w:lang w:val="es-ES"/>
        </w:rPr>
        <w:t>-CL</w:t>
      </w:r>
    </w:p>
    <w:p w:rsidR="00251650" w:rsidRPr="005F482E" w:rsidRDefault="00251650">
      <w:pPr>
        <w:autoSpaceDE w:val="0"/>
        <w:autoSpaceDN w:val="0"/>
        <w:adjustRightInd w:val="0"/>
        <w:spacing w:line="240" w:lineRule="atLeast"/>
        <w:jc w:val="center"/>
        <w:rPr>
          <w:color w:val="000000"/>
          <w:szCs w:val="22"/>
          <w:lang w:val="es-ES"/>
        </w:rPr>
      </w:pPr>
    </w:p>
    <w:p w:rsidR="00251650" w:rsidRPr="005F482E" w:rsidRDefault="00251650">
      <w:pPr>
        <w:autoSpaceDE w:val="0"/>
        <w:autoSpaceDN w:val="0"/>
        <w:adjustRightInd w:val="0"/>
        <w:spacing w:line="240" w:lineRule="atLeast"/>
        <w:jc w:val="center"/>
        <w:rPr>
          <w:color w:val="000000"/>
          <w:szCs w:val="22"/>
          <w:lang w:val="es-ES"/>
        </w:rPr>
      </w:pPr>
    </w:p>
    <w:p w:rsidR="00111C26" w:rsidRPr="005F482E" w:rsidRDefault="00111C26">
      <w:pPr>
        <w:autoSpaceDE w:val="0"/>
        <w:autoSpaceDN w:val="0"/>
        <w:adjustRightInd w:val="0"/>
        <w:spacing w:line="240" w:lineRule="atLeast"/>
        <w:jc w:val="center"/>
        <w:rPr>
          <w:color w:val="000000"/>
          <w:szCs w:val="22"/>
          <w:lang w:val="es-ES"/>
        </w:rPr>
      </w:pPr>
    </w:p>
    <w:p w:rsidR="00722717" w:rsidRPr="005F482E" w:rsidRDefault="00722717">
      <w:pPr>
        <w:autoSpaceDE w:val="0"/>
        <w:autoSpaceDN w:val="0"/>
        <w:adjustRightInd w:val="0"/>
        <w:spacing w:line="240" w:lineRule="atLeast"/>
        <w:jc w:val="center"/>
        <w:rPr>
          <w:caps/>
          <w:color w:val="000000"/>
          <w:szCs w:val="22"/>
          <w:lang w:val="es-ES"/>
        </w:rPr>
      </w:pPr>
    </w:p>
    <w:p w:rsidR="00BB5A47" w:rsidRPr="005F482E" w:rsidRDefault="00BB5A47" w:rsidP="00BB5A47">
      <w:pPr>
        <w:autoSpaceDE w:val="0"/>
        <w:autoSpaceDN w:val="0"/>
        <w:adjustRightInd w:val="0"/>
        <w:spacing w:line="240" w:lineRule="atLeast"/>
        <w:jc w:val="center"/>
        <w:rPr>
          <w:caps/>
          <w:color w:val="000000"/>
          <w:lang w:val="es-ES"/>
        </w:rPr>
      </w:pPr>
      <w:r w:rsidRPr="005F482E">
        <w:rPr>
          <w:caps/>
          <w:color w:val="000000"/>
          <w:lang w:val="es-ES"/>
        </w:rPr>
        <w:t>DOCUMENTO DE EVALUACIÓN INICIAL DEL PROYECTO</w:t>
      </w:r>
    </w:p>
    <w:p w:rsidR="00251650" w:rsidRPr="005F482E" w:rsidRDefault="00251650">
      <w:pPr>
        <w:autoSpaceDE w:val="0"/>
        <w:autoSpaceDN w:val="0"/>
        <w:adjustRightInd w:val="0"/>
        <w:spacing w:line="240" w:lineRule="atLeast"/>
        <w:jc w:val="center"/>
        <w:rPr>
          <w:caps/>
          <w:color w:val="000000"/>
          <w:szCs w:val="22"/>
          <w:lang w:val="es-ES"/>
        </w:rPr>
      </w:pPr>
    </w:p>
    <w:p w:rsidR="00BB5A47" w:rsidRPr="005F482E" w:rsidRDefault="00BB5A47" w:rsidP="00BB5A47">
      <w:pPr>
        <w:autoSpaceDE w:val="0"/>
        <w:autoSpaceDN w:val="0"/>
        <w:adjustRightInd w:val="0"/>
        <w:spacing w:line="240" w:lineRule="atLeast"/>
        <w:jc w:val="center"/>
        <w:rPr>
          <w:caps/>
          <w:color w:val="000000"/>
          <w:lang w:val="es-ES"/>
        </w:rPr>
      </w:pPr>
      <w:r w:rsidRPr="005F482E">
        <w:rPr>
          <w:caps/>
          <w:color w:val="000000"/>
          <w:lang w:val="es-ES"/>
        </w:rPr>
        <w:t>SOBRE UNA</w:t>
      </w:r>
    </w:p>
    <w:p w:rsidR="00251650" w:rsidRPr="005F482E" w:rsidRDefault="00251650">
      <w:pPr>
        <w:autoSpaceDE w:val="0"/>
        <w:autoSpaceDN w:val="0"/>
        <w:adjustRightInd w:val="0"/>
        <w:spacing w:line="240" w:lineRule="atLeast"/>
        <w:jc w:val="center"/>
        <w:rPr>
          <w:caps/>
          <w:color w:val="000000"/>
          <w:szCs w:val="22"/>
          <w:lang w:val="es-ES"/>
        </w:rPr>
      </w:pPr>
    </w:p>
    <w:p w:rsidR="00BB5A47" w:rsidRPr="005F482E" w:rsidRDefault="00BB5A47" w:rsidP="00BB5A47">
      <w:pPr>
        <w:autoSpaceDE w:val="0"/>
        <w:autoSpaceDN w:val="0"/>
        <w:adjustRightInd w:val="0"/>
        <w:spacing w:line="240" w:lineRule="atLeast"/>
        <w:jc w:val="center"/>
        <w:rPr>
          <w:lang w:val="es-ES"/>
        </w:rPr>
      </w:pPr>
      <w:r w:rsidRPr="005F482E">
        <w:rPr>
          <w:caps/>
          <w:color w:val="000000"/>
          <w:lang w:val="es-ES"/>
        </w:rPr>
        <w:t xml:space="preserve">DONACIÓN PROPUESTA </w:t>
      </w:r>
    </w:p>
    <w:p w:rsidR="00277B39" w:rsidRPr="005F482E" w:rsidRDefault="00277B39">
      <w:pPr>
        <w:autoSpaceDE w:val="0"/>
        <w:autoSpaceDN w:val="0"/>
        <w:adjustRightInd w:val="0"/>
        <w:spacing w:line="240" w:lineRule="atLeast"/>
        <w:jc w:val="center"/>
        <w:rPr>
          <w:caps/>
          <w:color w:val="000000"/>
          <w:szCs w:val="22"/>
          <w:lang w:val="es-ES"/>
        </w:rPr>
      </w:pPr>
    </w:p>
    <w:p w:rsidR="00BB5A47" w:rsidRPr="005F482E" w:rsidRDefault="00BB5A47" w:rsidP="00BB5A47">
      <w:pPr>
        <w:autoSpaceDE w:val="0"/>
        <w:autoSpaceDN w:val="0"/>
        <w:adjustRightInd w:val="0"/>
        <w:spacing w:line="240" w:lineRule="atLeast"/>
        <w:jc w:val="center"/>
        <w:rPr>
          <w:caps/>
          <w:color w:val="000000"/>
          <w:lang w:val="es-ES"/>
        </w:rPr>
      </w:pPr>
      <w:r w:rsidRPr="005F482E">
        <w:rPr>
          <w:caps/>
          <w:color w:val="000000"/>
          <w:lang w:val="es-ES"/>
        </w:rPr>
        <w:t>DEL FONDO FIDUCIARIO DEL FONDO PARA EL MEDIO AMBIENTE MUNDIAL</w:t>
      </w:r>
    </w:p>
    <w:p w:rsidR="00251650" w:rsidRPr="005F482E" w:rsidRDefault="00251650">
      <w:pPr>
        <w:autoSpaceDE w:val="0"/>
        <w:autoSpaceDN w:val="0"/>
        <w:adjustRightInd w:val="0"/>
        <w:spacing w:line="240" w:lineRule="atLeast"/>
        <w:jc w:val="center"/>
        <w:rPr>
          <w:caps/>
          <w:color w:val="000000"/>
          <w:szCs w:val="22"/>
          <w:lang w:val="es-ES"/>
        </w:rPr>
      </w:pPr>
    </w:p>
    <w:p w:rsidR="00BB5A47" w:rsidRPr="005F482E" w:rsidRDefault="00BB5A47" w:rsidP="00BB5A47">
      <w:pPr>
        <w:autoSpaceDE w:val="0"/>
        <w:autoSpaceDN w:val="0"/>
        <w:adjustRightInd w:val="0"/>
        <w:spacing w:line="240" w:lineRule="atLeast"/>
        <w:jc w:val="center"/>
        <w:rPr>
          <w:caps/>
          <w:color w:val="000000"/>
          <w:lang w:val="es-ES"/>
        </w:rPr>
      </w:pPr>
      <w:r w:rsidRPr="005F482E">
        <w:rPr>
          <w:caps/>
          <w:color w:val="000000"/>
          <w:lang w:val="es-ES"/>
        </w:rPr>
        <w:t xml:space="preserve">POR </w:t>
      </w:r>
      <w:r w:rsidR="00C66209">
        <w:rPr>
          <w:caps/>
          <w:color w:val="000000"/>
          <w:lang w:val="es-ES"/>
        </w:rPr>
        <w:t xml:space="preserve">EL MONTO </w:t>
      </w:r>
      <w:r w:rsidRPr="005F482E">
        <w:rPr>
          <w:caps/>
          <w:color w:val="000000"/>
          <w:lang w:val="es-ES"/>
        </w:rPr>
        <w:t>DE us$5,8 millones</w:t>
      </w:r>
    </w:p>
    <w:p w:rsidR="00251650" w:rsidRPr="005F482E" w:rsidRDefault="00251650">
      <w:pPr>
        <w:autoSpaceDE w:val="0"/>
        <w:autoSpaceDN w:val="0"/>
        <w:adjustRightInd w:val="0"/>
        <w:spacing w:line="240" w:lineRule="atLeast"/>
        <w:jc w:val="center"/>
        <w:rPr>
          <w:caps/>
          <w:color w:val="000000"/>
          <w:szCs w:val="22"/>
          <w:lang w:val="es-ES"/>
        </w:rPr>
      </w:pPr>
    </w:p>
    <w:p w:rsidR="00BB5A47" w:rsidRPr="005F482E" w:rsidRDefault="00BB5A47" w:rsidP="00BB5A47">
      <w:pPr>
        <w:autoSpaceDE w:val="0"/>
        <w:autoSpaceDN w:val="0"/>
        <w:adjustRightInd w:val="0"/>
        <w:spacing w:line="240" w:lineRule="atLeast"/>
        <w:jc w:val="center"/>
        <w:rPr>
          <w:caps/>
          <w:color w:val="000000"/>
          <w:lang w:val="es-ES"/>
        </w:rPr>
      </w:pPr>
      <w:r w:rsidRPr="005F482E">
        <w:rPr>
          <w:caps/>
          <w:color w:val="000000"/>
          <w:lang w:val="es-ES"/>
        </w:rPr>
        <w:t>A FAVOR DE la</w:t>
      </w:r>
    </w:p>
    <w:p w:rsidR="00251650" w:rsidRPr="005F482E" w:rsidRDefault="00251650">
      <w:pPr>
        <w:autoSpaceDE w:val="0"/>
        <w:autoSpaceDN w:val="0"/>
        <w:adjustRightInd w:val="0"/>
        <w:spacing w:line="240" w:lineRule="atLeast"/>
        <w:jc w:val="center"/>
        <w:rPr>
          <w:caps/>
          <w:color w:val="000000"/>
          <w:szCs w:val="22"/>
          <w:lang w:val="es-ES"/>
        </w:rPr>
      </w:pPr>
    </w:p>
    <w:p w:rsidR="001F158B" w:rsidRPr="005F482E" w:rsidRDefault="00807B13" w:rsidP="00BB5A47">
      <w:pPr>
        <w:autoSpaceDE w:val="0"/>
        <w:autoSpaceDN w:val="0"/>
        <w:adjustRightInd w:val="0"/>
        <w:spacing w:line="240" w:lineRule="atLeast"/>
        <w:jc w:val="center"/>
        <w:rPr>
          <w:color w:val="000000"/>
          <w:szCs w:val="22"/>
          <w:lang w:val="es-ES"/>
        </w:rPr>
      </w:pPr>
      <w:r w:rsidRPr="005F482E">
        <w:rPr>
          <w:caps/>
          <w:color w:val="FF0000"/>
          <w:szCs w:val="22"/>
          <w:lang w:val="es-ES"/>
        </w:rPr>
        <w:fldChar w:fldCharType="begin"/>
      </w:r>
      <w:r w:rsidR="00251650" w:rsidRPr="005F482E">
        <w:rPr>
          <w:caps/>
          <w:color w:val="FF0000"/>
          <w:szCs w:val="22"/>
          <w:lang w:val="es-ES"/>
        </w:rPr>
        <w:instrText xml:space="preserve"> IF </w:instrText>
      </w:r>
      <w:r w:rsidR="00CD11DE">
        <w:fldChar w:fldCharType="begin"/>
      </w:r>
      <w:r w:rsidR="00CD11DE" w:rsidRPr="00C66209">
        <w:rPr>
          <w:lang w:val="es-ES"/>
        </w:rPr>
        <w:instrText xml:space="preserve"> DOCPROPERTY Borrower \* MERGEFORMAT </w:instrText>
      </w:r>
      <w:r w:rsidR="00CD11DE">
        <w:fldChar w:fldCharType="separate"/>
      </w:r>
      <w:r w:rsidR="00251650" w:rsidRPr="005F482E">
        <w:rPr>
          <w:caps/>
          <w:color w:val="FF0000"/>
          <w:szCs w:val="22"/>
          <w:lang w:val="es-ES"/>
        </w:rPr>
        <w:instrText>Borrower</w:instrText>
      </w:r>
      <w:r w:rsidR="00CD11DE">
        <w:rPr>
          <w:caps/>
          <w:color w:val="FF0000"/>
          <w:szCs w:val="22"/>
          <w:lang w:val="es-ES"/>
        </w:rPr>
        <w:fldChar w:fldCharType="end"/>
      </w:r>
      <w:r w:rsidR="00251650" w:rsidRPr="005F482E">
        <w:rPr>
          <w:caps/>
          <w:color w:val="FF0000"/>
          <w:szCs w:val="22"/>
          <w:lang w:val="es-ES"/>
        </w:rPr>
        <w:instrText xml:space="preserve">&lt;&gt; "" </w:instrText>
      </w:r>
      <w:r w:rsidR="00CD11DE">
        <w:fldChar w:fldCharType="begin"/>
      </w:r>
      <w:r w:rsidR="00CD11DE" w:rsidRPr="00C66209">
        <w:rPr>
          <w:lang w:val="es-ES"/>
        </w:rPr>
        <w:instrText xml:space="preserve"> DOCPROPERTY Borrower \* MERGEFORMAT </w:instrText>
      </w:r>
      <w:r w:rsidR="00CD11DE">
        <w:fldChar w:fldCharType="separate"/>
      </w:r>
      <w:r w:rsidR="00251650" w:rsidRPr="005F482E">
        <w:rPr>
          <w:caps/>
          <w:color w:val="FF0000"/>
          <w:szCs w:val="22"/>
          <w:lang w:val="es-ES"/>
        </w:rPr>
        <w:instrText>Borrower</w:instrText>
      </w:r>
      <w:r w:rsidR="00CD11DE">
        <w:rPr>
          <w:caps/>
          <w:color w:val="FF0000"/>
          <w:szCs w:val="22"/>
          <w:lang w:val="es-ES"/>
        </w:rPr>
        <w:fldChar w:fldCharType="end"/>
      </w:r>
      <w:r w:rsidR="00251650" w:rsidRPr="005F482E">
        <w:rPr>
          <w:caps/>
          <w:color w:val="FF0000"/>
          <w:szCs w:val="22"/>
          <w:lang w:val="es-ES"/>
        </w:rPr>
        <w:instrText xml:space="preserve"> {borrower} \* MERGEFORMAT </w:instrText>
      </w:r>
      <w:r w:rsidRPr="005F482E">
        <w:rPr>
          <w:caps/>
          <w:color w:val="FF0000"/>
          <w:szCs w:val="22"/>
          <w:lang w:val="es-ES"/>
        </w:rPr>
        <w:fldChar w:fldCharType="separate"/>
      </w:r>
      <w:r w:rsidR="001F158B" w:rsidRPr="005F482E">
        <w:rPr>
          <w:lang w:val="es-ES"/>
        </w:rPr>
        <w:t xml:space="preserve">AGENCIA DE </w:t>
      </w:r>
      <w:r w:rsidR="005F482E" w:rsidRPr="005F482E">
        <w:rPr>
          <w:lang w:val="es-ES"/>
        </w:rPr>
        <w:t>COOPERACIÓN</w:t>
      </w:r>
      <w:r w:rsidR="001F158B" w:rsidRPr="005F482E">
        <w:rPr>
          <w:lang w:val="es-ES"/>
        </w:rPr>
        <w:t xml:space="preserve"> INTERNACIONAL DE CHILE</w:t>
      </w:r>
    </w:p>
    <w:p w:rsidR="00251650" w:rsidRPr="005F482E" w:rsidRDefault="00807B13" w:rsidP="00BB5A47">
      <w:pPr>
        <w:autoSpaceDE w:val="0"/>
        <w:autoSpaceDN w:val="0"/>
        <w:adjustRightInd w:val="0"/>
        <w:spacing w:line="240" w:lineRule="atLeast"/>
        <w:jc w:val="center"/>
        <w:rPr>
          <w:caps/>
          <w:color w:val="000000"/>
          <w:szCs w:val="22"/>
          <w:lang w:val="es-ES"/>
        </w:rPr>
      </w:pPr>
      <w:r w:rsidRPr="005F482E">
        <w:rPr>
          <w:caps/>
          <w:color w:val="FF0000"/>
          <w:szCs w:val="22"/>
          <w:lang w:val="es-ES"/>
        </w:rPr>
        <w:fldChar w:fldCharType="end"/>
      </w:r>
    </w:p>
    <w:p w:rsidR="00BB5A47" w:rsidRPr="005F482E" w:rsidRDefault="00BB5A47" w:rsidP="00BB5A47">
      <w:pPr>
        <w:autoSpaceDE w:val="0"/>
        <w:autoSpaceDN w:val="0"/>
        <w:adjustRightInd w:val="0"/>
        <w:spacing w:line="240" w:lineRule="atLeast"/>
        <w:jc w:val="center"/>
        <w:rPr>
          <w:caps/>
          <w:color w:val="000000"/>
          <w:lang w:val="es-ES"/>
        </w:rPr>
      </w:pPr>
      <w:r w:rsidRPr="005F482E">
        <w:rPr>
          <w:caps/>
          <w:color w:val="000000"/>
          <w:lang w:val="es-ES"/>
        </w:rPr>
        <w:t>PARA EL</w:t>
      </w:r>
    </w:p>
    <w:p w:rsidR="00251650" w:rsidRPr="005F482E" w:rsidRDefault="00251650">
      <w:pPr>
        <w:autoSpaceDE w:val="0"/>
        <w:autoSpaceDN w:val="0"/>
        <w:adjustRightInd w:val="0"/>
        <w:spacing w:line="240" w:lineRule="atLeast"/>
        <w:jc w:val="center"/>
        <w:rPr>
          <w:caps/>
          <w:color w:val="000000"/>
          <w:szCs w:val="22"/>
          <w:lang w:val="es-ES"/>
        </w:rPr>
      </w:pPr>
    </w:p>
    <w:p w:rsidR="00BB5A47" w:rsidRPr="005F482E" w:rsidRDefault="00BB5A47" w:rsidP="00BB5A47">
      <w:pPr>
        <w:autoSpaceDE w:val="0"/>
        <w:autoSpaceDN w:val="0"/>
        <w:adjustRightInd w:val="0"/>
        <w:spacing w:line="240" w:lineRule="atLeast"/>
        <w:jc w:val="center"/>
        <w:rPr>
          <w:color w:val="000000"/>
          <w:lang w:val="es-ES"/>
        </w:rPr>
      </w:pPr>
      <w:r w:rsidRPr="005F482E">
        <w:rPr>
          <w:color w:val="000000"/>
          <w:lang w:val="es-ES"/>
        </w:rPr>
        <w:t xml:space="preserve">PROYECTO DE </w:t>
      </w:r>
      <w:r w:rsidR="002804CF">
        <w:rPr>
          <w:color w:val="000000"/>
          <w:lang w:val="es-ES"/>
        </w:rPr>
        <w:t>MANEJO SUSTENTABLE</w:t>
      </w:r>
      <w:r w:rsidRPr="005F482E">
        <w:rPr>
          <w:color w:val="000000"/>
          <w:lang w:val="es-ES"/>
        </w:rPr>
        <w:t xml:space="preserve"> DE LA TIERRA</w:t>
      </w:r>
    </w:p>
    <w:p w:rsidR="001F158B" w:rsidRPr="005F482E" w:rsidRDefault="001F158B" w:rsidP="00767509">
      <w:pPr>
        <w:autoSpaceDE w:val="0"/>
        <w:autoSpaceDN w:val="0"/>
        <w:adjustRightInd w:val="0"/>
        <w:spacing w:line="240" w:lineRule="atLeast"/>
        <w:jc w:val="center"/>
        <w:rPr>
          <w:color w:val="000000"/>
          <w:szCs w:val="22"/>
          <w:lang w:val="es-ES"/>
        </w:rPr>
      </w:pPr>
    </w:p>
    <w:p w:rsidR="00BB5A47" w:rsidRPr="005F482E" w:rsidRDefault="00BB5A47" w:rsidP="00BB5A47">
      <w:pPr>
        <w:autoSpaceDE w:val="0"/>
        <w:autoSpaceDN w:val="0"/>
        <w:adjustRightInd w:val="0"/>
        <w:spacing w:line="240" w:lineRule="atLeast"/>
        <w:jc w:val="center"/>
        <w:rPr>
          <w:color w:val="000000"/>
          <w:lang w:val="es-ES"/>
        </w:rPr>
      </w:pPr>
      <w:r w:rsidRPr="005F482E">
        <w:rPr>
          <w:color w:val="000000"/>
          <w:lang w:val="es-ES"/>
        </w:rPr>
        <w:t>7 de mayo de 2013</w:t>
      </w:r>
    </w:p>
    <w:p w:rsidR="00251650" w:rsidRPr="005F482E" w:rsidRDefault="00251650">
      <w:pPr>
        <w:autoSpaceDE w:val="0"/>
        <w:autoSpaceDN w:val="0"/>
        <w:adjustRightInd w:val="0"/>
        <w:spacing w:line="240" w:lineRule="atLeast"/>
        <w:jc w:val="center"/>
        <w:rPr>
          <w:color w:val="000000"/>
          <w:szCs w:val="22"/>
          <w:lang w:val="es-ES"/>
        </w:rPr>
      </w:pPr>
    </w:p>
    <w:p w:rsidR="00251650" w:rsidRPr="005F482E" w:rsidRDefault="00251650">
      <w:pPr>
        <w:autoSpaceDE w:val="0"/>
        <w:autoSpaceDN w:val="0"/>
        <w:adjustRightInd w:val="0"/>
        <w:spacing w:line="240" w:lineRule="atLeast"/>
        <w:jc w:val="center"/>
        <w:rPr>
          <w:color w:val="000000"/>
          <w:szCs w:val="22"/>
          <w:lang w:val="es-ES"/>
        </w:rPr>
      </w:pPr>
    </w:p>
    <w:p w:rsidR="005C3F10" w:rsidRPr="005F482E" w:rsidRDefault="005C3F10" w:rsidP="005C3F10">
      <w:pPr>
        <w:autoSpaceDE w:val="0"/>
        <w:autoSpaceDN w:val="0"/>
        <w:adjustRightInd w:val="0"/>
        <w:spacing w:line="240" w:lineRule="atLeast"/>
        <w:jc w:val="center"/>
        <w:rPr>
          <w:i/>
          <w:color w:val="000000"/>
          <w:szCs w:val="22"/>
          <w:lang w:val="es-ES"/>
        </w:rPr>
      </w:pPr>
    </w:p>
    <w:p w:rsidR="00284FF2" w:rsidRPr="005F482E" w:rsidRDefault="00284FF2" w:rsidP="005C3F10">
      <w:pPr>
        <w:autoSpaceDE w:val="0"/>
        <w:autoSpaceDN w:val="0"/>
        <w:adjustRightInd w:val="0"/>
        <w:spacing w:line="240" w:lineRule="atLeast"/>
        <w:jc w:val="center"/>
        <w:rPr>
          <w:i/>
          <w:color w:val="000000"/>
          <w:szCs w:val="22"/>
          <w:lang w:val="es-ES"/>
        </w:rPr>
      </w:pPr>
    </w:p>
    <w:p w:rsidR="00284FF2" w:rsidRPr="005F482E" w:rsidRDefault="00284FF2" w:rsidP="005C3F10">
      <w:pPr>
        <w:autoSpaceDE w:val="0"/>
        <w:autoSpaceDN w:val="0"/>
        <w:adjustRightInd w:val="0"/>
        <w:spacing w:line="240" w:lineRule="atLeast"/>
        <w:jc w:val="center"/>
        <w:rPr>
          <w:i/>
          <w:color w:val="000000"/>
          <w:szCs w:val="22"/>
          <w:lang w:val="es-ES"/>
        </w:rPr>
      </w:pPr>
    </w:p>
    <w:p w:rsidR="00284FF2" w:rsidRPr="005F482E" w:rsidRDefault="00284FF2" w:rsidP="005C3F10">
      <w:pPr>
        <w:autoSpaceDE w:val="0"/>
        <w:autoSpaceDN w:val="0"/>
        <w:adjustRightInd w:val="0"/>
        <w:spacing w:line="240" w:lineRule="atLeast"/>
        <w:jc w:val="center"/>
        <w:rPr>
          <w:i/>
          <w:color w:val="000000"/>
          <w:szCs w:val="22"/>
          <w:lang w:val="es-ES"/>
        </w:rPr>
      </w:pPr>
    </w:p>
    <w:p w:rsidR="00284FF2" w:rsidRPr="005F482E" w:rsidRDefault="00284FF2" w:rsidP="005C3F10">
      <w:pPr>
        <w:autoSpaceDE w:val="0"/>
        <w:autoSpaceDN w:val="0"/>
        <w:adjustRightInd w:val="0"/>
        <w:spacing w:line="240" w:lineRule="atLeast"/>
        <w:jc w:val="center"/>
        <w:rPr>
          <w:i/>
          <w:color w:val="000000"/>
          <w:szCs w:val="22"/>
          <w:lang w:val="es-ES"/>
        </w:rPr>
      </w:pPr>
    </w:p>
    <w:p w:rsidR="007D45A8" w:rsidRPr="005F482E" w:rsidRDefault="007D45A8" w:rsidP="007D45A8">
      <w:pPr>
        <w:autoSpaceDE w:val="0"/>
        <w:autoSpaceDN w:val="0"/>
        <w:adjustRightInd w:val="0"/>
        <w:spacing w:line="240" w:lineRule="atLeast"/>
        <w:rPr>
          <w:color w:val="000000"/>
          <w:lang w:val="es-ES"/>
        </w:rPr>
      </w:pPr>
      <w:r w:rsidRPr="005F482E">
        <w:rPr>
          <w:color w:val="000000"/>
          <w:lang w:val="es-ES"/>
        </w:rPr>
        <w:t>Departamento de Desarrollo Sostenible</w:t>
      </w:r>
    </w:p>
    <w:p w:rsidR="007D45A8" w:rsidRPr="005F482E" w:rsidRDefault="007D45A8" w:rsidP="007D45A8">
      <w:pPr>
        <w:autoSpaceDE w:val="0"/>
        <w:autoSpaceDN w:val="0"/>
        <w:adjustRightInd w:val="0"/>
        <w:spacing w:line="240" w:lineRule="atLeast"/>
        <w:rPr>
          <w:color w:val="000000"/>
          <w:lang w:val="es-ES"/>
        </w:rPr>
      </w:pPr>
      <w:r w:rsidRPr="005F482E">
        <w:rPr>
          <w:color w:val="000000"/>
          <w:lang w:val="es-ES"/>
        </w:rPr>
        <w:t>Unidad de Gestión de Bolivia, Chile, Ecuador, Perú y Venezuela</w:t>
      </w:r>
    </w:p>
    <w:p w:rsidR="007D45A8" w:rsidRPr="005F482E" w:rsidRDefault="000A0E64" w:rsidP="007D45A8">
      <w:pPr>
        <w:autoSpaceDE w:val="0"/>
        <w:autoSpaceDN w:val="0"/>
        <w:adjustRightInd w:val="0"/>
        <w:spacing w:line="240" w:lineRule="atLeast"/>
        <w:rPr>
          <w:i/>
          <w:color w:val="000000"/>
          <w:lang w:val="es-ES"/>
        </w:rPr>
      </w:pPr>
      <w:r>
        <w:rPr>
          <w:color w:val="000000"/>
          <w:lang w:val="es-ES"/>
        </w:rPr>
        <w:t>Oficina Regional</w:t>
      </w:r>
      <w:r w:rsidRPr="005F482E">
        <w:rPr>
          <w:color w:val="000000"/>
          <w:lang w:val="es-ES"/>
        </w:rPr>
        <w:t xml:space="preserve"> </w:t>
      </w:r>
      <w:r w:rsidR="007D45A8" w:rsidRPr="005F482E">
        <w:rPr>
          <w:color w:val="000000"/>
          <w:lang w:val="es-ES"/>
        </w:rPr>
        <w:t>de América Latina y el Caribe</w:t>
      </w:r>
    </w:p>
    <w:p w:rsidR="00284FF2" w:rsidRPr="005F482E" w:rsidRDefault="00284FF2" w:rsidP="005C3F10">
      <w:pPr>
        <w:autoSpaceDE w:val="0"/>
        <w:autoSpaceDN w:val="0"/>
        <w:adjustRightInd w:val="0"/>
        <w:spacing w:line="240" w:lineRule="atLeast"/>
        <w:jc w:val="center"/>
        <w:rPr>
          <w:i/>
          <w:color w:val="000000"/>
          <w:szCs w:val="22"/>
          <w:lang w:val="es-ES"/>
        </w:rPr>
      </w:pPr>
    </w:p>
    <w:p w:rsidR="00284FF2" w:rsidRPr="005F482E" w:rsidRDefault="00284FF2" w:rsidP="005C3F10">
      <w:pPr>
        <w:autoSpaceDE w:val="0"/>
        <w:autoSpaceDN w:val="0"/>
        <w:adjustRightInd w:val="0"/>
        <w:spacing w:line="240" w:lineRule="atLeast"/>
        <w:jc w:val="center"/>
        <w:rPr>
          <w:color w:val="000000"/>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C3F10" w:rsidRPr="005C6A75" w:rsidTr="00C656F1">
        <w:tc>
          <w:tcPr>
            <w:tcW w:w="9576" w:type="dxa"/>
          </w:tcPr>
          <w:p w:rsidR="007D45A8" w:rsidRPr="005F482E" w:rsidRDefault="007D45A8" w:rsidP="006E0521">
            <w:pPr>
              <w:jc w:val="both"/>
              <w:rPr>
                <w:lang w:val="es-ES"/>
              </w:rPr>
            </w:pPr>
            <w:r w:rsidRPr="005F482E">
              <w:rPr>
                <w:lang w:val="es-ES"/>
              </w:rPr>
              <w:t xml:space="preserve">Este documento se </w:t>
            </w:r>
            <w:r w:rsidR="006E0521">
              <w:rPr>
                <w:lang w:val="es-ES"/>
              </w:rPr>
              <w:t>da a conocer</w:t>
            </w:r>
            <w:r w:rsidRPr="005F482E">
              <w:rPr>
                <w:lang w:val="es-ES"/>
              </w:rPr>
              <w:t xml:space="preserve"> antes de ser sometido a la consideración del Directorio Ejecutivo</w:t>
            </w:r>
            <w:r w:rsidR="006E0521">
              <w:rPr>
                <w:lang w:val="es-ES"/>
              </w:rPr>
              <w:t>, lo que no implica</w:t>
            </w:r>
            <w:r w:rsidRPr="005F482E">
              <w:rPr>
                <w:lang w:val="es-ES"/>
              </w:rPr>
              <w:t xml:space="preserve"> presunción de resultado alguno.</w:t>
            </w:r>
            <w:r w:rsidR="00E07447">
              <w:rPr>
                <w:lang w:val="es-ES"/>
              </w:rPr>
              <w:t xml:space="preserve"> </w:t>
            </w:r>
            <w:r w:rsidR="006E0521">
              <w:rPr>
                <w:lang w:val="es-ES"/>
              </w:rPr>
              <w:t>Podrá</w:t>
            </w:r>
            <w:r w:rsidRPr="005F482E">
              <w:rPr>
                <w:lang w:val="es-ES"/>
              </w:rPr>
              <w:t xml:space="preserve"> modificarse luego de que el Directorio lo analice</w:t>
            </w:r>
            <w:r w:rsidR="006E0521">
              <w:rPr>
                <w:lang w:val="es-ES"/>
              </w:rPr>
              <w:t xml:space="preserve"> y la versión</w:t>
            </w:r>
            <w:r w:rsidRPr="005F482E">
              <w:rPr>
                <w:lang w:val="es-ES"/>
              </w:rPr>
              <w:t xml:space="preserve"> actualizad</w:t>
            </w:r>
            <w:r w:rsidR="006E0521">
              <w:rPr>
                <w:lang w:val="es-ES"/>
              </w:rPr>
              <w:t>a</w:t>
            </w:r>
            <w:r w:rsidRPr="005F482E">
              <w:rPr>
                <w:lang w:val="es-ES"/>
              </w:rPr>
              <w:t xml:space="preserve"> se pondrá a disposición del público de conformidad con la política del Banco sobre acceso a la información.</w:t>
            </w:r>
          </w:p>
        </w:tc>
      </w:tr>
    </w:tbl>
    <w:p w:rsidR="001318D7" w:rsidRPr="005F482E" w:rsidRDefault="001318D7">
      <w:pPr>
        <w:autoSpaceDE w:val="0"/>
        <w:autoSpaceDN w:val="0"/>
        <w:adjustRightInd w:val="0"/>
        <w:spacing w:line="240" w:lineRule="atLeast"/>
        <w:jc w:val="center"/>
        <w:rPr>
          <w:lang w:val="es-ES"/>
        </w:rPr>
      </w:pPr>
    </w:p>
    <w:p w:rsidR="001318D7" w:rsidRPr="005F482E" w:rsidRDefault="001318D7">
      <w:pPr>
        <w:autoSpaceDE w:val="0"/>
        <w:autoSpaceDN w:val="0"/>
        <w:adjustRightInd w:val="0"/>
        <w:spacing w:line="240" w:lineRule="atLeast"/>
        <w:jc w:val="center"/>
        <w:rPr>
          <w:lang w:val="es-ES"/>
        </w:rPr>
        <w:sectPr w:rsidR="001318D7" w:rsidRPr="005F482E" w:rsidSect="00FE0F4D">
          <w:footerReference w:type="even" r:id="rId9"/>
          <w:footerReference w:type="default" r:id="rId10"/>
          <w:footerReference w:type="first" r:id="rId11"/>
          <w:pgSz w:w="12240" w:h="15840" w:code="1"/>
          <w:pgMar w:top="1440" w:right="1440" w:bottom="1440" w:left="1440" w:header="720" w:footer="720" w:gutter="0"/>
          <w:pgNumType w:fmt="lowerRoman" w:start="1"/>
          <w:cols w:space="720"/>
          <w:titlePg/>
          <w:docGrid w:linePitch="360"/>
        </w:sectPr>
      </w:pPr>
    </w:p>
    <w:p w:rsidR="007D45A8" w:rsidRPr="005F482E" w:rsidRDefault="007D45A8" w:rsidP="007D45A8">
      <w:pPr>
        <w:autoSpaceDE w:val="0"/>
        <w:autoSpaceDN w:val="0"/>
        <w:adjustRightInd w:val="0"/>
        <w:spacing w:line="240" w:lineRule="atLeast"/>
        <w:jc w:val="center"/>
        <w:rPr>
          <w:color w:val="000000"/>
          <w:lang w:val="es-ES"/>
        </w:rPr>
      </w:pPr>
      <w:r w:rsidRPr="005F482E">
        <w:rPr>
          <w:color w:val="000000"/>
          <w:lang w:val="es-ES"/>
        </w:rPr>
        <w:lastRenderedPageBreak/>
        <w:t>EQUIVALENCIAS MONETARIAS</w:t>
      </w:r>
    </w:p>
    <w:p w:rsidR="00251650" w:rsidRPr="005F482E" w:rsidRDefault="00251650">
      <w:pPr>
        <w:autoSpaceDE w:val="0"/>
        <w:autoSpaceDN w:val="0"/>
        <w:adjustRightInd w:val="0"/>
        <w:spacing w:line="240" w:lineRule="atLeast"/>
        <w:jc w:val="center"/>
        <w:rPr>
          <w:color w:val="000000"/>
          <w:szCs w:val="22"/>
          <w:lang w:val="es-ES"/>
        </w:rPr>
      </w:pPr>
    </w:p>
    <w:p w:rsidR="00251650" w:rsidRPr="005F482E" w:rsidRDefault="007D45A8" w:rsidP="007D45A8">
      <w:pPr>
        <w:autoSpaceDE w:val="0"/>
        <w:autoSpaceDN w:val="0"/>
        <w:adjustRightInd w:val="0"/>
        <w:spacing w:after="120" w:line="240" w:lineRule="atLeast"/>
        <w:jc w:val="center"/>
        <w:rPr>
          <w:color w:val="000000"/>
          <w:lang w:val="es-ES"/>
        </w:rPr>
      </w:pPr>
      <w:r w:rsidRPr="005F482E">
        <w:rPr>
          <w:color w:val="000000"/>
          <w:lang w:val="es-ES"/>
        </w:rPr>
        <w:t>Tipo de cambio vigente a octubre de 2012</w:t>
      </w:r>
    </w:p>
    <w:tbl>
      <w:tblPr>
        <w:tblW w:w="0" w:type="auto"/>
        <w:tblLook w:val="0000" w:firstRow="0" w:lastRow="0" w:firstColumn="0" w:lastColumn="0" w:noHBand="0" w:noVBand="0"/>
      </w:tblPr>
      <w:tblGrid>
        <w:gridCol w:w="4668"/>
        <w:gridCol w:w="360"/>
        <w:gridCol w:w="4548"/>
      </w:tblGrid>
      <w:tr w:rsidR="00251650" w:rsidRPr="005F482E">
        <w:tc>
          <w:tcPr>
            <w:tcW w:w="4668" w:type="dxa"/>
          </w:tcPr>
          <w:p w:rsidR="007D45A8" w:rsidRPr="005F482E" w:rsidRDefault="007D45A8" w:rsidP="007D45A8">
            <w:pPr>
              <w:autoSpaceDE w:val="0"/>
              <w:autoSpaceDN w:val="0"/>
              <w:adjustRightInd w:val="0"/>
              <w:spacing w:line="240" w:lineRule="atLeast"/>
              <w:jc w:val="right"/>
              <w:rPr>
                <w:lang w:val="es-ES"/>
              </w:rPr>
            </w:pPr>
            <w:r w:rsidRPr="005F482E">
              <w:rPr>
                <w:color w:val="000000"/>
                <w:lang w:val="es-ES"/>
              </w:rPr>
              <w:t>Unidad monetaria</w:t>
            </w:r>
          </w:p>
        </w:tc>
        <w:tc>
          <w:tcPr>
            <w:tcW w:w="360" w:type="dxa"/>
          </w:tcPr>
          <w:p w:rsidR="00251650" w:rsidRPr="005F482E" w:rsidRDefault="00251650">
            <w:pPr>
              <w:autoSpaceDE w:val="0"/>
              <w:autoSpaceDN w:val="0"/>
              <w:adjustRightInd w:val="0"/>
              <w:spacing w:line="240" w:lineRule="atLeast"/>
              <w:rPr>
                <w:color w:val="000000"/>
                <w:szCs w:val="22"/>
                <w:lang w:val="es-ES"/>
              </w:rPr>
            </w:pPr>
            <w:r w:rsidRPr="005F482E">
              <w:rPr>
                <w:color w:val="000000"/>
                <w:szCs w:val="22"/>
                <w:lang w:val="es-ES"/>
              </w:rPr>
              <w:t>=</w:t>
            </w:r>
          </w:p>
        </w:tc>
        <w:tc>
          <w:tcPr>
            <w:tcW w:w="4548" w:type="dxa"/>
          </w:tcPr>
          <w:p w:rsidR="007D45A8" w:rsidRPr="005F482E" w:rsidRDefault="007D45A8" w:rsidP="007D45A8">
            <w:pPr>
              <w:autoSpaceDE w:val="0"/>
              <w:autoSpaceDN w:val="0"/>
              <w:adjustRightInd w:val="0"/>
              <w:spacing w:line="240" w:lineRule="atLeast"/>
              <w:rPr>
                <w:lang w:val="es-ES"/>
              </w:rPr>
            </w:pPr>
            <w:r w:rsidRPr="005F482E">
              <w:rPr>
                <w:color w:val="000000"/>
                <w:lang w:val="es-ES"/>
              </w:rPr>
              <w:t>Peso chileno</w:t>
            </w:r>
          </w:p>
        </w:tc>
      </w:tr>
      <w:tr w:rsidR="00251650" w:rsidRPr="005F482E">
        <w:tc>
          <w:tcPr>
            <w:tcW w:w="4668" w:type="dxa"/>
          </w:tcPr>
          <w:p w:rsidR="00251650" w:rsidRPr="005F482E" w:rsidRDefault="006E0521">
            <w:pPr>
              <w:autoSpaceDE w:val="0"/>
              <w:autoSpaceDN w:val="0"/>
              <w:adjustRightInd w:val="0"/>
              <w:spacing w:line="240" w:lineRule="atLeast"/>
              <w:jc w:val="right"/>
              <w:rPr>
                <w:color w:val="000000"/>
                <w:szCs w:val="22"/>
                <w:lang w:val="es-ES"/>
              </w:rPr>
            </w:pPr>
            <w:r>
              <w:rPr>
                <w:color w:val="000000"/>
                <w:szCs w:val="22"/>
                <w:lang w:val="es-ES"/>
              </w:rPr>
              <w:t>$</w:t>
            </w:r>
            <w:r w:rsidR="008B7EEE" w:rsidRPr="005F482E">
              <w:rPr>
                <w:color w:val="000000"/>
                <w:szCs w:val="22"/>
                <w:lang w:val="es-ES"/>
              </w:rPr>
              <w:t>480</w:t>
            </w:r>
          </w:p>
        </w:tc>
        <w:tc>
          <w:tcPr>
            <w:tcW w:w="360" w:type="dxa"/>
          </w:tcPr>
          <w:p w:rsidR="00251650" w:rsidRPr="005F482E" w:rsidRDefault="00251650">
            <w:pPr>
              <w:autoSpaceDE w:val="0"/>
              <w:autoSpaceDN w:val="0"/>
              <w:adjustRightInd w:val="0"/>
              <w:spacing w:line="240" w:lineRule="atLeast"/>
              <w:rPr>
                <w:color w:val="000000"/>
                <w:szCs w:val="22"/>
                <w:lang w:val="es-ES"/>
              </w:rPr>
            </w:pPr>
            <w:r w:rsidRPr="005F482E">
              <w:rPr>
                <w:color w:val="000000"/>
                <w:szCs w:val="22"/>
                <w:lang w:val="es-ES"/>
              </w:rPr>
              <w:t>=</w:t>
            </w:r>
          </w:p>
        </w:tc>
        <w:tc>
          <w:tcPr>
            <w:tcW w:w="4548" w:type="dxa"/>
          </w:tcPr>
          <w:p w:rsidR="007D45A8" w:rsidRPr="005F482E" w:rsidRDefault="007D45A8" w:rsidP="007D45A8">
            <w:pPr>
              <w:autoSpaceDE w:val="0"/>
              <w:autoSpaceDN w:val="0"/>
              <w:adjustRightInd w:val="0"/>
              <w:spacing w:line="240" w:lineRule="atLeast"/>
              <w:rPr>
                <w:lang w:val="es-ES"/>
              </w:rPr>
            </w:pPr>
            <w:r w:rsidRPr="005F482E">
              <w:rPr>
                <w:color w:val="000000"/>
                <w:lang w:val="es-ES"/>
              </w:rPr>
              <w:t>US$1</w:t>
            </w:r>
          </w:p>
        </w:tc>
      </w:tr>
    </w:tbl>
    <w:p w:rsidR="005C27EF" w:rsidRPr="005F482E" w:rsidRDefault="005C27EF">
      <w:pPr>
        <w:autoSpaceDE w:val="0"/>
        <w:autoSpaceDN w:val="0"/>
        <w:adjustRightInd w:val="0"/>
        <w:spacing w:line="240" w:lineRule="atLeast"/>
        <w:jc w:val="center"/>
        <w:rPr>
          <w:color w:val="000000"/>
          <w:szCs w:val="22"/>
          <w:lang w:val="es-ES"/>
        </w:rPr>
      </w:pPr>
    </w:p>
    <w:p w:rsidR="00251650" w:rsidRPr="005F482E" w:rsidRDefault="007D45A8" w:rsidP="007D45A8">
      <w:pPr>
        <w:autoSpaceDE w:val="0"/>
        <w:autoSpaceDN w:val="0"/>
        <w:adjustRightInd w:val="0"/>
        <w:spacing w:line="240" w:lineRule="atLeast"/>
        <w:jc w:val="center"/>
        <w:rPr>
          <w:color w:val="000000"/>
          <w:lang w:val="es-ES"/>
        </w:rPr>
      </w:pPr>
      <w:r w:rsidRPr="005F482E">
        <w:rPr>
          <w:color w:val="000000"/>
          <w:lang w:val="es-ES"/>
        </w:rPr>
        <w:t>AÑO FISCAL</w:t>
      </w:r>
    </w:p>
    <w:tbl>
      <w:tblPr>
        <w:tblW w:w="0" w:type="auto"/>
        <w:tblLook w:val="0000" w:firstRow="0" w:lastRow="0" w:firstColumn="0" w:lastColumn="0" w:noHBand="0" w:noVBand="0"/>
      </w:tblPr>
      <w:tblGrid>
        <w:gridCol w:w="9576"/>
      </w:tblGrid>
      <w:tr w:rsidR="006E0521" w:rsidRPr="005C6A75" w:rsidTr="00A00809">
        <w:tc>
          <w:tcPr>
            <w:tcW w:w="9576" w:type="dxa"/>
          </w:tcPr>
          <w:p w:rsidR="006E0521" w:rsidRPr="005F482E" w:rsidRDefault="006E0521" w:rsidP="00825F49">
            <w:pPr>
              <w:autoSpaceDE w:val="0"/>
              <w:autoSpaceDN w:val="0"/>
              <w:adjustRightInd w:val="0"/>
              <w:spacing w:line="240" w:lineRule="atLeast"/>
              <w:jc w:val="center"/>
              <w:rPr>
                <w:lang w:val="es-ES"/>
              </w:rPr>
            </w:pPr>
            <w:r w:rsidRPr="005F482E">
              <w:rPr>
                <w:color w:val="000000"/>
                <w:lang w:val="es-ES"/>
              </w:rPr>
              <w:t>1 de enero</w:t>
            </w:r>
            <w:r w:rsidR="00825F49">
              <w:rPr>
                <w:color w:val="000000"/>
                <w:lang w:val="es-ES"/>
              </w:rPr>
              <w:t xml:space="preserve"> al </w:t>
            </w:r>
            <w:r w:rsidRPr="005F482E">
              <w:rPr>
                <w:color w:val="000000"/>
                <w:lang w:val="es-ES"/>
              </w:rPr>
              <w:t>31 de diciembre</w:t>
            </w:r>
          </w:p>
        </w:tc>
      </w:tr>
    </w:tbl>
    <w:p w:rsidR="00317C97" w:rsidRPr="005F482E" w:rsidRDefault="00317C97">
      <w:pPr>
        <w:autoSpaceDE w:val="0"/>
        <w:autoSpaceDN w:val="0"/>
        <w:adjustRightInd w:val="0"/>
        <w:spacing w:line="240" w:lineRule="atLeast"/>
        <w:rPr>
          <w:color w:val="000000"/>
          <w:szCs w:val="22"/>
          <w:lang w:val="es-ES"/>
        </w:rPr>
      </w:pPr>
    </w:p>
    <w:p w:rsidR="007D45A8" w:rsidRPr="005F482E" w:rsidRDefault="007D45A8" w:rsidP="007D45A8">
      <w:pPr>
        <w:jc w:val="center"/>
        <w:rPr>
          <w:lang w:val="es-ES"/>
        </w:rPr>
      </w:pPr>
      <w:r w:rsidRPr="005F482E">
        <w:rPr>
          <w:lang w:val="es-ES"/>
        </w:rPr>
        <w:t>SIGLAS Y ABREVIATURAS</w:t>
      </w:r>
    </w:p>
    <w:p w:rsidR="00317C97" w:rsidRPr="005F482E" w:rsidRDefault="00317C97" w:rsidP="00317C97">
      <w:pPr>
        <w:jc w:val="center"/>
        <w:rPr>
          <w:lang w:val="es-ES"/>
        </w:rPr>
      </w:pPr>
    </w:p>
    <w:tbl>
      <w:tblPr>
        <w:tblW w:w="9513" w:type="dxa"/>
        <w:tblInd w:w="55" w:type="dxa"/>
        <w:tblCellMar>
          <w:left w:w="70" w:type="dxa"/>
          <w:right w:w="70" w:type="dxa"/>
        </w:tblCellMar>
        <w:tblLook w:val="04A0" w:firstRow="1" w:lastRow="0" w:firstColumn="1" w:lastColumn="0" w:noHBand="0" w:noVBand="1"/>
      </w:tblPr>
      <w:tblGrid>
        <w:gridCol w:w="2080"/>
        <w:gridCol w:w="7433"/>
      </w:tblGrid>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AGCI</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Agencia de Cooperación Internacional de Chile</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AIF</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Asociación Internacional de Fomento</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BID</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Banco Interamericano de Desarrollo</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BIRF</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Banco Internacional de Reconstrucción y Fomento</w:t>
            </w:r>
          </w:p>
        </w:tc>
      </w:tr>
      <w:tr w:rsidR="001E5795" w:rsidRPr="005C6A75" w:rsidTr="00AB4328">
        <w:tc>
          <w:tcPr>
            <w:tcW w:w="2080" w:type="dxa"/>
            <w:tcBorders>
              <w:top w:val="nil"/>
              <w:left w:val="nil"/>
              <w:bottom w:val="nil"/>
              <w:right w:val="nil"/>
            </w:tcBorders>
            <w:shd w:val="clear" w:color="auto" w:fill="auto"/>
            <w:vAlign w:val="center"/>
          </w:tcPr>
          <w:p w:rsidR="001E5795" w:rsidRDefault="001E5795">
            <w:pPr>
              <w:rPr>
                <w:color w:val="000000"/>
                <w:lang w:val="es-ES"/>
              </w:rPr>
            </w:pPr>
            <w:r>
              <w:rPr>
                <w:color w:val="000000"/>
                <w:lang w:val="es-ES"/>
              </w:rPr>
              <w:t>CIREN</w:t>
            </w:r>
          </w:p>
        </w:tc>
        <w:tc>
          <w:tcPr>
            <w:tcW w:w="7433" w:type="dxa"/>
            <w:tcBorders>
              <w:top w:val="nil"/>
              <w:left w:val="nil"/>
              <w:bottom w:val="nil"/>
              <w:right w:val="nil"/>
            </w:tcBorders>
            <w:shd w:val="clear" w:color="auto" w:fill="auto"/>
            <w:vAlign w:val="center"/>
          </w:tcPr>
          <w:p w:rsidR="001E5795" w:rsidRDefault="001E5795">
            <w:pPr>
              <w:rPr>
                <w:color w:val="000000"/>
                <w:lang w:val="es-ES"/>
              </w:rPr>
            </w:pPr>
            <w:r>
              <w:rPr>
                <w:color w:val="000000"/>
                <w:lang w:val="es-ES"/>
              </w:rPr>
              <w:t>Centro de Información de Recursos Naturales</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CNULD</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Convención de las Naciones Unidas de Lucha contra la Desertificación</w:t>
            </w:r>
          </w:p>
        </w:tc>
      </w:tr>
      <w:tr w:rsidR="003E7D78" w:rsidRPr="00AB4328" w:rsidTr="00AB4328">
        <w:tc>
          <w:tcPr>
            <w:tcW w:w="2080" w:type="dxa"/>
            <w:tcBorders>
              <w:top w:val="nil"/>
              <w:left w:val="nil"/>
              <w:bottom w:val="nil"/>
              <w:right w:val="nil"/>
            </w:tcBorders>
            <w:shd w:val="clear" w:color="auto" w:fill="auto"/>
            <w:vAlign w:val="center"/>
            <w:hideMark/>
          </w:tcPr>
          <w:p w:rsidR="003E7D78" w:rsidRPr="00AB4328" w:rsidRDefault="003E7D78">
            <w:pPr>
              <w:rPr>
                <w:color w:val="000000"/>
                <w:lang w:val="es-ES"/>
              </w:rPr>
            </w:pPr>
            <w:r>
              <w:rPr>
                <w:color w:val="000000"/>
                <w:lang w:val="es-ES"/>
              </w:rPr>
              <w:t>CONAF</w:t>
            </w:r>
          </w:p>
        </w:tc>
        <w:tc>
          <w:tcPr>
            <w:tcW w:w="7433" w:type="dxa"/>
            <w:tcBorders>
              <w:top w:val="nil"/>
              <w:left w:val="nil"/>
              <w:bottom w:val="nil"/>
              <w:right w:val="nil"/>
            </w:tcBorders>
            <w:shd w:val="clear" w:color="auto" w:fill="auto"/>
            <w:vAlign w:val="center"/>
            <w:hideMark/>
          </w:tcPr>
          <w:p w:rsidR="003E7D78" w:rsidRPr="00AB4328" w:rsidRDefault="003E7D78">
            <w:pPr>
              <w:rPr>
                <w:color w:val="000000"/>
                <w:lang w:val="es-ES"/>
              </w:rPr>
            </w:pPr>
            <w:r>
              <w:rPr>
                <w:color w:val="000000"/>
                <w:lang w:val="es-ES"/>
              </w:rPr>
              <w:t>Corporación Nacional Forestal</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DIPRES</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Dirección de Presupuestos</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FMAM</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Fondo para el Medio Ambiente Mundial</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7A3A0E">
            <w:pPr>
              <w:rPr>
                <w:color w:val="000000"/>
              </w:rPr>
            </w:pPr>
            <w:r>
              <w:rPr>
                <w:color w:val="000000"/>
                <w:lang w:val="es-ES"/>
              </w:rPr>
              <w:t>MST</w:t>
            </w:r>
          </w:p>
        </w:tc>
        <w:tc>
          <w:tcPr>
            <w:tcW w:w="7433" w:type="dxa"/>
            <w:tcBorders>
              <w:top w:val="nil"/>
              <w:left w:val="nil"/>
              <w:bottom w:val="nil"/>
              <w:right w:val="nil"/>
            </w:tcBorders>
            <w:shd w:val="clear" w:color="auto" w:fill="auto"/>
            <w:vAlign w:val="center"/>
            <w:hideMark/>
          </w:tcPr>
          <w:p w:rsidR="003E7D78" w:rsidRPr="00306DAA" w:rsidRDefault="007A3A0E">
            <w:pPr>
              <w:rPr>
                <w:color w:val="000000"/>
                <w:lang w:val="es-ES"/>
              </w:rPr>
            </w:pPr>
            <w:r>
              <w:rPr>
                <w:color w:val="000000"/>
                <w:lang w:val="es-ES"/>
              </w:rPr>
              <w:t>Manejo Sustentable de la Tierra</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INDAP</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Instituto de Desarrollo Agropecuario</w:t>
            </w:r>
          </w:p>
        </w:tc>
      </w:tr>
      <w:tr w:rsidR="00FE42C9" w:rsidTr="00AB4328">
        <w:tc>
          <w:tcPr>
            <w:tcW w:w="2080" w:type="dxa"/>
            <w:tcBorders>
              <w:top w:val="nil"/>
              <w:left w:val="nil"/>
              <w:bottom w:val="nil"/>
              <w:right w:val="nil"/>
            </w:tcBorders>
            <w:shd w:val="clear" w:color="auto" w:fill="auto"/>
            <w:vAlign w:val="center"/>
          </w:tcPr>
          <w:p w:rsidR="00FE42C9" w:rsidRDefault="00FE42C9">
            <w:pPr>
              <w:rPr>
                <w:color w:val="000000"/>
                <w:lang w:val="es-ES"/>
              </w:rPr>
            </w:pPr>
            <w:r>
              <w:rPr>
                <w:color w:val="000000"/>
                <w:lang w:val="es-ES"/>
              </w:rPr>
              <w:t>IFE</w:t>
            </w:r>
          </w:p>
        </w:tc>
        <w:tc>
          <w:tcPr>
            <w:tcW w:w="7433" w:type="dxa"/>
            <w:tcBorders>
              <w:top w:val="nil"/>
              <w:left w:val="nil"/>
              <w:bottom w:val="nil"/>
              <w:right w:val="nil"/>
            </w:tcBorders>
            <w:shd w:val="clear" w:color="auto" w:fill="auto"/>
            <w:vAlign w:val="center"/>
          </w:tcPr>
          <w:p w:rsidR="00FE42C9" w:rsidRDefault="00FE42C9">
            <w:pPr>
              <w:rPr>
                <w:color w:val="000000"/>
                <w:lang w:val="es-ES"/>
              </w:rPr>
            </w:pPr>
            <w:r>
              <w:rPr>
                <w:color w:val="000000"/>
                <w:lang w:val="es-ES"/>
              </w:rPr>
              <w:t>Informe final de ejecución</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LPI</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Licitación pública internacional</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MGA</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Marco de Gestión Ambiental</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MINAGRI</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Ministerio de Agricultura</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MMA</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Ministerio de Medio Ambiente</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MPPI</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Marco de Planificación para los Pueblos Indígenas</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OCDE</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Organización para la Cooperación y el Desarrollo Económicos</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PSE</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 xml:space="preserve">Pagos por </w:t>
            </w:r>
            <w:r w:rsidR="00870A6A">
              <w:rPr>
                <w:color w:val="000000"/>
                <w:lang w:val="es-ES"/>
              </w:rPr>
              <w:t>servicios de ecosistemas</w:t>
            </w:r>
          </w:p>
        </w:tc>
      </w:tr>
      <w:tr w:rsidR="003E7D78"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SAG</w:t>
            </w:r>
          </w:p>
        </w:tc>
        <w:tc>
          <w:tcPr>
            <w:tcW w:w="7433"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Servicio Agrícola y Ganadero</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SIGFE</w:t>
            </w:r>
          </w:p>
        </w:tc>
        <w:tc>
          <w:tcPr>
            <w:tcW w:w="7433" w:type="dxa"/>
            <w:tcBorders>
              <w:top w:val="nil"/>
              <w:left w:val="nil"/>
              <w:bottom w:val="nil"/>
              <w:right w:val="nil"/>
            </w:tcBorders>
            <w:shd w:val="clear" w:color="auto" w:fill="auto"/>
            <w:vAlign w:val="center"/>
            <w:hideMark/>
          </w:tcPr>
          <w:p w:rsidR="003E7D78" w:rsidRPr="00306DAA" w:rsidRDefault="003E7D78">
            <w:pPr>
              <w:rPr>
                <w:color w:val="000000"/>
                <w:lang w:val="es-ES"/>
              </w:rPr>
            </w:pPr>
            <w:r>
              <w:rPr>
                <w:color w:val="000000"/>
                <w:lang w:val="es-ES"/>
              </w:rPr>
              <w:t>Sistema de Información para la Gestión Financiera del Estado</w:t>
            </w:r>
          </w:p>
        </w:tc>
      </w:tr>
      <w:tr w:rsidR="003E7D78" w:rsidRPr="005C6A75" w:rsidTr="00AB4328">
        <w:tc>
          <w:tcPr>
            <w:tcW w:w="2080" w:type="dxa"/>
            <w:tcBorders>
              <w:top w:val="nil"/>
              <w:left w:val="nil"/>
              <w:bottom w:val="nil"/>
              <w:right w:val="nil"/>
            </w:tcBorders>
            <w:shd w:val="clear" w:color="auto" w:fill="auto"/>
            <w:vAlign w:val="center"/>
            <w:hideMark/>
          </w:tcPr>
          <w:p w:rsidR="003E7D78" w:rsidRDefault="003E7D78">
            <w:pPr>
              <w:rPr>
                <w:color w:val="000000"/>
              </w:rPr>
            </w:pPr>
            <w:r>
              <w:rPr>
                <w:color w:val="000000"/>
                <w:lang w:val="es-ES"/>
              </w:rPr>
              <w:t>UEP</w:t>
            </w:r>
          </w:p>
        </w:tc>
        <w:tc>
          <w:tcPr>
            <w:tcW w:w="7433" w:type="dxa"/>
            <w:tcBorders>
              <w:top w:val="nil"/>
              <w:left w:val="nil"/>
              <w:bottom w:val="nil"/>
              <w:right w:val="nil"/>
            </w:tcBorders>
            <w:shd w:val="clear" w:color="auto" w:fill="auto"/>
            <w:vAlign w:val="center"/>
            <w:hideMark/>
          </w:tcPr>
          <w:p w:rsidR="003E7D78" w:rsidRPr="00385ED4" w:rsidRDefault="003E7D78" w:rsidP="00870A6A">
            <w:pPr>
              <w:rPr>
                <w:color w:val="000000"/>
                <w:lang w:val="es-ES"/>
              </w:rPr>
            </w:pPr>
            <w:r>
              <w:rPr>
                <w:color w:val="000000"/>
                <w:lang w:val="es-ES"/>
              </w:rPr>
              <w:t xml:space="preserve">Unidad </w:t>
            </w:r>
            <w:r w:rsidR="00870A6A">
              <w:rPr>
                <w:color w:val="000000"/>
                <w:lang w:val="es-ES"/>
              </w:rPr>
              <w:t xml:space="preserve">de ejecución </w:t>
            </w:r>
            <w:r>
              <w:rPr>
                <w:color w:val="000000"/>
                <w:lang w:val="es-ES"/>
              </w:rPr>
              <w:t>del proyecto</w:t>
            </w:r>
          </w:p>
        </w:tc>
      </w:tr>
    </w:tbl>
    <w:p w:rsidR="00317C97" w:rsidRPr="005F482E" w:rsidRDefault="00317C97">
      <w:pPr>
        <w:autoSpaceDE w:val="0"/>
        <w:autoSpaceDN w:val="0"/>
        <w:adjustRightInd w:val="0"/>
        <w:spacing w:line="240" w:lineRule="atLeast"/>
        <w:rPr>
          <w:color w:val="000000"/>
          <w:szCs w:val="22"/>
          <w:lang w:val="es-ES"/>
        </w:rPr>
      </w:pPr>
    </w:p>
    <w:p w:rsidR="00317C97" w:rsidRPr="005F482E" w:rsidRDefault="00317C97" w:rsidP="00317C97">
      <w:pPr>
        <w:autoSpaceDE w:val="0"/>
        <w:autoSpaceDN w:val="0"/>
        <w:adjustRightInd w:val="0"/>
        <w:spacing w:line="240" w:lineRule="atLeast"/>
        <w:rPr>
          <w:color w:val="000000"/>
          <w:szCs w:val="22"/>
          <w:lang w:val="es-ES"/>
        </w:rPr>
      </w:pPr>
    </w:p>
    <w:p w:rsidR="00317C97" w:rsidRPr="005F482E" w:rsidRDefault="00317C97" w:rsidP="00317C97">
      <w:pPr>
        <w:jc w:val="center"/>
        <w:rPr>
          <w:lang w:val="es-E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8"/>
        <w:gridCol w:w="360"/>
        <w:gridCol w:w="4548"/>
      </w:tblGrid>
      <w:tr w:rsidR="00317C97" w:rsidRPr="005F482E" w:rsidTr="003F3475">
        <w:tc>
          <w:tcPr>
            <w:tcW w:w="4668" w:type="dxa"/>
          </w:tcPr>
          <w:p w:rsidR="007D45A8" w:rsidRPr="005F482E" w:rsidRDefault="007D45A8" w:rsidP="007D45A8">
            <w:pPr>
              <w:autoSpaceDE w:val="0"/>
              <w:autoSpaceDN w:val="0"/>
              <w:adjustRightInd w:val="0"/>
              <w:spacing w:line="240" w:lineRule="atLeast"/>
              <w:jc w:val="right"/>
              <w:rPr>
                <w:lang w:val="es-ES"/>
              </w:rPr>
            </w:pPr>
            <w:r w:rsidRPr="005F482E">
              <w:rPr>
                <w:color w:val="000000"/>
                <w:lang w:val="es-ES"/>
              </w:rPr>
              <w:t>Vicepresidente regional:</w:t>
            </w:r>
          </w:p>
        </w:tc>
        <w:tc>
          <w:tcPr>
            <w:tcW w:w="360" w:type="dxa"/>
          </w:tcPr>
          <w:p w:rsidR="00317C97" w:rsidRPr="005F482E" w:rsidRDefault="00317C97" w:rsidP="003F3475">
            <w:pPr>
              <w:autoSpaceDE w:val="0"/>
              <w:autoSpaceDN w:val="0"/>
              <w:adjustRightInd w:val="0"/>
              <w:spacing w:line="240" w:lineRule="atLeast"/>
              <w:rPr>
                <w:color w:val="000000"/>
                <w:szCs w:val="22"/>
                <w:lang w:val="es-ES"/>
              </w:rPr>
            </w:pPr>
          </w:p>
        </w:tc>
        <w:tc>
          <w:tcPr>
            <w:tcW w:w="4548" w:type="dxa"/>
          </w:tcPr>
          <w:p w:rsidR="007D45A8" w:rsidRPr="005F482E" w:rsidRDefault="007D45A8" w:rsidP="007D45A8">
            <w:pPr>
              <w:autoSpaceDE w:val="0"/>
              <w:autoSpaceDN w:val="0"/>
              <w:adjustRightInd w:val="0"/>
              <w:spacing w:line="240" w:lineRule="atLeast"/>
              <w:rPr>
                <w:lang w:val="es-ES"/>
              </w:rPr>
            </w:pPr>
            <w:r w:rsidRPr="005F482E">
              <w:rPr>
                <w:color w:val="000000"/>
                <w:lang w:val="es-ES"/>
              </w:rPr>
              <w:t xml:space="preserve">Hasan A. </w:t>
            </w:r>
            <w:proofErr w:type="spellStart"/>
            <w:r w:rsidRPr="005F482E">
              <w:rPr>
                <w:color w:val="000000"/>
                <w:lang w:val="es-ES"/>
              </w:rPr>
              <w:t>Tuluy</w:t>
            </w:r>
            <w:proofErr w:type="spellEnd"/>
          </w:p>
        </w:tc>
      </w:tr>
      <w:tr w:rsidR="00317C97" w:rsidRPr="005F482E" w:rsidTr="003F3475">
        <w:tc>
          <w:tcPr>
            <w:tcW w:w="4668" w:type="dxa"/>
          </w:tcPr>
          <w:p w:rsidR="007D45A8" w:rsidRPr="005F482E" w:rsidRDefault="007D45A8" w:rsidP="007D45A8">
            <w:pPr>
              <w:autoSpaceDE w:val="0"/>
              <w:autoSpaceDN w:val="0"/>
              <w:adjustRightInd w:val="0"/>
              <w:spacing w:line="240" w:lineRule="atLeast"/>
              <w:jc w:val="right"/>
              <w:rPr>
                <w:lang w:val="es-ES"/>
              </w:rPr>
            </w:pPr>
            <w:r w:rsidRPr="005F482E">
              <w:rPr>
                <w:color w:val="000000"/>
                <w:lang w:val="es-ES"/>
              </w:rPr>
              <w:t>Directora de país:</w:t>
            </w:r>
          </w:p>
        </w:tc>
        <w:tc>
          <w:tcPr>
            <w:tcW w:w="360" w:type="dxa"/>
          </w:tcPr>
          <w:p w:rsidR="00317C97" w:rsidRPr="005F482E" w:rsidRDefault="00317C97" w:rsidP="003F3475">
            <w:pPr>
              <w:autoSpaceDE w:val="0"/>
              <w:autoSpaceDN w:val="0"/>
              <w:adjustRightInd w:val="0"/>
              <w:spacing w:line="240" w:lineRule="atLeast"/>
              <w:rPr>
                <w:color w:val="000000"/>
                <w:szCs w:val="22"/>
                <w:lang w:val="es-ES"/>
              </w:rPr>
            </w:pPr>
          </w:p>
        </w:tc>
        <w:tc>
          <w:tcPr>
            <w:tcW w:w="4548" w:type="dxa"/>
          </w:tcPr>
          <w:p w:rsidR="007D45A8" w:rsidRPr="005F482E" w:rsidRDefault="007D45A8" w:rsidP="007D45A8">
            <w:pPr>
              <w:autoSpaceDE w:val="0"/>
              <w:autoSpaceDN w:val="0"/>
              <w:adjustRightInd w:val="0"/>
              <w:spacing w:line="240" w:lineRule="atLeast"/>
              <w:rPr>
                <w:lang w:val="es-ES"/>
              </w:rPr>
            </w:pPr>
            <w:proofErr w:type="spellStart"/>
            <w:r w:rsidRPr="005F482E">
              <w:rPr>
                <w:color w:val="000000"/>
                <w:lang w:val="es-ES"/>
              </w:rPr>
              <w:t>Susan</w:t>
            </w:r>
            <w:proofErr w:type="spellEnd"/>
            <w:r w:rsidRPr="005F482E">
              <w:rPr>
                <w:color w:val="000000"/>
                <w:lang w:val="es-ES"/>
              </w:rPr>
              <w:t xml:space="preserve"> G. </w:t>
            </w:r>
            <w:proofErr w:type="spellStart"/>
            <w:r w:rsidRPr="005F482E">
              <w:rPr>
                <w:color w:val="000000"/>
                <w:lang w:val="es-ES"/>
              </w:rPr>
              <w:t>Goldmark</w:t>
            </w:r>
            <w:proofErr w:type="spellEnd"/>
          </w:p>
        </w:tc>
      </w:tr>
      <w:tr w:rsidR="00317C97" w:rsidRPr="005F482E" w:rsidTr="003F3475">
        <w:tc>
          <w:tcPr>
            <w:tcW w:w="4668" w:type="dxa"/>
          </w:tcPr>
          <w:p w:rsidR="007D45A8" w:rsidRPr="005F482E" w:rsidRDefault="007D45A8" w:rsidP="007D45A8">
            <w:pPr>
              <w:autoSpaceDE w:val="0"/>
              <w:autoSpaceDN w:val="0"/>
              <w:adjustRightInd w:val="0"/>
              <w:spacing w:line="240" w:lineRule="atLeast"/>
              <w:jc w:val="right"/>
              <w:rPr>
                <w:lang w:val="es-ES"/>
              </w:rPr>
            </w:pPr>
            <w:r w:rsidRPr="005F482E">
              <w:rPr>
                <w:color w:val="000000"/>
                <w:lang w:val="es-ES"/>
              </w:rPr>
              <w:t>Director sectorial:</w:t>
            </w:r>
          </w:p>
        </w:tc>
        <w:tc>
          <w:tcPr>
            <w:tcW w:w="360" w:type="dxa"/>
          </w:tcPr>
          <w:p w:rsidR="00317C97" w:rsidRPr="005F482E" w:rsidRDefault="00317C97" w:rsidP="003F3475">
            <w:pPr>
              <w:autoSpaceDE w:val="0"/>
              <w:autoSpaceDN w:val="0"/>
              <w:adjustRightInd w:val="0"/>
              <w:spacing w:line="240" w:lineRule="atLeast"/>
              <w:rPr>
                <w:color w:val="000000"/>
                <w:szCs w:val="22"/>
                <w:lang w:val="es-ES"/>
              </w:rPr>
            </w:pPr>
          </w:p>
        </w:tc>
        <w:tc>
          <w:tcPr>
            <w:tcW w:w="4548" w:type="dxa"/>
          </w:tcPr>
          <w:p w:rsidR="007D45A8" w:rsidRPr="005F482E" w:rsidRDefault="007D45A8" w:rsidP="007D45A8">
            <w:pPr>
              <w:autoSpaceDE w:val="0"/>
              <w:autoSpaceDN w:val="0"/>
              <w:adjustRightInd w:val="0"/>
              <w:spacing w:line="240" w:lineRule="atLeast"/>
              <w:rPr>
                <w:lang w:val="es-ES"/>
              </w:rPr>
            </w:pPr>
            <w:proofErr w:type="spellStart"/>
            <w:r w:rsidRPr="005F482E">
              <w:rPr>
                <w:color w:val="000000"/>
                <w:lang w:val="es-ES"/>
              </w:rPr>
              <w:t>Ede</w:t>
            </w:r>
            <w:proofErr w:type="spellEnd"/>
            <w:r w:rsidRPr="005F482E">
              <w:rPr>
                <w:color w:val="000000"/>
                <w:lang w:val="es-ES"/>
              </w:rPr>
              <w:t xml:space="preserve"> </w:t>
            </w:r>
            <w:proofErr w:type="spellStart"/>
            <w:r w:rsidRPr="005F482E">
              <w:rPr>
                <w:color w:val="000000"/>
                <w:lang w:val="es-ES"/>
              </w:rPr>
              <w:t>Ijjasz-Vasquez</w:t>
            </w:r>
            <w:proofErr w:type="spellEnd"/>
          </w:p>
        </w:tc>
      </w:tr>
      <w:tr w:rsidR="00317C97" w:rsidRPr="005F482E" w:rsidTr="003F3475">
        <w:tc>
          <w:tcPr>
            <w:tcW w:w="4668" w:type="dxa"/>
          </w:tcPr>
          <w:p w:rsidR="007D45A8" w:rsidRPr="005F482E" w:rsidRDefault="007D45A8" w:rsidP="007D45A8">
            <w:pPr>
              <w:autoSpaceDE w:val="0"/>
              <w:autoSpaceDN w:val="0"/>
              <w:adjustRightInd w:val="0"/>
              <w:spacing w:line="240" w:lineRule="atLeast"/>
              <w:jc w:val="right"/>
              <w:rPr>
                <w:lang w:val="es-ES"/>
              </w:rPr>
            </w:pPr>
            <w:r w:rsidRPr="005F482E">
              <w:rPr>
                <w:color w:val="000000"/>
                <w:lang w:val="es-ES"/>
              </w:rPr>
              <w:t>Gerente sectorial:</w:t>
            </w:r>
          </w:p>
        </w:tc>
        <w:tc>
          <w:tcPr>
            <w:tcW w:w="360" w:type="dxa"/>
          </w:tcPr>
          <w:p w:rsidR="00317C97" w:rsidRPr="005F482E" w:rsidRDefault="00317C97" w:rsidP="003F3475">
            <w:pPr>
              <w:autoSpaceDE w:val="0"/>
              <w:autoSpaceDN w:val="0"/>
              <w:adjustRightInd w:val="0"/>
              <w:spacing w:line="240" w:lineRule="atLeast"/>
              <w:rPr>
                <w:color w:val="000000"/>
                <w:szCs w:val="22"/>
                <w:lang w:val="es-ES"/>
              </w:rPr>
            </w:pPr>
          </w:p>
        </w:tc>
        <w:tc>
          <w:tcPr>
            <w:tcW w:w="4548" w:type="dxa"/>
          </w:tcPr>
          <w:p w:rsidR="007D45A8" w:rsidRPr="005F482E" w:rsidRDefault="007D45A8" w:rsidP="007D45A8">
            <w:pPr>
              <w:autoSpaceDE w:val="0"/>
              <w:autoSpaceDN w:val="0"/>
              <w:adjustRightInd w:val="0"/>
              <w:spacing w:line="240" w:lineRule="atLeast"/>
              <w:rPr>
                <w:lang w:val="es-ES"/>
              </w:rPr>
            </w:pPr>
            <w:r w:rsidRPr="005F482E">
              <w:rPr>
                <w:color w:val="000000"/>
                <w:lang w:val="es-ES"/>
              </w:rPr>
              <w:t xml:space="preserve">Laurent </w:t>
            </w:r>
            <w:proofErr w:type="spellStart"/>
            <w:r w:rsidRPr="005F482E">
              <w:rPr>
                <w:color w:val="000000"/>
                <w:lang w:val="es-ES"/>
              </w:rPr>
              <w:t>Msellati</w:t>
            </w:r>
            <w:proofErr w:type="spellEnd"/>
          </w:p>
        </w:tc>
      </w:tr>
      <w:tr w:rsidR="00317C97" w:rsidRPr="005F482E" w:rsidTr="003F3475">
        <w:tc>
          <w:tcPr>
            <w:tcW w:w="4668" w:type="dxa"/>
          </w:tcPr>
          <w:p w:rsidR="007D45A8" w:rsidRPr="005F482E" w:rsidRDefault="007D45A8" w:rsidP="007D45A8">
            <w:pPr>
              <w:autoSpaceDE w:val="0"/>
              <w:autoSpaceDN w:val="0"/>
              <w:adjustRightInd w:val="0"/>
              <w:spacing w:line="240" w:lineRule="atLeast"/>
              <w:jc w:val="right"/>
              <w:rPr>
                <w:lang w:val="es-ES"/>
              </w:rPr>
            </w:pPr>
            <w:r w:rsidRPr="005F482E">
              <w:rPr>
                <w:color w:val="000000"/>
                <w:lang w:val="es-ES"/>
              </w:rPr>
              <w:t>Gerente de proyecto:</w:t>
            </w:r>
          </w:p>
        </w:tc>
        <w:tc>
          <w:tcPr>
            <w:tcW w:w="360" w:type="dxa"/>
          </w:tcPr>
          <w:p w:rsidR="00317C97" w:rsidRPr="005F482E" w:rsidRDefault="00317C97" w:rsidP="003F3475">
            <w:pPr>
              <w:autoSpaceDE w:val="0"/>
              <w:autoSpaceDN w:val="0"/>
              <w:adjustRightInd w:val="0"/>
              <w:spacing w:line="240" w:lineRule="atLeast"/>
              <w:rPr>
                <w:color w:val="000000"/>
                <w:szCs w:val="22"/>
                <w:lang w:val="es-ES"/>
              </w:rPr>
            </w:pPr>
          </w:p>
        </w:tc>
        <w:tc>
          <w:tcPr>
            <w:tcW w:w="4548" w:type="dxa"/>
          </w:tcPr>
          <w:p w:rsidR="007D45A8" w:rsidRPr="005F482E" w:rsidRDefault="00807B13" w:rsidP="007D45A8">
            <w:pPr>
              <w:autoSpaceDE w:val="0"/>
              <w:autoSpaceDN w:val="0"/>
              <w:adjustRightInd w:val="0"/>
              <w:spacing w:line="240" w:lineRule="atLeast"/>
              <w:rPr>
                <w:lang w:val="es-ES"/>
              </w:rPr>
            </w:pPr>
            <w:r w:rsidRPr="005F482E">
              <w:rPr>
                <w:lang w:val="es-ES"/>
              </w:rPr>
              <w:fldChar w:fldCharType="begin"/>
            </w:r>
            <w:r w:rsidR="004252EB" w:rsidRPr="005F482E">
              <w:rPr>
                <w:lang w:val="es-ES"/>
              </w:rPr>
              <w:instrText xml:space="preserve"> DOCPROPERTY TeamLeaderName \* MERGEFORMAT </w:instrText>
            </w:r>
            <w:r w:rsidRPr="005F482E">
              <w:rPr>
                <w:lang w:val="es-ES"/>
              </w:rPr>
              <w:fldChar w:fldCharType="separate"/>
            </w:r>
            <w:r w:rsidR="00317C97" w:rsidRPr="005F482E">
              <w:rPr>
                <w:color w:val="000000"/>
                <w:szCs w:val="22"/>
                <w:lang w:val="es-ES"/>
              </w:rPr>
              <w:t xml:space="preserve">Robert </w:t>
            </w:r>
            <w:proofErr w:type="spellStart"/>
            <w:r w:rsidR="00317C97" w:rsidRPr="005F482E">
              <w:rPr>
                <w:color w:val="000000"/>
                <w:szCs w:val="22"/>
                <w:lang w:val="es-ES"/>
              </w:rPr>
              <w:t>Ragland</w:t>
            </w:r>
            <w:proofErr w:type="spellEnd"/>
            <w:r w:rsidR="00317C97" w:rsidRPr="005F482E">
              <w:rPr>
                <w:color w:val="000000"/>
                <w:szCs w:val="22"/>
                <w:lang w:val="es-ES"/>
              </w:rPr>
              <w:t xml:space="preserve"> Davis</w:t>
            </w:r>
            <w:r w:rsidRPr="005F482E">
              <w:rPr>
                <w:lang w:val="es-ES"/>
              </w:rPr>
              <w:fldChar w:fldCharType="end"/>
            </w:r>
          </w:p>
        </w:tc>
      </w:tr>
    </w:tbl>
    <w:p w:rsidR="005F3036" w:rsidRPr="005F482E" w:rsidRDefault="005F3036">
      <w:pPr>
        <w:jc w:val="center"/>
        <w:rPr>
          <w:b/>
          <w:bCs/>
          <w:caps/>
          <w:lang w:val="es-ES"/>
        </w:rPr>
      </w:pPr>
    </w:p>
    <w:p w:rsidR="005F3036" w:rsidRPr="005F482E" w:rsidRDefault="00DD447C">
      <w:pPr>
        <w:jc w:val="center"/>
        <w:rPr>
          <w:b/>
          <w:bCs/>
          <w:caps/>
          <w:lang w:val="es-ES"/>
        </w:rPr>
      </w:pPr>
      <w:r>
        <w:rPr>
          <w:b/>
          <w:bCs/>
          <w:caps/>
          <w:lang w:val="es-ES"/>
        </w:rPr>
        <w:br w:type="page"/>
      </w:r>
    </w:p>
    <w:p w:rsidR="007D45A8" w:rsidRPr="005F482E" w:rsidRDefault="007D45A8" w:rsidP="007D45A8">
      <w:pPr>
        <w:jc w:val="center"/>
        <w:rPr>
          <w:b/>
          <w:caps/>
          <w:lang w:val="es-ES"/>
        </w:rPr>
      </w:pPr>
      <w:r w:rsidRPr="005F482E">
        <w:rPr>
          <w:b/>
          <w:caps/>
          <w:lang w:val="es-ES"/>
        </w:rPr>
        <w:lastRenderedPageBreak/>
        <w:t>Chile</w:t>
      </w:r>
    </w:p>
    <w:p w:rsidR="007D45A8" w:rsidRPr="005F482E" w:rsidRDefault="00825F49" w:rsidP="007D45A8">
      <w:pPr>
        <w:jc w:val="center"/>
        <w:rPr>
          <w:b/>
          <w:lang w:val="es-ES"/>
        </w:rPr>
      </w:pPr>
      <w:r>
        <w:rPr>
          <w:b/>
          <w:lang w:val="es-ES"/>
        </w:rPr>
        <w:t xml:space="preserve">Proyecto de </w:t>
      </w:r>
      <w:r w:rsidR="002804CF">
        <w:rPr>
          <w:b/>
          <w:lang w:val="es-ES"/>
        </w:rPr>
        <w:t>Manejo Sustentable</w:t>
      </w:r>
      <w:r w:rsidR="007D45A8" w:rsidRPr="005F482E">
        <w:rPr>
          <w:b/>
          <w:lang w:val="es-ES"/>
        </w:rPr>
        <w:t xml:space="preserve"> de la Tierra</w:t>
      </w:r>
    </w:p>
    <w:p w:rsidR="005F3036" w:rsidRPr="005F482E" w:rsidRDefault="005F3036">
      <w:pPr>
        <w:jc w:val="center"/>
        <w:rPr>
          <w:b/>
          <w:bCs/>
          <w:caps/>
          <w:lang w:val="es-ES"/>
        </w:rPr>
      </w:pPr>
    </w:p>
    <w:p w:rsidR="007D45A8" w:rsidRPr="005F482E" w:rsidRDefault="007D45A8" w:rsidP="007D45A8">
      <w:pPr>
        <w:jc w:val="center"/>
        <w:rPr>
          <w:b/>
          <w:caps/>
          <w:lang w:val="es-ES"/>
        </w:rPr>
      </w:pPr>
      <w:r w:rsidRPr="005F482E">
        <w:rPr>
          <w:b/>
          <w:caps/>
          <w:lang w:val="es-ES"/>
        </w:rPr>
        <w:t>ÍNDICE</w:t>
      </w:r>
    </w:p>
    <w:p w:rsidR="007D45A8" w:rsidRPr="005F482E" w:rsidRDefault="007D45A8" w:rsidP="007D45A8">
      <w:pPr>
        <w:jc w:val="right"/>
        <w:rPr>
          <w:b/>
          <w:lang w:val="es-ES"/>
        </w:rPr>
      </w:pPr>
      <w:r w:rsidRPr="005F482E">
        <w:rPr>
          <w:b/>
          <w:lang w:val="es-ES"/>
        </w:rPr>
        <w:t>Página</w:t>
      </w:r>
    </w:p>
    <w:p w:rsidR="009B73B3" w:rsidRPr="009B73B3" w:rsidRDefault="00807B13">
      <w:pPr>
        <w:pStyle w:val="TOC1"/>
        <w:tabs>
          <w:tab w:val="left" w:pos="480"/>
          <w:tab w:val="right" w:leader="dot" w:pos="9350"/>
        </w:tabs>
        <w:rPr>
          <w:rFonts w:asciiTheme="minorHAnsi" w:eastAsiaTheme="minorEastAsia" w:hAnsiTheme="minorHAnsi" w:cstheme="minorBidi"/>
          <w:noProof/>
          <w:sz w:val="22"/>
          <w:szCs w:val="22"/>
          <w:lang w:val="es-PE"/>
        </w:rPr>
      </w:pPr>
      <w:r w:rsidRPr="005F482E">
        <w:rPr>
          <w:bCs/>
          <w:lang w:val="es-ES"/>
        </w:rPr>
        <w:fldChar w:fldCharType="begin"/>
      </w:r>
      <w:r w:rsidR="009262E4" w:rsidRPr="005F482E">
        <w:rPr>
          <w:bCs/>
          <w:lang w:val="es-ES"/>
        </w:rPr>
        <w:instrText xml:space="preserve"> TOC \t "PDS Heading 2,2,PDS Heading 1,1,PDS Annex Heading,1"  \* MERGEFORMAT </w:instrText>
      </w:r>
      <w:r w:rsidRPr="005F482E">
        <w:rPr>
          <w:bCs/>
          <w:lang w:val="es-ES"/>
        </w:rPr>
        <w:fldChar w:fldCharType="separate"/>
      </w:r>
      <w:r w:rsidR="009B73B3" w:rsidRPr="000D4412">
        <w:rPr>
          <w:noProof/>
          <w:color w:val="000000"/>
          <w:lang w:val="es-ES"/>
        </w:rPr>
        <w:t>I.</w:t>
      </w:r>
      <w:r w:rsidR="009B73B3" w:rsidRPr="009B73B3">
        <w:rPr>
          <w:rFonts w:asciiTheme="minorHAnsi" w:eastAsiaTheme="minorEastAsia" w:hAnsiTheme="minorHAnsi" w:cstheme="minorBidi"/>
          <w:noProof/>
          <w:sz w:val="22"/>
          <w:szCs w:val="22"/>
          <w:lang w:val="es-PE"/>
        </w:rPr>
        <w:tab/>
      </w:r>
      <w:r w:rsidR="009B73B3" w:rsidRPr="000D4412">
        <w:rPr>
          <w:noProof/>
          <w:lang w:val="es-ES"/>
        </w:rPr>
        <w:t>CONTEXTO ESTRATÉGICO</w:t>
      </w:r>
      <w:r w:rsidR="009B73B3" w:rsidRPr="009B73B3">
        <w:rPr>
          <w:noProof/>
          <w:lang w:val="es-PE"/>
        </w:rPr>
        <w:tab/>
      </w:r>
      <w:r w:rsidR="009B73B3">
        <w:rPr>
          <w:noProof/>
        </w:rPr>
        <w:fldChar w:fldCharType="begin"/>
      </w:r>
      <w:r w:rsidR="009B73B3" w:rsidRPr="009B73B3">
        <w:rPr>
          <w:noProof/>
          <w:lang w:val="es-PE"/>
        </w:rPr>
        <w:instrText xml:space="preserve"> PAGEREF _Toc370466477 \h </w:instrText>
      </w:r>
      <w:r w:rsidR="009B73B3">
        <w:rPr>
          <w:noProof/>
        </w:rPr>
      </w:r>
      <w:r w:rsidR="009B73B3">
        <w:rPr>
          <w:noProof/>
        </w:rPr>
        <w:fldChar w:fldCharType="separate"/>
      </w:r>
      <w:r w:rsidR="009B73B3" w:rsidRPr="009B73B3">
        <w:rPr>
          <w:noProof/>
          <w:lang w:val="es-PE"/>
        </w:rPr>
        <w:t>1</w:t>
      </w:r>
      <w:r w:rsidR="009B73B3">
        <w:rPr>
          <w:noProof/>
        </w:rP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A.</w:t>
      </w:r>
      <w:r w:rsidRPr="009B73B3">
        <w:rPr>
          <w:rFonts w:asciiTheme="minorHAnsi" w:eastAsiaTheme="minorEastAsia" w:hAnsiTheme="minorHAnsi" w:cstheme="minorBidi"/>
          <w:b w:val="0"/>
          <w:bCs w:val="0"/>
          <w:lang w:val="es-PE"/>
        </w:rPr>
        <w:tab/>
      </w:r>
      <w:r w:rsidRPr="000D4412">
        <w:rPr>
          <w:lang w:val="es-ES"/>
        </w:rPr>
        <w:t>Contexto nacional</w:t>
      </w:r>
      <w:r w:rsidRPr="009B73B3">
        <w:rPr>
          <w:lang w:val="es-PE"/>
        </w:rPr>
        <w:tab/>
      </w:r>
      <w:r>
        <w:fldChar w:fldCharType="begin"/>
      </w:r>
      <w:r w:rsidRPr="009B73B3">
        <w:rPr>
          <w:lang w:val="es-PE"/>
        </w:rPr>
        <w:instrText xml:space="preserve"> PAGEREF _Toc370466478 \h </w:instrText>
      </w:r>
      <w:r>
        <w:fldChar w:fldCharType="separate"/>
      </w:r>
      <w:r w:rsidRPr="009B73B3">
        <w:rPr>
          <w:lang w:val="es-PE"/>
        </w:rPr>
        <w:t>1</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B.</w:t>
      </w:r>
      <w:r w:rsidRPr="009B73B3">
        <w:rPr>
          <w:rFonts w:asciiTheme="minorHAnsi" w:eastAsiaTheme="minorEastAsia" w:hAnsiTheme="minorHAnsi" w:cstheme="minorBidi"/>
          <w:b w:val="0"/>
          <w:bCs w:val="0"/>
          <w:lang w:val="es-PE"/>
        </w:rPr>
        <w:tab/>
      </w:r>
      <w:r w:rsidRPr="000D4412">
        <w:rPr>
          <w:lang w:val="es-ES"/>
        </w:rPr>
        <w:t>Contexto sectorial e institucional</w:t>
      </w:r>
      <w:r w:rsidRPr="009B73B3">
        <w:rPr>
          <w:lang w:val="es-PE"/>
        </w:rPr>
        <w:tab/>
      </w:r>
      <w:r>
        <w:fldChar w:fldCharType="begin"/>
      </w:r>
      <w:r w:rsidRPr="009B73B3">
        <w:rPr>
          <w:lang w:val="es-PE"/>
        </w:rPr>
        <w:instrText xml:space="preserve"> PAGEREF _Toc370466479 \h </w:instrText>
      </w:r>
      <w:r>
        <w:fldChar w:fldCharType="separate"/>
      </w:r>
      <w:r w:rsidRPr="009B73B3">
        <w:rPr>
          <w:lang w:val="es-PE"/>
        </w:rPr>
        <w:t>1</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C.</w:t>
      </w:r>
      <w:r w:rsidRPr="009B73B3">
        <w:rPr>
          <w:rFonts w:asciiTheme="minorHAnsi" w:eastAsiaTheme="minorEastAsia" w:hAnsiTheme="minorHAnsi" w:cstheme="minorBidi"/>
          <w:b w:val="0"/>
          <w:bCs w:val="0"/>
          <w:lang w:val="es-PE"/>
        </w:rPr>
        <w:tab/>
      </w:r>
      <w:r w:rsidRPr="000D4412">
        <w:rPr>
          <w:lang w:val="es-ES"/>
        </w:rPr>
        <w:t>Objetivos de nivel superior a los que contribuye el proyecto</w:t>
      </w:r>
      <w:r w:rsidRPr="009B73B3">
        <w:rPr>
          <w:lang w:val="es-PE"/>
        </w:rPr>
        <w:tab/>
      </w:r>
      <w:r>
        <w:fldChar w:fldCharType="begin"/>
      </w:r>
      <w:r w:rsidRPr="009B73B3">
        <w:rPr>
          <w:lang w:val="es-PE"/>
        </w:rPr>
        <w:instrText xml:space="preserve"> PAGEREF _Toc370466480 \h </w:instrText>
      </w:r>
      <w:r>
        <w:fldChar w:fldCharType="separate"/>
      </w:r>
      <w:r w:rsidRPr="009B73B3">
        <w:rPr>
          <w:lang w:val="es-PE"/>
        </w:rPr>
        <w:t>4</w:t>
      </w:r>
      <w:r>
        <w:fldChar w:fldCharType="end"/>
      </w:r>
    </w:p>
    <w:p w:rsidR="009B73B3" w:rsidRPr="009B73B3" w:rsidRDefault="009B73B3">
      <w:pPr>
        <w:pStyle w:val="TOC1"/>
        <w:tabs>
          <w:tab w:val="left" w:pos="480"/>
          <w:tab w:val="right" w:leader="dot" w:pos="9350"/>
        </w:tabs>
        <w:rPr>
          <w:rFonts w:asciiTheme="minorHAnsi" w:eastAsiaTheme="minorEastAsia" w:hAnsiTheme="minorHAnsi" w:cstheme="minorBidi"/>
          <w:noProof/>
          <w:sz w:val="22"/>
          <w:szCs w:val="22"/>
          <w:lang w:val="es-PE"/>
        </w:rPr>
      </w:pPr>
      <w:r w:rsidRPr="000D4412">
        <w:rPr>
          <w:noProof/>
          <w:color w:val="000000"/>
          <w:lang w:val="es-ES"/>
        </w:rPr>
        <w:t>II.</w:t>
      </w:r>
      <w:r w:rsidRPr="009B73B3">
        <w:rPr>
          <w:rFonts w:asciiTheme="minorHAnsi" w:eastAsiaTheme="minorEastAsia" w:hAnsiTheme="minorHAnsi" w:cstheme="minorBidi"/>
          <w:noProof/>
          <w:sz w:val="22"/>
          <w:szCs w:val="22"/>
          <w:lang w:val="es-PE"/>
        </w:rPr>
        <w:tab/>
      </w:r>
      <w:r w:rsidRPr="000D4412">
        <w:rPr>
          <w:noProof/>
          <w:lang w:val="es-ES"/>
        </w:rPr>
        <w:t>OBJETIVOS DE DESARROLLO DEL PROYECTO</w:t>
      </w:r>
      <w:r w:rsidRPr="009B73B3">
        <w:rPr>
          <w:noProof/>
          <w:lang w:val="es-PE"/>
        </w:rPr>
        <w:tab/>
      </w:r>
      <w:r>
        <w:rPr>
          <w:noProof/>
        </w:rPr>
        <w:fldChar w:fldCharType="begin"/>
      </w:r>
      <w:r w:rsidRPr="009B73B3">
        <w:rPr>
          <w:noProof/>
          <w:lang w:val="es-PE"/>
        </w:rPr>
        <w:instrText xml:space="preserve"> PAGEREF _Toc370466481 \h </w:instrText>
      </w:r>
      <w:r>
        <w:rPr>
          <w:noProof/>
        </w:rPr>
      </w:r>
      <w:r>
        <w:rPr>
          <w:noProof/>
        </w:rPr>
        <w:fldChar w:fldCharType="separate"/>
      </w:r>
      <w:r w:rsidRPr="009B73B3">
        <w:rPr>
          <w:noProof/>
          <w:lang w:val="es-PE"/>
        </w:rPr>
        <w:t>5</w:t>
      </w:r>
      <w:r>
        <w:rPr>
          <w:noProof/>
        </w:rP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A.</w:t>
      </w:r>
      <w:r w:rsidRPr="009B73B3">
        <w:rPr>
          <w:rFonts w:asciiTheme="minorHAnsi" w:eastAsiaTheme="minorEastAsia" w:hAnsiTheme="minorHAnsi" w:cstheme="minorBidi"/>
          <w:b w:val="0"/>
          <w:bCs w:val="0"/>
          <w:lang w:val="es-PE"/>
        </w:rPr>
        <w:tab/>
      </w:r>
      <w:r w:rsidRPr="000D4412">
        <w:rPr>
          <w:lang w:val="es-ES"/>
        </w:rPr>
        <w:t>Objetivo de desarrollo del proyecto/objetivo ambiental general</w:t>
      </w:r>
      <w:r w:rsidRPr="009B73B3">
        <w:rPr>
          <w:lang w:val="es-PE"/>
        </w:rPr>
        <w:tab/>
      </w:r>
      <w:r>
        <w:fldChar w:fldCharType="begin"/>
      </w:r>
      <w:r w:rsidRPr="009B73B3">
        <w:rPr>
          <w:lang w:val="es-PE"/>
        </w:rPr>
        <w:instrText xml:space="preserve"> PAGEREF _Toc370466482 \h </w:instrText>
      </w:r>
      <w:r>
        <w:fldChar w:fldCharType="separate"/>
      </w:r>
      <w:r w:rsidRPr="009B73B3">
        <w:rPr>
          <w:lang w:val="es-PE"/>
        </w:rPr>
        <w:t>5</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Beneficiarios del proyecto</w:t>
      </w:r>
      <w:r w:rsidRPr="009B73B3">
        <w:rPr>
          <w:lang w:val="es-PE"/>
        </w:rPr>
        <w:tab/>
      </w:r>
      <w:r>
        <w:fldChar w:fldCharType="begin"/>
      </w:r>
      <w:r w:rsidRPr="009B73B3">
        <w:rPr>
          <w:lang w:val="es-PE"/>
        </w:rPr>
        <w:instrText xml:space="preserve"> PAGEREF _Toc370466483 \h </w:instrText>
      </w:r>
      <w:r>
        <w:fldChar w:fldCharType="separate"/>
      </w:r>
      <w:r w:rsidRPr="009B73B3">
        <w:rPr>
          <w:lang w:val="es-PE"/>
        </w:rPr>
        <w:t>5</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Indicadores de resultados del objetivo de desarrollo del proyecto/objetivo ambiental general</w:t>
      </w:r>
      <w:r w:rsidRPr="009B73B3">
        <w:rPr>
          <w:lang w:val="es-PE"/>
        </w:rPr>
        <w:tab/>
      </w:r>
      <w:r>
        <w:fldChar w:fldCharType="begin"/>
      </w:r>
      <w:r w:rsidRPr="009B73B3">
        <w:rPr>
          <w:lang w:val="es-PE"/>
        </w:rPr>
        <w:instrText xml:space="preserve"> PAGEREF _Toc370466484 \h </w:instrText>
      </w:r>
      <w:r>
        <w:fldChar w:fldCharType="separate"/>
      </w:r>
      <w:r w:rsidRPr="009B73B3">
        <w:rPr>
          <w:lang w:val="es-PE"/>
        </w:rPr>
        <w:t>5</w:t>
      </w:r>
      <w:r>
        <w:fldChar w:fldCharType="end"/>
      </w:r>
    </w:p>
    <w:p w:rsidR="009B73B3" w:rsidRPr="009B73B3" w:rsidRDefault="009B73B3">
      <w:pPr>
        <w:pStyle w:val="TOC1"/>
        <w:tabs>
          <w:tab w:val="left" w:pos="720"/>
          <w:tab w:val="right" w:leader="dot" w:pos="9350"/>
        </w:tabs>
        <w:rPr>
          <w:rFonts w:asciiTheme="minorHAnsi" w:eastAsiaTheme="minorEastAsia" w:hAnsiTheme="minorHAnsi" w:cstheme="minorBidi"/>
          <w:noProof/>
          <w:sz w:val="22"/>
          <w:szCs w:val="22"/>
          <w:lang w:val="es-PE"/>
        </w:rPr>
      </w:pPr>
      <w:r w:rsidRPr="000D4412">
        <w:rPr>
          <w:noProof/>
          <w:color w:val="000000"/>
          <w:lang w:val="es-ES"/>
        </w:rPr>
        <w:t>III.</w:t>
      </w:r>
      <w:r w:rsidRPr="009B73B3">
        <w:rPr>
          <w:rFonts w:asciiTheme="minorHAnsi" w:eastAsiaTheme="minorEastAsia" w:hAnsiTheme="minorHAnsi" w:cstheme="minorBidi"/>
          <w:noProof/>
          <w:sz w:val="22"/>
          <w:szCs w:val="22"/>
          <w:lang w:val="es-PE"/>
        </w:rPr>
        <w:tab/>
      </w:r>
      <w:r w:rsidRPr="000D4412">
        <w:rPr>
          <w:noProof/>
          <w:lang w:val="es-ES"/>
        </w:rPr>
        <w:t>DESCRIPCIÓN DEL PROYECTO</w:t>
      </w:r>
      <w:r w:rsidRPr="009B73B3">
        <w:rPr>
          <w:noProof/>
          <w:lang w:val="es-PE"/>
        </w:rPr>
        <w:tab/>
      </w:r>
      <w:r>
        <w:rPr>
          <w:noProof/>
        </w:rPr>
        <w:fldChar w:fldCharType="begin"/>
      </w:r>
      <w:r w:rsidRPr="009B73B3">
        <w:rPr>
          <w:noProof/>
          <w:lang w:val="es-PE"/>
        </w:rPr>
        <w:instrText xml:space="preserve"> PAGEREF _Toc370466485 \h </w:instrText>
      </w:r>
      <w:r>
        <w:rPr>
          <w:noProof/>
        </w:rPr>
      </w:r>
      <w:r>
        <w:rPr>
          <w:noProof/>
        </w:rPr>
        <w:fldChar w:fldCharType="separate"/>
      </w:r>
      <w:r w:rsidRPr="009B73B3">
        <w:rPr>
          <w:noProof/>
          <w:lang w:val="es-PE"/>
        </w:rPr>
        <w:t>6</w:t>
      </w:r>
      <w:r>
        <w:rPr>
          <w:noProof/>
        </w:rP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A.</w:t>
      </w:r>
      <w:r w:rsidRPr="009B73B3">
        <w:rPr>
          <w:rFonts w:asciiTheme="minorHAnsi" w:eastAsiaTheme="minorEastAsia" w:hAnsiTheme="minorHAnsi" w:cstheme="minorBidi"/>
          <w:b w:val="0"/>
          <w:bCs w:val="0"/>
          <w:lang w:val="es-PE"/>
        </w:rPr>
        <w:tab/>
      </w:r>
      <w:r w:rsidRPr="000D4412">
        <w:rPr>
          <w:lang w:val="es-ES"/>
        </w:rPr>
        <w:t>Componentes del proyecto</w:t>
      </w:r>
      <w:r w:rsidRPr="009B73B3">
        <w:rPr>
          <w:lang w:val="es-PE"/>
        </w:rPr>
        <w:tab/>
      </w:r>
      <w:r>
        <w:fldChar w:fldCharType="begin"/>
      </w:r>
      <w:r w:rsidRPr="009B73B3">
        <w:rPr>
          <w:lang w:val="es-PE"/>
        </w:rPr>
        <w:instrText xml:space="preserve"> PAGEREF _Toc370466486 \h </w:instrText>
      </w:r>
      <w:r>
        <w:fldChar w:fldCharType="separate"/>
      </w:r>
      <w:r w:rsidRPr="009B73B3">
        <w:rPr>
          <w:lang w:val="es-PE"/>
        </w:rPr>
        <w:t>6</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B.</w:t>
      </w:r>
      <w:r w:rsidRPr="009B73B3">
        <w:rPr>
          <w:rFonts w:asciiTheme="minorHAnsi" w:eastAsiaTheme="minorEastAsia" w:hAnsiTheme="minorHAnsi" w:cstheme="minorBidi"/>
          <w:b w:val="0"/>
          <w:bCs w:val="0"/>
          <w:lang w:val="es-PE"/>
        </w:rPr>
        <w:tab/>
      </w:r>
      <w:r w:rsidRPr="000D4412">
        <w:rPr>
          <w:lang w:val="es-ES"/>
        </w:rPr>
        <w:t>Financiamiento del proyecto</w:t>
      </w:r>
      <w:r w:rsidRPr="009B73B3">
        <w:rPr>
          <w:lang w:val="es-PE"/>
        </w:rPr>
        <w:tab/>
      </w:r>
      <w:r>
        <w:fldChar w:fldCharType="begin"/>
      </w:r>
      <w:r w:rsidRPr="009B73B3">
        <w:rPr>
          <w:lang w:val="es-PE"/>
        </w:rPr>
        <w:instrText xml:space="preserve"> PAGEREF _Toc370466487 \h </w:instrText>
      </w:r>
      <w:r>
        <w:fldChar w:fldCharType="separate"/>
      </w:r>
      <w:r w:rsidRPr="009B73B3">
        <w:rPr>
          <w:lang w:val="es-PE"/>
        </w:rPr>
        <w:t>7</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Instrumento de financiamiento</w:t>
      </w:r>
      <w:r w:rsidRPr="009B73B3">
        <w:rPr>
          <w:lang w:val="es-PE"/>
        </w:rPr>
        <w:tab/>
      </w:r>
      <w:r>
        <w:fldChar w:fldCharType="begin"/>
      </w:r>
      <w:r w:rsidRPr="009B73B3">
        <w:rPr>
          <w:lang w:val="es-PE"/>
        </w:rPr>
        <w:instrText xml:space="preserve"> PAGEREF _Toc370466488 \h </w:instrText>
      </w:r>
      <w:r>
        <w:fldChar w:fldCharType="separate"/>
      </w:r>
      <w:r w:rsidRPr="009B73B3">
        <w:rPr>
          <w:lang w:val="es-PE"/>
        </w:rPr>
        <w:t>7</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Costos y financiamiento del proyecto</w:t>
      </w:r>
      <w:r w:rsidRPr="009B73B3">
        <w:rPr>
          <w:lang w:val="es-PE"/>
        </w:rPr>
        <w:tab/>
      </w:r>
      <w:r>
        <w:fldChar w:fldCharType="begin"/>
      </w:r>
      <w:r w:rsidRPr="009B73B3">
        <w:rPr>
          <w:lang w:val="es-PE"/>
        </w:rPr>
        <w:instrText xml:space="preserve"> PAGEREF _Toc370466489 \h </w:instrText>
      </w:r>
      <w:r>
        <w:fldChar w:fldCharType="separate"/>
      </w:r>
      <w:r w:rsidRPr="009B73B3">
        <w:rPr>
          <w:lang w:val="es-PE"/>
        </w:rPr>
        <w:t>7</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C.</w:t>
      </w:r>
      <w:r w:rsidRPr="009B73B3">
        <w:rPr>
          <w:rFonts w:asciiTheme="minorHAnsi" w:eastAsiaTheme="minorEastAsia" w:hAnsiTheme="minorHAnsi" w:cstheme="minorBidi"/>
          <w:b w:val="0"/>
          <w:bCs w:val="0"/>
          <w:lang w:val="es-PE"/>
        </w:rPr>
        <w:tab/>
      </w:r>
      <w:r w:rsidRPr="000D4412">
        <w:rPr>
          <w:lang w:val="es-ES"/>
        </w:rPr>
        <w:t>Enseñanzas aprendidas y reflejadas en el diseño del proyecto</w:t>
      </w:r>
      <w:r w:rsidRPr="009B73B3">
        <w:rPr>
          <w:lang w:val="es-PE"/>
        </w:rPr>
        <w:tab/>
      </w:r>
      <w:r>
        <w:fldChar w:fldCharType="begin"/>
      </w:r>
      <w:r w:rsidRPr="009B73B3">
        <w:rPr>
          <w:lang w:val="es-PE"/>
        </w:rPr>
        <w:instrText xml:space="preserve"> PAGEREF _Toc370466490 \h </w:instrText>
      </w:r>
      <w:r>
        <w:fldChar w:fldCharType="separate"/>
      </w:r>
      <w:r w:rsidRPr="009B73B3">
        <w:rPr>
          <w:lang w:val="es-PE"/>
        </w:rPr>
        <w:t>8</w:t>
      </w:r>
      <w:r>
        <w:fldChar w:fldCharType="end"/>
      </w:r>
    </w:p>
    <w:p w:rsidR="009B73B3" w:rsidRPr="009B73B3" w:rsidRDefault="009B73B3">
      <w:pPr>
        <w:pStyle w:val="TOC1"/>
        <w:tabs>
          <w:tab w:val="left" w:pos="720"/>
          <w:tab w:val="right" w:leader="dot" w:pos="9350"/>
        </w:tabs>
        <w:rPr>
          <w:rFonts w:asciiTheme="minorHAnsi" w:eastAsiaTheme="minorEastAsia" w:hAnsiTheme="minorHAnsi" w:cstheme="minorBidi"/>
          <w:noProof/>
          <w:sz w:val="22"/>
          <w:szCs w:val="22"/>
          <w:lang w:val="es-PE"/>
        </w:rPr>
      </w:pPr>
      <w:r w:rsidRPr="000D4412">
        <w:rPr>
          <w:noProof/>
          <w:color w:val="000000"/>
          <w:lang w:val="es-ES"/>
        </w:rPr>
        <w:t>IV.</w:t>
      </w:r>
      <w:r w:rsidRPr="009B73B3">
        <w:rPr>
          <w:rFonts w:asciiTheme="minorHAnsi" w:eastAsiaTheme="minorEastAsia" w:hAnsiTheme="minorHAnsi" w:cstheme="minorBidi"/>
          <w:noProof/>
          <w:sz w:val="22"/>
          <w:szCs w:val="22"/>
          <w:lang w:val="es-PE"/>
        </w:rPr>
        <w:tab/>
      </w:r>
      <w:r w:rsidRPr="000D4412">
        <w:rPr>
          <w:noProof/>
          <w:lang w:val="es-ES"/>
        </w:rPr>
        <w:t>EJECUCIÓN</w:t>
      </w:r>
      <w:r w:rsidRPr="009B73B3">
        <w:rPr>
          <w:noProof/>
          <w:lang w:val="es-PE"/>
        </w:rPr>
        <w:tab/>
      </w:r>
      <w:r>
        <w:rPr>
          <w:noProof/>
        </w:rPr>
        <w:fldChar w:fldCharType="begin"/>
      </w:r>
      <w:r w:rsidRPr="009B73B3">
        <w:rPr>
          <w:noProof/>
          <w:lang w:val="es-PE"/>
        </w:rPr>
        <w:instrText xml:space="preserve"> PAGEREF _Toc370466491 \h </w:instrText>
      </w:r>
      <w:r>
        <w:rPr>
          <w:noProof/>
        </w:rPr>
      </w:r>
      <w:r>
        <w:rPr>
          <w:noProof/>
        </w:rPr>
        <w:fldChar w:fldCharType="separate"/>
      </w:r>
      <w:r w:rsidRPr="009B73B3">
        <w:rPr>
          <w:noProof/>
          <w:lang w:val="es-PE"/>
        </w:rPr>
        <w:t>9</w:t>
      </w:r>
      <w:r>
        <w:rPr>
          <w:noProof/>
        </w:rP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A.</w:t>
      </w:r>
      <w:r w:rsidRPr="009B73B3">
        <w:rPr>
          <w:rFonts w:asciiTheme="minorHAnsi" w:eastAsiaTheme="minorEastAsia" w:hAnsiTheme="minorHAnsi" w:cstheme="minorBidi"/>
          <w:b w:val="0"/>
          <w:bCs w:val="0"/>
          <w:lang w:val="es-PE"/>
        </w:rPr>
        <w:tab/>
      </w:r>
      <w:r w:rsidRPr="000D4412">
        <w:rPr>
          <w:lang w:val="es-ES"/>
        </w:rPr>
        <w:t>Mecanismos institucionales y de ejecución</w:t>
      </w:r>
      <w:r w:rsidRPr="009B73B3">
        <w:rPr>
          <w:lang w:val="es-PE"/>
        </w:rPr>
        <w:tab/>
      </w:r>
      <w:r>
        <w:fldChar w:fldCharType="begin"/>
      </w:r>
      <w:r w:rsidRPr="009B73B3">
        <w:rPr>
          <w:lang w:val="es-PE"/>
        </w:rPr>
        <w:instrText xml:space="preserve"> PAGEREF _Toc370466492 \h </w:instrText>
      </w:r>
      <w:r>
        <w:fldChar w:fldCharType="separate"/>
      </w:r>
      <w:r w:rsidRPr="009B73B3">
        <w:rPr>
          <w:lang w:val="es-PE"/>
        </w:rPr>
        <w:t>9</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B.</w:t>
      </w:r>
      <w:r w:rsidRPr="009B73B3">
        <w:rPr>
          <w:rFonts w:asciiTheme="minorHAnsi" w:eastAsiaTheme="minorEastAsia" w:hAnsiTheme="minorHAnsi" w:cstheme="minorBidi"/>
          <w:b w:val="0"/>
          <w:bCs w:val="0"/>
          <w:lang w:val="es-PE"/>
        </w:rPr>
        <w:tab/>
      </w:r>
      <w:r w:rsidRPr="000D4412">
        <w:rPr>
          <w:lang w:val="es-ES"/>
        </w:rPr>
        <w:t>Seguimiento y evaluación de los resultados</w:t>
      </w:r>
      <w:r w:rsidRPr="009B73B3">
        <w:rPr>
          <w:lang w:val="es-PE"/>
        </w:rPr>
        <w:tab/>
      </w:r>
      <w:r>
        <w:fldChar w:fldCharType="begin"/>
      </w:r>
      <w:r w:rsidRPr="009B73B3">
        <w:rPr>
          <w:lang w:val="es-PE"/>
        </w:rPr>
        <w:instrText xml:space="preserve"> PAGEREF _Toc370466493 \h </w:instrText>
      </w:r>
      <w:r>
        <w:fldChar w:fldCharType="separate"/>
      </w:r>
      <w:r w:rsidRPr="009B73B3">
        <w:rPr>
          <w:lang w:val="es-PE"/>
        </w:rPr>
        <w:t>9</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C.</w:t>
      </w:r>
      <w:r w:rsidRPr="009B73B3">
        <w:rPr>
          <w:rFonts w:asciiTheme="minorHAnsi" w:eastAsiaTheme="minorEastAsia" w:hAnsiTheme="minorHAnsi" w:cstheme="minorBidi"/>
          <w:b w:val="0"/>
          <w:bCs w:val="0"/>
          <w:lang w:val="es-PE"/>
        </w:rPr>
        <w:tab/>
      </w:r>
      <w:r w:rsidRPr="000D4412">
        <w:rPr>
          <w:lang w:val="es-ES"/>
        </w:rPr>
        <w:t>Sustentabilidad</w:t>
      </w:r>
      <w:r w:rsidRPr="009B73B3">
        <w:rPr>
          <w:lang w:val="es-PE"/>
        </w:rPr>
        <w:tab/>
      </w:r>
      <w:r>
        <w:fldChar w:fldCharType="begin"/>
      </w:r>
      <w:r w:rsidRPr="009B73B3">
        <w:rPr>
          <w:lang w:val="es-PE"/>
        </w:rPr>
        <w:instrText xml:space="preserve"> PAGEREF _Toc370466494 \h </w:instrText>
      </w:r>
      <w:r>
        <w:fldChar w:fldCharType="separate"/>
      </w:r>
      <w:r w:rsidRPr="009B73B3">
        <w:rPr>
          <w:lang w:val="es-PE"/>
        </w:rPr>
        <w:t>9</w:t>
      </w:r>
      <w:r>
        <w:fldChar w:fldCharType="end"/>
      </w:r>
    </w:p>
    <w:p w:rsidR="009B73B3" w:rsidRPr="009B73B3" w:rsidRDefault="009B73B3">
      <w:pPr>
        <w:pStyle w:val="TOC1"/>
        <w:tabs>
          <w:tab w:val="left" w:pos="480"/>
          <w:tab w:val="right" w:leader="dot" w:pos="9350"/>
        </w:tabs>
        <w:rPr>
          <w:rFonts w:asciiTheme="minorHAnsi" w:eastAsiaTheme="minorEastAsia" w:hAnsiTheme="minorHAnsi" w:cstheme="minorBidi"/>
          <w:noProof/>
          <w:sz w:val="22"/>
          <w:szCs w:val="22"/>
          <w:lang w:val="es-PE"/>
        </w:rPr>
      </w:pPr>
      <w:r w:rsidRPr="000D4412">
        <w:rPr>
          <w:noProof/>
          <w:color w:val="000000"/>
          <w:lang w:val="es-ES"/>
        </w:rPr>
        <w:t>V.</w:t>
      </w:r>
      <w:r w:rsidRPr="009B73B3">
        <w:rPr>
          <w:rFonts w:asciiTheme="minorHAnsi" w:eastAsiaTheme="minorEastAsia" w:hAnsiTheme="minorHAnsi" w:cstheme="minorBidi"/>
          <w:noProof/>
          <w:sz w:val="22"/>
          <w:szCs w:val="22"/>
          <w:lang w:val="es-PE"/>
        </w:rPr>
        <w:tab/>
      </w:r>
      <w:r w:rsidRPr="000D4412">
        <w:rPr>
          <w:noProof/>
          <w:lang w:val="es-ES"/>
        </w:rPr>
        <w:t>PRINCIPALES RIESGOS Y MEDIDAS DE MITIGACIÓN</w:t>
      </w:r>
      <w:r w:rsidRPr="009B73B3">
        <w:rPr>
          <w:noProof/>
          <w:lang w:val="es-PE"/>
        </w:rPr>
        <w:tab/>
      </w:r>
      <w:r>
        <w:rPr>
          <w:noProof/>
        </w:rPr>
        <w:fldChar w:fldCharType="begin"/>
      </w:r>
      <w:r w:rsidRPr="009B73B3">
        <w:rPr>
          <w:noProof/>
          <w:lang w:val="es-PE"/>
        </w:rPr>
        <w:instrText xml:space="preserve"> PAGEREF _Toc370466495 \h </w:instrText>
      </w:r>
      <w:r>
        <w:rPr>
          <w:noProof/>
        </w:rPr>
      </w:r>
      <w:r>
        <w:rPr>
          <w:noProof/>
        </w:rPr>
        <w:fldChar w:fldCharType="separate"/>
      </w:r>
      <w:r w:rsidRPr="009B73B3">
        <w:rPr>
          <w:noProof/>
          <w:lang w:val="es-PE"/>
        </w:rPr>
        <w:t>10</w:t>
      </w:r>
      <w:r>
        <w:rPr>
          <w:noProof/>
        </w:rP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A.</w:t>
      </w:r>
      <w:r w:rsidRPr="009B73B3">
        <w:rPr>
          <w:rFonts w:asciiTheme="minorHAnsi" w:eastAsiaTheme="minorEastAsia" w:hAnsiTheme="minorHAnsi" w:cstheme="minorBidi"/>
          <w:b w:val="0"/>
          <w:bCs w:val="0"/>
          <w:lang w:val="es-PE"/>
        </w:rPr>
        <w:tab/>
      </w:r>
      <w:r w:rsidRPr="000D4412">
        <w:rPr>
          <w:lang w:val="es-ES"/>
        </w:rPr>
        <w:t>Resumen de calificaciones de riesgo</w:t>
      </w:r>
      <w:r w:rsidRPr="009B73B3">
        <w:rPr>
          <w:lang w:val="es-PE"/>
        </w:rPr>
        <w:tab/>
      </w:r>
      <w:r>
        <w:fldChar w:fldCharType="begin"/>
      </w:r>
      <w:r w:rsidRPr="009B73B3">
        <w:rPr>
          <w:lang w:val="es-PE"/>
        </w:rPr>
        <w:instrText xml:space="preserve"> PAGEREF _Toc370466496 \h </w:instrText>
      </w:r>
      <w:r>
        <w:fldChar w:fldCharType="separate"/>
      </w:r>
      <w:r w:rsidRPr="009B73B3">
        <w:rPr>
          <w:lang w:val="es-PE"/>
        </w:rPr>
        <w:t>10</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B.</w:t>
      </w:r>
      <w:r w:rsidRPr="009B73B3">
        <w:rPr>
          <w:rFonts w:asciiTheme="minorHAnsi" w:eastAsiaTheme="minorEastAsia" w:hAnsiTheme="minorHAnsi" w:cstheme="minorBidi"/>
          <w:b w:val="0"/>
          <w:bCs w:val="0"/>
          <w:lang w:val="es-PE"/>
        </w:rPr>
        <w:tab/>
      </w:r>
      <w:r w:rsidRPr="000D4412">
        <w:rPr>
          <w:lang w:val="es-ES"/>
        </w:rPr>
        <w:t>Descripción</w:t>
      </w:r>
      <w:r w:rsidRPr="009B73B3">
        <w:rPr>
          <w:lang w:val="es-PE"/>
        </w:rPr>
        <w:tab/>
      </w:r>
      <w:r>
        <w:fldChar w:fldCharType="begin"/>
      </w:r>
      <w:r w:rsidRPr="009B73B3">
        <w:rPr>
          <w:lang w:val="es-PE"/>
        </w:rPr>
        <w:instrText xml:space="preserve"> PAGEREF _Toc370466497 \h </w:instrText>
      </w:r>
      <w:r>
        <w:fldChar w:fldCharType="separate"/>
      </w:r>
      <w:r w:rsidRPr="009B73B3">
        <w:rPr>
          <w:lang w:val="es-PE"/>
        </w:rPr>
        <w:t>10</w:t>
      </w:r>
      <w:r>
        <w:fldChar w:fldCharType="end"/>
      </w:r>
    </w:p>
    <w:p w:rsidR="009B73B3" w:rsidRPr="009B73B3" w:rsidRDefault="009B73B3">
      <w:pPr>
        <w:pStyle w:val="TOC1"/>
        <w:tabs>
          <w:tab w:val="left" w:pos="720"/>
          <w:tab w:val="right" w:leader="dot" w:pos="9350"/>
        </w:tabs>
        <w:rPr>
          <w:rFonts w:asciiTheme="minorHAnsi" w:eastAsiaTheme="minorEastAsia" w:hAnsiTheme="minorHAnsi" w:cstheme="minorBidi"/>
          <w:noProof/>
          <w:sz w:val="22"/>
          <w:szCs w:val="22"/>
          <w:lang w:val="es-PE"/>
        </w:rPr>
      </w:pPr>
      <w:r w:rsidRPr="000D4412">
        <w:rPr>
          <w:noProof/>
          <w:color w:val="000000"/>
          <w:lang w:val="es-ES"/>
        </w:rPr>
        <w:t>VI.</w:t>
      </w:r>
      <w:r w:rsidRPr="009B73B3">
        <w:rPr>
          <w:rFonts w:asciiTheme="minorHAnsi" w:eastAsiaTheme="minorEastAsia" w:hAnsiTheme="minorHAnsi" w:cstheme="minorBidi"/>
          <w:noProof/>
          <w:sz w:val="22"/>
          <w:szCs w:val="22"/>
          <w:lang w:val="es-PE"/>
        </w:rPr>
        <w:tab/>
      </w:r>
      <w:r w:rsidRPr="000D4412">
        <w:rPr>
          <w:noProof/>
          <w:lang w:val="es-ES"/>
        </w:rPr>
        <w:t>RESUMEN DE LA EVALUACIÓN INICIAL</w:t>
      </w:r>
      <w:r w:rsidRPr="009B73B3">
        <w:rPr>
          <w:noProof/>
          <w:lang w:val="es-PE"/>
        </w:rPr>
        <w:tab/>
      </w:r>
      <w:r>
        <w:rPr>
          <w:noProof/>
        </w:rPr>
        <w:fldChar w:fldCharType="begin"/>
      </w:r>
      <w:r w:rsidRPr="009B73B3">
        <w:rPr>
          <w:noProof/>
          <w:lang w:val="es-PE"/>
        </w:rPr>
        <w:instrText xml:space="preserve"> PAGEREF _Toc370466498 \h </w:instrText>
      </w:r>
      <w:r>
        <w:rPr>
          <w:noProof/>
        </w:rPr>
      </w:r>
      <w:r>
        <w:rPr>
          <w:noProof/>
        </w:rPr>
        <w:fldChar w:fldCharType="separate"/>
      </w:r>
      <w:r w:rsidRPr="009B73B3">
        <w:rPr>
          <w:noProof/>
          <w:lang w:val="es-PE"/>
        </w:rPr>
        <w:t>10</w:t>
      </w:r>
      <w:r>
        <w:rPr>
          <w:noProof/>
        </w:rP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A.</w:t>
      </w:r>
      <w:r w:rsidRPr="009B73B3">
        <w:rPr>
          <w:rFonts w:asciiTheme="minorHAnsi" w:eastAsiaTheme="minorEastAsia" w:hAnsiTheme="minorHAnsi" w:cstheme="minorBidi"/>
          <w:b w:val="0"/>
          <w:bCs w:val="0"/>
          <w:lang w:val="es-PE"/>
        </w:rPr>
        <w:tab/>
      </w:r>
      <w:r w:rsidRPr="000D4412">
        <w:rPr>
          <w:lang w:val="es-ES"/>
        </w:rPr>
        <w:t>Análisis económico y financiero</w:t>
      </w:r>
      <w:r w:rsidRPr="009B73B3">
        <w:rPr>
          <w:lang w:val="es-PE"/>
        </w:rPr>
        <w:tab/>
      </w:r>
      <w:r>
        <w:fldChar w:fldCharType="begin"/>
      </w:r>
      <w:r w:rsidRPr="009B73B3">
        <w:rPr>
          <w:lang w:val="es-PE"/>
        </w:rPr>
        <w:instrText xml:space="preserve"> PAGEREF _Toc370466499 \h </w:instrText>
      </w:r>
      <w:r>
        <w:fldChar w:fldCharType="separate"/>
      </w:r>
      <w:r w:rsidRPr="009B73B3">
        <w:rPr>
          <w:lang w:val="es-PE"/>
        </w:rPr>
        <w:t>10</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B.</w:t>
      </w:r>
      <w:r w:rsidRPr="009B73B3">
        <w:rPr>
          <w:rFonts w:asciiTheme="minorHAnsi" w:eastAsiaTheme="minorEastAsia" w:hAnsiTheme="minorHAnsi" w:cstheme="minorBidi"/>
          <w:b w:val="0"/>
          <w:bCs w:val="0"/>
          <w:lang w:val="es-PE"/>
        </w:rPr>
        <w:tab/>
      </w:r>
      <w:r w:rsidRPr="000D4412">
        <w:rPr>
          <w:lang w:val="es-ES"/>
        </w:rPr>
        <w:t>Aspectos técnicos</w:t>
      </w:r>
      <w:r w:rsidRPr="009B73B3">
        <w:rPr>
          <w:lang w:val="es-PE"/>
        </w:rPr>
        <w:tab/>
      </w:r>
      <w:r>
        <w:fldChar w:fldCharType="begin"/>
      </w:r>
      <w:r w:rsidRPr="009B73B3">
        <w:rPr>
          <w:lang w:val="es-PE"/>
        </w:rPr>
        <w:instrText xml:space="preserve"> PAGEREF _Toc370466500 \h </w:instrText>
      </w:r>
      <w:r>
        <w:fldChar w:fldCharType="separate"/>
      </w:r>
      <w:r w:rsidRPr="009B73B3">
        <w:rPr>
          <w:lang w:val="es-PE"/>
        </w:rPr>
        <w:t>12</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C.</w:t>
      </w:r>
      <w:r w:rsidRPr="009B73B3">
        <w:rPr>
          <w:rFonts w:asciiTheme="minorHAnsi" w:eastAsiaTheme="minorEastAsia" w:hAnsiTheme="minorHAnsi" w:cstheme="minorBidi"/>
          <w:b w:val="0"/>
          <w:bCs w:val="0"/>
          <w:lang w:val="es-PE"/>
        </w:rPr>
        <w:tab/>
      </w:r>
      <w:r w:rsidRPr="000D4412">
        <w:rPr>
          <w:lang w:val="es-ES"/>
        </w:rPr>
        <w:t>Gestión financiera</w:t>
      </w:r>
      <w:r w:rsidRPr="009B73B3">
        <w:rPr>
          <w:lang w:val="es-PE"/>
        </w:rPr>
        <w:tab/>
      </w:r>
      <w:r>
        <w:fldChar w:fldCharType="begin"/>
      </w:r>
      <w:r w:rsidRPr="009B73B3">
        <w:rPr>
          <w:lang w:val="es-PE"/>
        </w:rPr>
        <w:instrText xml:space="preserve"> PAGEREF _Toc370466501 \h </w:instrText>
      </w:r>
      <w:r>
        <w:fldChar w:fldCharType="separate"/>
      </w:r>
      <w:r w:rsidRPr="009B73B3">
        <w:rPr>
          <w:lang w:val="es-PE"/>
        </w:rPr>
        <w:t>14</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D.</w:t>
      </w:r>
      <w:r w:rsidRPr="009B73B3">
        <w:rPr>
          <w:rFonts w:asciiTheme="minorHAnsi" w:eastAsiaTheme="minorEastAsia" w:hAnsiTheme="minorHAnsi" w:cstheme="minorBidi"/>
          <w:b w:val="0"/>
          <w:bCs w:val="0"/>
          <w:lang w:val="es-PE"/>
        </w:rPr>
        <w:tab/>
      </w:r>
      <w:r w:rsidRPr="000D4412">
        <w:rPr>
          <w:lang w:val="es-ES"/>
        </w:rPr>
        <w:t>Adquisiciones</w:t>
      </w:r>
      <w:r w:rsidRPr="009B73B3">
        <w:rPr>
          <w:lang w:val="es-PE"/>
        </w:rPr>
        <w:tab/>
      </w:r>
      <w:r>
        <w:fldChar w:fldCharType="begin"/>
      </w:r>
      <w:r w:rsidRPr="009B73B3">
        <w:rPr>
          <w:lang w:val="es-PE"/>
        </w:rPr>
        <w:instrText xml:space="preserve"> PAGEREF _Toc370466502 \h </w:instrText>
      </w:r>
      <w:r>
        <w:fldChar w:fldCharType="separate"/>
      </w:r>
      <w:r w:rsidRPr="009B73B3">
        <w:rPr>
          <w:lang w:val="es-PE"/>
        </w:rPr>
        <w:t>15</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E.</w:t>
      </w:r>
      <w:r w:rsidRPr="009B73B3">
        <w:rPr>
          <w:rFonts w:asciiTheme="minorHAnsi" w:eastAsiaTheme="minorEastAsia" w:hAnsiTheme="minorHAnsi" w:cstheme="minorBidi"/>
          <w:b w:val="0"/>
          <w:bCs w:val="0"/>
          <w:lang w:val="es-PE"/>
        </w:rPr>
        <w:tab/>
      </w:r>
      <w:r w:rsidRPr="000D4412">
        <w:rPr>
          <w:lang w:val="es-ES"/>
        </w:rPr>
        <w:t>Aspectos sociales (con inclusión de las salvaguardas)</w:t>
      </w:r>
      <w:r w:rsidRPr="009B73B3">
        <w:rPr>
          <w:lang w:val="es-PE"/>
        </w:rPr>
        <w:tab/>
      </w:r>
      <w:r>
        <w:fldChar w:fldCharType="begin"/>
      </w:r>
      <w:r w:rsidRPr="009B73B3">
        <w:rPr>
          <w:lang w:val="es-PE"/>
        </w:rPr>
        <w:instrText xml:space="preserve"> PAGEREF _Toc370466503 \h </w:instrText>
      </w:r>
      <w:r>
        <w:fldChar w:fldCharType="separate"/>
      </w:r>
      <w:r w:rsidRPr="009B73B3">
        <w:rPr>
          <w:lang w:val="es-PE"/>
        </w:rPr>
        <w:t>15</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F.</w:t>
      </w:r>
      <w:r w:rsidRPr="009B73B3">
        <w:rPr>
          <w:rFonts w:asciiTheme="minorHAnsi" w:eastAsiaTheme="minorEastAsia" w:hAnsiTheme="minorHAnsi" w:cstheme="minorBidi"/>
          <w:b w:val="0"/>
          <w:bCs w:val="0"/>
          <w:lang w:val="es-PE"/>
        </w:rPr>
        <w:tab/>
      </w:r>
      <w:r w:rsidRPr="000D4412">
        <w:rPr>
          <w:lang w:val="es-ES"/>
        </w:rPr>
        <w:t>Aspectos ambientales (con inclusión de las salvaguardas)</w:t>
      </w:r>
      <w:r w:rsidRPr="009B73B3">
        <w:rPr>
          <w:lang w:val="es-PE"/>
        </w:rPr>
        <w:tab/>
      </w:r>
      <w:r>
        <w:fldChar w:fldCharType="begin"/>
      </w:r>
      <w:r w:rsidRPr="009B73B3">
        <w:rPr>
          <w:lang w:val="es-PE"/>
        </w:rPr>
        <w:instrText xml:space="preserve"> PAGEREF _Toc370466504 \h </w:instrText>
      </w:r>
      <w:r>
        <w:fldChar w:fldCharType="separate"/>
      </w:r>
      <w:r w:rsidRPr="009B73B3">
        <w:rPr>
          <w:lang w:val="es-PE"/>
        </w:rPr>
        <w:t>16</w:t>
      </w:r>
      <w:r>
        <w:fldChar w:fldCharType="end"/>
      </w:r>
    </w:p>
    <w:p w:rsidR="009B73B3" w:rsidRPr="009B73B3" w:rsidRDefault="009B73B3">
      <w:pPr>
        <w:pStyle w:val="TOC2"/>
        <w:rPr>
          <w:rFonts w:asciiTheme="minorHAnsi" w:eastAsiaTheme="minorEastAsia" w:hAnsiTheme="minorHAnsi" w:cstheme="minorBidi"/>
          <w:b w:val="0"/>
          <w:bCs w:val="0"/>
          <w:lang w:val="es-PE"/>
        </w:rPr>
      </w:pPr>
      <w:r w:rsidRPr="000D4412">
        <w:rPr>
          <w:lang w:val="es-ES"/>
        </w:rPr>
        <w:t>G.</w:t>
      </w:r>
      <w:r w:rsidRPr="009B73B3">
        <w:rPr>
          <w:rFonts w:asciiTheme="minorHAnsi" w:eastAsiaTheme="minorEastAsia" w:hAnsiTheme="minorHAnsi" w:cstheme="minorBidi"/>
          <w:b w:val="0"/>
          <w:bCs w:val="0"/>
          <w:lang w:val="es-PE"/>
        </w:rPr>
        <w:tab/>
      </w:r>
      <w:r w:rsidRPr="000D4412">
        <w:rPr>
          <w:lang w:val="es-ES"/>
        </w:rPr>
        <w:t>Excepciones en materia de políticas y condiciones de preparación</w:t>
      </w:r>
      <w:r w:rsidRPr="009B73B3">
        <w:rPr>
          <w:lang w:val="es-PE"/>
        </w:rPr>
        <w:tab/>
      </w:r>
      <w:r>
        <w:fldChar w:fldCharType="begin"/>
      </w:r>
      <w:r w:rsidRPr="009B73B3">
        <w:rPr>
          <w:lang w:val="es-PE"/>
        </w:rPr>
        <w:instrText xml:space="preserve"> PAGEREF _Toc370466505 \h </w:instrText>
      </w:r>
      <w:r>
        <w:fldChar w:fldCharType="separate"/>
      </w:r>
      <w:r w:rsidRPr="009B73B3">
        <w:rPr>
          <w:lang w:val="es-PE"/>
        </w:rPr>
        <w:t>17</w:t>
      </w:r>
      <w:r>
        <w:fldChar w:fldCharType="end"/>
      </w:r>
    </w:p>
    <w:p w:rsidR="009B73B3" w:rsidRPr="009B73B3" w:rsidRDefault="009B73B3">
      <w:pPr>
        <w:pStyle w:val="TOC1"/>
        <w:tabs>
          <w:tab w:val="right" w:leader="dot" w:pos="9350"/>
        </w:tabs>
        <w:rPr>
          <w:rFonts w:asciiTheme="minorHAnsi" w:eastAsiaTheme="minorEastAsia" w:hAnsiTheme="minorHAnsi" w:cstheme="minorBidi"/>
          <w:noProof/>
          <w:sz w:val="22"/>
          <w:szCs w:val="22"/>
          <w:lang w:val="es-PE"/>
        </w:rPr>
      </w:pPr>
      <w:r w:rsidRPr="000D4412">
        <w:rPr>
          <w:noProof/>
          <w:lang w:val="es-ES"/>
        </w:rPr>
        <w:t>Anexo 1: Marco de resultados y seguimiento</w:t>
      </w:r>
      <w:r w:rsidRPr="009B73B3">
        <w:rPr>
          <w:noProof/>
          <w:lang w:val="es-PE"/>
        </w:rPr>
        <w:tab/>
      </w:r>
      <w:r>
        <w:rPr>
          <w:noProof/>
        </w:rPr>
        <w:fldChar w:fldCharType="begin"/>
      </w:r>
      <w:r w:rsidRPr="009B73B3">
        <w:rPr>
          <w:noProof/>
          <w:lang w:val="es-PE"/>
        </w:rPr>
        <w:instrText xml:space="preserve"> PAGEREF _Toc370466506 \h </w:instrText>
      </w:r>
      <w:r>
        <w:rPr>
          <w:noProof/>
        </w:rPr>
      </w:r>
      <w:r>
        <w:rPr>
          <w:noProof/>
        </w:rPr>
        <w:fldChar w:fldCharType="separate"/>
      </w:r>
      <w:r w:rsidRPr="009B73B3">
        <w:rPr>
          <w:noProof/>
          <w:lang w:val="es-PE"/>
        </w:rPr>
        <w:t>18</w:t>
      </w:r>
      <w:r>
        <w:rPr>
          <w:noProof/>
        </w:rPr>
        <w:fldChar w:fldCharType="end"/>
      </w:r>
    </w:p>
    <w:p w:rsidR="009B73B3" w:rsidRPr="009B73B3" w:rsidRDefault="009B73B3">
      <w:pPr>
        <w:pStyle w:val="TOC1"/>
        <w:tabs>
          <w:tab w:val="right" w:leader="dot" w:pos="9350"/>
        </w:tabs>
        <w:rPr>
          <w:rFonts w:asciiTheme="minorHAnsi" w:eastAsiaTheme="minorEastAsia" w:hAnsiTheme="minorHAnsi" w:cstheme="minorBidi"/>
          <w:noProof/>
          <w:sz w:val="22"/>
          <w:szCs w:val="22"/>
          <w:lang w:val="es-PE"/>
        </w:rPr>
      </w:pPr>
      <w:r w:rsidRPr="000D4412">
        <w:rPr>
          <w:noProof/>
          <w:lang w:val="es-ES"/>
        </w:rPr>
        <w:t>Anexo 2: Descripción detallada del proyecto</w:t>
      </w:r>
      <w:r w:rsidRPr="009B73B3">
        <w:rPr>
          <w:noProof/>
          <w:lang w:val="es-PE"/>
        </w:rPr>
        <w:tab/>
      </w:r>
      <w:r>
        <w:rPr>
          <w:noProof/>
        </w:rPr>
        <w:fldChar w:fldCharType="begin"/>
      </w:r>
      <w:r w:rsidRPr="009B73B3">
        <w:rPr>
          <w:noProof/>
          <w:lang w:val="es-PE"/>
        </w:rPr>
        <w:instrText xml:space="preserve"> PAGEREF _Toc370466507 \h </w:instrText>
      </w:r>
      <w:r>
        <w:rPr>
          <w:noProof/>
        </w:rPr>
      </w:r>
      <w:r>
        <w:rPr>
          <w:noProof/>
        </w:rPr>
        <w:fldChar w:fldCharType="separate"/>
      </w:r>
      <w:r w:rsidRPr="009B73B3">
        <w:rPr>
          <w:noProof/>
          <w:lang w:val="es-PE"/>
        </w:rPr>
        <w:t>27</w:t>
      </w:r>
      <w:r>
        <w:rPr>
          <w:noProof/>
        </w:rPr>
        <w:fldChar w:fldCharType="end"/>
      </w:r>
    </w:p>
    <w:p w:rsidR="009B73B3" w:rsidRPr="009B73B3" w:rsidRDefault="009B73B3">
      <w:pPr>
        <w:pStyle w:val="TOC1"/>
        <w:tabs>
          <w:tab w:val="right" w:leader="dot" w:pos="9350"/>
        </w:tabs>
        <w:rPr>
          <w:rFonts w:asciiTheme="minorHAnsi" w:eastAsiaTheme="minorEastAsia" w:hAnsiTheme="minorHAnsi" w:cstheme="minorBidi"/>
          <w:noProof/>
          <w:sz w:val="22"/>
          <w:szCs w:val="22"/>
          <w:lang w:val="es-PE"/>
        </w:rPr>
      </w:pPr>
      <w:r w:rsidRPr="000D4412">
        <w:rPr>
          <w:noProof/>
          <w:lang w:val="es-ES"/>
        </w:rPr>
        <w:t>Anexo 3: Mecanismos de ejecución</w:t>
      </w:r>
      <w:r w:rsidRPr="009B73B3">
        <w:rPr>
          <w:noProof/>
          <w:lang w:val="es-PE"/>
        </w:rPr>
        <w:tab/>
      </w:r>
      <w:r>
        <w:rPr>
          <w:noProof/>
        </w:rPr>
        <w:fldChar w:fldCharType="begin"/>
      </w:r>
      <w:r w:rsidRPr="009B73B3">
        <w:rPr>
          <w:noProof/>
          <w:lang w:val="es-PE"/>
        </w:rPr>
        <w:instrText xml:space="preserve"> PAGEREF _Toc370466508 \h </w:instrText>
      </w:r>
      <w:r>
        <w:rPr>
          <w:noProof/>
        </w:rPr>
      </w:r>
      <w:r>
        <w:rPr>
          <w:noProof/>
        </w:rPr>
        <w:fldChar w:fldCharType="separate"/>
      </w:r>
      <w:r w:rsidRPr="009B73B3">
        <w:rPr>
          <w:noProof/>
          <w:lang w:val="es-PE"/>
        </w:rPr>
        <w:t>38</w:t>
      </w:r>
      <w:r>
        <w:rPr>
          <w:noProof/>
        </w:rPr>
        <w:fldChar w:fldCharType="end"/>
      </w:r>
    </w:p>
    <w:p w:rsidR="009B73B3" w:rsidRPr="009B73B3" w:rsidRDefault="009B73B3">
      <w:pPr>
        <w:pStyle w:val="TOC1"/>
        <w:tabs>
          <w:tab w:val="right" w:leader="dot" w:pos="9350"/>
        </w:tabs>
        <w:rPr>
          <w:rFonts w:asciiTheme="minorHAnsi" w:eastAsiaTheme="minorEastAsia" w:hAnsiTheme="minorHAnsi" w:cstheme="minorBidi"/>
          <w:noProof/>
          <w:sz w:val="22"/>
          <w:szCs w:val="22"/>
          <w:lang w:val="es-PE"/>
        </w:rPr>
      </w:pPr>
      <w:r w:rsidRPr="000D4412">
        <w:rPr>
          <w:noProof/>
          <w:lang w:val="es-ES"/>
        </w:rPr>
        <w:t>Anexo 4: Marco de Evaluación de Riesgos Operacionales</w:t>
      </w:r>
      <w:r w:rsidRPr="009B73B3">
        <w:rPr>
          <w:noProof/>
          <w:lang w:val="es-PE"/>
        </w:rPr>
        <w:tab/>
      </w:r>
      <w:r>
        <w:rPr>
          <w:noProof/>
        </w:rPr>
        <w:fldChar w:fldCharType="begin"/>
      </w:r>
      <w:r w:rsidRPr="009B73B3">
        <w:rPr>
          <w:noProof/>
          <w:lang w:val="es-PE"/>
        </w:rPr>
        <w:instrText xml:space="preserve"> PAGEREF _Toc370466509 \h </w:instrText>
      </w:r>
      <w:r>
        <w:rPr>
          <w:noProof/>
        </w:rPr>
      </w:r>
      <w:r>
        <w:rPr>
          <w:noProof/>
        </w:rPr>
        <w:fldChar w:fldCharType="separate"/>
      </w:r>
      <w:r w:rsidRPr="009B73B3">
        <w:rPr>
          <w:noProof/>
          <w:lang w:val="es-PE"/>
        </w:rPr>
        <w:t>54</w:t>
      </w:r>
      <w:r>
        <w:rPr>
          <w:noProof/>
        </w:rPr>
        <w:fldChar w:fldCharType="end"/>
      </w:r>
    </w:p>
    <w:p w:rsidR="009B73B3" w:rsidRPr="009B73B3" w:rsidRDefault="009B73B3">
      <w:pPr>
        <w:pStyle w:val="TOC1"/>
        <w:tabs>
          <w:tab w:val="right" w:leader="dot" w:pos="9350"/>
        </w:tabs>
        <w:rPr>
          <w:rFonts w:asciiTheme="minorHAnsi" w:eastAsiaTheme="minorEastAsia" w:hAnsiTheme="minorHAnsi" w:cstheme="minorBidi"/>
          <w:noProof/>
          <w:sz w:val="22"/>
          <w:szCs w:val="22"/>
          <w:lang w:val="es-PE"/>
        </w:rPr>
      </w:pPr>
      <w:r w:rsidRPr="000D4412">
        <w:rPr>
          <w:noProof/>
          <w:lang w:val="es-ES"/>
        </w:rPr>
        <w:t>Anexo 5: Plan de apoyo a la ejecución</w:t>
      </w:r>
      <w:r w:rsidRPr="009B73B3">
        <w:rPr>
          <w:noProof/>
          <w:lang w:val="es-PE"/>
        </w:rPr>
        <w:tab/>
      </w:r>
      <w:r>
        <w:rPr>
          <w:noProof/>
        </w:rPr>
        <w:fldChar w:fldCharType="begin"/>
      </w:r>
      <w:r w:rsidRPr="009B73B3">
        <w:rPr>
          <w:noProof/>
          <w:lang w:val="es-PE"/>
        </w:rPr>
        <w:instrText xml:space="preserve"> PAGEREF _Toc370466510 \h </w:instrText>
      </w:r>
      <w:r>
        <w:rPr>
          <w:noProof/>
        </w:rPr>
      </w:r>
      <w:r>
        <w:rPr>
          <w:noProof/>
        </w:rPr>
        <w:fldChar w:fldCharType="separate"/>
      </w:r>
      <w:r w:rsidRPr="009B73B3">
        <w:rPr>
          <w:noProof/>
          <w:lang w:val="es-PE"/>
        </w:rPr>
        <w:t>58</w:t>
      </w:r>
      <w:r>
        <w:rPr>
          <w:noProof/>
        </w:rPr>
        <w:fldChar w:fldCharType="end"/>
      </w:r>
    </w:p>
    <w:p w:rsidR="009B73B3" w:rsidRDefault="009B73B3">
      <w:pPr>
        <w:pStyle w:val="TOC1"/>
        <w:tabs>
          <w:tab w:val="right" w:leader="dot" w:pos="9350"/>
        </w:tabs>
        <w:rPr>
          <w:rFonts w:asciiTheme="minorHAnsi" w:eastAsiaTheme="minorEastAsia" w:hAnsiTheme="minorHAnsi" w:cstheme="minorBidi"/>
          <w:noProof/>
          <w:sz w:val="22"/>
          <w:szCs w:val="22"/>
        </w:rPr>
      </w:pPr>
      <w:r w:rsidRPr="000D4412">
        <w:rPr>
          <w:noProof/>
          <w:lang w:val="es-ES"/>
        </w:rPr>
        <w:t>Anexo 6: Mapa BIRF 39848</w:t>
      </w:r>
      <w:r>
        <w:rPr>
          <w:noProof/>
        </w:rPr>
        <w:tab/>
      </w:r>
      <w:r>
        <w:rPr>
          <w:noProof/>
        </w:rPr>
        <w:fldChar w:fldCharType="begin"/>
      </w:r>
      <w:r>
        <w:rPr>
          <w:noProof/>
        </w:rPr>
        <w:instrText xml:space="preserve"> PAGEREF _Toc370466511 \h </w:instrText>
      </w:r>
      <w:r>
        <w:rPr>
          <w:noProof/>
        </w:rPr>
      </w:r>
      <w:r>
        <w:rPr>
          <w:noProof/>
        </w:rPr>
        <w:fldChar w:fldCharType="separate"/>
      </w:r>
      <w:r>
        <w:rPr>
          <w:noProof/>
        </w:rPr>
        <w:t>61</w:t>
      </w:r>
      <w:r>
        <w:rPr>
          <w:noProof/>
        </w:rPr>
        <w:fldChar w:fldCharType="end"/>
      </w:r>
    </w:p>
    <w:p w:rsidR="00AA4CCA" w:rsidRPr="005F482E" w:rsidRDefault="00807B13">
      <w:pPr>
        <w:rPr>
          <w:bCs/>
          <w:lang w:val="es-ES"/>
        </w:rPr>
      </w:pPr>
      <w:r w:rsidRPr="005F482E">
        <w:rPr>
          <w:bCs/>
          <w:lang w:val="es-ES"/>
        </w:rPr>
        <w:fldChar w:fldCharType="end"/>
      </w:r>
    </w:p>
    <w:p w:rsidR="00251650" w:rsidRPr="005F482E" w:rsidRDefault="00251650">
      <w:pPr>
        <w:rPr>
          <w:lang w:val="es-ES"/>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48"/>
        <w:gridCol w:w="187"/>
        <w:gridCol w:w="468"/>
        <w:gridCol w:w="94"/>
        <w:gridCol w:w="374"/>
        <w:gridCol w:w="374"/>
        <w:gridCol w:w="94"/>
        <w:gridCol w:w="281"/>
        <w:gridCol w:w="187"/>
        <w:gridCol w:w="468"/>
        <w:gridCol w:w="94"/>
        <w:gridCol w:w="94"/>
        <w:gridCol w:w="281"/>
        <w:gridCol w:w="35"/>
        <w:gridCol w:w="332"/>
        <w:gridCol w:w="7"/>
        <w:gridCol w:w="94"/>
        <w:gridCol w:w="468"/>
        <w:gridCol w:w="468"/>
        <w:gridCol w:w="431"/>
        <w:gridCol w:w="37"/>
        <w:gridCol w:w="187"/>
        <w:gridCol w:w="576"/>
        <w:gridCol w:w="173"/>
        <w:gridCol w:w="468"/>
        <w:gridCol w:w="94"/>
        <w:gridCol w:w="116"/>
        <w:gridCol w:w="240"/>
        <w:gridCol w:w="18"/>
        <w:gridCol w:w="187"/>
        <w:gridCol w:w="281"/>
        <w:gridCol w:w="281"/>
        <w:gridCol w:w="187"/>
        <w:gridCol w:w="374"/>
        <w:gridCol w:w="564"/>
      </w:tblGrid>
      <w:tr w:rsidR="00B30475" w:rsidRPr="005F482E"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tcPr>
          <w:p w:rsidR="00B30475" w:rsidRPr="005F482E" w:rsidRDefault="00B30475" w:rsidP="00C669A7">
            <w:pPr>
              <w:rPr>
                <w:rFonts w:ascii="Times" w:hAnsi="Times" w:cs="Times"/>
                <w:color w:val="FFFFFF"/>
                <w:sz w:val="2"/>
                <w:szCs w:val="2"/>
                <w:lang w:val="es-ES"/>
              </w:rPr>
            </w:pPr>
            <w:r w:rsidRPr="005F482E">
              <w:rPr>
                <w:rFonts w:ascii="Times" w:hAnsi="Times" w:cs="Times"/>
                <w:color w:val="FFFFFF"/>
                <w:sz w:val="2"/>
                <w:szCs w:val="2"/>
                <w:lang w:val="es-ES"/>
              </w:rPr>
              <w:t>.</w:t>
            </w:r>
          </w:p>
        </w:tc>
      </w:tr>
      <w:tr w:rsidR="00B30475" w:rsidRPr="005C6A75"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vAlign w:val="center"/>
          </w:tcPr>
          <w:p w:rsidR="007D45A8" w:rsidRPr="005F482E" w:rsidRDefault="00825F49" w:rsidP="007D45A8">
            <w:pPr>
              <w:jc w:val="center"/>
              <w:rPr>
                <w:lang w:val="es-ES"/>
              </w:rPr>
            </w:pPr>
            <w:r>
              <w:rPr>
                <w:b/>
                <w:sz w:val="22"/>
                <w:lang w:val="es-ES"/>
              </w:rPr>
              <w:t>RESEÑA</w:t>
            </w:r>
            <w:r w:rsidRPr="005F482E">
              <w:rPr>
                <w:b/>
                <w:sz w:val="22"/>
                <w:lang w:val="es-ES"/>
              </w:rPr>
              <w:t xml:space="preserve"> </w:t>
            </w:r>
            <w:r w:rsidR="007D45A8" w:rsidRPr="005F482E">
              <w:rPr>
                <w:b/>
                <w:sz w:val="22"/>
                <w:lang w:val="es-ES"/>
              </w:rPr>
              <w:t>DE DATOS DEL DOCUMENTO DE EVALUACIÓN INICIAL</w:t>
            </w:r>
            <w:r>
              <w:rPr>
                <w:b/>
                <w:sz w:val="22"/>
                <w:lang w:val="es-ES"/>
              </w:rPr>
              <w:br/>
            </w:r>
            <w:r w:rsidR="007D45A8" w:rsidRPr="005F482E">
              <w:rPr>
                <w:b/>
                <w:sz w:val="22"/>
                <w:lang w:val="es-ES"/>
              </w:rPr>
              <w:t>DEL PROYECTO</w:t>
            </w:r>
          </w:p>
        </w:tc>
      </w:tr>
      <w:tr w:rsidR="00B30475" w:rsidRPr="00825F49"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vAlign w:val="center"/>
          </w:tcPr>
          <w:p w:rsidR="007D45A8" w:rsidRPr="005F482E" w:rsidRDefault="007D45A8" w:rsidP="007D45A8">
            <w:pPr>
              <w:jc w:val="center"/>
              <w:rPr>
                <w:lang w:val="es-ES"/>
              </w:rPr>
            </w:pPr>
            <w:r w:rsidRPr="005F482E">
              <w:rPr>
                <w:i/>
                <w:sz w:val="22"/>
                <w:lang w:val="es-ES"/>
              </w:rPr>
              <w:t>Chile</w:t>
            </w:r>
          </w:p>
        </w:tc>
      </w:tr>
      <w:tr w:rsidR="00B30475" w:rsidRPr="005C6A75"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vAlign w:val="center"/>
          </w:tcPr>
          <w:p w:rsidR="007D45A8" w:rsidRPr="005F482E" w:rsidRDefault="00C462BF" w:rsidP="002804CF">
            <w:pPr>
              <w:jc w:val="center"/>
              <w:rPr>
                <w:lang w:val="es-ES"/>
              </w:rPr>
            </w:pPr>
            <w:r w:rsidRPr="005F482E">
              <w:rPr>
                <w:i/>
                <w:sz w:val="22"/>
                <w:lang w:val="es-ES"/>
              </w:rPr>
              <w:t xml:space="preserve">Proyecto de </w:t>
            </w:r>
            <w:r w:rsidR="002804CF">
              <w:rPr>
                <w:i/>
                <w:sz w:val="22"/>
                <w:lang w:val="es-ES"/>
              </w:rPr>
              <w:t>Manejo Sustentable</w:t>
            </w:r>
            <w:r w:rsidRPr="005F482E">
              <w:rPr>
                <w:i/>
                <w:sz w:val="22"/>
                <w:lang w:val="es-ES"/>
              </w:rPr>
              <w:t xml:space="preserve"> de la Tierra (P085621)</w:t>
            </w:r>
          </w:p>
        </w:tc>
      </w:tr>
      <w:tr w:rsidR="00B30475" w:rsidRPr="005C6A75"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jc w:val="center"/>
              <w:rPr>
                <w:lang w:val="es-ES"/>
              </w:rPr>
            </w:pPr>
            <w:r w:rsidRPr="005F482E">
              <w:rPr>
                <w:b/>
                <w:sz w:val="22"/>
                <w:lang w:val="es-ES"/>
              </w:rPr>
              <w:t>DOCUMENTO DE EVALUACIÓN INICIAL DEL PROYECTO</w:t>
            </w:r>
          </w:p>
        </w:tc>
      </w:tr>
      <w:tr w:rsidR="00B30475" w:rsidRPr="00825F49"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tcPr>
          <w:p w:rsidR="00B30475" w:rsidRPr="005F482E" w:rsidRDefault="00B30475" w:rsidP="00C669A7">
            <w:pPr>
              <w:rPr>
                <w:rFonts w:ascii="Times" w:hAnsi="Times" w:cs="Times"/>
                <w:color w:val="FFFFFF"/>
                <w:sz w:val="22"/>
                <w:szCs w:val="22"/>
                <w:lang w:val="es-ES"/>
              </w:rPr>
            </w:pPr>
            <w:r w:rsidRPr="005F482E">
              <w:rPr>
                <w:rFonts w:ascii="Times" w:hAnsi="Times" w:cs="Times"/>
                <w:color w:val="FFFFFF"/>
                <w:sz w:val="22"/>
                <w:szCs w:val="22"/>
                <w:lang w:val="es-ES"/>
              </w:rPr>
              <w:t>.</w:t>
            </w:r>
          </w:p>
        </w:tc>
      </w:tr>
      <w:tr w:rsidR="00B30475" w:rsidRPr="005C6A75"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vAlign w:val="center"/>
          </w:tcPr>
          <w:p w:rsidR="00C462BF" w:rsidRPr="005F482E" w:rsidRDefault="00825F49" w:rsidP="00C462BF">
            <w:pPr>
              <w:jc w:val="center"/>
              <w:rPr>
                <w:lang w:val="es-ES"/>
              </w:rPr>
            </w:pPr>
            <w:r>
              <w:rPr>
                <w:i/>
                <w:sz w:val="22"/>
                <w:lang w:val="es-ES"/>
              </w:rPr>
              <w:t>OFICINA REGIONAL</w:t>
            </w:r>
            <w:r w:rsidRPr="005F482E">
              <w:rPr>
                <w:i/>
                <w:sz w:val="22"/>
                <w:lang w:val="es-ES"/>
              </w:rPr>
              <w:t xml:space="preserve"> </w:t>
            </w:r>
            <w:r w:rsidR="00C462BF" w:rsidRPr="005F482E">
              <w:rPr>
                <w:i/>
                <w:sz w:val="22"/>
                <w:lang w:val="es-ES"/>
              </w:rPr>
              <w:t>DE AMÉRICA LATINA Y EL CARIBE</w:t>
            </w:r>
          </w:p>
        </w:tc>
      </w:tr>
      <w:tr w:rsidR="00B30475" w:rsidRPr="005F482E" w:rsidTr="002774B3">
        <w:trPr>
          <w:trHeight w:val="276"/>
        </w:trPr>
        <w:tc>
          <w:tcPr>
            <w:tcW w:w="9362" w:type="dxa"/>
            <w:gridSpan w:val="35"/>
            <w:vMerge w:val="restart"/>
            <w:tcBorders>
              <w:top w:val="nil"/>
              <w:left w:val="nil"/>
              <w:bottom w:val="nil"/>
              <w:right w:val="nil"/>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i/>
                <w:sz w:val="22"/>
                <w:lang w:val="es-ES"/>
              </w:rPr>
              <w:t>Departamento de Desarrollo Sostenible</w:t>
            </w:r>
          </w:p>
        </w:tc>
      </w:tr>
      <w:tr w:rsidR="00B30475" w:rsidRPr="005F482E" w:rsidTr="002774B3">
        <w:trPr>
          <w:trHeight w:val="285"/>
        </w:trPr>
        <w:tc>
          <w:tcPr>
            <w:tcW w:w="9362" w:type="dxa"/>
            <w:gridSpan w:val="35"/>
            <w:vMerge/>
            <w:tcBorders>
              <w:top w:val="nil"/>
              <w:left w:val="nil"/>
              <w:bottom w:val="nil"/>
              <w:right w:val="nil"/>
            </w:tcBorders>
            <w:shd w:val="clear" w:color="auto" w:fill="FFFFFF"/>
            <w:tcMar>
              <w:top w:w="50" w:type="dxa"/>
              <w:left w:w="50" w:type="dxa"/>
              <w:bottom w:w="50" w:type="dxa"/>
              <w:right w:w="50" w:type="dxa"/>
            </w:tcMar>
          </w:tcPr>
          <w:p w:rsidR="00B30475" w:rsidRPr="005F482E" w:rsidRDefault="00B30475" w:rsidP="00C669A7">
            <w:pPr>
              <w:rPr>
                <w:lang w:val="es-ES"/>
              </w:rPr>
            </w:pPr>
          </w:p>
        </w:tc>
      </w:tr>
      <w:tr w:rsidR="00B30475" w:rsidRPr="005F482E" w:rsidTr="002774B3">
        <w:tc>
          <w:tcPr>
            <w:tcW w:w="9362" w:type="dxa"/>
            <w:gridSpan w:val="35"/>
            <w:tcBorders>
              <w:top w:val="nil"/>
              <w:left w:val="nil"/>
              <w:bottom w:val="nil"/>
              <w:right w:val="nil"/>
            </w:tcBorders>
            <w:shd w:val="clear" w:color="auto" w:fill="FFFFFF"/>
            <w:tcMar>
              <w:top w:w="50" w:type="dxa"/>
              <w:left w:w="50" w:type="dxa"/>
              <w:bottom w:w="50" w:type="dxa"/>
              <w:right w:w="50" w:type="dxa"/>
            </w:tcMar>
            <w:vAlign w:val="center"/>
          </w:tcPr>
          <w:p w:rsidR="00C462BF" w:rsidRPr="005F482E" w:rsidRDefault="00C462BF" w:rsidP="00894EED">
            <w:pPr>
              <w:jc w:val="right"/>
              <w:rPr>
                <w:lang w:val="es-ES"/>
              </w:rPr>
            </w:pPr>
            <w:r w:rsidRPr="005F482E">
              <w:rPr>
                <w:lang w:val="es-ES"/>
              </w:rPr>
              <w:t xml:space="preserve">Informe </w:t>
            </w:r>
            <w:r w:rsidR="00894EED">
              <w:rPr>
                <w:lang w:val="es-ES"/>
              </w:rPr>
              <w:t xml:space="preserve">No. </w:t>
            </w:r>
            <w:r w:rsidRPr="005F482E">
              <w:rPr>
                <w:lang w:val="es-ES"/>
              </w:rPr>
              <w:t xml:space="preserve"> PAD487</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C462BF" w:rsidRPr="005F482E" w:rsidRDefault="00C462BF" w:rsidP="00C462BF">
            <w:pPr>
              <w:jc w:val="center"/>
              <w:rPr>
                <w:lang w:val="es-ES"/>
              </w:rPr>
            </w:pPr>
            <w:r w:rsidRPr="005F482E">
              <w:rPr>
                <w:b/>
                <w:lang w:val="es-ES"/>
              </w:rPr>
              <w:t xml:space="preserve">Información básica </w:t>
            </w:r>
          </w:p>
        </w:tc>
      </w:tr>
      <w:tr w:rsidR="00B30475" w:rsidRPr="005F482E" w:rsidTr="00A13ACF">
        <w:tc>
          <w:tcPr>
            <w:tcW w:w="2339" w:type="dxa"/>
            <w:gridSpan w:val="7"/>
            <w:tcBorders>
              <w:top w:val="nil"/>
              <w:left w:val="single" w:sz="4" w:space="0" w:color="000000"/>
              <w:bottom w:val="nil"/>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Número de identificación del proyecto</w:t>
            </w:r>
            <w:r w:rsidR="00825F49">
              <w:rPr>
                <w:sz w:val="16"/>
                <w:lang w:val="es-ES"/>
              </w:rPr>
              <w:t>:</w:t>
            </w:r>
          </w:p>
        </w:tc>
        <w:tc>
          <w:tcPr>
            <w:tcW w:w="2341" w:type="dxa"/>
            <w:gridSpan w:val="11"/>
            <w:tcBorders>
              <w:top w:val="nil"/>
              <w:left w:val="nil"/>
              <w:bottom w:val="nil"/>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Instrumento de financiamiento</w:t>
            </w:r>
            <w:r w:rsidR="00825F49">
              <w:rPr>
                <w:sz w:val="16"/>
                <w:lang w:val="es-ES"/>
              </w:rPr>
              <w:t>:</w:t>
            </w:r>
          </w:p>
        </w:tc>
        <w:tc>
          <w:tcPr>
            <w:tcW w:w="2340" w:type="dxa"/>
            <w:gridSpan w:val="7"/>
            <w:tcBorders>
              <w:top w:val="nil"/>
              <w:left w:val="nil"/>
              <w:bottom w:val="nil"/>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Categoría de evaluación ambiental</w:t>
            </w:r>
            <w:r w:rsidR="00825F49">
              <w:rPr>
                <w:sz w:val="16"/>
                <w:lang w:val="es-ES"/>
              </w:rPr>
              <w:t>:</w:t>
            </w:r>
          </w:p>
        </w:tc>
        <w:tc>
          <w:tcPr>
            <w:tcW w:w="2342" w:type="dxa"/>
            <w:gridSpan w:val="10"/>
            <w:tcBorders>
              <w:top w:val="nil"/>
              <w:left w:val="nil"/>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Gerente de proyecto</w:t>
            </w:r>
            <w:r w:rsidR="00825F49">
              <w:rPr>
                <w:sz w:val="16"/>
                <w:lang w:val="es-ES"/>
              </w:rPr>
              <w:t>:</w:t>
            </w:r>
          </w:p>
        </w:tc>
      </w:tr>
      <w:tr w:rsidR="00B30475" w:rsidRPr="005F482E" w:rsidTr="00A13ACF">
        <w:tc>
          <w:tcPr>
            <w:tcW w:w="2339" w:type="dxa"/>
            <w:gridSpan w:val="7"/>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P085621</w:t>
            </w:r>
          </w:p>
        </w:tc>
        <w:tc>
          <w:tcPr>
            <w:tcW w:w="2341" w:type="dxa"/>
            <w:gridSpan w:val="11"/>
            <w:tcBorders>
              <w:top w:val="nil"/>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977513">
            <w:pPr>
              <w:rPr>
                <w:lang w:val="es-ES"/>
              </w:rPr>
            </w:pPr>
            <w:r w:rsidRPr="005F482E">
              <w:rPr>
                <w:sz w:val="16"/>
                <w:lang w:val="es-ES"/>
              </w:rPr>
              <w:t xml:space="preserve">Financiamiento </w:t>
            </w:r>
            <w:r w:rsidR="00977513">
              <w:rPr>
                <w:sz w:val="16"/>
                <w:lang w:val="es-ES"/>
              </w:rPr>
              <w:t>para un</w:t>
            </w:r>
            <w:r w:rsidR="00977513" w:rsidRPr="005F482E">
              <w:rPr>
                <w:sz w:val="16"/>
                <w:lang w:val="es-ES"/>
              </w:rPr>
              <w:t xml:space="preserve"> </w:t>
            </w:r>
            <w:r w:rsidRPr="005F482E">
              <w:rPr>
                <w:sz w:val="16"/>
                <w:lang w:val="es-ES"/>
              </w:rPr>
              <w:t>proyecto de inversión</w:t>
            </w:r>
          </w:p>
        </w:tc>
        <w:tc>
          <w:tcPr>
            <w:tcW w:w="2340" w:type="dxa"/>
            <w:gridSpan w:val="7"/>
            <w:tcBorders>
              <w:top w:val="nil"/>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585F9F">
            <w:pPr>
              <w:rPr>
                <w:lang w:val="es-ES"/>
              </w:rPr>
            </w:pPr>
            <w:r w:rsidRPr="005F482E">
              <w:rPr>
                <w:sz w:val="16"/>
                <w:lang w:val="es-ES"/>
              </w:rPr>
              <w:t xml:space="preserve">B </w:t>
            </w:r>
            <w:r w:rsidR="00585F9F">
              <w:rPr>
                <w:sz w:val="16"/>
                <w:lang w:val="es-ES"/>
              </w:rPr>
              <w:t>(</w:t>
            </w:r>
            <w:r w:rsidRPr="005F482E">
              <w:rPr>
                <w:sz w:val="16"/>
                <w:lang w:val="es-ES"/>
              </w:rPr>
              <w:t>evaluación parcial</w:t>
            </w:r>
            <w:r w:rsidR="00585F9F">
              <w:rPr>
                <w:sz w:val="16"/>
                <w:lang w:val="es-ES"/>
              </w:rPr>
              <w:t>)</w:t>
            </w:r>
          </w:p>
        </w:tc>
        <w:tc>
          <w:tcPr>
            <w:tcW w:w="2342" w:type="dxa"/>
            <w:gridSpan w:val="10"/>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 xml:space="preserve">Robert </w:t>
            </w:r>
            <w:proofErr w:type="spellStart"/>
            <w:r w:rsidRPr="005F482E">
              <w:rPr>
                <w:sz w:val="16"/>
                <w:lang w:val="es-ES"/>
              </w:rPr>
              <w:t>Ragland</w:t>
            </w:r>
            <w:proofErr w:type="spellEnd"/>
            <w:r w:rsidRPr="005F482E">
              <w:rPr>
                <w:sz w:val="16"/>
                <w:lang w:val="es-ES"/>
              </w:rPr>
              <w:t xml:space="preserve"> Davis</w:t>
            </w:r>
          </w:p>
        </w:tc>
      </w:tr>
      <w:tr w:rsidR="00B30475" w:rsidRPr="005C6A75" w:rsidTr="00A13ACF">
        <w:tc>
          <w:tcPr>
            <w:tcW w:w="4680" w:type="dxa"/>
            <w:gridSpan w:val="1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Fecha de inicio de la ejecución del proyecto:</w:t>
            </w:r>
          </w:p>
        </w:tc>
        <w:tc>
          <w:tcPr>
            <w:tcW w:w="4682" w:type="dxa"/>
            <w:gridSpan w:val="1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Fecha de finalización de la ejecución del proyecto:</w:t>
            </w:r>
          </w:p>
        </w:tc>
      </w:tr>
      <w:tr w:rsidR="00B30475" w:rsidRPr="005F482E" w:rsidTr="00A13ACF">
        <w:tc>
          <w:tcPr>
            <w:tcW w:w="4680" w:type="dxa"/>
            <w:gridSpan w:val="18"/>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15 de agosto de 2013</w:t>
            </w:r>
          </w:p>
        </w:tc>
        <w:tc>
          <w:tcPr>
            <w:tcW w:w="4682" w:type="dxa"/>
            <w:gridSpan w:val="17"/>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15 de agosto de 2019</w:t>
            </w:r>
          </w:p>
        </w:tc>
      </w:tr>
      <w:tr w:rsidR="00B30475" w:rsidRPr="005F482E" w:rsidTr="00A13ACF">
        <w:tc>
          <w:tcPr>
            <w:tcW w:w="4680" w:type="dxa"/>
            <w:gridSpan w:val="1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Fecha prevista de entrada en vigor</w:t>
            </w:r>
            <w:r w:rsidR="00977513">
              <w:rPr>
                <w:sz w:val="16"/>
                <w:lang w:val="es-ES"/>
              </w:rPr>
              <w:t>:</w:t>
            </w:r>
          </w:p>
        </w:tc>
        <w:tc>
          <w:tcPr>
            <w:tcW w:w="4682" w:type="dxa"/>
            <w:gridSpan w:val="1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Fecha prevista de cierre</w:t>
            </w:r>
            <w:r w:rsidR="00977513">
              <w:rPr>
                <w:sz w:val="16"/>
                <w:lang w:val="es-ES"/>
              </w:rPr>
              <w:t>:</w:t>
            </w:r>
          </w:p>
        </w:tc>
      </w:tr>
      <w:tr w:rsidR="00B30475" w:rsidRPr="005F482E" w:rsidTr="00A13ACF">
        <w:tc>
          <w:tcPr>
            <w:tcW w:w="4680" w:type="dxa"/>
            <w:gridSpan w:val="18"/>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15 de julio de 2013</w:t>
            </w:r>
          </w:p>
        </w:tc>
        <w:tc>
          <w:tcPr>
            <w:tcW w:w="4682" w:type="dxa"/>
            <w:gridSpan w:val="17"/>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15 de agosto de 2019</w:t>
            </w:r>
          </w:p>
        </w:tc>
      </w:tr>
      <w:tr w:rsidR="00B30475" w:rsidRPr="005C6A75" w:rsidTr="00A13ACF">
        <w:tc>
          <w:tcPr>
            <w:tcW w:w="4680" w:type="dxa"/>
            <w:gridSpan w:val="18"/>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En colaboración con la Corporación Financiera Internacional</w:t>
            </w:r>
            <w:r w:rsidR="00977513">
              <w:rPr>
                <w:sz w:val="16"/>
                <w:lang w:val="es-ES"/>
              </w:rPr>
              <w:t>:</w:t>
            </w:r>
          </w:p>
        </w:tc>
        <w:tc>
          <w:tcPr>
            <w:tcW w:w="4682" w:type="dxa"/>
            <w:gridSpan w:val="17"/>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B30475" w:rsidRPr="005F482E" w:rsidRDefault="00B30475" w:rsidP="00C669A7">
            <w:pPr>
              <w:rPr>
                <w:sz w:val="16"/>
                <w:szCs w:val="16"/>
                <w:lang w:val="es-ES"/>
              </w:rPr>
            </w:pPr>
          </w:p>
        </w:tc>
      </w:tr>
      <w:tr w:rsidR="00B30475" w:rsidRPr="005F482E" w:rsidTr="00A13ACF">
        <w:tc>
          <w:tcPr>
            <w:tcW w:w="4680" w:type="dxa"/>
            <w:gridSpan w:val="18"/>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No</w:t>
            </w:r>
          </w:p>
        </w:tc>
        <w:tc>
          <w:tcPr>
            <w:tcW w:w="4682" w:type="dxa"/>
            <w:gridSpan w:val="17"/>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0475" w:rsidRPr="005F482E" w:rsidRDefault="00B30475" w:rsidP="00C669A7">
            <w:pPr>
              <w:rPr>
                <w:sz w:val="16"/>
                <w:szCs w:val="16"/>
                <w:lang w:val="es-ES"/>
              </w:rPr>
            </w:pPr>
          </w:p>
        </w:tc>
      </w:tr>
      <w:tr w:rsidR="00B30475" w:rsidRPr="005F482E" w:rsidTr="00A13ACF">
        <w:tc>
          <w:tcPr>
            <w:tcW w:w="2339"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Gerente sectorial</w:t>
            </w:r>
            <w:r w:rsidR="00977513">
              <w:rPr>
                <w:sz w:val="16"/>
                <w:lang w:val="es-ES"/>
              </w:rPr>
              <w:t>:</w:t>
            </w:r>
          </w:p>
        </w:tc>
        <w:tc>
          <w:tcPr>
            <w:tcW w:w="2341" w:type="dxa"/>
            <w:gridSpan w:val="11"/>
            <w:tcBorders>
              <w:top w:val="nil"/>
              <w:left w:val="nil"/>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Director sectorial</w:t>
            </w:r>
            <w:r w:rsidR="00977513">
              <w:rPr>
                <w:sz w:val="16"/>
                <w:lang w:val="es-ES"/>
              </w:rPr>
              <w:t>:</w:t>
            </w:r>
          </w:p>
        </w:tc>
        <w:tc>
          <w:tcPr>
            <w:tcW w:w="2340" w:type="dxa"/>
            <w:gridSpan w:val="7"/>
            <w:tcBorders>
              <w:top w:val="nil"/>
              <w:left w:val="nil"/>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Director</w:t>
            </w:r>
            <w:r w:rsidR="00977513">
              <w:rPr>
                <w:sz w:val="16"/>
                <w:lang w:val="es-ES"/>
              </w:rPr>
              <w:t>a</w:t>
            </w:r>
            <w:r w:rsidRPr="005F482E">
              <w:rPr>
                <w:sz w:val="16"/>
                <w:lang w:val="es-ES"/>
              </w:rPr>
              <w:t xml:space="preserve"> de país</w:t>
            </w:r>
            <w:r w:rsidR="00977513">
              <w:rPr>
                <w:sz w:val="16"/>
                <w:lang w:val="es-ES"/>
              </w:rPr>
              <w:t>:</w:t>
            </w:r>
          </w:p>
        </w:tc>
        <w:tc>
          <w:tcPr>
            <w:tcW w:w="2342" w:type="dxa"/>
            <w:gridSpan w:val="10"/>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Vicepresidente regional</w:t>
            </w:r>
            <w:r w:rsidR="00977513">
              <w:rPr>
                <w:sz w:val="16"/>
                <w:lang w:val="es-ES"/>
              </w:rPr>
              <w:t>:</w:t>
            </w:r>
          </w:p>
        </w:tc>
      </w:tr>
      <w:tr w:rsidR="00B30475" w:rsidRPr="005F482E" w:rsidTr="00A13ACF">
        <w:tc>
          <w:tcPr>
            <w:tcW w:w="2339" w:type="dxa"/>
            <w:gridSpan w:val="7"/>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 xml:space="preserve">Laurent </w:t>
            </w:r>
            <w:proofErr w:type="spellStart"/>
            <w:r w:rsidRPr="005F482E">
              <w:rPr>
                <w:sz w:val="16"/>
                <w:lang w:val="es-ES"/>
              </w:rPr>
              <w:t>Msellati</w:t>
            </w:r>
            <w:proofErr w:type="spellEnd"/>
          </w:p>
        </w:tc>
        <w:tc>
          <w:tcPr>
            <w:tcW w:w="2341" w:type="dxa"/>
            <w:gridSpan w:val="11"/>
            <w:tcBorders>
              <w:top w:val="nil"/>
              <w:left w:val="nil"/>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proofErr w:type="spellStart"/>
            <w:r w:rsidRPr="005F482E">
              <w:rPr>
                <w:sz w:val="16"/>
                <w:lang w:val="es-ES"/>
              </w:rPr>
              <w:t>Ede</w:t>
            </w:r>
            <w:proofErr w:type="spellEnd"/>
            <w:r w:rsidRPr="005F482E">
              <w:rPr>
                <w:sz w:val="16"/>
                <w:lang w:val="es-ES"/>
              </w:rPr>
              <w:t xml:space="preserve"> Jorge </w:t>
            </w:r>
            <w:proofErr w:type="spellStart"/>
            <w:r w:rsidRPr="005F482E">
              <w:rPr>
                <w:sz w:val="16"/>
                <w:lang w:val="es-ES"/>
              </w:rPr>
              <w:t>Ijjasz-Vasquez</w:t>
            </w:r>
            <w:proofErr w:type="spellEnd"/>
          </w:p>
        </w:tc>
        <w:tc>
          <w:tcPr>
            <w:tcW w:w="2340" w:type="dxa"/>
            <w:gridSpan w:val="7"/>
            <w:tcBorders>
              <w:top w:val="nil"/>
              <w:left w:val="nil"/>
              <w:bottom w:val="nil"/>
              <w:right w:val="nil"/>
            </w:tcBorders>
            <w:shd w:val="clear" w:color="auto" w:fill="FFFFFF"/>
            <w:tcMar>
              <w:top w:w="50" w:type="dxa"/>
              <w:left w:w="50" w:type="dxa"/>
              <w:bottom w:w="50" w:type="dxa"/>
              <w:right w:w="50" w:type="dxa"/>
            </w:tcMar>
            <w:vAlign w:val="center"/>
          </w:tcPr>
          <w:p w:rsidR="00C462BF" w:rsidRPr="005F482E" w:rsidRDefault="00C462BF" w:rsidP="00C462BF">
            <w:pPr>
              <w:rPr>
                <w:lang w:val="es-ES"/>
              </w:rPr>
            </w:pPr>
            <w:proofErr w:type="spellStart"/>
            <w:r w:rsidRPr="005F482E">
              <w:rPr>
                <w:sz w:val="16"/>
                <w:lang w:val="es-ES"/>
              </w:rPr>
              <w:t>Susan</w:t>
            </w:r>
            <w:proofErr w:type="spellEnd"/>
            <w:r w:rsidRPr="005F482E">
              <w:rPr>
                <w:sz w:val="16"/>
                <w:lang w:val="es-ES"/>
              </w:rPr>
              <w:t xml:space="preserve"> G. </w:t>
            </w:r>
            <w:proofErr w:type="spellStart"/>
            <w:r w:rsidRPr="005F482E">
              <w:rPr>
                <w:sz w:val="16"/>
                <w:lang w:val="es-ES"/>
              </w:rPr>
              <w:t>Goldmark</w:t>
            </w:r>
            <w:proofErr w:type="spellEnd"/>
          </w:p>
        </w:tc>
        <w:tc>
          <w:tcPr>
            <w:tcW w:w="2342" w:type="dxa"/>
            <w:gridSpan w:val="10"/>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 xml:space="preserve">Hasan A. </w:t>
            </w:r>
            <w:proofErr w:type="spellStart"/>
            <w:r w:rsidRPr="005F482E">
              <w:rPr>
                <w:sz w:val="16"/>
                <w:lang w:val="es-ES"/>
              </w:rPr>
              <w:t>Tuluy</w:t>
            </w:r>
            <w:proofErr w:type="spellEnd"/>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16"/>
                <w:szCs w:val="16"/>
                <w:lang w:val="es-ES"/>
              </w:rPr>
            </w:pPr>
            <w:r w:rsidRPr="005F482E">
              <w:rPr>
                <w:rFonts w:ascii="Times" w:hAnsi="Times" w:cs="Times"/>
                <w:sz w:val="16"/>
                <w:szCs w:val="16"/>
                <w:lang w:val="es-ES"/>
              </w:rPr>
              <w:t>.</w:t>
            </w:r>
          </w:p>
        </w:tc>
      </w:tr>
      <w:tr w:rsidR="00B30475" w:rsidRPr="005C6A75"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Prestatari</w:t>
            </w:r>
            <w:r w:rsidR="00C31253">
              <w:rPr>
                <w:sz w:val="16"/>
                <w:lang w:val="es-ES"/>
              </w:rPr>
              <w:t>o</w:t>
            </w:r>
            <w:r w:rsidRPr="005F482E">
              <w:rPr>
                <w:sz w:val="16"/>
                <w:lang w:val="es-ES"/>
              </w:rPr>
              <w:t>: Agencia de Cooperación Internacional de Chile (AGCI)</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sz w:val="16"/>
                <w:lang w:val="es-ES"/>
              </w:rPr>
              <w:t>Entidad responsable: AGCI</w:t>
            </w:r>
          </w:p>
        </w:tc>
      </w:tr>
      <w:tr w:rsidR="00B30475" w:rsidRPr="005C6A75" w:rsidTr="00A13ACF">
        <w:tc>
          <w:tcPr>
            <w:tcW w:w="1403"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C462BF" w:rsidRPr="005F482E" w:rsidRDefault="00E07447" w:rsidP="00C462BF">
            <w:pPr>
              <w:rPr>
                <w:lang w:val="es-ES"/>
              </w:rPr>
            </w:pPr>
            <w:r>
              <w:rPr>
                <w:sz w:val="16"/>
                <w:lang w:val="es-ES"/>
              </w:rPr>
              <w:t xml:space="preserve"> </w:t>
            </w:r>
            <w:r w:rsidR="00C462BF" w:rsidRPr="005F482E">
              <w:rPr>
                <w:sz w:val="16"/>
                <w:lang w:val="es-ES"/>
              </w:rPr>
              <w:t>Persona de contacto:</w:t>
            </w:r>
          </w:p>
        </w:tc>
        <w:tc>
          <w:tcPr>
            <w:tcW w:w="3277" w:type="dxa"/>
            <w:gridSpan w:val="15"/>
            <w:tcBorders>
              <w:top w:val="single" w:sz="4" w:space="0" w:color="000000"/>
              <w:left w:val="nil"/>
              <w:bottom w:val="nil"/>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 xml:space="preserve">Enrique </w:t>
            </w:r>
            <w:proofErr w:type="spellStart"/>
            <w:r w:rsidRPr="005F482E">
              <w:rPr>
                <w:sz w:val="16"/>
                <w:lang w:val="es-ES"/>
              </w:rPr>
              <w:t>O’Farrill</w:t>
            </w:r>
            <w:proofErr w:type="spellEnd"/>
          </w:p>
        </w:tc>
        <w:tc>
          <w:tcPr>
            <w:tcW w:w="936" w:type="dxa"/>
            <w:gridSpan w:val="3"/>
            <w:tcBorders>
              <w:top w:val="single" w:sz="4" w:space="0" w:color="000000"/>
              <w:left w:val="nil"/>
              <w:bottom w:val="nil"/>
              <w:right w:val="nil"/>
            </w:tcBorders>
            <w:shd w:val="clear" w:color="auto" w:fill="FFFFFF"/>
            <w:tcMar>
              <w:top w:w="50" w:type="dxa"/>
              <w:left w:w="50" w:type="dxa"/>
              <w:bottom w:w="50" w:type="dxa"/>
              <w:right w:w="50" w:type="dxa"/>
            </w:tcMar>
          </w:tcPr>
          <w:p w:rsidR="00C462BF" w:rsidRPr="005F482E" w:rsidRDefault="00E07447" w:rsidP="00C462BF">
            <w:pPr>
              <w:rPr>
                <w:lang w:val="es-ES"/>
              </w:rPr>
            </w:pPr>
            <w:r>
              <w:rPr>
                <w:sz w:val="16"/>
                <w:lang w:val="es-ES"/>
              </w:rPr>
              <w:t xml:space="preserve"> </w:t>
            </w:r>
            <w:r w:rsidR="00C462BF" w:rsidRPr="005F482E">
              <w:rPr>
                <w:sz w:val="16"/>
                <w:lang w:val="es-ES"/>
              </w:rPr>
              <w:t>Cargo:</w:t>
            </w:r>
          </w:p>
        </w:tc>
        <w:tc>
          <w:tcPr>
            <w:tcW w:w="3746" w:type="dxa"/>
            <w:gridSpan w:val="1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Director, Cooperación Bilateral y Multilateral</w:t>
            </w:r>
          </w:p>
        </w:tc>
      </w:tr>
      <w:tr w:rsidR="00B30475" w:rsidRPr="005F482E" w:rsidTr="00A13ACF">
        <w:tc>
          <w:tcPr>
            <w:tcW w:w="1403"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C462BF" w:rsidRPr="005F482E" w:rsidRDefault="00E07447" w:rsidP="00C462BF">
            <w:pPr>
              <w:rPr>
                <w:lang w:val="es-ES"/>
              </w:rPr>
            </w:pPr>
            <w:r>
              <w:rPr>
                <w:sz w:val="16"/>
                <w:lang w:val="es-ES"/>
              </w:rPr>
              <w:t xml:space="preserve"> </w:t>
            </w:r>
            <w:r w:rsidR="00C462BF" w:rsidRPr="005F482E">
              <w:rPr>
                <w:sz w:val="16"/>
                <w:lang w:val="es-ES"/>
              </w:rPr>
              <w:t>Teléfono:</w:t>
            </w:r>
          </w:p>
        </w:tc>
        <w:tc>
          <w:tcPr>
            <w:tcW w:w="3277" w:type="dxa"/>
            <w:gridSpan w:val="15"/>
            <w:tcBorders>
              <w:top w:val="nil"/>
              <w:left w:val="nil"/>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16"/>
                <w:lang w:val="es-ES"/>
              </w:rPr>
            </w:pPr>
            <w:r w:rsidRPr="005F482E">
              <w:rPr>
                <w:sz w:val="16"/>
                <w:szCs w:val="16"/>
                <w:lang w:val="es-ES"/>
              </w:rPr>
              <w:t>56-2-827-5706</w:t>
            </w:r>
          </w:p>
        </w:tc>
        <w:tc>
          <w:tcPr>
            <w:tcW w:w="936" w:type="dxa"/>
            <w:gridSpan w:val="3"/>
            <w:tcBorders>
              <w:top w:val="nil"/>
              <w:left w:val="nil"/>
              <w:bottom w:val="single" w:sz="4" w:space="0" w:color="000000"/>
              <w:right w:val="nil"/>
            </w:tcBorders>
            <w:shd w:val="clear" w:color="auto" w:fill="FFFFFF"/>
            <w:tcMar>
              <w:top w:w="50" w:type="dxa"/>
              <w:left w:w="50" w:type="dxa"/>
              <w:bottom w:w="50" w:type="dxa"/>
              <w:right w:w="50" w:type="dxa"/>
            </w:tcMar>
          </w:tcPr>
          <w:p w:rsidR="00C462BF" w:rsidRPr="005F482E" w:rsidRDefault="00E07447" w:rsidP="00C462BF">
            <w:pPr>
              <w:rPr>
                <w:lang w:val="es-ES"/>
              </w:rPr>
            </w:pPr>
            <w:r>
              <w:rPr>
                <w:sz w:val="16"/>
                <w:lang w:val="es-ES"/>
              </w:rPr>
              <w:t xml:space="preserve"> </w:t>
            </w:r>
            <w:r w:rsidR="00C462BF" w:rsidRPr="005F482E">
              <w:rPr>
                <w:sz w:val="16"/>
                <w:lang w:val="es-ES"/>
              </w:rPr>
              <w:t>Correo electrónico:</w:t>
            </w:r>
          </w:p>
        </w:tc>
        <w:tc>
          <w:tcPr>
            <w:tcW w:w="3746" w:type="dxa"/>
            <w:gridSpan w:val="1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979F4" w:rsidP="00C462BF">
            <w:pPr>
              <w:rPr>
                <w:lang w:val="es-ES"/>
              </w:rPr>
            </w:pPr>
            <w:hyperlink r:id="rId12" w:history="1">
              <w:r w:rsidR="00894EED" w:rsidRPr="007F2BE0">
                <w:rPr>
                  <w:rStyle w:val="Hyperlink"/>
                  <w:sz w:val="16"/>
                  <w:lang w:val="es-ES"/>
                </w:rPr>
                <w:t>eofarrill@agci.cl</w:t>
              </w:r>
            </w:hyperlink>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C6A75"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C462BF" w:rsidRPr="005F482E" w:rsidRDefault="00C462BF" w:rsidP="00C462BF">
            <w:pPr>
              <w:jc w:val="center"/>
              <w:rPr>
                <w:lang w:val="es-ES"/>
              </w:rPr>
            </w:pPr>
            <w:r w:rsidRPr="005F482E">
              <w:rPr>
                <w:b/>
                <w:lang w:val="es-ES"/>
              </w:rPr>
              <w:t>Datos de financiamiento del proyecto (millones de US$)</w:t>
            </w:r>
          </w:p>
        </w:tc>
      </w:tr>
      <w:tr w:rsidR="00B30475" w:rsidRPr="005F482E" w:rsidTr="00A13ACF">
        <w:tc>
          <w:tcPr>
            <w:tcW w:w="748"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749" w:type="dxa"/>
            <w:gridSpan w:val="3"/>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Préstamo</w:t>
            </w:r>
          </w:p>
        </w:tc>
        <w:tc>
          <w:tcPr>
            <w:tcW w:w="748" w:type="dxa"/>
            <w:gridSpan w:val="2"/>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[X]</w:t>
            </w:r>
          </w:p>
        </w:tc>
        <w:tc>
          <w:tcPr>
            <w:tcW w:w="1124" w:type="dxa"/>
            <w:gridSpan w:val="5"/>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Donación</w:t>
            </w:r>
          </w:p>
        </w:tc>
        <w:tc>
          <w:tcPr>
            <w:tcW w:w="749" w:type="dxa"/>
            <w:gridSpan w:val="5"/>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5244" w:type="dxa"/>
            <w:gridSpan w:val="19"/>
            <w:vMerge w:val="restart"/>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Otros</w:t>
            </w:r>
          </w:p>
        </w:tc>
      </w:tr>
      <w:tr w:rsidR="00B30475" w:rsidRPr="005F482E" w:rsidTr="00A13ACF">
        <w:tc>
          <w:tcPr>
            <w:tcW w:w="748"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749" w:type="dxa"/>
            <w:gridSpan w:val="3"/>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Crédito</w:t>
            </w:r>
          </w:p>
        </w:tc>
        <w:tc>
          <w:tcPr>
            <w:tcW w:w="748" w:type="dxa"/>
            <w:gridSpan w:val="2"/>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1124" w:type="dxa"/>
            <w:gridSpan w:val="5"/>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Garantía</w:t>
            </w:r>
          </w:p>
        </w:tc>
        <w:tc>
          <w:tcPr>
            <w:tcW w:w="749" w:type="dxa"/>
            <w:gridSpan w:val="5"/>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5244" w:type="dxa"/>
            <w:gridSpan w:val="19"/>
            <w:vMerge/>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r>
      <w:tr w:rsidR="00B30475" w:rsidRPr="005F482E" w:rsidTr="002774B3">
        <w:tc>
          <w:tcPr>
            <w:tcW w:w="9362" w:type="dxa"/>
            <w:gridSpan w:val="3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16"/>
                <w:lang w:val="es-ES"/>
              </w:rPr>
              <w:t>Para préstamos/créditos/otros</w:t>
            </w:r>
          </w:p>
        </w:tc>
      </w:tr>
      <w:tr w:rsidR="00B30475" w:rsidRPr="005F482E" w:rsidTr="00A13ACF">
        <w:tc>
          <w:tcPr>
            <w:tcW w:w="2620" w:type="dxa"/>
            <w:gridSpan w:val="8"/>
            <w:tcBorders>
              <w:top w:val="nil"/>
              <w:left w:val="single" w:sz="4" w:space="0" w:color="000000"/>
              <w:bottom w:val="nil"/>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Costo total del proyecto (en millones de US$):</w:t>
            </w:r>
          </w:p>
        </w:tc>
        <w:tc>
          <w:tcPr>
            <w:tcW w:w="6742" w:type="dxa"/>
            <w:gridSpan w:val="27"/>
            <w:tcBorders>
              <w:top w:val="nil"/>
              <w:left w:val="nil"/>
              <w:bottom w:val="nil"/>
              <w:right w:val="single" w:sz="4" w:space="0" w:color="000000"/>
            </w:tcBorders>
            <w:shd w:val="clear" w:color="auto" w:fill="FFFFFF"/>
            <w:tcMar>
              <w:top w:w="50" w:type="dxa"/>
              <w:left w:w="50" w:type="dxa"/>
              <w:bottom w:w="50" w:type="dxa"/>
              <w:right w:w="50" w:type="dxa"/>
            </w:tcMar>
          </w:tcPr>
          <w:p w:rsidR="00B30475" w:rsidRPr="005F482E" w:rsidRDefault="00B30475" w:rsidP="00C462BF">
            <w:pPr>
              <w:rPr>
                <w:sz w:val="16"/>
                <w:szCs w:val="22"/>
                <w:lang w:val="es-ES"/>
              </w:rPr>
            </w:pPr>
            <w:r w:rsidRPr="005F482E">
              <w:rPr>
                <w:sz w:val="16"/>
                <w:szCs w:val="22"/>
                <w:lang w:val="es-ES"/>
              </w:rPr>
              <w:t>63</w:t>
            </w:r>
            <w:r w:rsidR="00C462BF" w:rsidRPr="005F482E">
              <w:rPr>
                <w:sz w:val="16"/>
                <w:szCs w:val="22"/>
                <w:lang w:val="es-ES"/>
              </w:rPr>
              <w:t>,</w:t>
            </w:r>
            <w:r w:rsidRPr="005F482E">
              <w:rPr>
                <w:sz w:val="16"/>
                <w:szCs w:val="22"/>
                <w:lang w:val="es-ES"/>
              </w:rPr>
              <w:t>86</w:t>
            </w:r>
          </w:p>
        </w:tc>
      </w:tr>
      <w:tr w:rsidR="00B30475" w:rsidRPr="005F482E" w:rsidTr="00A13ACF">
        <w:tc>
          <w:tcPr>
            <w:tcW w:w="2620" w:type="dxa"/>
            <w:gridSpan w:val="8"/>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Financiamiento total del Banco (en millones de US$):</w:t>
            </w:r>
          </w:p>
        </w:tc>
        <w:tc>
          <w:tcPr>
            <w:tcW w:w="6742" w:type="dxa"/>
            <w:gridSpan w:val="2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462BF">
            <w:pPr>
              <w:rPr>
                <w:sz w:val="16"/>
                <w:szCs w:val="22"/>
                <w:lang w:val="es-ES"/>
              </w:rPr>
            </w:pPr>
            <w:r w:rsidRPr="005F482E">
              <w:rPr>
                <w:sz w:val="16"/>
                <w:szCs w:val="22"/>
                <w:lang w:val="es-ES"/>
              </w:rPr>
              <w:t>0</w:t>
            </w:r>
            <w:r w:rsidR="00C462BF" w:rsidRPr="005F482E">
              <w:rPr>
                <w:sz w:val="16"/>
                <w:szCs w:val="22"/>
                <w:lang w:val="es-ES"/>
              </w:rPr>
              <w:t>,</w:t>
            </w:r>
            <w:r w:rsidRPr="005F482E">
              <w:rPr>
                <w:sz w:val="16"/>
                <w:szCs w:val="22"/>
                <w:lang w:val="es-ES"/>
              </w:rPr>
              <w:t>00</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A13ACF">
        <w:tc>
          <w:tcPr>
            <w:tcW w:w="4212"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Fuente de financiamiento</w:t>
            </w:r>
          </w:p>
        </w:tc>
        <w:tc>
          <w:tcPr>
            <w:tcW w:w="5150"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b/>
                <w:sz w:val="22"/>
                <w:lang w:val="es-ES"/>
              </w:rPr>
              <w:t>Monto (millones de US$)</w:t>
            </w:r>
          </w:p>
        </w:tc>
      </w:tr>
      <w:tr w:rsidR="00B30475" w:rsidRPr="005F482E" w:rsidTr="00A13ACF">
        <w:tc>
          <w:tcPr>
            <w:tcW w:w="4212"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PRESTATARI</w:t>
            </w:r>
            <w:r w:rsidR="00C31253">
              <w:rPr>
                <w:sz w:val="16"/>
                <w:lang w:val="es-ES"/>
              </w:rPr>
              <w:t>O</w:t>
            </w:r>
            <w:r w:rsidRPr="005F482E">
              <w:rPr>
                <w:sz w:val="16"/>
                <w:lang w:val="es-ES"/>
              </w:rPr>
              <w:t>/RECEPTOR</w:t>
            </w:r>
          </w:p>
        </w:tc>
        <w:tc>
          <w:tcPr>
            <w:tcW w:w="5150" w:type="dxa"/>
            <w:gridSpan w:val="1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0475" w:rsidRPr="005F482E" w:rsidRDefault="00B30475" w:rsidP="00C462BF">
            <w:pPr>
              <w:jc w:val="right"/>
              <w:rPr>
                <w:sz w:val="16"/>
                <w:szCs w:val="22"/>
                <w:lang w:val="es-ES"/>
              </w:rPr>
            </w:pPr>
            <w:r w:rsidRPr="005F482E">
              <w:rPr>
                <w:sz w:val="16"/>
                <w:szCs w:val="22"/>
                <w:lang w:val="es-ES"/>
              </w:rPr>
              <w:t>58</w:t>
            </w:r>
            <w:r w:rsidR="00C462BF" w:rsidRPr="005F482E">
              <w:rPr>
                <w:sz w:val="16"/>
                <w:szCs w:val="22"/>
                <w:lang w:val="es-ES"/>
              </w:rPr>
              <w:t>,</w:t>
            </w:r>
            <w:r w:rsidRPr="005F482E">
              <w:rPr>
                <w:sz w:val="16"/>
                <w:szCs w:val="22"/>
                <w:lang w:val="es-ES"/>
              </w:rPr>
              <w:t>00</w:t>
            </w:r>
          </w:p>
        </w:tc>
      </w:tr>
      <w:tr w:rsidR="00B30475" w:rsidRPr="005F482E" w:rsidTr="00A13ACF">
        <w:tc>
          <w:tcPr>
            <w:tcW w:w="4212"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Fondo para el Medio Ambiente Mundial (FMAM)</w:t>
            </w:r>
          </w:p>
        </w:tc>
        <w:tc>
          <w:tcPr>
            <w:tcW w:w="5150" w:type="dxa"/>
            <w:gridSpan w:val="1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0475" w:rsidRPr="005F482E" w:rsidRDefault="00B30475" w:rsidP="00C462BF">
            <w:pPr>
              <w:jc w:val="right"/>
              <w:rPr>
                <w:sz w:val="16"/>
                <w:szCs w:val="22"/>
                <w:lang w:val="es-ES"/>
              </w:rPr>
            </w:pPr>
            <w:r w:rsidRPr="005F482E">
              <w:rPr>
                <w:sz w:val="16"/>
                <w:szCs w:val="22"/>
                <w:lang w:val="es-ES"/>
              </w:rPr>
              <w:t>5</w:t>
            </w:r>
            <w:r w:rsidR="00C462BF" w:rsidRPr="005F482E">
              <w:rPr>
                <w:sz w:val="16"/>
                <w:szCs w:val="22"/>
                <w:lang w:val="es-ES"/>
              </w:rPr>
              <w:t>,</w:t>
            </w:r>
            <w:r w:rsidRPr="005F482E">
              <w:rPr>
                <w:sz w:val="16"/>
                <w:szCs w:val="22"/>
                <w:lang w:val="es-ES"/>
              </w:rPr>
              <w:t>86</w:t>
            </w:r>
          </w:p>
        </w:tc>
      </w:tr>
      <w:tr w:rsidR="00B30475" w:rsidRPr="005F482E" w:rsidTr="00A13ACF">
        <w:tc>
          <w:tcPr>
            <w:tcW w:w="4212"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Total</w:t>
            </w:r>
          </w:p>
        </w:tc>
        <w:tc>
          <w:tcPr>
            <w:tcW w:w="5150" w:type="dxa"/>
            <w:gridSpan w:val="18"/>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0475" w:rsidRDefault="00B30475" w:rsidP="00C462BF">
            <w:pPr>
              <w:jc w:val="right"/>
              <w:rPr>
                <w:sz w:val="16"/>
                <w:szCs w:val="22"/>
                <w:lang w:val="es-ES"/>
              </w:rPr>
            </w:pPr>
            <w:r w:rsidRPr="005F482E">
              <w:rPr>
                <w:sz w:val="16"/>
                <w:szCs w:val="22"/>
                <w:lang w:val="es-ES"/>
              </w:rPr>
              <w:t>63</w:t>
            </w:r>
            <w:r w:rsidR="00C462BF" w:rsidRPr="005F482E">
              <w:rPr>
                <w:sz w:val="16"/>
                <w:szCs w:val="22"/>
                <w:lang w:val="es-ES"/>
              </w:rPr>
              <w:t>,</w:t>
            </w:r>
            <w:r w:rsidRPr="005F482E">
              <w:rPr>
                <w:sz w:val="16"/>
                <w:szCs w:val="22"/>
                <w:lang w:val="es-ES"/>
              </w:rPr>
              <w:t>86</w:t>
            </w:r>
          </w:p>
          <w:p w:rsidR="00F31B0F" w:rsidRPr="005F482E" w:rsidRDefault="00F31B0F" w:rsidP="00F31B0F">
            <w:pPr>
              <w:rPr>
                <w:sz w:val="16"/>
                <w:szCs w:val="22"/>
                <w:lang w:val="es-ES"/>
              </w:rPr>
            </w:pP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lastRenderedPageBreak/>
              <w:t>.</w:t>
            </w:r>
          </w:p>
        </w:tc>
      </w:tr>
      <w:tr w:rsidR="00B30475" w:rsidRPr="005C6A75"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Desembolsos previstos (millones de US$)</w:t>
            </w:r>
          </w:p>
        </w:tc>
      </w:tr>
      <w:tr w:rsidR="00B30475" w:rsidRPr="005F482E" w:rsidTr="00A13ACF">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Año fiscal</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353DE6" w:rsidP="00353DE6">
            <w:pPr>
              <w:jc w:val="center"/>
              <w:rPr>
                <w:b/>
                <w:sz w:val="16"/>
                <w:szCs w:val="22"/>
                <w:lang w:val="es-ES"/>
              </w:rPr>
            </w:pPr>
            <w:r w:rsidRPr="005F482E">
              <w:rPr>
                <w:b/>
                <w:sz w:val="16"/>
                <w:szCs w:val="22"/>
                <w:lang w:val="es-ES"/>
              </w:rPr>
              <w:t>1</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353DE6" w:rsidP="00353DE6">
            <w:pPr>
              <w:jc w:val="center"/>
              <w:rPr>
                <w:b/>
                <w:sz w:val="16"/>
                <w:szCs w:val="22"/>
                <w:lang w:val="es-ES"/>
              </w:rPr>
            </w:pPr>
            <w:r w:rsidRPr="005F482E">
              <w:rPr>
                <w:b/>
                <w:sz w:val="16"/>
                <w:szCs w:val="22"/>
                <w:lang w:val="es-ES"/>
              </w:rPr>
              <w:t>2</w:t>
            </w:r>
          </w:p>
        </w:tc>
        <w:tc>
          <w:tcPr>
            <w:tcW w:w="93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353DE6" w:rsidP="00353DE6">
            <w:pPr>
              <w:jc w:val="center"/>
              <w:rPr>
                <w:b/>
                <w:sz w:val="16"/>
                <w:szCs w:val="22"/>
                <w:lang w:val="es-ES"/>
              </w:rPr>
            </w:pPr>
            <w:r w:rsidRPr="005F482E">
              <w:rPr>
                <w:b/>
                <w:sz w:val="16"/>
                <w:szCs w:val="22"/>
                <w:lang w:val="es-ES"/>
              </w:rPr>
              <w:t>3</w:t>
            </w: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353DE6" w:rsidP="00353DE6">
            <w:pPr>
              <w:jc w:val="center"/>
              <w:rPr>
                <w:b/>
                <w:sz w:val="16"/>
                <w:szCs w:val="22"/>
                <w:lang w:val="es-ES"/>
              </w:rPr>
            </w:pPr>
            <w:r w:rsidRPr="005F482E">
              <w:rPr>
                <w:b/>
                <w:sz w:val="16"/>
                <w:szCs w:val="22"/>
                <w:lang w:val="es-ES"/>
              </w:rPr>
              <w:t>4</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353DE6" w:rsidP="00353DE6">
            <w:pPr>
              <w:jc w:val="center"/>
              <w:rPr>
                <w:b/>
                <w:sz w:val="16"/>
                <w:szCs w:val="22"/>
                <w:lang w:val="es-ES"/>
              </w:rPr>
            </w:pPr>
            <w:r w:rsidRPr="005F482E">
              <w:rPr>
                <w:b/>
                <w:sz w:val="16"/>
                <w:szCs w:val="22"/>
                <w:lang w:val="es-ES"/>
              </w:rPr>
              <w:t>5</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r>
      <w:tr w:rsidR="00B30475" w:rsidRPr="005F482E" w:rsidTr="00A13ACF">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Anual</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1</w:t>
            </w:r>
            <w:r w:rsidR="00C462BF" w:rsidRPr="005F482E">
              <w:rPr>
                <w:sz w:val="16"/>
                <w:szCs w:val="22"/>
                <w:lang w:val="es-ES"/>
              </w:rPr>
              <w:t>,</w:t>
            </w:r>
            <w:r w:rsidRPr="005F482E">
              <w:rPr>
                <w:sz w:val="16"/>
                <w:szCs w:val="22"/>
                <w:lang w:val="es-ES"/>
              </w:rPr>
              <w:t>05</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1</w:t>
            </w:r>
            <w:r w:rsidR="00C462BF" w:rsidRPr="005F482E">
              <w:rPr>
                <w:sz w:val="16"/>
                <w:szCs w:val="22"/>
                <w:lang w:val="es-ES"/>
              </w:rPr>
              <w:t>,</w:t>
            </w:r>
            <w:r w:rsidRPr="005F482E">
              <w:rPr>
                <w:sz w:val="16"/>
                <w:szCs w:val="22"/>
                <w:lang w:val="es-ES"/>
              </w:rPr>
              <w:t>30</w:t>
            </w:r>
          </w:p>
        </w:tc>
        <w:tc>
          <w:tcPr>
            <w:tcW w:w="93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1</w:t>
            </w:r>
            <w:r w:rsidR="00C462BF" w:rsidRPr="005F482E">
              <w:rPr>
                <w:sz w:val="16"/>
                <w:szCs w:val="22"/>
                <w:lang w:val="es-ES"/>
              </w:rPr>
              <w:t>,</w:t>
            </w:r>
            <w:r w:rsidRPr="005F482E">
              <w:rPr>
                <w:sz w:val="16"/>
                <w:szCs w:val="22"/>
                <w:lang w:val="es-ES"/>
              </w:rPr>
              <w:t>30</w:t>
            </w: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1</w:t>
            </w:r>
            <w:r w:rsidR="00C462BF" w:rsidRPr="005F482E">
              <w:rPr>
                <w:sz w:val="16"/>
                <w:szCs w:val="22"/>
                <w:lang w:val="es-ES"/>
              </w:rPr>
              <w:t>,</w:t>
            </w:r>
            <w:r w:rsidRPr="005F482E">
              <w:rPr>
                <w:sz w:val="16"/>
                <w:szCs w:val="22"/>
                <w:lang w:val="es-ES"/>
              </w:rPr>
              <w:t>39</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0</w:t>
            </w:r>
            <w:r w:rsidR="00C462BF" w:rsidRPr="005F482E">
              <w:rPr>
                <w:sz w:val="16"/>
                <w:szCs w:val="22"/>
                <w:lang w:val="es-ES"/>
              </w:rPr>
              <w:t>,</w:t>
            </w:r>
            <w:r w:rsidRPr="005F482E">
              <w:rPr>
                <w:sz w:val="16"/>
                <w:szCs w:val="22"/>
                <w:lang w:val="es-ES"/>
              </w:rPr>
              <w:t>82</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r>
      <w:tr w:rsidR="00B30475" w:rsidRPr="005F482E" w:rsidTr="00A13ACF">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Acumulados</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1</w:t>
            </w:r>
            <w:r w:rsidR="00C462BF" w:rsidRPr="005F482E">
              <w:rPr>
                <w:sz w:val="16"/>
                <w:szCs w:val="22"/>
                <w:lang w:val="es-ES"/>
              </w:rPr>
              <w:t>,</w:t>
            </w:r>
            <w:r w:rsidRPr="005F482E">
              <w:rPr>
                <w:sz w:val="16"/>
                <w:szCs w:val="22"/>
                <w:lang w:val="es-ES"/>
              </w:rPr>
              <w:t>05</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2</w:t>
            </w:r>
            <w:r w:rsidR="00C462BF" w:rsidRPr="005F482E">
              <w:rPr>
                <w:sz w:val="16"/>
                <w:szCs w:val="22"/>
                <w:lang w:val="es-ES"/>
              </w:rPr>
              <w:t>,</w:t>
            </w:r>
            <w:r w:rsidRPr="005F482E">
              <w:rPr>
                <w:sz w:val="16"/>
                <w:szCs w:val="22"/>
                <w:lang w:val="es-ES"/>
              </w:rPr>
              <w:t>35</w:t>
            </w:r>
          </w:p>
        </w:tc>
        <w:tc>
          <w:tcPr>
            <w:tcW w:w="937"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3</w:t>
            </w:r>
            <w:r w:rsidR="00C462BF" w:rsidRPr="005F482E">
              <w:rPr>
                <w:sz w:val="16"/>
                <w:szCs w:val="22"/>
                <w:lang w:val="es-ES"/>
              </w:rPr>
              <w:t>,</w:t>
            </w:r>
            <w:r w:rsidRPr="005F482E">
              <w:rPr>
                <w:sz w:val="16"/>
                <w:szCs w:val="22"/>
                <w:lang w:val="es-ES"/>
              </w:rPr>
              <w:t>65</w:t>
            </w: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5</w:t>
            </w:r>
            <w:r w:rsidR="00C462BF" w:rsidRPr="005F482E">
              <w:rPr>
                <w:sz w:val="16"/>
                <w:szCs w:val="22"/>
                <w:lang w:val="es-ES"/>
              </w:rPr>
              <w:t>,</w:t>
            </w:r>
            <w:r w:rsidRPr="005F482E">
              <w:rPr>
                <w:sz w:val="16"/>
                <w:szCs w:val="22"/>
                <w:lang w:val="es-ES"/>
              </w:rPr>
              <w:t>04</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5</w:t>
            </w:r>
            <w:r w:rsidR="00C462BF" w:rsidRPr="005F482E">
              <w:rPr>
                <w:sz w:val="16"/>
                <w:szCs w:val="22"/>
                <w:lang w:val="es-ES"/>
              </w:rPr>
              <w:t>,</w:t>
            </w:r>
            <w:r w:rsidRPr="005F482E">
              <w:rPr>
                <w:sz w:val="16"/>
                <w:szCs w:val="22"/>
                <w:lang w:val="es-ES"/>
              </w:rPr>
              <w:t>86</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c>
          <w:tcPr>
            <w:tcW w:w="93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Objetivo ambiental general</w:t>
            </w:r>
          </w:p>
        </w:tc>
      </w:tr>
      <w:tr w:rsidR="00B30475" w:rsidRPr="005C6A75"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 xml:space="preserve">El objetivo ambiental general del proyecto es desarrollar un marco nacional de </w:t>
            </w:r>
            <w:r w:rsidR="007A3A0E">
              <w:rPr>
                <w:sz w:val="16"/>
                <w:lang w:val="es-ES"/>
              </w:rPr>
              <w:t>Manejo Sustentable de la Tierra</w:t>
            </w:r>
            <w:r w:rsidRPr="005F482E">
              <w:rPr>
                <w:sz w:val="16"/>
                <w:lang w:val="es-ES"/>
              </w:rPr>
              <w:t xml:space="preserve"> para luchar contra la degradación de la tierra, incorporar la biodiversidad en las políticas nacionales y proteger los activos de carbono forestal.</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Componentes</w:t>
            </w:r>
          </w:p>
        </w:tc>
      </w:tr>
      <w:tr w:rsidR="00B30475" w:rsidRPr="005F482E" w:rsidTr="00A13ACF">
        <w:tc>
          <w:tcPr>
            <w:tcW w:w="5616"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Nombre del componente</w:t>
            </w:r>
          </w:p>
        </w:tc>
        <w:tc>
          <w:tcPr>
            <w:tcW w:w="3746"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b/>
                <w:sz w:val="22"/>
                <w:lang w:val="es-ES"/>
              </w:rPr>
              <w:t>Costo (millones de US$)</w:t>
            </w:r>
          </w:p>
        </w:tc>
      </w:tr>
      <w:tr w:rsidR="00B30475" w:rsidRPr="005F482E" w:rsidTr="00A13ACF">
        <w:tc>
          <w:tcPr>
            <w:tcW w:w="5616"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 xml:space="preserve">Marco Nacional de </w:t>
            </w:r>
            <w:r w:rsidR="007A3A0E">
              <w:rPr>
                <w:sz w:val="16"/>
                <w:lang w:val="es-ES"/>
              </w:rPr>
              <w:t>Manejo Sustentable de la Tierra</w:t>
            </w:r>
            <w:r w:rsidRPr="005F482E">
              <w:rPr>
                <w:sz w:val="16"/>
                <w:lang w:val="es-ES"/>
              </w:rPr>
              <w:t xml:space="preserve"> (</w:t>
            </w:r>
          </w:p>
        </w:tc>
        <w:tc>
          <w:tcPr>
            <w:tcW w:w="3746"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4407AB" w:rsidP="00C669A7">
            <w:pPr>
              <w:jc w:val="right"/>
              <w:rPr>
                <w:sz w:val="16"/>
                <w:szCs w:val="22"/>
                <w:lang w:val="es-ES"/>
              </w:rPr>
            </w:pPr>
            <w:r w:rsidRPr="005F482E">
              <w:rPr>
                <w:sz w:val="16"/>
                <w:szCs w:val="22"/>
                <w:lang w:val="es-ES"/>
              </w:rPr>
              <w:t>4</w:t>
            </w:r>
            <w:r w:rsidR="00C462BF" w:rsidRPr="005F482E">
              <w:rPr>
                <w:sz w:val="16"/>
                <w:szCs w:val="22"/>
                <w:lang w:val="es-ES"/>
              </w:rPr>
              <w:t>,</w:t>
            </w:r>
            <w:r w:rsidRPr="005F482E">
              <w:rPr>
                <w:sz w:val="16"/>
                <w:szCs w:val="22"/>
                <w:lang w:val="es-ES"/>
              </w:rPr>
              <w:t>86</w:t>
            </w:r>
          </w:p>
        </w:tc>
      </w:tr>
      <w:tr w:rsidR="00B30475" w:rsidRPr="005F482E" w:rsidTr="00A13ACF">
        <w:tc>
          <w:tcPr>
            <w:tcW w:w="5616"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Proyectos piloto de</w:t>
            </w:r>
            <w:r w:rsidR="00C3771F">
              <w:rPr>
                <w:sz w:val="16"/>
                <w:lang w:val="es-ES"/>
              </w:rPr>
              <w:t>l</w:t>
            </w:r>
            <w:r w:rsidRPr="005F482E">
              <w:rPr>
                <w:sz w:val="16"/>
                <w:lang w:val="es-ES"/>
              </w:rPr>
              <w:t xml:space="preserve"> </w:t>
            </w:r>
            <w:r w:rsidR="007A3A0E">
              <w:rPr>
                <w:sz w:val="16"/>
                <w:lang w:val="es-ES"/>
              </w:rPr>
              <w:t>Manejo Sustentable de la Tierra</w:t>
            </w:r>
          </w:p>
        </w:tc>
        <w:tc>
          <w:tcPr>
            <w:tcW w:w="3746"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4F1F51" w:rsidP="00C669A7">
            <w:pPr>
              <w:jc w:val="right"/>
              <w:rPr>
                <w:sz w:val="16"/>
                <w:szCs w:val="22"/>
                <w:lang w:val="es-ES"/>
              </w:rPr>
            </w:pPr>
            <w:r w:rsidRPr="005F482E">
              <w:rPr>
                <w:sz w:val="16"/>
                <w:szCs w:val="22"/>
                <w:lang w:val="es-ES"/>
              </w:rPr>
              <w:t>39</w:t>
            </w:r>
            <w:r w:rsidR="00C462BF" w:rsidRPr="005F482E">
              <w:rPr>
                <w:sz w:val="16"/>
                <w:szCs w:val="22"/>
                <w:lang w:val="es-ES"/>
              </w:rPr>
              <w:t>,</w:t>
            </w:r>
            <w:r w:rsidRPr="005F482E">
              <w:rPr>
                <w:sz w:val="16"/>
                <w:szCs w:val="22"/>
                <w:lang w:val="es-ES"/>
              </w:rPr>
              <w:t>11</w:t>
            </w:r>
          </w:p>
        </w:tc>
      </w:tr>
      <w:tr w:rsidR="00B30475" w:rsidRPr="005F482E" w:rsidTr="00A13ACF">
        <w:tc>
          <w:tcPr>
            <w:tcW w:w="5616"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7A3A0E">
            <w:pPr>
              <w:rPr>
                <w:lang w:val="es-ES"/>
              </w:rPr>
            </w:pPr>
            <w:r w:rsidRPr="005F482E">
              <w:rPr>
                <w:sz w:val="16"/>
                <w:lang w:val="es-ES"/>
              </w:rPr>
              <w:t>Programa Nacional de Seguimiento y Evaluación de</w:t>
            </w:r>
            <w:r w:rsidR="00C3771F">
              <w:rPr>
                <w:sz w:val="16"/>
                <w:lang w:val="es-ES"/>
              </w:rPr>
              <w:t>l</w:t>
            </w:r>
            <w:r w:rsidRPr="005F482E">
              <w:rPr>
                <w:sz w:val="16"/>
                <w:lang w:val="es-ES"/>
              </w:rPr>
              <w:t xml:space="preserve"> </w:t>
            </w:r>
            <w:r w:rsidR="007A3A0E">
              <w:rPr>
                <w:sz w:val="16"/>
                <w:lang w:val="es-ES"/>
              </w:rPr>
              <w:t>Manejo Sustentable de la Tierra</w:t>
            </w:r>
          </w:p>
        </w:tc>
        <w:tc>
          <w:tcPr>
            <w:tcW w:w="3746"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right"/>
              <w:rPr>
                <w:sz w:val="16"/>
                <w:szCs w:val="22"/>
                <w:lang w:val="es-ES"/>
              </w:rPr>
            </w:pPr>
            <w:r w:rsidRPr="005F482E">
              <w:rPr>
                <w:sz w:val="16"/>
                <w:szCs w:val="22"/>
                <w:lang w:val="es-ES"/>
              </w:rPr>
              <w:t>9</w:t>
            </w:r>
            <w:r w:rsidR="00C462BF" w:rsidRPr="005F482E">
              <w:rPr>
                <w:sz w:val="16"/>
                <w:szCs w:val="22"/>
                <w:lang w:val="es-ES"/>
              </w:rPr>
              <w:t>,</w:t>
            </w:r>
            <w:r w:rsidRPr="005F482E">
              <w:rPr>
                <w:sz w:val="16"/>
                <w:szCs w:val="22"/>
                <w:lang w:val="es-ES"/>
              </w:rPr>
              <w:t>60</w:t>
            </w:r>
          </w:p>
        </w:tc>
      </w:tr>
      <w:tr w:rsidR="00B30475" w:rsidRPr="005F482E" w:rsidTr="00A13ACF">
        <w:tc>
          <w:tcPr>
            <w:tcW w:w="5616"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Fortalecimiento de la capacidad institucional y enseñanzas aprendidas</w:t>
            </w:r>
          </w:p>
        </w:tc>
        <w:tc>
          <w:tcPr>
            <w:tcW w:w="3746"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right"/>
              <w:rPr>
                <w:sz w:val="16"/>
                <w:szCs w:val="22"/>
                <w:lang w:val="es-ES"/>
              </w:rPr>
            </w:pPr>
            <w:r w:rsidRPr="005F482E">
              <w:rPr>
                <w:sz w:val="16"/>
                <w:szCs w:val="22"/>
                <w:lang w:val="es-ES"/>
              </w:rPr>
              <w:t>5</w:t>
            </w:r>
            <w:r w:rsidR="00C462BF" w:rsidRPr="005F482E">
              <w:rPr>
                <w:sz w:val="16"/>
                <w:szCs w:val="22"/>
                <w:lang w:val="es-ES"/>
              </w:rPr>
              <w:t>,</w:t>
            </w:r>
            <w:r w:rsidRPr="005F482E">
              <w:rPr>
                <w:sz w:val="16"/>
                <w:szCs w:val="22"/>
                <w:lang w:val="es-ES"/>
              </w:rPr>
              <w:t>40</w:t>
            </w:r>
          </w:p>
        </w:tc>
      </w:tr>
      <w:tr w:rsidR="00B30475" w:rsidRPr="005F482E" w:rsidTr="00A13ACF">
        <w:tc>
          <w:tcPr>
            <w:tcW w:w="5616" w:type="dxa"/>
            <w:gridSpan w:val="2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Gestión del proyecto</w:t>
            </w:r>
          </w:p>
        </w:tc>
        <w:tc>
          <w:tcPr>
            <w:tcW w:w="3746"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right"/>
              <w:rPr>
                <w:sz w:val="16"/>
                <w:szCs w:val="22"/>
                <w:lang w:val="es-ES"/>
              </w:rPr>
            </w:pPr>
            <w:r w:rsidRPr="005F482E">
              <w:rPr>
                <w:sz w:val="16"/>
                <w:szCs w:val="22"/>
                <w:lang w:val="es-ES"/>
              </w:rPr>
              <w:t>4</w:t>
            </w:r>
            <w:r w:rsidR="00C462BF" w:rsidRPr="005F482E">
              <w:rPr>
                <w:sz w:val="16"/>
                <w:szCs w:val="22"/>
                <w:lang w:val="es-ES"/>
              </w:rPr>
              <w:t>,</w:t>
            </w:r>
            <w:r w:rsidRPr="005F482E">
              <w:rPr>
                <w:sz w:val="16"/>
                <w:szCs w:val="22"/>
                <w:lang w:val="es-ES"/>
              </w:rPr>
              <w:t>90</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C462BF" w:rsidRPr="005F482E" w:rsidRDefault="00C462BF" w:rsidP="00C462BF">
            <w:pPr>
              <w:jc w:val="center"/>
              <w:rPr>
                <w:lang w:val="es-ES"/>
              </w:rPr>
            </w:pPr>
            <w:r w:rsidRPr="005F482E">
              <w:rPr>
                <w:b/>
                <w:lang w:val="es-ES"/>
              </w:rPr>
              <w:t xml:space="preserve">Cumplimiento </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Política</w:t>
            </w:r>
          </w:p>
        </w:tc>
      </w:tr>
      <w:tr w:rsidR="00B30475" w:rsidRPr="005F482E" w:rsidTr="00A13ACF">
        <w:tc>
          <w:tcPr>
            <w:tcW w:w="711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31253">
            <w:pPr>
              <w:rPr>
                <w:lang w:val="es-ES"/>
              </w:rPr>
            </w:pPr>
            <w:r w:rsidRPr="005F482E">
              <w:rPr>
                <w:sz w:val="16"/>
                <w:lang w:val="es-ES"/>
              </w:rPr>
              <w:t xml:space="preserve">¿El proyecto se aparta de las estrategias de asistencia a los países en cuanto a contenido </w:t>
            </w:r>
            <w:r w:rsidR="00C31253">
              <w:rPr>
                <w:sz w:val="16"/>
                <w:lang w:val="es-ES"/>
              </w:rPr>
              <w:t>o a</w:t>
            </w:r>
            <w:r w:rsidRPr="005F482E">
              <w:rPr>
                <w:sz w:val="16"/>
                <w:lang w:val="es-ES"/>
              </w:rPr>
              <w:t xml:space="preserve"> otros aspectos importantes?</w:t>
            </w:r>
          </w:p>
        </w:tc>
        <w:tc>
          <w:tcPr>
            <w:tcW w:w="561"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No</w:t>
            </w:r>
          </w:p>
        </w:tc>
        <w:tc>
          <w:tcPr>
            <w:tcW w:w="56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[X]</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16"/>
                <w:szCs w:val="2"/>
                <w:lang w:val="es-ES"/>
              </w:rPr>
            </w:pPr>
            <w:r w:rsidRPr="005F482E">
              <w:rPr>
                <w:rFonts w:ascii="Times" w:hAnsi="Times" w:cs="Times"/>
                <w:sz w:val="16"/>
                <w:szCs w:val="2"/>
                <w:lang w:val="es-ES"/>
              </w:rPr>
              <w:t>.</w:t>
            </w:r>
          </w:p>
        </w:tc>
      </w:tr>
      <w:tr w:rsidR="00B30475" w:rsidRPr="005F482E" w:rsidTr="00A13ACF">
        <w:tc>
          <w:tcPr>
            <w:tcW w:w="711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31253">
            <w:pPr>
              <w:rPr>
                <w:lang w:val="es-ES"/>
              </w:rPr>
            </w:pPr>
            <w:r w:rsidRPr="005F482E">
              <w:rPr>
                <w:sz w:val="16"/>
                <w:lang w:val="es-ES"/>
              </w:rPr>
              <w:t xml:space="preserve">¿El proyecto requiere alguna </w:t>
            </w:r>
            <w:r w:rsidR="00C31253">
              <w:rPr>
                <w:sz w:val="16"/>
                <w:lang w:val="es-ES"/>
              </w:rPr>
              <w:t>excepción a</w:t>
            </w:r>
            <w:r w:rsidRPr="005F482E">
              <w:rPr>
                <w:sz w:val="16"/>
                <w:lang w:val="es-ES"/>
              </w:rPr>
              <w:t xml:space="preserve"> las políticas del Banco?</w:t>
            </w:r>
          </w:p>
        </w:tc>
        <w:tc>
          <w:tcPr>
            <w:tcW w:w="561"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No</w:t>
            </w:r>
          </w:p>
        </w:tc>
        <w:tc>
          <w:tcPr>
            <w:tcW w:w="56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[X]</w:t>
            </w:r>
          </w:p>
        </w:tc>
      </w:tr>
      <w:tr w:rsidR="00B30475" w:rsidRPr="005F482E" w:rsidTr="00A13ACF">
        <w:tc>
          <w:tcPr>
            <w:tcW w:w="711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31253">
            <w:pPr>
              <w:rPr>
                <w:lang w:val="es-ES"/>
              </w:rPr>
            </w:pPr>
            <w:r w:rsidRPr="005F482E">
              <w:rPr>
                <w:sz w:val="16"/>
                <w:lang w:val="es-ES"/>
              </w:rPr>
              <w:t>¿</w:t>
            </w:r>
            <w:r w:rsidR="00C31253">
              <w:rPr>
                <w:sz w:val="16"/>
                <w:lang w:val="es-ES"/>
              </w:rPr>
              <w:t>Esa excepción h</w:t>
            </w:r>
            <w:r w:rsidRPr="005F482E">
              <w:rPr>
                <w:sz w:val="16"/>
                <w:lang w:val="es-ES"/>
              </w:rPr>
              <w:t>a sido aprobad</w:t>
            </w:r>
            <w:r w:rsidR="00C31253">
              <w:rPr>
                <w:sz w:val="16"/>
                <w:lang w:val="es-ES"/>
              </w:rPr>
              <w:t>a</w:t>
            </w:r>
            <w:r w:rsidRPr="005F482E">
              <w:rPr>
                <w:sz w:val="16"/>
                <w:lang w:val="es-ES"/>
              </w:rPr>
              <w:t xml:space="preserve"> por la administración del Banco?</w:t>
            </w:r>
          </w:p>
        </w:tc>
        <w:tc>
          <w:tcPr>
            <w:tcW w:w="561"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No</w:t>
            </w:r>
          </w:p>
        </w:tc>
        <w:tc>
          <w:tcPr>
            <w:tcW w:w="56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r>
      <w:tr w:rsidR="00B30475" w:rsidRPr="005F482E" w:rsidTr="00A13ACF">
        <w:tc>
          <w:tcPr>
            <w:tcW w:w="711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31253">
            <w:pPr>
              <w:rPr>
                <w:lang w:val="es-ES"/>
              </w:rPr>
            </w:pPr>
            <w:r w:rsidRPr="005F482E">
              <w:rPr>
                <w:sz w:val="16"/>
                <w:lang w:val="es-ES"/>
              </w:rPr>
              <w:t xml:space="preserve">¿Se </w:t>
            </w:r>
            <w:r w:rsidR="00C31253">
              <w:rPr>
                <w:sz w:val="16"/>
                <w:lang w:val="es-ES"/>
              </w:rPr>
              <w:t>busca</w:t>
            </w:r>
            <w:r w:rsidR="00C31253" w:rsidRPr="005F482E">
              <w:rPr>
                <w:sz w:val="16"/>
                <w:lang w:val="es-ES"/>
              </w:rPr>
              <w:t xml:space="preserve"> </w:t>
            </w:r>
            <w:r w:rsidRPr="005F482E">
              <w:rPr>
                <w:sz w:val="16"/>
                <w:lang w:val="es-ES"/>
              </w:rPr>
              <w:t xml:space="preserve">que el Directorio Ejecutivo apruebe alguna </w:t>
            </w:r>
            <w:r w:rsidR="00C31253">
              <w:rPr>
                <w:sz w:val="16"/>
                <w:lang w:val="es-ES"/>
              </w:rPr>
              <w:t>excepción a</w:t>
            </w:r>
            <w:r w:rsidRPr="005F482E">
              <w:rPr>
                <w:sz w:val="16"/>
                <w:lang w:val="es-ES"/>
              </w:rPr>
              <w:t xml:space="preserve"> las políticas?</w:t>
            </w:r>
          </w:p>
        </w:tc>
        <w:tc>
          <w:tcPr>
            <w:tcW w:w="561"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No</w:t>
            </w:r>
          </w:p>
        </w:tc>
        <w:tc>
          <w:tcPr>
            <w:tcW w:w="56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[X]</w:t>
            </w:r>
          </w:p>
        </w:tc>
      </w:tr>
      <w:tr w:rsidR="00B30475" w:rsidRPr="005F482E" w:rsidTr="00A13ACF">
        <w:tc>
          <w:tcPr>
            <w:tcW w:w="711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¿El proyecto cumple con los criterios regionales de preparación para la ejecución?</w:t>
            </w:r>
          </w:p>
        </w:tc>
        <w:tc>
          <w:tcPr>
            <w:tcW w:w="561"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Sí</w:t>
            </w:r>
          </w:p>
        </w:tc>
        <w:tc>
          <w:tcPr>
            <w:tcW w:w="562"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[X]</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C462BF" w:rsidRPr="005F482E" w:rsidRDefault="00C462BF" w:rsidP="00C462BF">
            <w:pPr>
              <w:jc w:val="right"/>
              <w:rPr>
                <w:lang w:val="es-ES"/>
              </w:rPr>
            </w:pPr>
            <w:r w:rsidRPr="005F482E">
              <w:rPr>
                <w:sz w:val="16"/>
                <w:lang w:val="es-ES"/>
              </w:rPr>
              <w:t>No</w:t>
            </w:r>
          </w:p>
        </w:tc>
        <w:tc>
          <w:tcPr>
            <w:tcW w:w="564"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w:t>
            </w:r>
            <w:r w:rsidR="00E8784E">
              <w:rPr>
                <w:sz w:val="16"/>
                <w:szCs w:val="22"/>
                <w:lang w:val="es-ES"/>
              </w:rPr>
              <w:t xml:space="preserve"> </w:t>
            </w:r>
            <w:r w:rsidRPr="005F482E">
              <w:rPr>
                <w:sz w:val="16"/>
                <w:szCs w:val="2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Políticas de salvaguarda que se aplican al proyecto</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22"/>
                <w:lang w:val="es-ES"/>
              </w:rPr>
              <w:t>Sí</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22"/>
                <w:lang w:val="es-ES"/>
              </w:rPr>
              <w:t>No</w:t>
            </w: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Evaluación Ambiental (OP/BP 4.01)</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Hábitats Naturales (OP/BP 4.04)</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Bosques (OP/BP 4.36)</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Control de Plagas (OP 4.09)</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Recursos Culturales Físicos (OP/BP 4.11)</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Pueblos Indígenas (OP/BP 4.10)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Reasentamiento Involuntario (OP/BP 4.12)</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Seguridad de las Presas (OP/BP 4.37)</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Proyectos relativos a Cursos de Agua Internacionales (OP/BP 7.50)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r>
      <w:tr w:rsidR="00B30475" w:rsidRPr="005F482E" w:rsidTr="00A13ACF">
        <w:tc>
          <w:tcPr>
            <w:tcW w:w="6552"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sz w:val="16"/>
                <w:lang w:val="es-ES"/>
              </w:rPr>
              <w:t>Proyectos en Zonas en Disputa (OP/BP 7.60)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b/>
                <w:sz w:val="16"/>
                <w:lang w:val="es-ES"/>
              </w:rPr>
              <w:t>X</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22"/>
                <w:lang w:val="es-ES"/>
              </w:rPr>
              <w:t>Obligaciones jurídicas</w:t>
            </w:r>
          </w:p>
        </w:tc>
      </w:tr>
      <w:tr w:rsidR="00B30475" w:rsidRPr="005F482E" w:rsidTr="00A13ACF">
        <w:tc>
          <w:tcPr>
            <w:tcW w:w="374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16"/>
                <w:lang w:val="es-ES"/>
              </w:rPr>
              <w:t>Nombre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16"/>
                <w:lang w:val="es-ES"/>
              </w:rPr>
              <w:t>Repetida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16"/>
                <w:lang w:val="es-ES"/>
              </w:rPr>
              <w:t>Fecha de vencimiento</w:t>
            </w:r>
          </w:p>
        </w:tc>
        <w:tc>
          <w:tcPr>
            <w:tcW w:w="187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rPr>
                <w:lang w:val="es-ES"/>
              </w:rPr>
            </w:pPr>
            <w:r w:rsidRPr="005F482E">
              <w:rPr>
                <w:b/>
                <w:sz w:val="16"/>
                <w:lang w:val="es-ES"/>
              </w:rPr>
              <w:t>Frecuencia</w:t>
            </w:r>
          </w:p>
        </w:tc>
      </w:tr>
      <w:tr w:rsidR="00B30475" w:rsidRPr="005F482E" w:rsidTr="00A13ACF">
        <w:tc>
          <w:tcPr>
            <w:tcW w:w="374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D87995">
            <w:pPr>
              <w:rPr>
                <w:lang w:val="es-ES"/>
              </w:rPr>
            </w:pPr>
            <w:r w:rsidRPr="005F482E">
              <w:rPr>
                <w:sz w:val="16"/>
                <w:lang w:val="es-ES"/>
              </w:rPr>
              <w:t xml:space="preserve">Unidad </w:t>
            </w:r>
            <w:r w:rsidR="00D87995">
              <w:rPr>
                <w:sz w:val="16"/>
                <w:lang w:val="es-ES"/>
              </w:rPr>
              <w:t>de ejecución</w:t>
            </w:r>
            <w:r w:rsidR="00D87995" w:rsidRPr="005F482E">
              <w:rPr>
                <w:sz w:val="16"/>
                <w:lang w:val="es-ES"/>
              </w:rPr>
              <w:t xml:space="preserve"> </w:t>
            </w:r>
            <w:r w:rsidRPr="005F482E">
              <w:rPr>
                <w:sz w:val="16"/>
                <w:lang w:val="es-ES"/>
              </w:rPr>
              <w:t>del proyecto</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sz w:val="16"/>
                <w:lang w:val="es-ES"/>
              </w:rPr>
              <w:t>Sí</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sz w:val="16"/>
                <w:lang w:val="es-ES"/>
              </w:rPr>
              <w:t>No disponible</w:t>
            </w:r>
          </w:p>
        </w:tc>
        <w:tc>
          <w:tcPr>
            <w:tcW w:w="187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462BF" w:rsidRPr="005F482E" w:rsidRDefault="00C462BF" w:rsidP="00C462BF">
            <w:pPr>
              <w:jc w:val="center"/>
              <w:rPr>
                <w:lang w:val="es-ES"/>
              </w:rPr>
            </w:pPr>
            <w:r w:rsidRPr="005F482E">
              <w:rPr>
                <w:sz w:val="16"/>
                <w:lang w:val="es-ES"/>
              </w:rPr>
              <w:t>No disponible</w:t>
            </w:r>
          </w:p>
        </w:tc>
      </w:tr>
      <w:tr w:rsidR="00B30475" w:rsidRPr="005C6A75" w:rsidTr="008A0104">
        <w:tc>
          <w:tcPr>
            <w:tcW w:w="9362" w:type="dxa"/>
            <w:gridSpan w:val="35"/>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vAlign w:val="center"/>
          </w:tcPr>
          <w:p w:rsidR="00C462BF" w:rsidRPr="005F482E" w:rsidRDefault="00C462BF" w:rsidP="007B7DB6">
            <w:pPr>
              <w:rPr>
                <w:lang w:val="es-ES"/>
              </w:rPr>
            </w:pPr>
            <w:r w:rsidRPr="005F482E">
              <w:rPr>
                <w:b/>
                <w:sz w:val="16"/>
                <w:lang w:val="es-ES"/>
              </w:rPr>
              <w:t xml:space="preserve">Descripción de la obligación. </w:t>
            </w:r>
            <w:r w:rsidRPr="005F482E">
              <w:rPr>
                <w:sz w:val="16"/>
                <w:lang w:val="es-ES"/>
              </w:rPr>
              <w:t>Anexo 2</w:t>
            </w:r>
            <w:r w:rsidR="00D87995">
              <w:rPr>
                <w:sz w:val="16"/>
                <w:lang w:val="es-ES"/>
              </w:rPr>
              <w:t>, s</w:t>
            </w:r>
            <w:r w:rsidRPr="005F482E">
              <w:rPr>
                <w:sz w:val="16"/>
                <w:lang w:val="es-ES"/>
              </w:rPr>
              <w:t xml:space="preserve">ección I. Durante la ejecución del proyecto, </w:t>
            </w:r>
            <w:r w:rsidR="007B7DB6">
              <w:rPr>
                <w:sz w:val="16"/>
                <w:lang w:val="es-ES"/>
              </w:rPr>
              <w:t>AGCI</w:t>
            </w:r>
            <w:r w:rsidRPr="005F482E">
              <w:rPr>
                <w:sz w:val="16"/>
                <w:lang w:val="es-ES"/>
              </w:rPr>
              <w:t xml:space="preserve"> hará que la </w:t>
            </w:r>
            <w:r w:rsidR="007B7DB6">
              <w:rPr>
                <w:sz w:val="16"/>
                <w:lang w:val="es-ES"/>
              </w:rPr>
              <w:t xml:space="preserve">Corporación </w:t>
            </w:r>
            <w:r w:rsidRPr="005F482E">
              <w:rPr>
                <w:sz w:val="16"/>
                <w:lang w:val="es-ES"/>
              </w:rPr>
              <w:t xml:space="preserve">Nacional Forestal (CONAF) opere y mantenga una unidad </w:t>
            </w:r>
            <w:r w:rsidR="00D87995">
              <w:rPr>
                <w:sz w:val="16"/>
                <w:lang w:val="es-ES"/>
              </w:rPr>
              <w:t>de ejecución</w:t>
            </w:r>
            <w:r w:rsidR="00D87995" w:rsidRPr="005F482E">
              <w:rPr>
                <w:sz w:val="16"/>
                <w:lang w:val="es-ES"/>
              </w:rPr>
              <w:t xml:space="preserve"> </w:t>
            </w:r>
            <w:r w:rsidRPr="005F482E">
              <w:rPr>
                <w:sz w:val="16"/>
                <w:lang w:val="es-ES"/>
              </w:rPr>
              <w:t xml:space="preserve">del proyecto (UEP), con las funciones, la dotación de personal (incluidos, entre otros, un coordinador técnico y un especialista en gestión financiera) y las responsabilidades que resulten satisfactorias para el Banco Mundial, según se establece en el </w:t>
            </w:r>
            <w:r w:rsidR="00385ED4" w:rsidRPr="005F482E">
              <w:rPr>
                <w:sz w:val="16"/>
                <w:lang w:val="es-ES"/>
              </w:rPr>
              <w:t xml:space="preserve">manual </w:t>
            </w:r>
            <w:r w:rsidRPr="005F482E">
              <w:rPr>
                <w:sz w:val="16"/>
                <w:lang w:val="es-ES"/>
              </w:rPr>
              <w:t>de operaciones.</w:t>
            </w:r>
          </w:p>
        </w:tc>
      </w:tr>
      <w:tr w:rsidR="008A0104" w:rsidRPr="005F482E"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C462BF" w:rsidRPr="005F482E" w:rsidRDefault="00C462BF" w:rsidP="00C462BF">
            <w:pPr>
              <w:rPr>
                <w:lang w:val="es-ES"/>
              </w:rPr>
            </w:pPr>
            <w:r w:rsidRPr="005F482E">
              <w:rPr>
                <w:b/>
                <w:sz w:val="16"/>
                <w:lang w:val="es-ES"/>
              </w:rPr>
              <w:lastRenderedPageBreak/>
              <w:t>Nombre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462BF" w:rsidRPr="005F482E" w:rsidRDefault="00C462BF" w:rsidP="00C462BF">
            <w:pPr>
              <w:rPr>
                <w:lang w:val="es-ES"/>
              </w:rPr>
            </w:pPr>
            <w:r w:rsidRPr="005F482E">
              <w:rPr>
                <w:b/>
                <w:sz w:val="16"/>
                <w:lang w:val="es-ES"/>
              </w:rPr>
              <w:t>Repetida</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462BF" w:rsidRPr="005F482E" w:rsidRDefault="00C462BF" w:rsidP="00C462BF">
            <w:pPr>
              <w:rPr>
                <w:lang w:val="es-ES"/>
              </w:rPr>
            </w:pPr>
            <w:r w:rsidRPr="005F482E">
              <w:rPr>
                <w:b/>
                <w:sz w:val="16"/>
                <w:lang w:val="es-ES"/>
              </w:rPr>
              <w:t>Fecha de vencimiento</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462BF" w:rsidRPr="005F482E" w:rsidRDefault="00C462BF" w:rsidP="00C462BF">
            <w:pPr>
              <w:rPr>
                <w:lang w:val="es-ES"/>
              </w:rPr>
            </w:pPr>
            <w:r w:rsidRPr="005F482E">
              <w:rPr>
                <w:b/>
                <w:sz w:val="16"/>
                <w:lang w:val="es-ES"/>
              </w:rPr>
              <w:t>Frecuencia</w:t>
            </w:r>
          </w:p>
        </w:tc>
      </w:tr>
      <w:tr w:rsidR="008A0104" w:rsidRPr="0039256A"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C462BF" w:rsidRPr="0039256A" w:rsidRDefault="00807B13" w:rsidP="00C462BF">
            <w:pPr>
              <w:rPr>
                <w:lang w:val="es-ES"/>
              </w:rPr>
            </w:pPr>
            <w:r w:rsidRPr="00385ED4">
              <w:rPr>
                <w:sz w:val="16"/>
                <w:lang w:val="es-ES"/>
              </w:rPr>
              <w:t>Grupo asesor a nivel nacional</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462BF" w:rsidRPr="0039256A" w:rsidRDefault="00807B13" w:rsidP="00C462BF">
            <w:pPr>
              <w:jc w:val="center"/>
              <w:rPr>
                <w:lang w:val="es-ES"/>
              </w:rPr>
            </w:pPr>
            <w:r w:rsidRPr="00385ED4">
              <w:rPr>
                <w:sz w:val="16"/>
                <w:lang w:val="es-ES"/>
              </w:rPr>
              <w:t>Sí</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462BF" w:rsidRPr="0039256A" w:rsidRDefault="00807B13" w:rsidP="00C462BF">
            <w:pPr>
              <w:jc w:val="center"/>
              <w:rPr>
                <w:lang w:val="es-ES"/>
              </w:rPr>
            </w:pPr>
            <w:r w:rsidRPr="00385ED4">
              <w:rPr>
                <w:sz w:val="16"/>
                <w:lang w:val="es-ES"/>
              </w:rPr>
              <w:t>No disponible</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462BF" w:rsidRPr="0039256A" w:rsidRDefault="00807B13" w:rsidP="00C462BF">
            <w:pPr>
              <w:jc w:val="center"/>
              <w:rPr>
                <w:lang w:val="es-ES"/>
              </w:rPr>
            </w:pPr>
            <w:r w:rsidRPr="00385ED4">
              <w:rPr>
                <w:sz w:val="16"/>
                <w:lang w:val="es-ES"/>
              </w:rPr>
              <w:t>No disponible</w:t>
            </w:r>
          </w:p>
        </w:tc>
      </w:tr>
      <w:tr w:rsidR="008A0104" w:rsidRPr="005C6A75" w:rsidTr="008A0104">
        <w:tc>
          <w:tcPr>
            <w:tcW w:w="9362" w:type="dxa"/>
            <w:gridSpan w:val="3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C462BF" w:rsidRPr="005F482E" w:rsidRDefault="00523B1F" w:rsidP="007B7DB6">
            <w:pPr>
              <w:rPr>
                <w:lang w:val="es-ES"/>
              </w:rPr>
            </w:pPr>
            <w:r w:rsidRPr="005F482E">
              <w:rPr>
                <w:b/>
                <w:sz w:val="16"/>
                <w:lang w:val="es-ES"/>
              </w:rPr>
              <w:t xml:space="preserve">Descripción de la obligación. </w:t>
            </w:r>
            <w:r w:rsidRPr="005F482E">
              <w:rPr>
                <w:sz w:val="16"/>
                <w:lang w:val="es-ES"/>
              </w:rPr>
              <w:t>Anexo 2</w:t>
            </w:r>
            <w:r w:rsidR="0039256A">
              <w:rPr>
                <w:sz w:val="16"/>
                <w:lang w:val="es-ES"/>
              </w:rPr>
              <w:t>, s</w:t>
            </w:r>
            <w:r w:rsidRPr="005F482E">
              <w:rPr>
                <w:sz w:val="16"/>
                <w:lang w:val="es-ES"/>
              </w:rPr>
              <w:t xml:space="preserve">ección I. A los efectos de la supervisión y coordinación general del proyecto, </w:t>
            </w:r>
            <w:r w:rsidR="007B7DB6">
              <w:rPr>
                <w:sz w:val="16"/>
                <w:lang w:val="es-ES"/>
              </w:rPr>
              <w:t>AGCI</w:t>
            </w:r>
            <w:r w:rsidRPr="005F482E">
              <w:rPr>
                <w:sz w:val="16"/>
                <w:lang w:val="es-ES"/>
              </w:rPr>
              <w:t xml:space="preserve"> hará que </w:t>
            </w:r>
            <w:r w:rsidR="007B7DB6">
              <w:rPr>
                <w:sz w:val="16"/>
                <w:lang w:val="es-ES"/>
              </w:rPr>
              <w:t>CONAF</w:t>
            </w:r>
            <w:r w:rsidRPr="005F482E">
              <w:rPr>
                <w:sz w:val="16"/>
                <w:lang w:val="es-ES"/>
              </w:rPr>
              <w:t xml:space="preserve"> opere y mantenga durante la ejecución del proyecto un grupo asesor a nivel nacional, con las funciones, las responsabilidades y la composición que resulten satisfactorias para el Banco Mundial, según se establece en el </w:t>
            </w:r>
            <w:r w:rsidR="00385ED4" w:rsidRPr="005F482E">
              <w:rPr>
                <w:sz w:val="16"/>
                <w:lang w:val="es-ES"/>
              </w:rPr>
              <w:t xml:space="preserve">manual </w:t>
            </w:r>
            <w:r w:rsidRPr="005F482E">
              <w:rPr>
                <w:sz w:val="16"/>
                <w:lang w:val="es-ES"/>
              </w:rPr>
              <w:t xml:space="preserve">de operaciones, y que incluya representantes de </w:t>
            </w:r>
            <w:r w:rsidR="007B7DB6">
              <w:rPr>
                <w:sz w:val="16"/>
                <w:lang w:val="es-ES"/>
              </w:rPr>
              <w:t>CONAF</w:t>
            </w:r>
            <w:r w:rsidRPr="005F482E">
              <w:rPr>
                <w:sz w:val="16"/>
                <w:lang w:val="es-ES"/>
              </w:rPr>
              <w:t>, el Servicio Agrícola y Ganadero (SAG), el Instituto Nacional de Desarrollo Agropecuario (INDAP) y el Ministerio de Medio Ambiente (MMA).</w:t>
            </w:r>
          </w:p>
        </w:tc>
      </w:tr>
      <w:tr w:rsidR="0074351B" w:rsidRPr="005F482E"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523B1F">
            <w:pPr>
              <w:rPr>
                <w:lang w:val="es-ES"/>
              </w:rPr>
            </w:pPr>
            <w:r w:rsidRPr="005F482E">
              <w:rPr>
                <w:b/>
                <w:sz w:val="16"/>
                <w:lang w:val="es-ES"/>
              </w:rPr>
              <w:t>Nombre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Repetida</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Fecha de vencimiento</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Frecuencia</w:t>
            </w:r>
          </w:p>
        </w:tc>
      </w:tr>
      <w:tr w:rsidR="0074351B" w:rsidRPr="0039256A"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39256A" w:rsidRDefault="00807B13" w:rsidP="00523B1F">
            <w:pPr>
              <w:rPr>
                <w:lang w:val="es-ES"/>
              </w:rPr>
            </w:pPr>
            <w:r w:rsidRPr="00385ED4">
              <w:rPr>
                <w:sz w:val="16"/>
                <w:lang w:val="es-ES"/>
              </w:rPr>
              <w:t>Comités de gestión</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39256A" w:rsidRDefault="00807B13" w:rsidP="00523B1F">
            <w:pPr>
              <w:jc w:val="center"/>
              <w:rPr>
                <w:lang w:val="es-ES"/>
              </w:rPr>
            </w:pPr>
            <w:r w:rsidRPr="00385ED4">
              <w:rPr>
                <w:sz w:val="16"/>
                <w:lang w:val="es-ES"/>
              </w:rPr>
              <w:t>Sí</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39256A" w:rsidRDefault="00807B13" w:rsidP="00523B1F">
            <w:pPr>
              <w:jc w:val="center"/>
              <w:rPr>
                <w:lang w:val="es-ES"/>
              </w:rPr>
            </w:pPr>
            <w:r w:rsidRPr="00385ED4">
              <w:rPr>
                <w:sz w:val="16"/>
                <w:lang w:val="es-ES"/>
              </w:rPr>
              <w:t>Tres meses después de la entrada en vigor</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39256A" w:rsidRDefault="00385ED4" w:rsidP="00523B1F">
            <w:pPr>
              <w:jc w:val="center"/>
              <w:rPr>
                <w:lang w:val="es-ES"/>
              </w:rPr>
            </w:pPr>
            <w:r>
              <w:rPr>
                <w:sz w:val="16"/>
                <w:lang w:val="es-ES"/>
              </w:rPr>
              <w:t>U</w:t>
            </w:r>
            <w:r w:rsidR="00807B13" w:rsidRPr="00385ED4">
              <w:rPr>
                <w:sz w:val="16"/>
                <w:lang w:val="es-ES"/>
              </w:rPr>
              <w:t>na vez</w:t>
            </w:r>
          </w:p>
        </w:tc>
      </w:tr>
      <w:tr w:rsidR="0074351B" w:rsidRPr="005C6A75" w:rsidTr="0074351B">
        <w:tc>
          <w:tcPr>
            <w:tcW w:w="9362" w:type="dxa"/>
            <w:gridSpan w:val="3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7B7DB6">
            <w:pPr>
              <w:rPr>
                <w:lang w:val="es-ES"/>
              </w:rPr>
            </w:pPr>
            <w:r w:rsidRPr="005F482E">
              <w:rPr>
                <w:b/>
                <w:sz w:val="16"/>
                <w:lang w:val="es-ES"/>
              </w:rPr>
              <w:t xml:space="preserve">Descripción de la obligación. </w:t>
            </w:r>
            <w:r w:rsidRPr="005F482E">
              <w:rPr>
                <w:sz w:val="16"/>
                <w:lang w:val="es-ES"/>
              </w:rPr>
              <w:t>Anexo 2</w:t>
            </w:r>
            <w:r w:rsidR="0039256A">
              <w:rPr>
                <w:sz w:val="16"/>
                <w:lang w:val="es-ES"/>
              </w:rPr>
              <w:t>, s</w:t>
            </w:r>
            <w:r w:rsidRPr="005F482E">
              <w:rPr>
                <w:sz w:val="16"/>
                <w:lang w:val="es-ES"/>
              </w:rPr>
              <w:t xml:space="preserve">ección I. A más tardar tres meses después de la fecha de entrada en vigor, y a los efectos de ofrecer asesoramiento durante la ejecución del proyecto, </w:t>
            </w:r>
            <w:r w:rsidR="007B7DB6">
              <w:rPr>
                <w:sz w:val="16"/>
                <w:lang w:val="es-ES"/>
              </w:rPr>
              <w:t>AGCI</w:t>
            </w:r>
            <w:r w:rsidRPr="005F482E">
              <w:rPr>
                <w:sz w:val="16"/>
                <w:lang w:val="es-ES"/>
              </w:rPr>
              <w:t xml:space="preserve"> hará que </w:t>
            </w:r>
            <w:r w:rsidR="007B7DB6">
              <w:rPr>
                <w:sz w:val="16"/>
                <w:lang w:val="es-ES"/>
              </w:rPr>
              <w:t>CONAF</w:t>
            </w:r>
            <w:r w:rsidRPr="005F482E">
              <w:rPr>
                <w:sz w:val="16"/>
                <w:lang w:val="es-ES"/>
              </w:rPr>
              <w:t xml:space="preserve"> establezca y, ulteriormente, opere y mantenga durante la ejecución del proyecto, un comité (“Comité de Gestión”) en cada zona piloto estratégica, con las funciones, las responsabilidades y la composición que resulten satisfactorias para el Banco Mundial, según se establece en el </w:t>
            </w:r>
            <w:r w:rsidR="00385ED4" w:rsidRPr="005F482E">
              <w:rPr>
                <w:sz w:val="16"/>
                <w:lang w:val="es-ES"/>
              </w:rPr>
              <w:t xml:space="preserve">manual </w:t>
            </w:r>
            <w:r w:rsidRPr="005F482E">
              <w:rPr>
                <w:sz w:val="16"/>
                <w:lang w:val="es-ES"/>
              </w:rPr>
              <w:t>de operaciones.</w:t>
            </w:r>
          </w:p>
        </w:tc>
      </w:tr>
      <w:tr w:rsidR="008A0104" w:rsidRPr="005F482E"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523B1F">
            <w:pPr>
              <w:rPr>
                <w:lang w:val="es-ES"/>
              </w:rPr>
            </w:pPr>
            <w:r w:rsidRPr="005F482E">
              <w:rPr>
                <w:b/>
                <w:sz w:val="16"/>
                <w:lang w:val="es-ES"/>
              </w:rPr>
              <w:t>Nombre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Repetida</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Fecha de vencimiento</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Frecuencia</w:t>
            </w:r>
          </w:p>
        </w:tc>
      </w:tr>
      <w:tr w:rsidR="008A0104" w:rsidRPr="000F4E8D"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0F4E8D" w:rsidRDefault="00807B13" w:rsidP="00523B1F">
            <w:pPr>
              <w:rPr>
                <w:lang w:val="es-ES"/>
              </w:rPr>
            </w:pPr>
            <w:r w:rsidRPr="00385ED4">
              <w:rPr>
                <w:sz w:val="16"/>
                <w:lang w:val="es-ES"/>
              </w:rPr>
              <w:t>Acuerdo subsidiario</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385ED4" w:rsidRDefault="00807B13" w:rsidP="00523B1F">
            <w:pPr>
              <w:jc w:val="center"/>
              <w:rPr>
                <w:sz w:val="16"/>
                <w:lang w:val="es-ES"/>
              </w:rPr>
            </w:pPr>
            <w:r w:rsidRPr="00385ED4">
              <w:rPr>
                <w:sz w:val="16"/>
                <w:lang w:val="es-ES"/>
              </w:rPr>
              <w:t>Sí</w:t>
            </w:r>
          </w:p>
          <w:p w:rsidR="003F3475" w:rsidRPr="000F4E8D" w:rsidRDefault="003F3475" w:rsidP="008A0104">
            <w:pPr>
              <w:jc w:val="center"/>
              <w:rPr>
                <w:bCs/>
                <w:sz w:val="16"/>
                <w:szCs w:val="16"/>
                <w:lang w:val="es-ES"/>
              </w:rPr>
            </w:pP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jc w:val="center"/>
              <w:rPr>
                <w:lang w:val="es-ES"/>
              </w:rPr>
            </w:pPr>
            <w:r w:rsidRPr="00385ED4">
              <w:rPr>
                <w:sz w:val="16"/>
                <w:lang w:val="es-ES"/>
              </w:rPr>
              <w:t xml:space="preserve">Fecha de entrada en vigor y repetida </w:t>
            </w:r>
          </w:p>
          <w:p w:rsidR="003F3475" w:rsidRPr="002804CF" w:rsidRDefault="003F3475" w:rsidP="008A0104">
            <w:pPr>
              <w:jc w:val="center"/>
              <w:rPr>
                <w:bCs/>
                <w:sz w:val="16"/>
                <w:szCs w:val="16"/>
                <w:lang w:val="es-ES"/>
              </w:rPr>
            </w:pP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jc w:val="center"/>
              <w:rPr>
                <w:lang w:val="es-ES"/>
              </w:rPr>
            </w:pPr>
            <w:r w:rsidRPr="00385ED4">
              <w:rPr>
                <w:sz w:val="16"/>
                <w:lang w:val="es-ES"/>
              </w:rPr>
              <w:t>No disponible</w:t>
            </w:r>
          </w:p>
        </w:tc>
      </w:tr>
      <w:tr w:rsidR="008A0104" w:rsidRPr="005C6A75" w:rsidTr="008A0104">
        <w:tc>
          <w:tcPr>
            <w:tcW w:w="9362" w:type="dxa"/>
            <w:gridSpan w:val="3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7B7DB6">
            <w:pPr>
              <w:rPr>
                <w:lang w:val="es-ES"/>
              </w:rPr>
            </w:pPr>
            <w:r w:rsidRPr="005F482E">
              <w:rPr>
                <w:b/>
                <w:sz w:val="16"/>
                <w:lang w:val="es-ES"/>
              </w:rPr>
              <w:t xml:space="preserve">Descripción de la obligación. </w:t>
            </w:r>
            <w:r w:rsidRPr="005F482E">
              <w:rPr>
                <w:sz w:val="16"/>
                <w:lang w:val="es-ES"/>
              </w:rPr>
              <w:t>Anexo 2</w:t>
            </w:r>
            <w:r w:rsidR="000F4E8D">
              <w:rPr>
                <w:sz w:val="16"/>
                <w:lang w:val="es-ES"/>
              </w:rPr>
              <w:t>, s</w:t>
            </w:r>
            <w:r w:rsidRPr="005F482E">
              <w:rPr>
                <w:sz w:val="16"/>
                <w:lang w:val="es-ES"/>
              </w:rPr>
              <w:t xml:space="preserve">ección I. </w:t>
            </w:r>
            <w:r w:rsidR="007B7DB6">
              <w:rPr>
                <w:sz w:val="16"/>
                <w:lang w:val="es-ES"/>
              </w:rPr>
              <w:t>AGCI</w:t>
            </w:r>
            <w:r w:rsidRPr="005F482E">
              <w:rPr>
                <w:sz w:val="16"/>
                <w:lang w:val="es-ES"/>
              </w:rPr>
              <w:t xml:space="preserve"> hará que los fondos de la donación estén a </w:t>
            </w:r>
            <w:r w:rsidR="000F4E8D">
              <w:rPr>
                <w:sz w:val="16"/>
                <w:lang w:val="es-ES"/>
              </w:rPr>
              <w:t>disposición</w:t>
            </w:r>
            <w:r w:rsidR="000F4E8D" w:rsidRPr="005F482E">
              <w:rPr>
                <w:sz w:val="16"/>
                <w:lang w:val="es-ES"/>
              </w:rPr>
              <w:t xml:space="preserve"> </w:t>
            </w:r>
            <w:r w:rsidRPr="005F482E">
              <w:rPr>
                <w:sz w:val="16"/>
                <w:lang w:val="es-ES"/>
              </w:rPr>
              <w:t xml:space="preserve">de </w:t>
            </w:r>
            <w:r w:rsidR="007B7DB6">
              <w:rPr>
                <w:sz w:val="16"/>
                <w:lang w:val="es-ES"/>
              </w:rPr>
              <w:t>CONAF</w:t>
            </w:r>
            <w:r w:rsidRPr="005F482E">
              <w:rPr>
                <w:sz w:val="16"/>
                <w:lang w:val="es-ES"/>
              </w:rPr>
              <w:t xml:space="preserve"> en virtud de un acuerdo subsidiario (“Acuerdo </w:t>
            </w:r>
            <w:r w:rsidR="000F4E8D">
              <w:rPr>
                <w:sz w:val="16"/>
                <w:lang w:val="es-ES"/>
              </w:rPr>
              <w:t>S</w:t>
            </w:r>
            <w:r w:rsidRPr="005F482E">
              <w:rPr>
                <w:sz w:val="16"/>
                <w:lang w:val="es-ES"/>
              </w:rPr>
              <w:t xml:space="preserve">ubsidiario”) celebrado entre el receptor y </w:t>
            </w:r>
            <w:r w:rsidR="007B7DB6">
              <w:rPr>
                <w:sz w:val="16"/>
                <w:lang w:val="es-ES"/>
              </w:rPr>
              <w:t>CONAF</w:t>
            </w:r>
            <w:r w:rsidRPr="005F482E">
              <w:rPr>
                <w:sz w:val="16"/>
                <w:lang w:val="es-ES"/>
              </w:rPr>
              <w:t xml:space="preserve">, </w:t>
            </w:r>
            <w:r w:rsidR="000F4E8D">
              <w:rPr>
                <w:sz w:val="16"/>
                <w:lang w:val="es-ES"/>
              </w:rPr>
              <w:t>en</w:t>
            </w:r>
            <w:r w:rsidRPr="005F482E">
              <w:rPr>
                <w:sz w:val="16"/>
                <w:lang w:val="es-ES"/>
              </w:rPr>
              <w:t xml:space="preserve"> los términos y condiciones aprobados por el Banco Mundial.</w:t>
            </w:r>
          </w:p>
        </w:tc>
      </w:tr>
      <w:tr w:rsidR="00A13ACF" w:rsidRPr="005F482E"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523B1F">
            <w:pPr>
              <w:rPr>
                <w:lang w:val="es-ES"/>
              </w:rPr>
            </w:pPr>
            <w:r w:rsidRPr="005F482E">
              <w:rPr>
                <w:b/>
                <w:sz w:val="16"/>
                <w:lang w:val="es-ES"/>
              </w:rPr>
              <w:t>Nombre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Repetida</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Fecha de vencimiento</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Frecuencia</w:t>
            </w:r>
          </w:p>
        </w:tc>
      </w:tr>
      <w:tr w:rsidR="00A13ACF" w:rsidRPr="000F4E8D" w:rsidTr="00A13ACF">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0F4E8D" w:rsidRDefault="00807B13" w:rsidP="00523B1F">
            <w:pPr>
              <w:rPr>
                <w:lang w:val="es-ES"/>
              </w:rPr>
            </w:pPr>
            <w:r w:rsidRPr="00385ED4">
              <w:rPr>
                <w:sz w:val="16"/>
                <w:lang w:val="es-ES"/>
              </w:rPr>
              <w:t xml:space="preserve">Especialista en gestión financiera de </w:t>
            </w:r>
            <w:r w:rsidR="007B7DB6">
              <w:rPr>
                <w:sz w:val="16"/>
                <w:lang w:val="es-ES"/>
              </w:rPr>
              <w:t>AGCI</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jc w:val="center"/>
              <w:rPr>
                <w:lang w:val="es-ES"/>
              </w:rPr>
            </w:pPr>
            <w:r w:rsidRPr="00385ED4">
              <w:rPr>
                <w:sz w:val="16"/>
                <w:lang w:val="es-ES"/>
              </w:rPr>
              <w:t>No</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rPr>
                <w:lang w:val="es-ES"/>
              </w:rPr>
            </w:pPr>
            <w:r w:rsidRPr="00385ED4">
              <w:rPr>
                <w:sz w:val="16"/>
                <w:lang w:val="es-ES"/>
              </w:rPr>
              <w:t>Dos meses después de la entrada en vigor</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jc w:val="center"/>
              <w:rPr>
                <w:lang w:val="es-ES"/>
              </w:rPr>
            </w:pPr>
            <w:r w:rsidRPr="00385ED4">
              <w:rPr>
                <w:sz w:val="16"/>
                <w:lang w:val="es-ES"/>
              </w:rPr>
              <w:t>Una vez</w:t>
            </w:r>
          </w:p>
        </w:tc>
      </w:tr>
      <w:tr w:rsidR="003F3475" w:rsidRPr="005C6A75" w:rsidTr="008A0104">
        <w:tc>
          <w:tcPr>
            <w:tcW w:w="9362" w:type="dxa"/>
            <w:gridSpan w:val="3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523B1F">
            <w:pPr>
              <w:rPr>
                <w:lang w:val="es-ES"/>
              </w:rPr>
            </w:pPr>
            <w:r w:rsidRPr="005F482E">
              <w:rPr>
                <w:b/>
                <w:sz w:val="16"/>
                <w:lang w:val="es-ES"/>
              </w:rPr>
              <w:t xml:space="preserve">Descripción de la obligación. </w:t>
            </w:r>
            <w:r w:rsidRPr="005F482E">
              <w:rPr>
                <w:sz w:val="16"/>
                <w:lang w:val="es-ES"/>
              </w:rPr>
              <w:t>Anexo 2</w:t>
            </w:r>
            <w:r w:rsidR="000F4E8D">
              <w:rPr>
                <w:sz w:val="16"/>
                <w:lang w:val="es-ES"/>
              </w:rPr>
              <w:t>, s</w:t>
            </w:r>
            <w:r w:rsidRPr="005F482E">
              <w:rPr>
                <w:sz w:val="16"/>
                <w:lang w:val="es-ES"/>
              </w:rPr>
              <w:t xml:space="preserve">ección I. A más tardar dos meses después de la fecha de entrada en vigor, </w:t>
            </w:r>
            <w:r w:rsidR="007B7DB6">
              <w:rPr>
                <w:sz w:val="16"/>
                <w:lang w:val="es-ES"/>
              </w:rPr>
              <w:t>AGCI</w:t>
            </w:r>
            <w:r w:rsidRPr="005F482E">
              <w:rPr>
                <w:sz w:val="16"/>
                <w:lang w:val="es-ES"/>
              </w:rPr>
              <w:t xml:space="preserve"> contratará un especialista en gestión financiera, conforme a los términos de referencia aprobados por el Banco Mundial, para cumplir con las funciones y responsabilidades de gestión financiera especificadas en el </w:t>
            </w:r>
            <w:r w:rsidR="00385ED4" w:rsidRPr="005F482E">
              <w:rPr>
                <w:sz w:val="16"/>
                <w:lang w:val="es-ES"/>
              </w:rPr>
              <w:t xml:space="preserve">manual </w:t>
            </w:r>
            <w:r w:rsidRPr="005F482E">
              <w:rPr>
                <w:sz w:val="16"/>
                <w:lang w:val="es-ES"/>
              </w:rPr>
              <w:t>de operaciones.</w:t>
            </w:r>
          </w:p>
        </w:tc>
      </w:tr>
      <w:tr w:rsidR="00A13ACF" w:rsidRPr="005F482E" w:rsidTr="0074351B">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523B1F">
            <w:pPr>
              <w:rPr>
                <w:lang w:val="es-ES"/>
              </w:rPr>
            </w:pPr>
            <w:r w:rsidRPr="005F482E">
              <w:rPr>
                <w:b/>
                <w:sz w:val="16"/>
                <w:lang w:val="es-ES"/>
              </w:rPr>
              <w:t>Nombre</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Repetida</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Fecha de vencimiento</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5F482E" w:rsidRDefault="00523B1F" w:rsidP="00523B1F">
            <w:pPr>
              <w:rPr>
                <w:lang w:val="es-ES"/>
              </w:rPr>
            </w:pPr>
            <w:r w:rsidRPr="005F482E">
              <w:rPr>
                <w:b/>
                <w:sz w:val="16"/>
                <w:lang w:val="es-ES"/>
              </w:rPr>
              <w:t>Frecuencia</w:t>
            </w:r>
          </w:p>
        </w:tc>
      </w:tr>
      <w:tr w:rsidR="00A13ACF" w:rsidRPr="000F4E8D" w:rsidTr="0074351B">
        <w:tc>
          <w:tcPr>
            <w:tcW w:w="3779" w:type="dxa"/>
            <w:gridSpan w:val="14"/>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0F4E8D" w:rsidRDefault="00807B13" w:rsidP="00523B1F">
            <w:pPr>
              <w:rPr>
                <w:lang w:val="es-ES"/>
              </w:rPr>
            </w:pPr>
            <w:r w:rsidRPr="00385ED4">
              <w:rPr>
                <w:sz w:val="16"/>
                <w:lang w:val="es-ES"/>
              </w:rPr>
              <w:t xml:space="preserve">Especialista en gestión financiera de </w:t>
            </w:r>
            <w:r w:rsidR="007B7DB6">
              <w:rPr>
                <w:sz w:val="16"/>
                <w:lang w:val="es-ES"/>
              </w:rPr>
              <w:t>CONAF</w:t>
            </w:r>
          </w:p>
        </w:tc>
        <w:tc>
          <w:tcPr>
            <w:tcW w:w="180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jc w:val="center"/>
              <w:rPr>
                <w:lang w:val="es-ES"/>
              </w:rPr>
            </w:pPr>
            <w:r w:rsidRPr="00385ED4">
              <w:rPr>
                <w:sz w:val="16"/>
                <w:lang w:val="es-ES"/>
              </w:rPr>
              <w:t>No</w:t>
            </w:r>
          </w:p>
        </w:tc>
        <w:tc>
          <w:tcPr>
            <w:tcW w:w="18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rPr>
                <w:lang w:val="es-ES"/>
              </w:rPr>
            </w:pPr>
            <w:r w:rsidRPr="00385ED4">
              <w:rPr>
                <w:sz w:val="16"/>
                <w:lang w:val="es-ES"/>
              </w:rPr>
              <w:t>Dos meses después de la entrada en vigor</w:t>
            </w:r>
          </w:p>
        </w:tc>
        <w:tc>
          <w:tcPr>
            <w:tcW w:w="189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23B1F" w:rsidRPr="000F4E8D" w:rsidRDefault="00807B13" w:rsidP="00523B1F">
            <w:pPr>
              <w:jc w:val="center"/>
              <w:rPr>
                <w:lang w:val="es-ES"/>
              </w:rPr>
            </w:pPr>
            <w:r w:rsidRPr="00385ED4">
              <w:rPr>
                <w:sz w:val="16"/>
                <w:lang w:val="es-ES"/>
              </w:rPr>
              <w:t>Una vez</w:t>
            </w:r>
          </w:p>
        </w:tc>
      </w:tr>
      <w:tr w:rsidR="003F3475" w:rsidRPr="005C6A75" w:rsidTr="008A0104">
        <w:tc>
          <w:tcPr>
            <w:tcW w:w="9362" w:type="dxa"/>
            <w:gridSpan w:val="3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23B1F" w:rsidRPr="005F482E" w:rsidRDefault="00523B1F" w:rsidP="00286F3B">
            <w:pPr>
              <w:rPr>
                <w:lang w:val="es-ES"/>
              </w:rPr>
            </w:pPr>
            <w:r w:rsidRPr="005F482E">
              <w:rPr>
                <w:b/>
                <w:sz w:val="16"/>
                <w:lang w:val="es-ES"/>
              </w:rPr>
              <w:t xml:space="preserve">Descripción de la obligación. </w:t>
            </w:r>
            <w:r w:rsidRPr="005F482E">
              <w:rPr>
                <w:sz w:val="16"/>
                <w:lang w:val="es-ES"/>
              </w:rPr>
              <w:t>Anexo 2</w:t>
            </w:r>
            <w:r w:rsidR="00286F3B">
              <w:rPr>
                <w:sz w:val="16"/>
                <w:lang w:val="es-ES"/>
              </w:rPr>
              <w:t>, s</w:t>
            </w:r>
            <w:r w:rsidRPr="005F482E">
              <w:rPr>
                <w:sz w:val="16"/>
                <w:lang w:val="es-ES"/>
              </w:rPr>
              <w:t xml:space="preserve">ección I. A más tardar dos meses después de la fecha de entrada en vigor, </w:t>
            </w:r>
            <w:r w:rsidR="007B7DB6">
              <w:rPr>
                <w:sz w:val="16"/>
                <w:lang w:val="es-ES"/>
              </w:rPr>
              <w:t>AGCI</w:t>
            </w:r>
            <w:r w:rsidRPr="005F482E">
              <w:rPr>
                <w:sz w:val="16"/>
                <w:lang w:val="es-ES"/>
              </w:rPr>
              <w:t xml:space="preserve"> hará que </w:t>
            </w:r>
            <w:r w:rsidR="007B7DB6">
              <w:rPr>
                <w:sz w:val="16"/>
                <w:lang w:val="es-ES"/>
              </w:rPr>
              <w:t>CONAF</w:t>
            </w:r>
            <w:r w:rsidRPr="005F482E">
              <w:rPr>
                <w:sz w:val="16"/>
                <w:lang w:val="es-ES"/>
              </w:rPr>
              <w:t xml:space="preserve"> contrate un especialista en gestión financiera, conforme a los términos de referencia aprobados por el Banco Mundial, para cumplir con las funciones y responsabilidades de gestión financiera especificadas en el </w:t>
            </w:r>
            <w:r w:rsidR="00385ED4" w:rsidRPr="005F482E">
              <w:rPr>
                <w:sz w:val="16"/>
                <w:lang w:val="es-ES"/>
              </w:rPr>
              <w:t xml:space="preserve">manual </w:t>
            </w:r>
            <w:r w:rsidRPr="005F482E">
              <w:rPr>
                <w:sz w:val="16"/>
                <w:lang w:val="es-ES"/>
              </w:rPr>
              <w:t>de operaciones.</w:t>
            </w:r>
          </w:p>
        </w:tc>
      </w:tr>
      <w:tr w:rsidR="00B30475" w:rsidRPr="005F482E" w:rsidTr="008A0104">
        <w:tc>
          <w:tcPr>
            <w:tcW w:w="9362" w:type="dxa"/>
            <w:gridSpan w:val="35"/>
            <w:tcBorders>
              <w:top w:val="single" w:sz="4" w:space="0" w:color="auto"/>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E32E4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16"/>
                <w:lang w:val="es-ES"/>
              </w:rPr>
              <w:t>Condiciones</w:t>
            </w:r>
          </w:p>
        </w:tc>
      </w:tr>
      <w:tr w:rsidR="00B30475" w:rsidRPr="005F482E" w:rsidTr="00A13ACF">
        <w:tc>
          <w:tcPr>
            <w:tcW w:w="702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16"/>
                <w:lang w:val="es-ES"/>
              </w:rPr>
              <w:t>Nombre</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16"/>
                <w:lang w:val="es-ES"/>
              </w:rPr>
              <w:t>Tipo</w:t>
            </w:r>
          </w:p>
        </w:tc>
      </w:tr>
      <w:tr w:rsidR="00B30475" w:rsidRPr="005F482E" w:rsidTr="00A13ACF">
        <w:tc>
          <w:tcPr>
            <w:tcW w:w="7020"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Acuerdo </w:t>
            </w:r>
            <w:r w:rsidR="007E5668">
              <w:rPr>
                <w:sz w:val="16"/>
                <w:lang w:val="es-ES"/>
              </w:rPr>
              <w:t>S</w:t>
            </w:r>
            <w:r w:rsidRPr="005F482E">
              <w:rPr>
                <w:sz w:val="16"/>
                <w:lang w:val="es-ES"/>
              </w:rPr>
              <w:t>ubsidiario</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Entrada en vigor</w:t>
            </w:r>
          </w:p>
        </w:tc>
      </w:tr>
      <w:tr w:rsidR="00B30475" w:rsidRPr="005C6A75" w:rsidTr="002774B3">
        <w:tc>
          <w:tcPr>
            <w:tcW w:w="9362" w:type="dxa"/>
            <w:gridSpan w:val="3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23B1F" w:rsidRPr="005F482E" w:rsidRDefault="00523B1F" w:rsidP="00D33DC5">
            <w:pPr>
              <w:rPr>
                <w:lang w:val="es-ES"/>
              </w:rPr>
            </w:pPr>
            <w:r w:rsidRPr="005F482E">
              <w:rPr>
                <w:b/>
                <w:sz w:val="16"/>
                <w:lang w:val="es-ES"/>
              </w:rPr>
              <w:t xml:space="preserve">Descripción de la obligación. </w:t>
            </w:r>
            <w:r w:rsidRPr="005F482E">
              <w:rPr>
                <w:sz w:val="16"/>
                <w:lang w:val="es-ES"/>
              </w:rPr>
              <w:t xml:space="preserve">Artículo V. </w:t>
            </w:r>
            <w:r w:rsidR="00D33DC5">
              <w:rPr>
                <w:sz w:val="16"/>
                <w:lang w:val="es-ES"/>
              </w:rPr>
              <w:t>Celebración de</w:t>
            </w:r>
            <w:r w:rsidRPr="005F482E">
              <w:rPr>
                <w:sz w:val="16"/>
                <w:lang w:val="es-ES"/>
              </w:rPr>
              <w:t xml:space="preserve">l </w:t>
            </w:r>
            <w:r w:rsidR="007E5668" w:rsidRPr="005F482E">
              <w:rPr>
                <w:sz w:val="16"/>
                <w:lang w:val="es-ES"/>
              </w:rPr>
              <w:t xml:space="preserve">Acuerdo Subsidiario </w:t>
            </w:r>
            <w:r w:rsidRPr="005F482E">
              <w:rPr>
                <w:sz w:val="16"/>
                <w:lang w:val="es-ES"/>
              </w:rPr>
              <w:t xml:space="preserve">mencionado en la </w:t>
            </w:r>
            <w:r w:rsidR="007E5668">
              <w:rPr>
                <w:sz w:val="16"/>
                <w:lang w:val="es-ES"/>
              </w:rPr>
              <w:t>s</w:t>
            </w:r>
            <w:r w:rsidRPr="005F482E">
              <w:rPr>
                <w:sz w:val="16"/>
                <w:lang w:val="es-ES"/>
              </w:rPr>
              <w:t xml:space="preserve">ección I.B del </w:t>
            </w:r>
            <w:r w:rsidR="007E5668">
              <w:rPr>
                <w:sz w:val="16"/>
                <w:lang w:val="es-ES"/>
              </w:rPr>
              <w:t>a</w:t>
            </w:r>
            <w:r w:rsidRPr="005F482E">
              <w:rPr>
                <w:sz w:val="16"/>
                <w:lang w:val="es-ES"/>
              </w:rPr>
              <w:t xml:space="preserve">nexo 2 del presente acuerdo </w:t>
            </w:r>
            <w:r w:rsidR="00D33DC5">
              <w:rPr>
                <w:sz w:val="16"/>
                <w:lang w:val="es-ES"/>
              </w:rPr>
              <w:t>en nombre</w:t>
            </w:r>
            <w:r w:rsidRPr="005F482E">
              <w:rPr>
                <w:sz w:val="16"/>
                <w:lang w:val="es-ES"/>
              </w:rPr>
              <w:t xml:space="preserve"> del receptor y </w:t>
            </w:r>
            <w:r w:rsidR="007B7DB6">
              <w:rPr>
                <w:sz w:val="16"/>
                <w:lang w:val="es-ES"/>
              </w:rPr>
              <w:t>CONAF</w:t>
            </w:r>
            <w:r w:rsidRPr="005F482E">
              <w:rPr>
                <w:sz w:val="16"/>
                <w:lang w:val="es-ES"/>
              </w:rPr>
              <w:t>.</w:t>
            </w:r>
          </w:p>
        </w:tc>
      </w:tr>
      <w:tr w:rsidR="00B30475" w:rsidRPr="005C6A75" w:rsidTr="008A0104">
        <w:trPr>
          <w:trHeight w:val="30"/>
        </w:trPr>
        <w:tc>
          <w:tcPr>
            <w:tcW w:w="9362" w:type="dxa"/>
            <w:gridSpan w:val="3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0475" w:rsidRPr="005F482E" w:rsidRDefault="00B30475" w:rsidP="00C669A7">
            <w:pPr>
              <w:rPr>
                <w:lang w:val="es-ES"/>
              </w:rPr>
            </w:pP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23B1F" w:rsidRPr="005F482E" w:rsidRDefault="00523B1F" w:rsidP="00523B1F">
            <w:pPr>
              <w:jc w:val="center"/>
              <w:rPr>
                <w:lang w:val="es-ES"/>
              </w:rPr>
            </w:pPr>
            <w:r w:rsidRPr="005F482E">
              <w:rPr>
                <w:b/>
                <w:lang w:val="es-ES"/>
              </w:rPr>
              <w:t>Composición del equipo</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color w:val="314F4F"/>
                <w:sz w:val="22"/>
                <w:lang w:val="es-ES"/>
              </w:rPr>
              <w:t>Personal del Banco</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Nombre</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Cargo</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Especialización</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Unidad</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Teresa M. Roncal</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Analista de operaciones</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Analista de operaciones</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Diana P. Rebolledo</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Asistente de programas con idiomas</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Asistente de programas con idiomas</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Robert </w:t>
            </w:r>
            <w:proofErr w:type="spellStart"/>
            <w:r w:rsidRPr="005F482E">
              <w:rPr>
                <w:sz w:val="16"/>
                <w:lang w:val="es-ES"/>
              </w:rPr>
              <w:t>Ragland</w:t>
            </w:r>
            <w:proofErr w:type="spellEnd"/>
            <w:r w:rsidRPr="005F482E">
              <w:rPr>
                <w:sz w:val="16"/>
                <w:lang w:val="es-ES"/>
              </w:rPr>
              <w:t xml:space="preserve"> Davis</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Especialista </w:t>
            </w:r>
            <w:proofErr w:type="spellStart"/>
            <w:r w:rsidRPr="005F482E">
              <w:rPr>
                <w:i/>
                <w:sz w:val="16"/>
                <w:lang w:val="es-ES"/>
              </w:rPr>
              <w:t>senior</w:t>
            </w:r>
            <w:proofErr w:type="spellEnd"/>
            <w:r w:rsidRPr="005F482E">
              <w:rPr>
                <w:sz w:val="16"/>
                <w:lang w:val="es-ES"/>
              </w:rPr>
              <w:t xml:space="preserve"> en silvicultura</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Gerente de proyecto</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AB4328" w:rsidP="00523B1F">
            <w:pPr>
              <w:rPr>
                <w:lang w:val="es-ES"/>
              </w:rPr>
            </w:pPr>
            <w:r>
              <w:rPr>
                <w:sz w:val="16"/>
                <w:lang w:val="es-ES"/>
              </w:rPr>
              <w:t>Jeannette Ramí</w:t>
            </w:r>
            <w:r w:rsidR="00523B1F" w:rsidRPr="005F482E">
              <w:rPr>
                <w:sz w:val="16"/>
                <w:lang w:val="es-ES"/>
              </w:rPr>
              <w:t>rez</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Oficial de operaciones</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Oficial de operaciones</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Francis V. </w:t>
            </w:r>
            <w:proofErr w:type="spellStart"/>
            <w:r w:rsidRPr="005F482E">
              <w:rPr>
                <w:sz w:val="16"/>
                <w:lang w:val="es-ES"/>
              </w:rPr>
              <w:t>Fragano</w:t>
            </w:r>
            <w:proofErr w:type="spellEnd"/>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Especialista </w:t>
            </w:r>
            <w:proofErr w:type="spellStart"/>
            <w:r w:rsidRPr="005F482E">
              <w:rPr>
                <w:i/>
                <w:sz w:val="16"/>
                <w:lang w:val="es-ES"/>
              </w:rPr>
              <w:t>senior</w:t>
            </w:r>
            <w:proofErr w:type="spellEnd"/>
            <w:r w:rsidRPr="005F482E">
              <w:rPr>
                <w:sz w:val="16"/>
                <w:lang w:val="es-ES"/>
              </w:rPr>
              <w:t xml:space="preserve"> en medio ambiente</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Especialista </w:t>
            </w:r>
            <w:proofErr w:type="spellStart"/>
            <w:r w:rsidRPr="005F482E">
              <w:rPr>
                <w:i/>
                <w:sz w:val="16"/>
                <w:lang w:val="es-ES"/>
              </w:rPr>
              <w:t>senior</w:t>
            </w:r>
            <w:proofErr w:type="spellEnd"/>
            <w:r w:rsidRPr="005F482E">
              <w:rPr>
                <w:sz w:val="16"/>
                <w:lang w:val="es-ES"/>
              </w:rPr>
              <w:t xml:space="preserve"> en medio ambiente</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LCSDE</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Mi </w:t>
            </w:r>
            <w:proofErr w:type="spellStart"/>
            <w:r w:rsidRPr="005F482E">
              <w:rPr>
                <w:sz w:val="16"/>
                <w:lang w:val="es-ES"/>
              </w:rPr>
              <w:t>Hyun</w:t>
            </w:r>
            <w:proofErr w:type="spellEnd"/>
            <w:r w:rsidRPr="005F482E">
              <w:rPr>
                <w:sz w:val="16"/>
                <w:lang w:val="es-ES"/>
              </w:rPr>
              <w:t xml:space="preserve"> </w:t>
            </w:r>
            <w:proofErr w:type="spellStart"/>
            <w:r w:rsidRPr="005F482E">
              <w:rPr>
                <w:sz w:val="16"/>
                <w:lang w:val="es-ES"/>
              </w:rPr>
              <w:t>Bae</w:t>
            </w:r>
            <w:proofErr w:type="spellEnd"/>
            <w:r w:rsidRPr="005F482E">
              <w:rPr>
                <w:sz w:val="16"/>
                <w:lang w:val="es-ES"/>
              </w:rPr>
              <w:t xml:space="preserve"> </w:t>
            </w:r>
            <w:proofErr w:type="spellStart"/>
            <w:r w:rsidRPr="005F482E">
              <w:rPr>
                <w:sz w:val="16"/>
                <w:lang w:val="es-ES"/>
              </w:rPr>
              <w:t>Mbayo</w:t>
            </w:r>
            <w:proofErr w:type="spellEnd"/>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Especialista </w:t>
            </w:r>
            <w:proofErr w:type="spellStart"/>
            <w:r w:rsidRPr="005F482E">
              <w:rPr>
                <w:i/>
                <w:sz w:val="16"/>
                <w:lang w:val="es-ES"/>
              </w:rPr>
              <w:t>senior</w:t>
            </w:r>
            <w:proofErr w:type="spellEnd"/>
            <w:r w:rsidRPr="005F482E">
              <w:rPr>
                <w:sz w:val="16"/>
                <w:lang w:val="es-ES"/>
              </w:rPr>
              <w:t xml:space="preserve"> en desarrollo social</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Especialista </w:t>
            </w:r>
            <w:proofErr w:type="spellStart"/>
            <w:r w:rsidRPr="005F482E">
              <w:rPr>
                <w:i/>
                <w:sz w:val="16"/>
                <w:lang w:val="es-ES"/>
              </w:rPr>
              <w:t>senior</w:t>
            </w:r>
            <w:proofErr w:type="spellEnd"/>
            <w:r w:rsidRPr="005F482E">
              <w:rPr>
                <w:sz w:val="16"/>
                <w:lang w:val="es-ES"/>
              </w:rPr>
              <w:t xml:space="preserve"> en desarrollo social</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LCSSO</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Ana Luc</w:t>
            </w:r>
            <w:r w:rsidR="007E5668">
              <w:rPr>
                <w:sz w:val="16"/>
                <w:lang w:val="es-ES"/>
              </w:rPr>
              <w:t>í</w:t>
            </w:r>
            <w:r w:rsidRPr="005F482E">
              <w:rPr>
                <w:sz w:val="16"/>
                <w:lang w:val="es-ES"/>
              </w:rPr>
              <w:t xml:space="preserve">a </w:t>
            </w:r>
            <w:r w:rsidR="007E5668" w:rsidRPr="005F482E">
              <w:rPr>
                <w:sz w:val="16"/>
                <w:lang w:val="es-ES"/>
              </w:rPr>
              <w:t>Jiménez</w:t>
            </w:r>
            <w:r w:rsidRPr="005F482E">
              <w:rPr>
                <w:sz w:val="16"/>
                <w:lang w:val="es-ES"/>
              </w:rPr>
              <w:t xml:space="preserve"> Nieto</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Especialista en gestión financiera</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Especialista en gestión financiera</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LCSFM</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lastRenderedPageBreak/>
              <w:t xml:space="preserve">Ricardo </w:t>
            </w:r>
            <w:proofErr w:type="spellStart"/>
            <w:r w:rsidRPr="005F482E">
              <w:rPr>
                <w:sz w:val="16"/>
                <w:lang w:val="es-ES"/>
              </w:rPr>
              <w:t>Larrobla</w:t>
            </w:r>
            <w:proofErr w:type="spellEnd"/>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LCSEN</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Jean-Jacques </w:t>
            </w:r>
            <w:proofErr w:type="spellStart"/>
            <w:r w:rsidRPr="005F482E">
              <w:rPr>
                <w:sz w:val="16"/>
                <w:lang w:val="es-ES"/>
              </w:rPr>
              <w:t>Verdeaux</w:t>
            </w:r>
            <w:proofErr w:type="spellEnd"/>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Especialista </w:t>
            </w:r>
            <w:proofErr w:type="spellStart"/>
            <w:r w:rsidRPr="005F482E">
              <w:rPr>
                <w:i/>
                <w:sz w:val="16"/>
                <w:lang w:val="es-ES"/>
              </w:rPr>
              <w:t>senior</w:t>
            </w:r>
            <w:proofErr w:type="spellEnd"/>
            <w:r w:rsidRPr="005F482E">
              <w:rPr>
                <w:sz w:val="16"/>
                <w:lang w:val="es-ES"/>
              </w:rPr>
              <w:t xml:space="preserve"> en adquisiciones</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Especialista </w:t>
            </w:r>
            <w:proofErr w:type="spellStart"/>
            <w:r w:rsidRPr="005F482E">
              <w:rPr>
                <w:i/>
                <w:sz w:val="16"/>
                <w:lang w:val="es-ES"/>
              </w:rPr>
              <w:t>senior</w:t>
            </w:r>
            <w:proofErr w:type="spellEnd"/>
            <w:r w:rsidRPr="005F482E">
              <w:rPr>
                <w:sz w:val="16"/>
                <w:lang w:val="es-ES"/>
              </w:rPr>
              <w:t xml:space="preserve"> en adquisiciones</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LCSPT</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Jimena Garrote</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Asesora</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Asesora</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LEGLE</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Mario Alfredo Nanclares</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LCSSO</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H</w:t>
            </w:r>
            <w:r w:rsidR="007E5668">
              <w:rPr>
                <w:sz w:val="16"/>
                <w:lang w:val="es-ES"/>
              </w:rPr>
              <w:t>é</w:t>
            </w:r>
            <w:r w:rsidRPr="005F482E">
              <w:rPr>
                <w:sz w:val="16"/>
                <w:lang w:val="es-ES"/>
              </w:rPr>
              <w:t>ctor Pena</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proofErr w:type="spellStart"/>
            <w:r w:rsidRPr="005F482E">
              <w:rPr>
                <w:sz w:val="16"/>
                <w:lang w:val="es-ES"/>
              </w:rPr>
              <w:t>Seth</w:t>
            </w:r>
            <w:proofErr w:type="spellEnd"/>
            <w:r w:rsidRPr="005F482E">
              <w:rPr>
                <w:sz w:val="16"/>
                <w:lang w:val="es-ES"/>
              </w:rPr>
              <w:t xml:space="preserve"> David Factor</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Especialista en medioambiente</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 contratado por un período prolongado</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LCSDE</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Diana </w:t>
            </w:r>
            <w:r w:rsidR="007E5668" w:rsidRPr="005F482E">
              <w:rPr>
                <w:sz w:val="16"/>
                <w:lang w:val="es-ES"/>
              </w:rPr>
              <w:t>Rodríguez</w:t>
            </w:r>
            <w:r w:rsidRPr="005F482E">
              <w:rPr>
                <w:sz w:val="16"/>
                <w:lang w:val="es-ES"/>
              </w:rPr>
              <w:t>-Paredes</w:t>
            </w:r>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7E5668">
            <w:pPr>
              <w:rPr>
                <w:lang w:val="es-ES"/>
              </w:rPr>
            </w:pPr>
            <w:r w:rsidRPr="005F482E">
              <w:rPr>
                <w:sz w:val="16"/>
                <w:lang w:val="es-ES"/>
              </w:rPr>
              <w:t>Asociad</w:t>
            </w:r>
            <w:r w:rsidR="007E5668">
              <w:rPr>
                <w:sz w:val="16"/>
                <w:lang w:val="es-ES"/>
              </w:rPr>
              <w:t>a</w:t>
            </w:r>
            <w:r w:rsidRPr="005F482E">
              <w:rPr>
                <w:sz w:val="16"/>
                <w:lang w:val="es-ES"/>
              </w:rPr>
              <w:t xml:space="preserve"> profesional auxiliar</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7E5668">
            <w:pPr>
              <w:rPr>
                <w:lang w:val="es-ES"/>
              </w:rPr>
            </w:pPr>
            <w:r w:rsidRPr="005F482E">
              <w:rPr>
                <w:sz w:val="16"/>
                <w:lang w:val="es-ES"/>
              </w:rPr>
              <w:t>Asociad</w:t>
            </w:r>
            <w:r w:rsidR="007E5668">
              <w:rPr>
                <w:sz w:val="16"/>
                <w:lang w:val="es-ES"/>
              </w:rPr>
              <w:t>a</w:t>
            </w:r>
            <w:r w:rsidRPr="005F482E">
              <w:rPr>
                <w:sz w:val="16"/>
                <w:lang w:val="es-ES"/>
              </w:rPr>
              <w:t xml:space="preserve"> profesional auxiliar</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Carolina I. </w:t>
            </w:r>
            <w:proofErr w:type="spellStart"/>
            <w:r w:rsidRPr="005F482E">
              <w:rPr>
                <w:sz w:val="16"/>
                <w:lang w:val="es-ES"/>
              </w:rPr>
              <w:t>Llavallol</w:t>
            </w:r>
            <w:proofErr w:type="spellEnd"/>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r w:rsidR="007E5668">
              <w:rPr>
                <w:sz w:val="16"/>
                <w:lang w:val="es-ES"/>
              </w:rPr>
              <w:t>a</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r w:rsidR="007E5668">
              <w:rPr>
                <w:sz w:val="16"/>
                <w:lang w:val="es-ES"/>
              </w:rPr>
              <w:t>a</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A13ACF">
        <w:tc>
          <w:tcPr>
            <w:tcW w:w="233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Luis Felipe </w:t>
            </w:r>
            <w:r w:rsidR="007E5668" w:rsidRPr="005F482E">
              <w:rPr>
                <w:sz w:val="16"/>
                <w:lang w:val="es-ES"/>
              </w:rPr>
              <w:t>Bañados</w:t>
            </w:r>
            <w:r w:rsidRPr="005F482E">
              <w:rPr>
                <w:sz w:val="16"/>
                <w:lang w:val="es-ES"/>
              </w:rPr>
              <w:t xml:space="preserve"> </w:t>
            </w:r>
            <w:proofErr w:type="spellStart"/>
            <w:r w:rsidRPr="005F482E">
              <w:rPr>
                <w:sz w:val="16"/>
                <w:lang w:val="es-ES"/>
              </w:rPr>
              <w:t>Munita</w:t>
            </w:r>
            <w:proofErr w:type="spellEnd"/>
          </w:p>
        </w:tc>
        <w:tc>
          <w:tcPr>
            <w:tcW w:w="234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Consultor</w:t>
            </w:r>
          </w:p>
        </w:tc>
        <w:tc>
          <w:tcPr>
            <w:tcW w:w="2342"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LCSAR</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color w:val="314F4F"/>
                <w:sz w:val="22"/>
                <w:lang w:val="es-ES"/>
              </w:rPr>
              <w:t>Ubicaciones</w:t>
            </w:r>
          </w:p>
        </w:tc>
      </w:tr>
      <w:tr w:rsidR="00B30475" w:rsidRPr="005F482E" w:rsidTr="003D7EB0">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País</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Primera División Administrativa</w:t>
            </w:r>
          </w:p>
        </w:tc>
        <w:tc>
          <w:tcPr>
            <w:tcW w:w="18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Ubicación</w:t>
            </w: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301C7F">
            <w:pPr>
              <w:rPr>
                <w:lang w:val="es-ES"/>
              </w:rPr>
            </w:pPr>
            <w:r w:rsidRPr="005F482E">
              <w:rPr>
                <w:b/>
                <w:sz w:val="22"/>
                <w:lang w:val="es-ES"/>
              </w:rPr>
              <w:t>Planificad</w:t>
            </w:r>
            <w:r w:rsidR="00301C7F">
              <w:rPr>
                <w:b/>
                <w:sz w:val="22"/>
                <w:lang w:val="es-ES"/>
              </w:rPr>
              <w:t>a</w:t>
            </w: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Real</w:t>
            </w:r>
          </w:p>
        </w:tc>
        <w:tc>
          <w:tcPr>
            <w:tcW w:w="213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sz w:val="22"/>
                <w:lang w:val="es-ES"/>
              </w:rPr>
              <w:t>Comentarios</w:t>
            </w:r>
          </w:p>
        </w:tc>
      </w:tr>
      <w:tr w:rsidR="00B30475" w:rsidRPr="005F482E" w:rsidTr="003D7EB0">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Chile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del Libertador General Bernardo O'Higgins</w:t>
            </w:r>
          </w:p>
        </w:tc>
        <w:tc>
          <w:tcPr>
            <w:tcW w:w="18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del Libertador General Bernardo O'Higgins</w:t>
            </w: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jc w:val="center"/>
              <w:rPr>
                <w:lang w:val="es-ES"/>
              </w:rPr>
            </w:pPr>
            <w:r w:rsidRPr="005F482E">
              <w:rPr>
                <w:b/>
                <w:sz w:val="16"/>
                <w:lang w:val="es-ES"/>
              </w:rPr>
              <w:t>X</w:t>
            </w: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213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lang w:val="es-ES"/>
              </w:rPr>
            </w:pPr>
          </w:p>
        </w:tc>
      </w:tr>
      <w:tr w:rsidR="00B30475" w:rsidRPr="005F482E" w:rsidTr="003D7EB0">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Chile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de Coquimbo</w:t>
            </w:r>
          </w:p>
        </w:tc>
        <w:tc>
          <w:tcPr>
            <w:tcW w:w="18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de Coquimbo</w:t>
            </w: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jc w:val="center"/>
              <w:rPr>
                <w:lang w:val="es-ES"/>
              </w:rPr>
            </w:pPr>
            <w:r w:rsidRPr="005F482E">
              <w:rPr>
                <w:b/>
                <w:sz w:val="16"/>
                <w:lang w:val="es-ES"/>
              </w:rPr>
              <w:t>X</w:t>
            </w: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213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lang w:val="es-ES"/>
              </w:rPr>
            </w:pPr>
          </w:p>
        </w:tc>
      </w:tr>
      <w:tr w:rsidR="00B30475" w:rsidRPr="005F482E" w:rsidTr="003D7EB0">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Chile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de la Araucanía</w:t>
            </w:r>
          </w:p>
        </w:tc>
        <w:tc>
          <w:tcPr>
            <w:tcW w:w="18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de la Araucanía</w:t>
            </w: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jc w:val="center"/>
              <w:rPr>
                <w:lang w:val="es-ES"/>
              </w:rPr>
            </w:pPr>
            <w:r w:rsidRPr="005F482E">
              <w:rPr>
                <w:b/>
                <w:sz w:val="16"/>
                <w:lang w:val="es-ES"/>
              </w:rPr>
              <w:t>X</w:t>
            </w: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213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lang w:val="es-ES"/>
              </w:rPr>
            </w:pPr>
          </w:p>
        </w:tc>
      </w:tr>
      <w:tr w:rsidR="00B30475" w:rsidRPr="005F482E" w:rsidTr="003D7EB0">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Chile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Aisén del General Carlos Ibáñez del Campo</w:t>
            </w:r>
          </w:p>
        </w:tc>
        <w:tc>
          <w:tcPr>
            <w:tcW w:w="18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Región Aisén del General Carlos Ibáñez del Campo</w:t>
            </w: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jc w:val="center"/>
              <w:rPr>
                <w:lang w:val="es-ES"/>
              </w:rPr>
            </w:pPr>
            <w:r w:rsidRPr="005F482E">
              <w:rPr>
                <w:b/>
                <w:sz w:val="16"/>
                <w:lang w:val="es-ES"/>
              </w:rPr>
              <w:t>X</w:t>
            </w: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213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lang w:val="es-ES"/>
              </w:rPr>
            </w:pPr>
          </w:p>
        </w:tc>
      </w:tr>
      <w:tr w:rsidR="00B30475" w:rsidRPr="005F482E" w:rsidTr="003D7EB0">
        <w:tc>
          <w:tcPr>
            <w:tcW w:w="140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Chile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Región de Arica y </w:t>
            </w:r>
            <w:proofErr w:type="spellStart"/>
            <w:r w:rsidRPr="005F482E">
              <w:rPr>
                <w:sz w:val="16"/>
                <w:lang w:val="es-ES"/>
              </w:rPr>
              <w:t>Parinacota</w:t>
            </w:r>
            <w:proofErr w:type="spellEnd"/>
          </w:p>
        </w:tc>
        <w:tc>
          <w:tcPr>
            <w:tcW w:w="187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Región de Arica y </w:t>
            </w:r>
            <w:proofErr w:type="spellStart"/>
            <w:r w:rsidRPr="005F482E">
              <w:rPr>
                <w:sz w:val="16"/>
                <w:lang w:val="es-ES"/>
              </w:rPr>
              <w:t>Parinacota</w:t>
            </w:r>
            <w:proofErr w:type="spellEnd"/>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jc w:val="center"/>
              <w:rPr>
                <w:lang w:val="es-ES"/>
              </w:rPr>
            </w:pPr>
            <w:r w:rsidRPr="005F482E">
              <w:rPr>
                <w:b/>
                <w:sz w:val="16"/>
                <w:lang w:val="es-ES"/>
              </w:rPr>
              <w:t>X</w:t>
            </w: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jc w:val="center"/>
              <w:rPr>
                <w:sz w:val="16"/>
                <w:lang w:val="es-ES"/>
              </w:rPr>
            </w:pPr>
          </w:p>
        </w:tc>
        <w:tc>
          <w:tcPr>
            <w:tcW w:w="213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lang w:val="es-ES"/>
              </w:rPr>
            </w:pP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23B1F" w:rsidRPr="005F482E" w:rsidRDefault="00523B1F" w:rsidP="00523B1F">
            <w:pPr>
              <w:jc w:val="center"/>
              <w:rPr>
                <w:lang w:val="es-ES"/>
              </w:rPr>
            </w:pPr>
            <w:r w:rsidRPr="005F482E">
              <w:rPr>
                <w:b/>
                <w:lang w:val="es-ES"/>
              </w:rPr>
              <w:t>Datos institucionales</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color w:val="314F4F"/>
                <w:sz w:val="22"/>
                <w:lang w:val="es-ES"/>
              </w:rPr>
              <w:t>Junta Sectorial</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Agricultura y desarrollo rural</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color w:val="314F4F"/>
                <w:sz w:val="22"/>
                <w:lang w:val="es-ES"/>
              </w:rPr>
              <w:t>Sectores/Cambio climático</w:t>
            </w:r>
          </w:p>
        </w:tc>
      </w:tr>
      <w:tr w:rsidR="00B30475" w:rsidRPr="005C6A75"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301C7F">
            <w:pPr>
              <w:rPr>
                <w:lang w:val="es-ES"/>
              </w:rPr>
            </w:pPr>
            <w:r w:rsidRPr="005F482E">
              <w:rPr>
                <w:sz w:val="16"/>
                <w:lang w:val="es-ES"/>
              </w:rPr>
              <w:t>Sector (</w:t>
            </w:r>
            <w:r w:rsidR="00301C7F">
              <w:rPr>
                <w:sz w:val="16"/>
                <w:lang w:val="es-ES"/>
              </w:rPr>
              <w:t>m</w:t>
            </w:r>
            <w:r w:rsidRPr="005F482E">
              <w:rPr>
                <w:sz w:val="16"/>
                <w:lang w:val="es-ES"/>
              </w:rPr>
              <w:t>áximo</w:t>
            </w:r>
            <w:r w:rsidR="00301C7F">
              <w:rPr>
                <w:sz w:val="16"/>
                <w:lang w:val="es-ES"/>
              </w:rPr>
              <w:t>:</w:t>
            </w:r>
            <w:r w:rsidRPr="005F482E">
              <w:rPr>
                <w:sz w:val="16"/>
                <w:lang w:val="es-ES"/>
              </w:rPr>
              <w:t xml:space="preserve"> 5</w:t>
            </w:r>
            <w:r w:rsidR="00301C7F">
              <w:rPr>
                <w:sz w:val="16"/>
                <w:lang w:val="es-ES"/>
              </w:rPr>
              <w:t>;</w:t>
            </w:r>
            <w:r w:rsidRPr="005F482E">
              <w:rPr>
                <w:sz w:val="16"/>
                <w:lang w:val="es-ES"/>
              </w:rPr>
              <w:t xml:space="preserve"> el porcentaje total debe </w:t>
            </w:r>
            <w:r w:rsidR="00301C7F">
              <w:rPr>
                <w:sz w:val="16"/>
                <w:lang w:val="es-ES"/>
              </w:rPr>
              <w:t xml:space="preserve">se igual </w:t>
            </w:r>
            <w:r w:rsidRPr="005F482E">
              <w:rPr>
                <w:sz w:val="16"/>
                <w:lang w:val="es-ES"/>
              </w:rPr>
              <w:t>a 100)</w:t>
            </w:r>
          </w:p>
        </w:tc>
      </w:tr>
      <w:tr w:rsidR="00B30475" w:rsidRPr="005C6A75" w:rsidTr="00A13ACF">
        <w:tc>
          <w:tcPr>
            <w:tcW w:w="3463"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color w:val="314F4F"/>
                <w:sz w:val="16"/>
                <w:lang w:val="es-ES"/>
              </w:rPr>
              <w:t>Sector principal</w:t>
            </w: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color w:val="314F4F"/>
                <w:sz w:val="16"/>
                <w:lang w:val="es-ES"/>
              </w:rPr>
              <w:t>Sector</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301C7F" w:rsidP="00C669A7">
            <w:pPr>
              <w:rPr>
                <w:color w:val="314F4F"/>
                <w:sz w:val="16"/>
                <w:szCs w:val="16"/>
                <w:lang w:val="es-ES"/>
              </w:rPr>
            </w:pPr>
            <w:r>
              <w:rPr>
                <w:color w:val="314F4F"/>
                <w:sz w:val="16"/>
                <w:szCs w:val="16"/>
                <w:lang w:val="es-ES"/>
              </w:rPr>
              <w:t>Porcentaje</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301C7F" w:rsidP="00523B1F">
            <w:pPr>
              <w:rPr>
                <w:lang w:val="es-ES"/>
              </w:rPr>
            </w:pPr>
            <w:r>
              <w:rPr>
                <w:color w:val="314F4F"/>
                <w:sz w:val="16"/>
                <w:lang w:val="es-ES"/>
              </w:rPr>
              <w:t>Porcentaje</w:t>
            </w:r>
            <w:r w:rsidRPr="005F482E">
              <w:rPr>
                <w:color w:val="314F4F"/>
                <w:sz w:val="16"/>
                <w:lang w:val="es-ES"/>
              </w:rPr>
              <w:t xml:space="preserve"> </w:t>
            </w:r>
            <w:r w:rsidR="00523B1F" w:rsidRPr="005F482E">
              <w:rPr>
                <w:color w:val="314F4F"/>
                <w:sz w:val="16"/>
                <w:lang w:val="es-ES"/>
              </w:rPr>
              <w:t>de beneficios comunes en materia de adaptación</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301C7F" w:rsidP="00523B1F">
            <w:pPr>
              <w:rPr>
                <w:lang w:val="es-ES"/>
              </w:rPr>
            </w:pPr>
            <w:r>
              <w:rPr>
                <w:color w:val="314F4F"/>
                <w:sz w:val="16"/>
                <w:lang w:val="es-ES"/>
              </w:rPr>
              <w:t>Porcentaje</w:t>
            </w:r>
            <w:r w:rsidRPr="005F482E">
              <w:rPr>
                <w:color w:val="314F4F"/>
                <w:sz w:val="16"/>
                <w:lang w:val="es-ES"/>
              </w:rPr>
              <w:t xml:space="preserve"> </w:t>
            </w:r>
            <w:r w:rsidR="00523B1F" w:rsidRPr="005F482E">
              <w:rPr>
                <w:color w:val="314F4F"/>
                <w:sz w:val="16"/>
                <w:lang w:val="es-ES"/>
              </w:rPr>
              <w:t>de beneficios comunes en materia de mitigación</w:t>
            </w:r>
          </w:p>
        </w:tc>
      </w:tr>
      <w:tr w:rsidR="00B30475" w:rsidRPr="005F482E" w:rsidTr="00A13ACF">
        <w:tc>
          <w:tcPr>
            <w:tcW w:w="3463"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Agricultura, pesca y silvicultura</w:t>
            </w:r>
          </w:p>
        </w:tc>
        <w:tc>
          <w:tcPr>
            <w:tcW w:w="2340"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 xml:space="preserve">Sector de agricultura, pesca y silvicultura general </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16"/>
                <w:lang w:val="es-ES"/>
              </w:rPr>
            </w:pPr>
            <w:r w:rsidRPr="005F482E">
              <w:rPr>
                <w:sz w:val="16"/>
                <w:szCs w:val="16"/>
                <w:lang w:val="es-ES"/>
              </w:rPr>
              <w:t>100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4A49AB" w:rsidP="00C669A7">
            <w:pPr>
              <w:rPr>
                <w:sz w:val="16"/>
                <w:szCs w:val="16"/>
                <w:lang w:val="es-ES"/>
              </w:rPr>
            </w:pPr>
            <w:r w:rsidRPr="005F482E">
              <w:rPr>
                <w:sz w:val="16"/>
                <w:szCs w:val="16"/>
                <w:lang w:val="es-ES"/>
              </w:rPr>
              <w:t>10</w:t>
            </w:r>
          </w:p>
        </w:tc>
        <w:tc>
          <w:tcPr>
            <w:tcW w:w="140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4A49AB" w:rsidP="00C669A7">
            <w:pPr>
              <w:rPr>
                <w:sz w:val="16"/>
                <w:szCs w:val="16"/>
                <w:lang w:val="es-ES"/>
              </w:rPr>
            </w:pPr>
            <w:r w:rsidRPr="005F482E">
              <w:rPr>
                <w:sz w:val="16"/>
                <w:szCs w:val="16"/>
                <w:lang w:val="es-ES"/>
              </w:rPr>
              <w:t>15</w:t>
            </w:r>
          </w:p>
        </w:tc>
      </w:tr>
      <w:tr w:rsidR="00B30475" w:rsidRPr="005F482E" w:rsidTr="00A13ACF">
        <w:tc>
          <w:tcPr>
            <w:tcW w:w="5803" w:type="dxa"/>
            <w:gridSpan w:val="2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Total</w:t>
            </w:r>
          </w:p>
        </w:tc>
        <w:tc>
          <w:tcPr>
            <w:tcW w:w="3559"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16"/>
                <w:lang w:val="es-ES"/>
              </w:rPr>
            </w:pPr>
            <w:r w:rsidRPr="005F482E">
              <w:rPr>
                <w:sz w:val="16"/>
                <w:szCs w:val="16"/>
                <w:lang w:val="es-ES"/>
              </w:rPr>
              <w:t>100</w:t>
            </w:r>
          </w:p>
        </w:tc>
      </w:tr>
      <w:tr w:rsidR="00B30475" w:rsidRPr="005C6A75"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23B1F" w:rsidRPr="005F482E" w:rsidRDefault="00377D15" w:rsidP="00523B1F">
            <w:pPr>
              <w:spacing w:line="320" w:lineRule="atLeast"/>
              <w:rPr>
                <w:lang w:val="es-ES"/>
              </w:rPr>
            </w:pPr>
            <w:r>
              <w:rPr>
                <w:noProof/>
              </w:rPr>
              <w:drawing>
                <wp:inline distT="0" distB="0" distL="0" distR="0" wp14:anchorId="4AE7C259" wp14:editId="3817AA9F">
                  <wp:extent cx="133350" cy="142875"/>
                  <wp:effectExtent l="0" t="0" r="0" b="9525"/>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523B1F" w:rsidRPr="005F482E">
              <w:rPr>
                <w:sz w:val="16"/>
                <w:lang w:val="es-ES"/>
              </w:rPr>
              <w:t xml:space="preserve"> Certifico que no hay información sobre beneficios comunes en materia de adaptación y mitigación relacionados con el cambio climático aplicable a este proyecto.</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0475" w:rsidRPr="005F482E" w:rsidRDefault="00B30475" w:rsidP="00C669A7">
            <w:pPr>
              <w:rPr>
                <w:rFonts w:ascii="Times" w:hAnsi="Times" w:cs="Times"/>
                <w:sz w:val="2"/>
                <w:szCs w:val="2"/>
                <w:lang w:val="es-ES"/>
              </w:rPr>
            </w:pPr>
            <w:r w:rsidRPr="005F482E">
              <w:rPr>
                <w:rFonts w:ascii="Times" w:hAnsi="Times" w:cs="Times"/>
                <w:sz w:val="2"/>
                <w:szCs w:val="2"/>
                <w:lang w:val="es-ES"/>
              </w:rPr>
              <w:t>.</w:t>
            </w:r>
          </w:p>
        </w:tc>
      </w:tr>
      <w:tr w:rsidR="00B30475" w:rsidRPr="005F482E"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b/>
                <w:color w:val="314F4F"/>
                <w:sz w:val="22"/>
                <w:lang w:val="es-ES"/>
              </w:rPr>
              <w:t>Temas</w:t>
            </w:r>
          </w:p>
        </w:tc>
      </w:tr>
      <w:tr w:rsidR="00B30475" w:rsidRPr="005C6A75" w:rsidTr="002774B3">
        <w:tc>
          <w:tcPr>
            <w:tcW w:w="9362" w:type="dxa"/>
            <w:gridSpan w:val="3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301C7F">
            <w:pPr>
              <w:rPr>
                <w:lang w:val="es-ES"/>
              </w:rPr>
            </w:pPr>
            <w:r w:rsidRPr="005F482E">
              <w:rPr>
                <w:sz w:val="16"/>
                <w:lang w:val="es-ES"/>
              </w:rPr>
              <w:t>Tema (</w:t>
            </w:r>
            <w:r w:rsidR="00301C7F">
              <w:rPr>
                <w:sz w:val="16"/>
                <w:lang w:val="es-ES"/>
              </w:rPr>
              <w:t>m</w:t>
            </w:r>
            <w:r w:rsidRPr="005F482E">
              <w:rPr>
                <w:sz w:val="16"/>
                <w:lang w:val="es-ES"/>
              </w:rPr>
              <w:t>áximo</w:t>
            </w:r>
            <w:r w:rsidR="00301C7F">
              <w:rPr>
                <w:sz w:val="16"/>
                <w:lang w:val="es-ES"/>
              </w:rPr>
              <w:t>:</w:t>
            </w:r>
            <w:r w:rsidRPr="005F482E">
              <w:rPr>
                <w:sz w:val="16"/>
                <w:lang w:val="es-ES"/>
              </w:rPr>
              <w:t xml:space="preserve"> 5</w:t>
            </w:r>
            <w:r w:rsidR="00301C7F">
              <w:rPr>
                <w:sz w:val="16"/>
                <w:lang w:val="es-ES"/>
              </w:rPr>
              <w:t>;</w:t>
            </w:r>
            <w:r w:rsidRPr="005F482E">
              <w:rPr>
                <w:sz w:val="16"/>
                <w:lang w:val="es-ES"/>
              </w:rPr>
              <w:t xml:space="preserve"> el porcentaje total debe </w:t>
            </w:r>
            <w:r w:rsidR="00301C7F">
              <w:rPr>
                <w:sz w:val="16"/>
                <w:lang w:val="es-ES"/>
              </w:rPr>
              <w:t>ser igual</w:t>
            </w:r>
            <w:r w:rsidR="00301C7F" w:rsidRPr="005F482E">
              <w:rPr>
                <w:sz w:val="16"/>
                <w:lang w:val="es-ES"/>
              </w:rPr>
              <w:t xml:space="preserve"> </w:t>
            </w:r>
            <w:r w:rsidRPr="005F482E">
              <w:rPr>
                <w:sz w:val="16"/>
                <w:lang w:val="es-ES"/>
              </w:rPr>
              <w:t>a 100)</w:t>
            </w:r>
          </w:p>
        </w:tc>
      </w:tr>
      <w:tr w:rsidR="00B30475" w:rsidRPr="005F482E" w:rsidTr="00AB4328">
        <w:tc>
          <w:tcPr>
            <w:tcW w:w="411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color w:val="314F4F"/>
                <w:sz w:val="22"/>
                <w:lang w:val="es-ES"/>
              </w:rPr>
              <w:t>Tema principal</w:t>
            </w:r>
          </w:p>
        </w:tc>
        <w:tc>
          <w:tcPr>
            <w:tcW w:w="337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color w:val="314F4F"/>
                <w:sz w:val="16"/>
                <w:lang w:val="es-ES"/>
              </w:rPr>
              <w:t>Tema</w:t>
            </w:r>
          </w:p>
        </w:tc>
        <w:tc>
          <w:tcPr>
            <w:tcW w:w="187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301C7F" w:rsidP="00C669A7">
            <w:pPr>
              <w:rPr>
                <w:color w:val="314F4F"/>
                <w:sz w:val="16"/>
                <w:szCs w:val="22"/>
                <w:lang w:val="es-ES"/>
              </w:rPr>
            </w:pPr>
            <w:r>
              <w:rPr>
                <w:color w:val="314F4F"/>
                <w:sz w:val="16"/>
                <w:szCs w:val="22"/>
                <w:lang w:val="es-ES"/>
              </w:rPr>
              <w:t>Porcentaje</w:t>
            </w:r>
          </w:p>
        </w:tc>
      </w:tr>
      <w:tr w:rsidR="00B30475" w:rsidRPr="005F482E" w:rsidTr="00AB4328">
        <w:tc>
          <w:tcPr>
            <w:tcW w:w="411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8"/>
                <w:lang w:val="es-ES"/>
              </w:rPr>
              <w:t>Gestión del medio ambiente y los recursos naturales</w:t>
            </w:r>
          </w:p>
        </w:tc>
        <w:tc>
          <w:tcPr>
            <w:tcW w:w="337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Administración y gestión de</w:t>
            </w:r>
            <w:r w:rsidR="00301C7F">
              <w:rPr>
                <w:sz w:val="16"/>
                <w:lang w:val="es-ES"/>
              </w:rPr>
              <w:t xml:space="preserve"> la</w:t>
            </w:r>
            <w:r w:rsidR="00E8784E">
              <w:rPr>
                <w:sz w:val="16"/>
                <w:lang w:val="es-ES"/>
              </w:rPr>
              <w:t xml:space="preserve"> </w:t>
            </w:r>
            <w:r w:rsidRPr="005F482E">
              <w:rPr>
                <w:sz w:val="16"/>
                <w:lang w:val="es-ES"/>
              </w:rPr>
              <w:t>tierra</w:t>
            </w:r>
          </w:p>
        </w:tc>
        <w:tc>
          <w:tcPr>
            <w:tcW w:w="187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50</w:t>
            </w:r>
            <w:r w:rsidR="00301C7F">
              <w:rPr>
                <w:sz w:val="16"/>
                <w:szCs w:val="22"/>
                <w:lang w:val="es-ES"/>
              </w:rPr>
              <w:t>%</w:t>
            </w:r>
          </w:p>
        </w:tc>
      </w:tr>
      <w:tr w:rsidR="00B30475" w:rsidRPr="005F482E" w:rsidTr="00AB4328">
        <w:tc>
          <w:tcPr>
            <w:tcW w:w="411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8"/>
                <w:lang w:val="es-ES"/>
              </w:rPr>
              <w:t>Gestión del medio ambiente y los recursos naturales</w:t>
            </w:r>
          </w:p>
        </w:tc>
        <w:tc>
          <w:tcPr>
            <w:tcW w:w="337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Biodiversidad</w:t>
            </w:r>
          </w:p>
        </w:tc>
        <w:tc>
          <w:tcPr>
            <w:tcW w:w="187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25</w:t>
            </w:r>
            <w:r w:rsidR="00301C7F">
              <w:rPr>
                <w:sz w:val="16"/>
                <w:szCs w:val="22"/>
                <w:lang w:val="es-ES"/>
              </w:rPr>
              <w:t>%</w:t>
            </w:r>
          </w:p>
        </w:tc>
      </w:tr>
      <w:tr w:rsidR="00B30475" w:rsidRPr="005F482E" w:rsidTr="00AB4328">
        <w:tc>
          <w:tcPr>
            <w:tcW w:w="4111"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8"/>
                <w:lang w:val="es-ES"/>
              </w:rPr>
              <w:t>Gestión del medio ambiente y los recursos naturales</w:t>
            </w:r>
          </w:p>
        </w:tc>
        <w:tc>
          <w:tcPr>
            <w:tcW w:w="337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Cambio climático</w:t>
            </w:r>
          </w:p>
        </w:tc>
        <w:tc>
          <w:tcPr>
            <w:tcW w:w="187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25</w:t>
            </w:r>
            <w:r w:rsidR="00301C7F">
              <w:rPr>
                <w:sz w:val="16"/>
                <w:szCs w:val="22"/>
                <w:lang w:val="es-ES"/>
              </w:rPr>
              <w:t>%</w:t>
            </w:r>
          </w:p>
        </w:tc>
      </w:tr>
      <w:tr w:rsidR="00B30475" w:rsidRPr="005F482E" w:rsidTr="00A13ACF">
        <w:tc>
          <w:tcPr>
            <w:tcW w:w="7488"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23B1F" w:rsidRPr="005F482E" w:rsidRDefault="00523B1F" w:rsidP="00523B1F">
            <w:pPr>
              <w:rPr>
                <w:lang w:val="es-ES"/>
              </w:rPr>
            </w:pPr>
            <w:r w:rsidRPr="005F482E">
              <w:rPr>
                <w:sz w:val="16"/>
                <w:lang w:val="es-ES"/>
              </w:rPr>
              <w:t>Total</w:t>
            </w:r>
          </w:p>
        </w:tc>
        <w:tc>
          <w:tcPr>
            <w:tcW w:w="187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0475" w:rsidRPr="005F482E" w:rsidRDefault="00B30475" w:rsidP="00C669A7">
            <w:pPr>
              <w:rPr>
                <w:sz w:val="16"/>
                <w:szCs w:val="22"/>
                <w:lang w:val="es-ES"/>
              </w:rPr>
            </w:pPr>
            <w:r w:rsidRPr="005F482E">
              <w:rPr>
                <w:sz w:val="16"/>
                <w:szCs w:val="22"/>
                <w:lang w:val="es-ES"/>
              </w:rPr>
              <w:t>100</w:t>
            </w:r>
            <w:r w:rsidR="00301C7F">
              <w:rPr>
                <w:sz w:val="16"/>
                <w:szCs w:val="22"/>
                <w:lang w:val="es-ES"/>
              </w:rPr>
              <w:t>%</w:t>
            </w:r>
          </w:p>
        </w:tc>
      </w:tr>
    </w:tbl>
    <w:p w:rsidR="004C7304" w:rsidRPr="005F482E" w:rsidRDefault="004C7304" w:rsidP="00766B82">
      <w:pPr>
        <w:jc w:val="center"/>
        <w:rPr>
          <w:lang w:val="es-ES"/>
        </w:rPr>
      </w:pPr>
    </w:p>
    <w:p w:rsidR="00251650" w:rsidRPr="005F482E" w:rsidRDefault="00251650">
      <w:pPr>
        <w:rPr>
          <w:lang w:val="es-ES"/>
        </w:rPr>
        <w:sectPr w:rsidR="00251650" w:rsidRPr="005F482E" w:rsidSect="005F3036">
          <w:footerReference w:type="first" r:id="rId14"/>
          <w:pgSz w:w="12240" w:h="15840" w:code="1"/>
          <w:pgMar w:top="1080" w:right="1440" w:bottom="1440" w:left="1440" w:header="720" w:footer="720" w:gutter="0"/>
          <w:pgNumType w:fmt="lowerRoman" w:start="1"/>
          <w:cols w:space="720"/>
          <w:titlePg/>
          <w:docGrid w:linePitch="360"/>
        </w:sectPr>
      </w:pPr>
    </w:p>
    <w:p w:rsidR="002F5A1A" w:rsidRPr="005F482E" w:rsidRDefault="002F5A1A" w:rsidP="000B24E6">
      <w:pPr>
        <w:pStyle w:val="PDSHeading1"/>
        <w:tabs>
          <w:tab w:val="clear" w:pos="0"/>
          <w:tab w:val="num" w:pos="360"/>
        </w:tabs>
        <w:spacing w:after="240"/>
        <w:jc w:val="both"/>
        <w:rPr>
          <w:bCs/>
          <w:lang w:val="es-ES"/>
        </w:rPr>
        <w:sectPr w:rsidR="002F5A1A" w:rsidRPr="005F482E" w:rsidSect="002F5A1A">
          <w:footerReference w:type="default" r:id="rId15"/>
          <w:pgSz w:w="12240" w:h="15840" w:code="1"/>
          <w:pgMar w:top="1440" w:right="1440" w:bottom="1440" w:left="1440" w:header="720" w:footer="720" w:gutter="0"/>
          <w:pgNumType w:start="1"/>
          <w:cols w:space="720"/>
          <w:docGrid w:linePitch="360"/>
        </w:sectPr>
      </w:pPr>
    </w:p>
    <w:p w:rsidR="00523B1F" w:rsidRPr="005F482E" w:rsidRDefault="00523B1F" w:rsidP="00523B1F">
      <w:pPr>
        <w:pStyle w:val="PDSHeading1"/>
        <w:tabs>
          <w:tab w:val="clear" w:pos="0"/>
          <w:tab w:val="num" w:pos="360"/>
        </w:tabs>
        <w:spacing w:after="240"/>
        <w:jc w:val="both"/>
        <w:rPr>
          <w:szCs w:val="24"/>
          <w:lang w:val="es-ES"/>
        </w:rPr>
      </w:pPr>
      <w:bookmarkStart w:id="2" w:name="_Toc370466477"/>
      <w:bookmarkStart w:id="3" w:name="_Toc40780169"/>
      <w:bookmarkStart w:id="4" w:name="_Toc295296808"/>
      <w:bookmarkStart w:id="5" w:name="_Toc305667489"/>
      <w:bookmarkStart w:id="6" w:name="_Toc295296807"/>
      <w:bookmarkStart w:id="7" w:name="_Toc305667488"/>
      <w:r w:rsidRPr="005F482E">
        <w:rPr>
          <w:szCs w:val="24"/>
          <w:lang w:val="es-ES"/>
        </w:rPr>
        <w:lastRenderedPageBreak/>
        <w:t>CONTEXTO ESTRATÉGICO</w:t>
      </w:r>
      <w:bookmarkEnd w:id="2"/>
    </w:p>
    <w:p w:rsidR="00E06781" w:rsidRPr="005F482E" w:rsidRDefault="00E06781" w:rsidP="00E06781">
      <w:pPr>
        <w:pStyle w:val="PDSHeading2"/>
        <w:spacing w:after="240"/>
        <w:ind w:left="0"/>
        <w:jc w:val="both"/>
        <w:rPr>
          <w:szCs w:val="24"/>
          <w:lang w:val="es-ES"/>
        </w:rPr>
      </w:pPr>
      <w:bookmarkStart w:id="8" w:name="_Toc370466478"/>
      <w:bookmarkStart w:id="9" w:name="_Toc295296809"/>
      <w:bookmarkStart w:id="10" w:name="_Toc305667490"/>
      <w:bookmarkStart w:id="11" w:name="RationaleBankInvolvement"/>
      <w:bookmarkStart w:id="12" w:name="CountrySectorIssues"/>
      <w:bookmarkEnd w:id="3"/>
      <w:bookmarkEnd w:id="4"/>
      <w:bookmarkEnd w:id="5"/>
      <w:bookmarkEnd w:id="6"/>
      <w:bookmarkEnd w:id="7"/>
      <w:r w:rsidRPr="005F482E">
        <w:rPr>
          <w:szCs w:val="24"/>
          <w:lang w:val="es-ES"/>
        </w:rPr>
        <w:t>Contexto nacional</w:t>
      </w:r>
      <w:bookmarkEnd w:id="8"/>
    </w:p>
    <w:bookmarkEnd w:id="9"/>
    <w:bookmarkEnd w:id="10"/>
    <w:bookmarkEnd w:id="11"/>
    <w:bookmarkEnd w:id="12"/>
    <w:p w:rsidR="005D2C0A" w:rsidRPr="005F482E" w:rsidRDefault="005D2C0A" w:rsidP="008C065A">
      <w:pPr>
        <w:numPr>
          <w:ilvl w:val="0"/>
          <w:numId w:val="56"/>
        </w:numPr>
        <w:spacing w:after="240"/>
        <w:ind w:left="0" w:firstLine="0"/>
        <w:jc w:val="both"/>
        <w:rPr>
          <w:lang w:val="es-ES"/>
        </w:rPr>
      </w:pPr>
      <w:r w:rsidRPr="005F482E">
        <w:rPr>
          <w:lang w:val="es-ES"/>
        </w:rPr>
        <w:t>Chile</w:t>
      </w:r>
      <w:r w:rsidR="002804CF">
        <w:rPr>
          <w:lang w:val="es-ES"/>
        </w:rPr>
        <w:t>,</w:t>
      </w:r>
      <w:r w:rsidRPr="005F482E">
        <w:rPr>
          <w:lang w:val="es-ES"/>
        </w:rPr>
        <w:t xml:space="preserve"> uno de los países más desarrollados del hemisferio sur</w:t>
      </w:r>
      <w:r w:rsidR="002804CF">
        <w:rPr>
          <w:lang w:val="es-ES"/>
        </w:rPr>
        <w:t>,</w:t>
      </w:r>
      <w:r w:rsidRPr="005F482E">
        <w:rPr>
          <w:lang w:val="es-ES"/>
        </w:rPr>
        <w:t xml:space="preserve"> depende en gran medida de su</w:t>
      </w:r>
      <w:r w:rsidR="003C0E62">
        <w:rPr>
          <w:lang w:val="es-ES"/>
        </w:rPr>
        <w:t>s</w:t>
      </w:r>
      <w:r w:rsidRPr="005F482E">
        <w:rPr>
          <w:lang w:val="es-ES"/>
        </w:rPr>
        <w:t xml:space="preserve"> recursos naturales para el empleo y las exportaciones. El país tiene una gran variedad de zonas ecológicas, entre las que se incluyen un amplio desierto árido, las islas remotas del Pacífico, un ecosistema mediterráneo, pastizales y humedales de altura, y bosques pluviales templados. Este paisaje diverso contribuye a la gran biodiversidad de Chile, como también a su incomparable belleza natural y a las condiciones ambientales sumamente favorables para sus exitosas industrias basadas en recursos</w:t>
      </w:r>
      <w:r w:rsidR="003C0E62">
        <w:rPr>
          <w:lang w:val="es-ES"/>
        </w:rPr>
        <w:t>,</w:t>
      </w:r>
      <w:r w:rsidRPr="005F482E">
        <w:rPr>
          <w:lang w:val="es-ES"/>
        </w:rPr>
        <w:t xml:space="preserve"> como la silvicultura, la pesca y la agricultura. Sin embargo, a pesar de sus activos naturales y sus </w:t>
      </w:r>
      <w:r w:rsidR="002804CF">
        <w:rPr>
          <w:lang w:val="es-ES"/>
        </w:rPr>
        <w:t>logros</w:t>
      </w:r>
      <w:r w:rsidR="002804CF" w:rsidRPr="005F482E">
        <w:rPr>
          <w:lang w:val="es-ES"/>
        </w:rPr>
        <w:t xml:space="preserve"> </w:t>
      </w:r>
      <w:r w:rsidRPr="005F482E">
        <w:rPr>
          <w:lang w:val="es-ES"/>
        </w:rPr>
        <w:t>económic</w:t>
      </w:r>
      <w:r w:rsidR="002804CF">
        <w:rPr>
          <w:lang w:val="es-ES"/>
        </w:rPr>
        <w:t>o</w:t>
      </w:r>
      <w:r w:rsidRPr="005F482E">
        <w:rPr>
          <w:lang w:val="es-ES"/>
        </w:rPr>
        <w:t xml:space="preserve">s, el país se </w:t>
      </w:r>
      <w:r w:rsidR="002804CF">
        <w:rPr>
          <w:lang w:val="es-ES"/>
        </w:rPr>
        <w:t>enfrenta a</w:t>
      </w:r>
      <w:r w:rsidRPr="005F482E">
        <w:rPr>
          <w:lang w:val="es-ES"/>
        </w:rPr>
        <w:t xml:space="preserve"> problemas de degradación de la tierra</w:t>
      </w:r>
      <w:r w:rsidRPr="005F482E">
        <w:rPr>
          <w:rStyle w:val="FootnoteReference"/>
          <w:lang w:val="es-ES"/>
        </w:rPr>
        <w:footnoteReference w:id="1"/>
      </w:r>
      <w:r w:rsidRPr="005F482E">
        <w:rPr>
          <w:lang w:val="es-ES"/>
        </w:rPr>
        <w:t>, que incluyen la desertificación</w:t>
      </w:r>
      <w:r w:rsidRPr="005F482E">
        <w:rPr>
          <w:rStyle w:val="FootnoteReference"/>
          <w:lang w:val="es-ES"/>
        </w:rPr>
        <w:footnoteReference w:id="2"/>
      </w:r>
      <w:r w:rsidRPr="005F482E">
        <w:rPr>
          <w:lang w:val="es-ES"/>
        </w:rPr>
        <w:t xml:space="preserve">, la erosión acelerada de los suelos y la degradación forestal. El cambio climático intensifica la degradación de la tierra a través de </w:t>
      </w:r>
      <w:r w:rsidR="003C0E62">
        <w:rPr>
          <w:lang w:val="es-ES"/>
        </w:rPr>
        <w:t xml:space="preserve">alteraciones </w:t>
      </w:r>
      <w:r w:rsidRPr="005F482E">
        <w:rPr>
          <w:lang w:val="es-ES"/>
        </w:rPr>
        <w:t xml:space="preserve">en la cantidad y el régimen de precipitaciones, y del aumento de la temperatura. Los numerosos programas del Gobierno no han sido eficaces para abordar los </w:t>
      </w:r>
      <w:r w:rsidR="003C0E62">
        <w:rPr>
          <w:lang w:val="es-ES"/>
        </w:rPr>
        <w:t>problemas</w:t>
      </w:r>
      <w:r w:rsidR="003C0E62" w:rsidRPr="005F482E">
        <w:rPr>
          <w:lang w:val="es-ES"/>
        </w:rPr>
        <w:t xml:space="preserve"> </w:t>
      </w:r>
      <w:r w:rsidRPr="005F482E">
        <w:rPr>
          <w:lang w:val="es-ES"/>
        </w:rPr>
        <w:t>más amplios de la integración de esfuerzos sector</w:t>
      </w:r>
      <w:r w:rsidR="002804CF">
        <w:rPr>
          <w:lang w:val="es-ES"/>
        </w:rPr>
        <w:t>ial</w:t>
      </w:r>
      <w:r w:rsidRPr="005F482E">
        <w:rPr>
          <w:lang w:val="es-ES"/>
        </w:rPr>
        <w:t xml:space="preserve">es independientes </w:t>
      </w:r>
      <w:r w:rsidR="003C0E62">
        <w:rPr>
          <w:lang w:val="es-ES"/>
        </w:rPr>
        <w:t xml:space="preserve">que se </w:t>
      </w:r>
      <w:r w:rsidRPr="005F482E">
        <w:rPr>
          <w:lang w:val="es-ES"/>
        </w:rPr>
        <w:t>neces</w:t>
      </w:r>
      <w:r w:rsidR="003C0E62">
        <w:rPr>
          <w:lang w:val="es-ES"/>
        </w:rPr>
        <w:t>itan</w:t>
      </w:r>
      <w:r w:rsidRPr="005F482E">
        <w:rPr>
          <w:lang w:val="es-ES"/>
        </w:rPr>
        <w:t xml:space="preserve"> para </w:t>
      </w:r>
      <w:r w:rsidR="00807B13" w:rsidRPr="00D33DC5">
        <w:rPr>
          <w:lang w:val="es-ES"/>
        </w:rPr>
        <w:t>la gestión sostenible</w:t>
      </w:r>
      <w:r w:rsidR="00D33DC5">
        <w:rPr>
          <w:lang w:val="es-ES"/>
        </w:rPr>
        <w:t xml:space="preserve"> (o “</w:t>
      </w:r>
      <w:r w:rsidR="00807B13" w:rsidRPr="00D33DC5">
        <w:rPr>
          <w:lang w:val="es-ES"/>
        </w:rPr>
        <w:t>manejo sustentable</w:t>
      </w:r>
      <w:r w:rsidR="00D33DC5">
        <w:rPr>
          <w:lang w:val="es-ES"/>
        </w:rPr>
        <w:t>")</w:t>
      </w:r>
      <w:r w:rsidRPr="005F482E">
        <w:rPr>
          <w:lang w:val="es-ES"/>
        </w:rPr>
        <w:t xml:space="preserve"> de la tierra (</w:t>
      </w:r>
      <w:r w:rsidR="007A3A0E">
        <w:rPr>
          <w:lang w:val="es-ES"/>
        </w:rPr>
        <w:t>MST</w:t>
      </w:r>
      <w:r w:rsidRPr="005F482E">
        <w:rPr>
          <w:lang w:val="es-ES"/>
        </w:rPr>
        <w:t>)</w:t>
      </w:r>
      <w:r w:rsidRPr="005F482E">
        <w:rPr>
          <w:rStyle w:val="FootnoteReference"/>
          <w:lang w:val="es-ES"/>
        </w:rPr>
        <w:footnoteReference w:id="3"/>
      </w:r>
      <w:r w:rsidRPr="005F482E">
        <w:rPr>
          <w:lang w:val="es-ES"/>
        </w:rPr>
        <w:t xml:space="preserve"> a nivel del paisaje o de</w:t>
      </w:r>
      <w:r w:rsidR="002804CF">
        <w:rPr>
          <w:lang w:val="es-ES"/>
        </w:rPr>
        <w:t xml:space="preserve"> </w:t>
      </w:r>
      <w:r w:rsidRPr="005F482E">
        <w:rPr>
          <w:lang w:val="es-ES"/>
        </w:rPr>
        <w:t>l</w:t>
      </w:r>
      <w:r w:rsidR="002804CF">
        <w:rPr>
          <w:lang w:val="es-ES"/>
        </w:rPr>
        <w:t>os</w:t>
      </w:r>
      <w:r w:rsidRPr="005F482E">
        <w:rPr>
          <w:lang w:val="es-ES"/>
        </w:rPr>
        <w:t xml:space="preserve"> productor</w:t>
      </w:r>
      <w:r w:rsidR="002804CF">
        <w:rPr>
          <w:lang w:val="es-ES"/>
        </w:rPr>
        <w:t>es</w:t>
      </w:r>
      <w:r w:rsidRPr="005F482E">
        <w:rPr>
          <w:lang w:val="es-ES"/>
        </w:rPr>
        <w:t>.</w:t>
      </w:r>
    </w:p>
    <w:p w:rsidR="005D2C0A" w:rsidRPr="005F482E" w:rsidRDefault="005D2C0A" w:rsidP="005D2C0A">
      <w:pPr>
        <w:pStyle w:val="PDSHeading2"/>
        <w:spacing w:after="240"/>
        <w:ind w:left="0"/>
        <w:jc w:val="both"/>
        <w:rPr>
          <w:szCs w:val="24"/>
          <w:lang w:val="es-ES"/>
        </w:rPr>
      </w:pPr>
      <w:bookmarkStart w:id="13" w:name="_Toc370466479"/>
      <w:r w:rsidRPr="005F482E">
        <w:rPr>
          <w:szCs w:val="24"/>
          <w:lang w:val="es-ES"/>
        </w:rPr>
        <w:t>Contexto sectorial e institucional</w:t>
      </w:r>
      <w:bookmarkEnd w:id="13"/>
    </w:p>
    <w:p w:rsidR="00501B80" w:rsidRDefault="00501B80" w:rsidP="008C065A">
      <w:pPr>
        <w:numPr>
          <w:ilvl w:val="0"/>
          <w:numId w:val="56"/>
        </w:numPr>
        <w:spacing w:after="240"/>
        <w:ind w:left="0" w:firstLine="0"/>
        <w:jc w:val="both"/>
        <w:rPr>
          <w:lang w:val="es-ES"/>
        </w:rPr>
      </w:pPr>
      <w:r w:rsidRPr="005F482E">
        <w:rPr>
          <w:lang w:val="es-ES"/>
        </w:rPr>
        <w:t xml:space="preserve">Algunas zonas importantes para la conservación y la biodiversidad que se superponen con paisajes productivos son la puna seca de los Andes centrales, el matorral chileno, el bosque lluvioso de invierno o bosque templado valdiviano, y los bosques de </w:t>
      </w:r>
      <w:proofErr w:type="spellStart"/>
      <w:r w:rsidRPr="00783CEC">
        <w:rPr>
          <w:i/>
          <w:lang w:val="es-ES"/>
        </w:rPr>
        <w:t>Nothofagus</w:t>
      </w:r>
      <w:proofErr w:type="spellEnd"/>
      <w:r w:rsidRPr="005F482E">
        <w:rPr>
          <w:i/>
          <w:lang w:val="es-ES"/>
        </w:rPr>
        <w:t xml:space="preserve"> </w:t>
      </w:r>
      <w:r w:rsidRPr="005F482E">
        <w:rPr>
          <w:lang w:val="es-ES"/>
        </w:rPr>
        <w:t>y las estepas de los Andes patagónicos</w:t>
      </w:r>
      <w:r w:rsidRPr="005F482E">
        <w:rPr>
          <w:rStyle w:val="FootnoteReference"/>
          <w:lang w:val="es-ES"/>
        </w:rPr>
        <w:footnoteReference w:id="4"/>
      </w:r>
      <w:r w:rsidRPr="005F482E">
        <w:rPr>
          <w:lang w:val="es-ES"/>
        </w:rPr>
        <w:t>. La zona crítica</w:t>
      </w:r>
      <w:r w:rsidRPr="005F482E">
        <w:rPr>
          <w:i/>
          <w:lang w:val="es-ES"/>
        </w:rPr>
        <w:t xml:space="preserve"> </w:t>
      </w:r>
      <w:r w:rsidRPr="005F482E">
        <w:rPr>
          <w:lang w:val="es-ES"/>
        </w:rPr>
        <w:t>chilena</w:t>
      </w:r>
      <w:r w:rsidRPr="005F482E">
        <w:rPr>
          <w:rStyle w:val="FootnoteReference"/>
          <w:lang w:val="es-ES"/>
        </w:rPr>
        <w:footnoteReference w:id="5"/>
      </w:r>
      <w:r w:rsidRPr="005F482E">
        <w:rPr>
          <w:lang w:val="es-ES"/>
        </w:rPr>
        <w:t>, que abarca estos ecosistemas, es conocid</w:t>
      </w:r>
      <w:r w:rsidR="001E1824">
        <w:rPr>
          <w:lang w:val="es-ES"/>
        </w:rPr>
        <w:t>a</w:t>
      </w:r>
      <w:r w:rsidRPr="005F482E">
        <w:rPr>
          <w:lang w:val="es-ES"/>
        </w:rPr>
        <w:t xml:space="preserve"> por sus altos niveles de biodiversidad. De las</w:t>
      </w:r>
      <w:r w:rsidRPr="005F482E">
        <w:rPr>
          <w:i/>
          <w:lang w:val="es-ES"/>
        </w:rPr>
        <w:t xml:space="preserve"> </w:t>
      </w:r>
      <w:r w:rsidRPr="005F482E">
        <w:rPr>
          <w:lang w:val="es-ES"/>
        </w:rPr>
        <w:t xml:space="preserve">3893 plantas vasculares </w:t>
      </w:r>
      <w:r w:rsidR="007B7DB6">
        <w:rPr>
          <w:lang w:val="es-ES"/>
        </w:rPr>
        <w:t>nativas</w:t>
      </w:r>
      <w:r w:rsidR="007B7DB6" w:rsidRPr="005F482E">
        <w:rPr>
          <w:lang w:val="es-ES"/>
        </w:rPr>
        <w:t xml:space="preserve"> </w:t>
      </w:r>
      <w:r w:rsidRPr="005F482E">
        <w:rPr>
          <w:lang w:val="es-ES"/>
        </w:rPr>
        <w:t>de la zona crítica, 1957 (50%) son endémicas</w:t>
      </w:r>
      <w:r w:rsidRPr="005F482E">
        <w:rPr>
          <w:rStyle w:val="FootnoteReference"/>
          <w:lang w:val="es-ES"/>
        </w:rPr>
        <w:footnoteReference w:id="6"/>
      </w:r>
      <w:r w:rsidRPr="005F482E">
        <w:rPr>
          <w:lang w:val="es-ES"/>
        </w:rPr>
        <w:t xml:space="preserve">. No obstante, la zona crítica ha perdido más del 70% de su hábitat </w:t>
      </w:r>
      <w:r w:rsidR="008A6CF0">
        <w:rPr>
          <w:lang w:val="es-ES"/>
        </w:rPr>
        <w:t xml:space="preserve"> natural</w:t>
      </w:r>
      <w:r w:rsidRPr="005F482E">
        <w:rPr>
          <w:lang w:val="es-ES"/>
        </w:rPr>
        <w:t xml:space="preserve"> </w:t>
      </w:r>
      <w:r w:rsidRPr="005F482E">
        <w:rPr>
          <w:lang w:val="es-ES"/>
        </w:rPr>
        <w:lastRenderedPageBreak/>
        <w:t xml:space="preserve">original de 300 000 </w:t>
      </w:r>
      <w:r w:rsidR="00807B13" w:rsidRPr="001B51AF">
        <w:rPr>
          <w:lang w:val="es-ES"/>
        </w:rPr>
        <w:t>km</w:t>
      </w:r>
      <w:r w:rsidR="00807B13" w:rsidRPr="001B51AF">
        <w:rPr>
          <w:vertAlign w:val="superscript"/>
          <w:lang w:val="es-ES"/>
        </w:rPr>
        <w:t>2</w:t>
      </w:r>
      <w:r w:rsidRPr="005F482E">
        <w:rPr>
          <w:lang w:val="es-ES"/>
        </w:rPr>
        <w:t xml:space="preserve">, fundamentalmente debido a las prácticas destructivas de </w:t>
      </w:r>
      <w:r w:rsidR="001F0323">
        <w:rPr>
          <w:lang w:val="es-ES"/>
        </w:rPr>
        <w:t>manejo</w:t>
      </w:r>
      <w:r w:rsidR="001F0323" w:rsidRPr="005F482E">
        <w:rPr>
          <w:lang w:val="es-ES"/>
        </w:rPr>
        <w:t xml:space="preserve"> </w:t>
      </w:r>
      <w:r w:rsidRPr="005F482E">
        <w:rPr>
          <w:lang w:val="es-ES"/>
        </w:rPr>
        <w:t>de la tierra, y solo el 10,2% está protegido</w:t>
      </w:r>
      <w:r w:rsidRPr="005F482E">
        <w:rPr>
          <w:rStyle w:val="FootnoteReference"/>
          <w:lang w:val="es-ES"/>
        </w:rPr>
        <w:footnoteReference w:id="7"/>
      </w:r>
      <w:r w:rsidRPr="005F482E">
        <w:rPr>
          <w:lang w:val="es-ES"/>
        </w:rPr>
        <w:t xml:space="preserve">. Las causas más comunes de su deterioro son el uso de prácticas agrícolas deficientes en las tierras marginales, el pastoreo excesivo de ganado </w:t>
      </w:r>
      <w:r w:rsidR="005C3CCB">
        <w:rPr>
          <w:lang w:val="es-ES"/>
        </w:rPr>
        <w:t xml:space="preserve">vacuno </w:t>
      </w:r>
      <w:r w:rsidRPr="005F482E">
        <w:rPr>
          <w:lang w:val="es-ES"/>
        </w:rPr>
        <w:t>y ov</w:t>
      </w:r>
      <w:r w:rsidR="005C3CCB">
        <w:rPr>
          <w:lang w:val="es-ES"/>
        </w:rPr>
        <w:t>ino</w:t>
      </w:r>
      <w:r w:rsidRPr="005F482E">
        <w:rPr>
          <w:lang w:val="es-ES"/>
        </w:rPr>
        <w:t>, la quema incontrolada, y la degradación forestal debida a la tala excesiva de árboles y las prácticas de explotación forestal inadecuadas</w:t>
      </w:r>
      <w:r w:rsidRPr="005F482E">
        <w:rPr>
          <w:rStyle w:val="FootnoteReference"/>
          <w:lang w:val="es-ES"/>
        </w:rPr>
        <w:footnoteReference w:id="8"/>
      </w:r>
      <w:r w:rsidRPr="005F482E">
        <w:rPr>
          <w:lang w:val="es-ES"/>
        </w:rPr>
        <w:t xml:space="preserve">. Aproximadamente la mitad de los 15,4 millones de </w:t>
      </w:r>
      <w:r w:rsidR="00807B13" w:rsidRPr="001B51AF">
        <w:rPr>
          <w:lang w:val="es-ES"/>
        </w:rPr>
        <w:t>ha</w:t>
      </w:r>
      <w:r w:rsidRPr="005F482E">
        <w:rPr>
          <w:lang w:val="es-ES"/>
        </w:rPr>
        <w:t xml:space="preserve"> de bosques de Chile ya </w:t>
      </w:r>
      <w:r w:rsidR="005C3CCB">
        <w:rPr>
          <w:lang w:val="es-ES"/>
        </w:rPr>
        <w:t>sufre degradación</w:t>
      </w:r>
      <w:r w:rsidRPr="005F482E">
        <w:rPr>
          <w:lang w:val="es-ES"/>
        </w:rPr>
        <w:t xml:space="preserve">, </w:t>
      </w:r>
      <w:r w:rsidR="005C3CCB">
        <w:rPr>
          <w:lang w:val="es-ES"/>
        </w:rPr>
        <w:t>y esta</w:t>
      </w:r>
      <w:r w:rsidRPr="005F482E">
        <w:rPr>
          <w:lang w:val="es-ES"/>
        </w:rPr>
        <w:t xml:space="preserve"> avanza a un ritmo de alrededor de 77 000 </w:t>
      </w:r>
      <w:r w:rsidR="00807B13" w:rsidRPr="001B51AF">
        <w:rPr>
          <w:lang w:val="es-ES"/>
        </w:rPr>
        <w:t>ha</w:t>
      </w:r>
      <w:r w:rsidRPr="005F482E">
        <w:rPr>
          <w:lang w:val="es-ES"/>
        </w:rPr>
        <w:t xml:space="preserve"> por año. La mayor parte de la degradación se produce en los bosques naturales del sur, donde la extracción de leña es un factor importante que contribuye al problema. A</w:t>
      </w:r>
      <w:r w:rsidR="005C3CCB">
        <w:rPr>
          <w:lang w:val="es-ES"/>
        </w:rPr>
        <w:t>unque</w:t>
      </w:r>
      <w:r w:rsidRPr="005F482E">
        <w:rPr>
          <w:lang w:val="es-ES"/>
        </w:rPr>
        <w:t xml:space="preserve"> Chile </w:t>
      </w:r>
      <w:r w:rsidR="005C3CCB">
        <w:rPr>
          <w:lang w:val="es-ES"/>
        </w:rPr>
        <w:t xml:space="preserve">goza de reconocimiento internacional por su liderazgo </w:t>
      </w:r>
      <w:r w:rsidRPr="005F482E">
        <w:rPr>
          <w:lang w:val="es-ES"/>
        </w:rPr>
        <w:t xml:space="preserve">en </w:t>
      </w:r>
      <w:r w:rsidR="005C3CCB">
        <w:rPr>
          <w:lang w:val="es-ES"/>
        </w:rPr>
        <w:t>materia de forestación</w:t>
      </w:r>
      <w:r w:rsidRPr="005F482E">
        <w:rPr>
          <w:lang w:val="es-ES"/>
        </w:rPr>
        <w:t xml:space="preserve">, se estima que un 63% de </w:t>
      </w:r>
      <w:proofErr w:type="gramStart"/>
      <w:r w:rsidRPr="005F482E">
        <w:rPr>
          <w:lang w:val="es-ES"/>
        </w:rPr>
        <w:t>toda</w:t>
      </w:r>
      <w:proofErr w:type="gramEnd"/>
      <w:r w:rsidRPr="005F482E">
        <w:rPr>
          <w:lang w:val="es-ES"/>
        </w:rPr>
        <w:t xml:space="preserve"> </w:t>
      </w:r>
      <w:r w:rsidR="008D72A2">
        <w:rPr>
          <w:lang w:val="es-ES"/>
        </w:rPr>
        <w:t xml:space="preserve">el manejo </w:t>
      </w:r>
      <w:r w:rsidRPr="005F482E">
        <w:rPr>
          <w:lang w:val="es-ES"/>
        </w:rPr>
        <w:t xml:space="preserve">de bosques </w:t>
      </w:r>
      <w:r w:rsidR="007B7DB6">
        <w:rPr>
          <w:lang w:val="es-ES"/>
        </w:rPr>
        <w:t>nativos</w:t>
      </w:r>
      <w:r w:rsidR="007B7DB6" w:rsidRPr="005F482E">
        <w:rPr>
          <w:lang w:val="es-ES"/>
        </w:rPr>
        <w:t xml:space="preserve"> </w:t>
      </w:r>
      <w:r w:rsidRPr="005F482E">
        <w:rPr>
          <w:lang w:val="es-ES"/>
        </w:rPr>
        <w:t>del país genera degradación forestal</w:t>
      </w:r>
      <w:r w:rsidRPr="005F482E">
        <w:rPr>
          <w:rStyle w:val="FootnoteReference"/>
          <w:lang w:val="es-ES"/>
        </w:rPr>
        <w:footnoteReference w:id="9"/>
      </w:r>
      <w:r w:rsidRPr="005F482E">
        <w:rPr>
          <w:lang w:val="es-ES"/>
        </w:rPr>
        <w:t xml:space="preserve">. </w:t>
      </w:r>
    </w:p>
    <w:p w:rsidR="008C065A" w:rsidRPr="00306DAA" w:rsidRDefault="008C065A" w:rsidP="008C065A">
      <w:pPr>
        <w:numPr>
          <w:ilvl w:val="0"/>
          <w:numId w:val="56"/>
        </w:numPr>
        <w:spacing w:after="240"/>
        <w:ind w:left="0" w:firstLine="0"/>
        <w:jc w:val="both"/>
        <w:rPr>
          <w:lang w:val="es-ES"/>
        </w:rPr>
      </w:pPr>
      <w:r w:rsidRPr="00306DAA">
        <w:rPr>
          <w:lang w:val="es-ES"/>
        </w:rPr>
        <w:t>Las prácticas agrícolas inadecuadas, que contribuyen a la degradación de la tierra, producen la erosión acelerada de los suelos en las tierras cultivadas (más del 60% de las tierras cultivadas de Chile)</w:t>
      </w:r>
      <w:r w:rsidRPr="00D85DFF">
        <w:rPr>
          <w:rStyle w:val="FootnoteReference"/>
        </w:rPr>
        <w:footnoteReference w:id="10"/>
      </w:r>
      <w:r w:rsidRPr="00306DAA">
        <w:rPr>
          <w:lang w:val="es-ES"/>
        </w:rPr>
        <w:t xml:space="preserve"> y </w:t>
      </w:r>
      <w:r w:rsidR="00265EE9">
        <w:rPr>
          <w:lang w:val="es-ES"/>
        </w:rPr>
        <w:t xml:space="preserve">la </w:t>
      </w:r>
      <w:r w:rsidRPr="00306DAA">
        <w:rPr>
          <w:lang w:val="es-ES"/>
        </w:rPr>
        <w:t xml:space="preserve">desertificación (48 millones de hectáreas, </w:t>
      </w:r>
      <w:r w:rsidR="00265EE9">
        <w:rPr>
          <w:lang w:val="es-ES"/>
        </w:rPr>
        <w:t xml:space="preserve">que conforman </w:t>
      </w:r>
      <w:r w:rsidRPr="00306DAA">
        <w:rPr>
          <w:lang w:val="es-ES"/>
        </w:rPr>
        <w:t xml:space="preserve">dos tercios del territorio nacional), lo que pone en riesgo a importantes hábitats terrestres y acuáticos de Chile. Estos impactos se ven agravados por el cambio climático, que ya ha ocasionado una disminución de 1100 </w:t>
      </w:r>
      <w:r w:rsidR="00807B13" w:rsidRPr="001B51AF">
        <w:rPr>
          <w:lang w:val="es-ES"/>
        </w:rPr>
        <w:t>mm</w:t>
      </w:r>
      <w:r w:rsidRPr="00306DAA">
        <w:rPr>
          <w:lang w:val="es-ES"/>
        </w:rPr>
        <w:t xml:space="preserve"> en las precipitaciones anuales promedio durante los últimos 50</w:t>
      </w:r>
      <w:r w:rsidR="00265EE9">
        <w:rPr>
          <w:lang w:val="es-ES"/>
        </w:rPr>
        <w:t> </w:t>
      </w:r>
      <w:r w:rsidRPr="00306DAA">
        <w:rPr>
          <w:lang w:val="es-ES"/>
        </w:rPr>
        <w:t>años. Para 2040, según las proyecciones, las temperaturas promedio aumentarán 2 °C en</w:t>
      </w:r>
      <w:r w:rsidR="00265EE9">
        <w:rPr>
          <w:lang w:val="es-ES"/>
        </w:rPr>
        <w:t xml:space="preserve"> el</w:t>
      </w:r>
      <w:r w:rsidRPr="00306DAA">
        <w:rPr>
          <w:lang w:val="es-ES"/>
        </w:rPr>
        <w:t xml:space="preserve"> norte y 3 °C en las regiones </w:t>
      </w:r>
      <w:r w:rsidR="00265EE9">
        <w:rPr>
          <w:lang w:val="es-ES"/>
        </w:rPr>
        <w:t>del centro</w:t>
      </w:r>
      <w:r w:rsidR="00265EE9" w:rsidRPr="00306DAA">
        <w:rPr>
          <w:lang w:val="es-ES"/>
        </w:rPr>
        <w:t xml:space="preserve"> </w:t>
      </w:r>
      <w:r w:rsidRPr="00306DAA">
        <w:rPr>
          <w:lang w:val="es-ES"/>
        </w:rPr>
        <w:t xml:space="preserve">y </w:t>
      </w:r>
      <w:r w:rsidR="00265EE9">
        <w:rPr>
          <w:lang w:val="es-ES"/>
        </w:rPr>
        <w:t xml:space="preserve">el </w:t>
      </w:r>
      <w:r w:rsidRPr="00306DAA">
        <w:rPr>
          <w:lang w:val="es-ES"/>
        </w:rPr>
        <w:t>sur del país</w:t>
      </w:r>
      <w:r w:rsidRPr="00D85DFF">
        <w:rPr>
          <w:rStyle w:val="FootnoteReference"/>
        </w:rPr>
        <w:footnoteReference w:id="11"/>
      </w:r>
      <w:r w:rsidRPr="00306DAA">
        <w:rPr>
          <w:lang w:val="es-ES"/>
        </w:rPr>
        <w:t xml:space="preserve">, lo que generará cambios en los </w:t>
      </w:r>
      <w:r w:rsidR="00265EE9">
        <w:rPr>
          <w:lang w:val="es-ES"/>
        </w:rPr>
        <w:t>ciclos de calentamiento y enfriamiento</w:t>
      </w:r>
      <w:r w:rsidRPr="00306DAA">
        <w:rPr>
          <w:lang w:val="es-ES"/>
        </w:rPr>
        <w:t xml:space="preserve">, </w:t>
      </w:r>
      <w:r w:rsidR="00265EE9">
        <w:rPr>
          <w:lang w:val="es-ES"/>
        </w:rPr>
        <w:t>incluidas</w:t>
      </w:r>
      <w:r w:rsidRPr="00306DAA">
        <w:rPr>
          <w:lang w:val="es-ES"/>
        </w:rPr>
        <w:t xml:space="preserve"> heladas. De los 1,3 millones de </w:t>
      </w:r>
      <w:r w:rsidR="00265EE9">
        <w:rPr>
          <w:lang w:val="es-ES"/>
        </w:rPr>
        <w:t>habitantes de</w:t>
      </w:r>
      <w:r w:rsidRPr="00306DAA">
        <w:rPr>
          <w:lang w:val="es-ES"/>
        </w:rPr>
        <w:t xml:space="preserve"> las tierras afectadas por la desertificación, alrededor del 60% vive en la pobreza. A medida que la desertificación avanza, </w:t>
      </w:r>
      <w:r w:rsidR="007D6AE1">
        <w:rPr>
          <w:lang w:val="es-ES"/>
        </w:rPr>
        <w:t xml:space="preserve">se </w:t>
      </w:r>
      <w:r w:rsidRPr="00306DAA">
        <w:rPr>
          <w:lang w:val="es-ES"/>
        </w:rPr>
        <w:t xml:space="preserve">reduce la capacidad de la tierra para </w:t>
      </w:r>
      <w:r w:rsidR="00E14C3C">
        <w:rPr>
          <w:lang w:val="es-ES"/>
        </w:rPr>
        <w:t xml:space="preserve"> sustentar</w:t>
      </w:r>
      <w:r w:rsidRPr="00306DAA">
        <w:rPr>
          <w:lang w:val="es-ES"/>
        </w:rPr>
        <w:t xml:space="preserve"> los medios de subsistencia de las zonas rurales a través de la agricultura y la ganadería, pone en peligro las industrias basadas en recursos, y elimina o degrada los hábitats naturales. Por lo tanto, no sorprende que las tasas de migración sean altas, de hasta el 3% anual, en las zonas más afectadas. El problema se ve agravado por el hecho de que, a medida que los recursos naturales y las tierras cultivables disminuyen, </w:t>
      </w:r>
      <w:r w:rsidR="00946DD6">
        <w:rPr>
          <w:lang w:val="es-ES"/>
        </w:rPr>
        <w:t>los habitantes usan de manera más intensa los recursos de</w:t>
      </w:r>
      <w:r w:rsidRPr="00306DAA">
        <w:rPr>
          <w:lang w:val="es-ES"/>
        </w:rPr>
        <w:t xml:space="preserve"> las zonas restantes, lo que aumenta progresivamente las amenazas a los ecosistemas vulnerables del país.</w:t>
      </w:r>
    </w:p>
    <w:p w:rsidR="00DE51A9" w:rsidRPr="005F482E" w:rsidRDefault="00DE51A9" w:rsidP="008C065A">
      <w:pPr>
        <w:numPr>
          <w:ilvl w:val="0"/>
          <w:numId w:val="56"/>
        </w:numPr>
        <w:spacing w:after="240"/>
        <w:ind w:left="0" w:firstLine="0"/>
        <w:jc w:val="both"/>
        <w:rPr>
          <w:lang w:val="es-ES"/>
        </w:rPr>
      </w:pPr>
      <w:r w:rsidRPr="005F482E">
        <w:rPr>
          <w:lang w:val="es-ES"/>
        </w:rPr>
        <w:t xml:space="preserve">Si bien el Gobierno de Chile tiene una serie de programas para promover la agricultura y la silvicultura, que </w:t>
      </w:r>
      <w:r w:rsidR="000A434A">
        <w:rPr>
          <w:lang w:val="es-ES"/>
        </w:rPr>
        <w:t>contemplan</w:t>
      </w:r>
      <w:r w:rsidR="000A434A" w:rsidRPr="005F482E">
        <w:rPr>
          <w:lang w:val="es-ES"/>
        </w:rPr>
        <w:t xml:space="preserve"> </w:t>
      </w:r>
      <w:r w:rsidRPr="005F482E">
        <w:rPr>
          <w:lang w:val="es-ES"/>
        </w:rPr>
        <w:t xml:space="preserve">las tierras degradadas, tales programas no ofrecen un enfoque coordinado </w:t>
      </w:r>
      <w:r w:rsidR="00ED0A81">
        <w:rPr>
          <w:lang w:val="es-ES"/>
        </w:rPr>
        <w:t>sobre</w:t>
      </w:r>
      <w:r w:rsidR="00ED0A81" w:rsidRPr="005F482E">
        <w:rPr>
          <w:lang w:val="es-ES"/>
        </w:rPr>
        <w:t xml:space="preserve"> </w:t>
      </w:r>
      <w:r w:rsidR="007A3A0E">
        <w:rPr>
          <w:lang w:val="es-ES"/>
        </w:rPr>
        <w:t>MST</w:t>
      </w:r>
      <w:r w:rsidRPr="005F482E">
        <w:rPr>
          <w:lang w:val="es-ES"/>
        </w:rPr>
        <w:t xml:space="preserve">, ni fueron diseñados para </w:t>
      </w:r>
      <w:r w:rsidR="000A434A">
        <w:rPr>
          <w:lang w:val="es-ES"/>
        </w:rPr>
        <w:t>ese fin</w:t>
      </w:r>
      <w:r w:rsidRPr="005F482E">
        <w:rPr>
          <w:lang w:val="es-ES"/>
        </w:rPr>
        <w:t xml:space="preserve">. Los programas del sector se gestionan de forma relativamente aislada, y actualmente existen pocos incentivos para que los organismos trabajen en conjunto. Además, muchos de estos programas no están adaptados a las necesidades y limitaciones de los pequeños y medianos productores, que generalmente carecen de la capacidad técnica y el capital inicial necesarios para participar. Un ejemplo de ello es la Ley de Bosque Nativo (Ley 20283), promulgada recientemente, ya que en sus tres años de aplicación </w:t>
      </w:r>
      <w:r w:rsidRPr="005F482E">
        <w:rPr>
          <w:lang w:val="es-ES"/>
        </w:rPr>
        <w:lastRenderedPageBreak/>
        <w:t xml:space="preserve">solo se ha desembolsado un 25% de su asignación. Evidentemente, se necesitan nuevos enfoques que </w:t>
      </w:r>
      <w:r w:rsidR="00CC12BC">
        <w:rPr>
          <w:lang w:val="es-ES"/>
        </w:rPr>
        <w:t>se apliquen</w:t>
      </w:r>
      <w:r w:rsidR="00CC12BC" w:rsidRPr="005F482E">
        <w:rPr>
          <w:lang w:val="es-ES"/>
        </w:rPr>
        <w:t xml:space="preserve"> </w:t>
      </w:r>
      <w:r w:rsidRPr="005F482E">
        <w:rPr>
          <w:lang w:val="es-ES"/>
        </w:rPr>
        <w:t xml:space="preserve">a nivel del paisaje y abarquen varios sectores para unir los esfuerzos de silvicultura, agricultura y conservación, y aborden los obstáculos que enfrentan los pequeños productores, a fin de lograr </w:t>
      </w:r>
      <w:r w:rsidR="00ED0A81">
        <w:rPr>
          <w:lang w:val="es-ES"/>
        </w:rPr>
        <w:t>un</w:t>
      </w:r>
      <w:r w:rsidR="00ED0A81" w:rsidRPr="005F482E">
        <w:rPr>
          <w:lang w:val="es-ES"/>
        </w:rPr>
        <w:t xml:space="preserve"> </w:t>
      </w:r>
      <w:r w:rsidR="007A3A0E">
        <w:rPr>
          <w:lang w:val="es-ES"/>
        </w:rPr>
        <w:t>MST</w:t>
      </w:r>
      <w:r w:rsidRPr="005F482E">
        <w:rPr>
          <w:lang w:val="es-ES"/>
        </w:rPr>
        <w:t xml:space="preserve"> en Chile, especialmente en el contexto de</w:t>
      </w:r>
      <w:r w:rsidR="000A434A">
        <w:rPr>
          <w:lang w:val="es-ES"/>
        </w:rPr>
        <w:t>l cambio</w:t>
      </w:r>
      <w:r w:rsidRPr="005F482E">
        <w:rPr>
          <w:lang w:val="es-ES"/>
        </w:rPr>
        <w:t xml:space="preserve"> clim</w:t>
      </w:r>
      <w:r w:rsidR="000A434A">
        <w:rPr>
          <w:lang w:val="es-ES"/>
        </w:rPr>
        <w:t>ático</w:t>
      </w:r>
      <w:r w:rsidRPr="005F482E">
        <w:rPr>
          <w:lang w:val="es-ES"/>
        </w:rPr>
        <w:t>.</w:t>
      </w:r>
    </w:p>
    <w:p w:rsidR="00DE51A9" w:rsidRPr="005F482E" w:rsidRDefault="00DE51A9" w:rsidP="00DE51A9">
      <w:pPr>
        <w:rPr>
          <w:i/>
          <w:lang w:val="es-ES"/>
        </w:rPr>
      </w:pPr>
      <w:r w:rsidRPr="005F482E">
        <w:rPr>
          <w:i/>
          <w:lang w:val="es-ES"/>
        </w:rPr>
        <w:t>Compromiso del Gobierno e iniciativas gubernamentales complementarias</w:t>
      </w:r>
    </w:p>
    <w:p w:rsidR="00A91792" w:rsidRPr="005F482E" w:rsidRDefault="00A91792" w:rsidP="00A91792">
      <w:pPr>
        <w:rPr>
          <w:i/>
          <w:lang w:val="es-ES"/>
        </w:rPr>
      </w:pPr>
    </w:p>
    <w:p w:rsidR="00AB4EAB" w:rsidRPr="005F482E" w:rsidRDefault="00AB4EAB" w:rsidP="004357B0">
      <w:pPr>
        <w:numPr>
          <w:ilvl w:val="0"/>
          <w:numId w:val="56"/>
        </w:numPr>
        <w:spacing w:after="240"/>
        <w:ind w:left="0" w:firstLine="0"/>
        <w:jc w:val="both"/>
        <w:rPr>
          <w:lang w:val="es-ES"/>
        </w:rPr>
      </w:pPr>
      <w:r w:rsidRPr="005F482E">
        <w:rPr>
          <w:lang w:val="es-ES"/>
        </w:rPr>
        <w:t xml:space="preserve">El Gobierno se ha comprometido a aplicar las normas de gestión ambiental de la Organización </w:t>
      </w:r>
      <w:r w:rsidR="000A434A">
        <w:rPr>
          <w:lang w:val="es-ES"/>
        </w:rPr>
        <w:t xml:space="preserve">para la </w:t>
      </w:r>
      <w:r w:rsidRPr="005F482E">
        <w:rPr>
          <w:lang w:val="es-ES"/>
        </w:rPr>
        <w:t xml:space="preserve">Cooperación y </w:t>
      </w:r>
      <w:r w:rsidR="000A434A">
        <w:rPr>
          <w:lang w:val="es-ES"/>
        </w:rPr>
        <w:t xml:space="preserve">el </w:t>
      </w:r>
      <w:r w:rsidRPr="005F482E">
        <w:rPr>
          <w:lang w:val="es-ES"/>
        </w:rPr>
        <w:t xml:space="preserve">Desarrollo Económicos (OCDE). En 2008, el MMA aprobó el Plan de Acción Nacional sobre el </w:t>
      </w:r>
      <w:r w:rsidR="00154397" w:rsidRPr="005F482E">
        <w:rPr>
          <w:lang w:val="es-ES"/>
        </w:rPr>
        <w:t>Cambio Climático</w:t>
      </w:r>
      <w:r w:rsidRPr="005F482E">
        <w:rPr>
          <w:lang w:val="es-ES"/>
        </w:rPr>
        <w:t xml:space="preserve">, con el objetivo principal de “reducir los impactos negativos del cambio climático, a través de un enfoque integrado”. Las cuestiones relacionadas con la desertificación se abordan a través de </w:t>
      </w:r>
      <w:r w:rsidR="007B7DB6">
        <w:rPr>
          <w:lang w:val="es-ES"/>
        </w:rPr>
        <w:t>CONAF</w:t>
      </w:r>
      <w:r w:rsidRPr="005F482E">
        <w:rPr>
          <w:lang w:val="es-ES"/>
        </w:rPr>
        <w:t xml:space="preserve">, entidad que coordina las actividades con el respaldo del Comité Consultivo Nacional de Lucha contra la Desertificación y Sequía. Este comité reúne a otras instituciones nacionales, como el MMA, con ministerios, universidades y la sociedad civil, a fin de </w:t>
      </w:r>
      <w:r w:rsidR="00154397">
        <w:rPr>
          <w:lang w:val="es-ES"/>
        </w:rPr>
        <w:t>asignar prioridad a</w:t>
      </w:r>
      <w:r w:rsidR="00154397" w:rsidRPr="005F482E">
        <w:rPr>
          <w:lang w:val="es-ES"/>
        </w:rPr>
        <w:t xml:space="preserve"> </w:t>
      </w:r>
      <w:r w:rsidRPr="005F482E">
        <w:rPr>
          <w:lang w:val="es-ES"/>
        </w:rPr>
        <w:t xml:space="preserve">las medidas </w:t>
      </w:r>
      <w:r w:rsidR="00154397">
        <w:rPr>
          <w:lang w:val="es-ES"/>
        </w:rPr>
        <w:t xml:space="preserve">incluidas </w:t>
      </w:r>
      <w:r w:rsidRPr="005F482E">
        <w:rPr>
          <w:lang w:val="es-ES"/>
        </w:rPr>
        <w:t>en el plan de acción nacional para la CNULD.</w:t>
      </w:r>
      <w:r w:rsidR="00E07447">
        <w:rPr>
          <w:lang w:val="es-ES"/>
        </w:rPr>
        <w:t xml:space="preserve"> </w:t>
      </w:r>
      <w:r w:rsidRPr="005F482E">
        <w:rPr>
          <w:lang w:val="es-ES"/>
        </w:rPr>
        <w:tab/>
      </w:r>
    </w:p>
    <w:p w:rsidR="005E5A4F" w:rsidRPr="005F482E" w:rsidRDefault="00154397" w:rsidP="004357B0">
      <w:pPr>
        <w:numPr>
          <w:ilvl w:val="0"/>
          <w:numId w:val="56"/>
        </w:numPr>
        <w:spacing w:after="240"/>
        <w:ind w:left="0" w:firstLine="0"/>
        <w:jc w:val="both"/>
        <w:rPr>
          <w:lang w:val="es-ES"/>
        </w:rPr>
      </w:pPr>
      <w:r>
        <w:rPr>
          <w:lang w:val="es-ES"/>
        </w:rPr>
        <w:t>En lo referente a</w:t>
      </w:r>
      <w:r w:rsidRPr="005F482E">
        <w:rPr>
          <w:lang w:val="es-ES"/>
        </w:rPr>
        <w:t xml:space="preserve"> </w:t>
      </w:r>
      <w:r w:rsidR="005E5A4F" w:rsidRPr="005F482E">
        <w:rPr>
          <w:lang w:val="es-ES"/>
        </w:rPr>
        <w:t xml:space="preserve">la protección de la biodiversidad y los ecosistemas, Chile </w:t>
      </w:r>
      <w:r>
        <w:rPr>
          <w:lang w:val="es-ES"/>
        </w:rPr>
        <w:t>aplica su</w:t>
      </w:r>
      <w:r w:rsidR="005E5A4F" w:rsidRPr="005F482E">
        <w:rPr>
          <w:lang w:val="es-ES"/>
        </w:rPr>
        <w:t xml:space="preserve"> Estrategia Nacional de Biodiversidad de 2003</w:t>
      </w:r>
      <w:r>
        <w:rPr>
          <w:lang w:val="es-ES"/>
        </w:rPr>
        <w:t xml:space="preserve"> a través</w:t>
      </w:r>
      <w:r w:rsidR="005E5A4F" w:rsidRPr="005F482E">
        <w:rPr>
          <w:lang w:val="es-ES"/>
        </w:rPr>
        <w:t xml:space="preserve"> del MMA. Como parte de su estrategia nacional y </w:t>
      </w:r>
      <w:r>
        <w:rPr>
          <w:lang w:val="es-ES"/>
        </w:rPr>
        <w:t xml:space="preserve">sus estrategias </w:t>
      </w:r>
      <w:r w:rsidR="005E5A4F" w:rsidRPr="005F482E">
        <w:rPr>
          <w:lang w:val="es-ES"/>
        </w:rPr>
        <w:t xml:space="preserve">regionales de biodiversidad, el MMA identificó más de 300 zonas </w:t>
      </w:r>
      <w:r>
        <w:rPr>
          <w:lang w:val="es-ES"/>
        </w:rPr>
        <w:t>cuya</w:t>
      </w:r>
      <w:r w:rsidR="005E5A4F" w:rsidRPr="005F482E">
        <w:rPr>
          <w:lang w:val="es-ES"/>
        </w:rPr>
        <w:t xml:space="preserve"> conservación </w:t>
      </w:r>
      <w:r>
        <w:rPr>
          <w:lang w:val="es-ES"/>
        </w:rPr>
        <w:t xml:space="preserve">reviste prioridad </w:t>
      </w:r>
      <w:r w:rsidR="005E5A4F" w:rsidRPr="005F482E">
        <w:rPr>
          <w:lang w:val="es-ES"/>
        </w:rPr>
        <w:t xml:space="preserve">en todo el país. Entre estos ecosistemas, se </w:t>
      </w:r>
      <w:r>
        <w:rPr>
          <w:lang w:val="es-ES"/>
        </w:rPr>
        <w:t xml:space="preserve">considera que </w:t>
      </w:r>
      <w:r w:rsidR="005E5A4F" w:rsidRPr="005F482E">
        <w:rPr>
          <w:lang w:val="es-ES"/>
        </w:rPr>
        <w:t xml:space="preserve">los bosques valdivianos en el sur de Chile, los bosques mediterráneos </w:t>
      </w:r>
      <w:r w:rsidR="007D6AE1">
        <w:rPr>
          <w:lang w:val="es-ES"/>
        </w:rPr>
        <w:t>de Chile central</w:t>
      </w:r>
      <w:r w:rsidR="005E5A4F" w:rsidRPr="005F482E">
        <w:rPr>
          <w:lang w:val="es-ES"/>
        </w:rPr>
        <w:t xml:space="preserve"> y la puna seca de los Andes centrales (región de Atacama)</w:t>
      </w:r>
      <w:r>
        <w:rPr>
          <w:lang w:val="es-ES"/>
        </w:rPr>
        <w:t xml:space="preserve"> </w:t>
      </w:r>
      <w:r w:rsidR="005E5A4F" w:rsidRPr="005F482E">
        <w:rPr>
          <w:lang w:val="es-ES"/>
        </w:rPr>
        <w:t>son zonas críticas</w:t>
      </w:r>
      <w:r w:rsidR="005E5A4F" w:rsidRPr="005F482E">
        <w:rPr>
          <w:rStyle w:val="FootnoteReference"/>
          <w:lang w:val="es-ES"/>
        </w:rPr>
        <w:footnoteReference w:id="12"/>
      </w:r>
      <w:proofErr w:type="gramStart"/>
      <w:r w:rsidR="005E5A4F" w:rsidRPr="005F482E">
        <w:rPr>
          <w:vertAlign w:val="superscript"/>
          <w:lang w:val="es-ES"/>
        </w:rPr>
        <w:t>,</w:t>
      </w:r>
      <w:r w:rsidR="005E5A4F" w:rsidRPr="005F482E">
        <w:rPr>
          <w:rStyle w:val="FootnoteReference"/>
          <w:lang w:val="es-ES"/>
        </w:rPr>
        <w:footnoteReference w:id="13"/>
      </w:r>
      <w:r w:rsidR="005E5A4F" w:rsidRPr="005F482E">
        <w:rPr>
          <w:lang w:val="es-ES"/>
        </w:rPr>
        <w:t>.</w:t>
      </w:r>
      <w:proofErr w:type="gramEnd"/>
      <w:r w:rsidR="005E5A4F" w:rsidRPr="005F482E">
        <w:rPr>
          <w:lang w:val="es-ES"/>
        </w:rPr>
        <w:t xml:space="preserve"> Las estrategias de biodiversidad incluyen disposiciones para evaluar los impactos del cambio climático en la flora y la fauna de estas zonas, y la mitigación y restauración de las zonas degradadas. El proyecto propuesto se enfocaría en dichas zonas a través </w:t>
      </w:r>
      <w:proofErr w:type="spellStart"/>
      <w:r w:rsidR="005E5A4F" w:rsidRPr="005F482E">
        <w:rPr>
          <w:lang w:val="es-ES"/>
        </w:rPr>
        <w:t>de</w:t>
      </w:r>
      <w:r w:rsidR="007A3A0E">
        <w:rPr>
          <w:lang w:val="es-ES"/>
        </w:rPr>
        <w:t>MST</w:t>
      </w:r>
      <w:proofErr w:type="spellEnd"/>
      <w:r w:rsidR="005E5A4F" w:rsidRPr="005F482E">
        <w:rPr>
          <w:lang w:val="es-ES"/>
        </w:rPr>
        <w:t xml:space="preserve"> en cada </w:t>
      </w:r>
      <w:r w:rsidR="007D6AE1">
        <w:rPr>
          <w:lang w:val="es-ES"/>
        </w:rPr>
        <w:t>predio</w:t>
      </w:r>
      <w:r w:rsidR="00B0719C">
        <w:rPr>
          <w:lang w:val="es-ES"/>
        </w:rPr>
        <w:t xml:space="preserve"> individual</w:t>
      </w:r>
      <w:r w:rsidR="007D6AE1">
        <w:rPr>
          <w:lang w:val="es-ES"/>
        </w:rPr>
        <w:t>,</w:t>
      </w:r>
      <w:r w:rsidR="00E8784E">
        <w:rPr>
          <w:lang w:val="es-ES"/>
        </w:rPr>
        <w:t xml:space="preserve"> </w:t>
      </w:r>
      <w:r>
        <w:rPr>
          <w:lang w:val="es-ES"/>
        </w:rPr>
        <w:t xml:space="preserve">en </w:t>
      </w:r>
      <w:r w:rsidR="005E5A4F" w:rsidRPr="005F482E">
        <w:rPr>
          <w:lang w:val="es-ES"/>
        </w:rPr>
        <w:t>el contexto de una estrategia general de gestión de</w:t>
      </w:r>
      <w:r>
        <w:rPr>
          <w:lang w:val="es-ES"/>
        </w:rPr>
        <w:t>l</w:t>
      </w:r>
      <w:r w:rsidR="005E5A4F" w:rsidRPr="005F482E">
        <w:rPr>
          <w:lang w:val="es-ES"/>
        </w:rPr>
        <w:t xml:space="preserve"> paisaje.</w:t>
      </w:r>
    </w:p>
    <w:p w:rsidR="00030DEB" w:rsidRPr="005F482E" w:rsidRDefault="00030DEB" w:rsidP="00030DEB">
      <w:pPr>
        <w:spacing w:after="240"/>
        <w:jc w:val="both"/>
        <w:rPr>
          <w:i/>
          <w:lang w:val="es-ES"/>
        </w:rPr>
      </w:pPr>
      <w:r w:rsidRPr="005F482E">
        <w:rPr>
          <w:i/>
          <w:lang w:val="es-ES"/>
        </w:rPr>
        <w:t>Fundamentos para la participación del Banco</w:t>
      </w:r>
    </w:p>
    <w:p w:rsidR="00030DEB" w:rsidRPr="005F482E" w:rsidRDefault="00030DEB" w:rsidP="004357B0">
      <w:pPr>
        <w:numPr>
          <w:ilvl w:val="0"/>
          <w:numId w:val="56"/>
        </w:numPr>
        <w:spacing w:after="240"/>
        <w:ind w:left="0" w:firstLine="0"/>
        <w:jc w:val="both"/>
        <w:rPr>
          <w:lang w:val="es-ES"/>
        </w:rPr>
      </w:pPr>
      <w:r w:rsidRPr="005F482E">
        <w:rPr>
          <w:lang w:val="es-ES"/>
        </w:rPr>
        <w:t xml:space="preserve">A medida que Chile aumenta sus </w:t>
      </w:r>
      <w:r w:rsidR="00C66585">
        <w:rPr>
          <w:lang w:val="es-ES"/>
        </w:rPr>
        <w:t>normas</w:t>
      </w:r>
      <w:r w:rsidR="00C66585" w:rsidRPr="005F482E">
        <w:rPr>
          <w:lang w:val="es-ES"/>
        </w:rPr>
        <w:t xml:space="preserve"> </w:t>
      </w:r>
      <w:r w:rsidRPr="005F482E">
        <w:rPr>
          <w:lang w:val="es-ES"/>
        </w:rPr>
        <w:t xml:space="preserve">de gestión ambiental para cumplir los criterios de la OCDE, tiene la oportunidad única y la necesidad de elaborar mecanismos eficaces para abordar la degradación de la tierra, la conservación de la biodiversidad, </w:t>
      </w:r>
      <w:r w:rsidR="007F088E">
        <w:rPr>
          <w:lang w:val="es-ES"/>
        </w:rPr>
        <w:t xml:space="preserve">y </w:t>
      </w:r>
      <w:r w:rsidRPr="005F482E">
        <w:rPr>
          <w:lang w:val="es-ES"/>
        </w:rPr>
        <w:t xml:space="preserve">la mitigación y adaptación al cambio climático. Al trabajar en asociación con el Banco, las enseñanzas aprendidas y las capacidades del país en estos sectores pueden transferirse eficazmente a la región y a todo el mundo. La iniciativa financiada por el FMAM complementaría otras iniciativas respaldadas por el Banco y la Corporación Financiera Internacional en el sector de desarrollo ambiental y </w:t>
      </w:r>
      <w:r w:rsidR="00674F60">
        <w:rPr>
          <w:lang w:val="es-ES"/>
        </w:rPr>
        <w:t>sostenible</w:t>
      </w:r>
      <w:r w:rsidRPr="005F482E">
        <w:rPr>
          <w:lang w:val="es-ES"/>
        </w:rPr>
        <w:t>, a la vez que proporciona</w:t>
      </w:r>
      <w:r w:rsidR="00C66585">
        <w:rPr>
          <w:lang w:val="es-ES"/>
        </w:rPr>
        <w:t>ría</w:t>
      </w:r>
      <w:r w:rsidRPr="005F482E">
        <w:rPr>
          <w:lang w:val="es-ES"/>
        </w:rPr>
        <w:t xml:space="preserve"> una plataforma para obtener resultados exitosos en materia de desarrollo en otras </w:t>
      </w:r>
      <w:r w:rsidR="00C66585">
        <w:rPr>
          <w:lang w:val="es-ES"/>
        </w:rPr>
        <w:t>esferas de colaboración</w:t>
      </w:r>
      <w:r w:rsidR="00C66585" w:rsidRPr="005F482E">
        <w:rPr>
          <w:lang w:val="es-ES"/>
        </w:rPr>
        <w:t xml:space="preserve"> </w:t>
      </w:r>
      <w:r w:rsidRPr="005F482E">
        <w:rPr>
          <w:lang w:val="es-ES"/>
        </w:rPr>
        <w:t>prioritarias.</w:t>
      </w:r>
      <w:r w:rsidR="00E07447">
        <w:rPr>
          <w:lang w:val="es-ES"/>
        </w:rPr>
        <w:t xml:space="preserve"> </w:t>
      </w:r>
    </w:p>
    <w:p w:rsidR="00727F66" w:rsidRPr="005F482E" w:rsidRDefault="00727F66" w:rsidP="004357B0">
      <w:pPr>
        <w:numPr>
          <w:ilvl w:val="0"/>
          <w:numId w:val="56"/>
        </w:numPr>
        <w:spacing w:after="240"/>
        <w:ind w:left="0" w:firstLine="0"/>
        <w:jc w:val="both"/>
        <w:rPr>
          <w:lang w:val="es-ES"/>
        </w:rPr>
      </w:pPr>
      <w:bookmarkStart w:id="14" w:name="_Toc40780171"/>
      <w:bookmarkStart w:id="15" w:name="_Toc295296810"/>
      <w:bookmarkStart w:id="16" w:name="_Toc305667491"/>
      <w:r w:rsidRPr="005F482E">
        <w:rPr>
          <w:lang w:val="es-ES"/>
        </w:rPr>
        <w:t xml:space="preserve">El Banco tiene </w:t>
      </w:r>
      <w:r w:rsidR="00C66585">
        <w:rPr>
          <w:lang w:val="es-ES"/>
        </w:rPr>
        <w:t>un largo historial de</w:t>
      </w:r>
      <w:r w:rsidRPr="005F482E">
        <w:rPr>
          <w:lang w:val="es-ES"/>
        </w:rPr>
        <w:t xml:space="preserve"> proyectos del FMAM </w:t>
      </w:r>
      <w:r w:rsidR="00C66585">
        <w:rPr>
          <w:lang w:val="es-ES"/>
        </w:rPr>
        <w:t xml:space="preserve">que han logrado </w:t>
      </w:r>
      <w:r w:rsidRPr="005F482E">
        <w:rPr>
          <w:lang w:val="es-ES"/>
        </w:rPr>
        <w:t xml:space="preserve">resultados satisfactorios en Chile y el Cono Sur, incluidos el proyecto mediano Mecanismos Públicos y Privados para la Conservación de la Biodiversidad en el Bosque Valdiviano, y el proyecto de </w:t>
      </w:r>
      <w:r w:rsidRPr="005F482E">
        <w:rPr>
          <w:lang w:val="es-ES"/>
        </w:rPr>
        <w:lastRenderedPageBreak/>
        <w:t xml:space="preserve">mejores prácticas Conservación del Ecosistema Montañoso en las Estribaciones Cordilleranas de Santiago. Actualmente, </w:t>
      </w:r>
      <w:r w:rsidR="0027668A">
        <w:rPr>
          <w:lang w:val="es-ES"/>
        </w:rPr>
        <w:t xml:space="preserve">se lleva a cabo con Fundación Chile un proyecto de forestación y reforestación en el marco del Fondo del </w:t>
      </w:r>
      <w:proofErr w:type="spellStart"/>
      <w:r w:rsidR="0027668A">
        <w:rPr>
          <w:lang w:val="es-ES"/>
        </w:rPr>
        <w:t>Biocarbono</w:t>
      </w:r>
      <w:proofErr w:type="spellEnd"/>
      <w:r w:rsidR="0027668A">
        <w:rPr>
          <w:lang w:val="es-ES"/>
        </w:rPr>
        <w:t xml:space="preserve">: </w:t>
      </w:r>
      <w:r w:rsidRPr="005F482E">
        <w:rPr>
          <w:lang w:val="es-ES"/>
        </w:rPr>
        <w:t xml:space="preserve">el Proyecto de Forestación y Sumideros de Carbono de la Sociedad Inversora Forestal, </w:t>
      </w:r>
      <w:r w:rsidR="0027668A">
        <w:rPr>
          <w:lang w:val="es-ES"/>
        </w:rPr>
        <w:t xml:space="preserve">que ya </w:t>
      </w:r>
      <w:r w:rsidRPr="005F482E">
        <w:rPr>
          <w:lang w:val="es-ES"/>
        </w:rPr>
        <w:t xml:space="preserve">está registrado </w:t>
      </w:r>
      <w:r w:rsidR="0027668A">
        <w:rPr>
          <w:lang w:val="es-ES"/>
        </w:rPr>
        <w:t>en</w:t>
      </w:r>
      <w:r w:rsidR="0027668A" w:rsidRPr="005F482E">
        <w:rPr>
          <w:lang w:val="es-ES"/>
        </w:rPr>
        <w:t xml:space="preserve"> </w:t>
      </w:r>
      <w:r w:rsidRPr="005F482E">
        <w:rPr>
          <w:lang w:val="es-ES"/>
        </w:rPr>
        <w:t xml:space="preserve">el Mecanismo para un Desarrollo Limpio. En la vecina Argentina, los proyectos financiados por el Banco incluyen el Proyecto </w:t>
      </w:r>
      <w:r w:rsidR="00A00809">
        <w:rPr>
          <w:lang w:val="es-ES"/>
        </w:rPr>
        <w:t xml:space="preserve">Forestal </w:t>
      </w:r>
      <w:r w:rsidRPr="005F482E">
        <w:rPr>
          <w:lang w:val="es-ES"/>
        </w:rPr>
        <w:t>de Desarrollo y el Proyecto de Bosques Nativos</w:t>
      </w:r>
      <w:r w:rsidR="00A00809">
        <w:rPr>
          <w:lang w:val="es-ES"/>
        </w:rPr>
        <w:t>/</w:t>
      </w:r>
      <w:r w:rsidRPr="005F482E">
        <w:rPr>
          <w:lang w:val="es-ES"/>
        </w:rPr>
        <w:t>Áreas Protegidas del Banco Internacional de Reconstrucción y Fomento (BIRF) y el Proyecto de Conservación de la Biodiversidad</w:t>
      </w:r>
      <w:r w:rsidR="00A00809">
        <w:rPr>
          <w:lang w:val="es-ES"/>
        </w:rPr>
        <w:t>, un proyecto mayor</w:t>
      </w:r>
      <w:r w:rsidRPr="005F482E">
        <w:rPr>
          <w:lang w:val="es-ES"/>
        </w:rPr>
        <w:t xml:space="preserve"> del FMAM</w:t>
      </w:r>
      <w:r w:rsidR="00A00809">
        <w:rPr>
          <w:lang w:val="es-ES"/>
        </w:rPr>
        <w:t>, que finalizaron con éxito</w:t>
      </w:r>
      <w:r w:rsidRPr="005F482E">
        <w:rPr>
          <w:lang w:val="es-ES"/>
        </w:rPr>
        <w:t>. Actualmente en Argentina, se están ejecutando el Proyecto de Gestión Sostenible de los Recursos Naturales, del BIRF, y el Proyecto de Conservación de la Biodiversidad en Paisajes Forestales Productivos, del FMAM. En Argentina, se encuentra en preparación el proyecto de Corredores Rurales y Conservación de la Biodiversidad, del FMAM.</w:t>
      </w:r>
    </w:p>
    <w:p w:rsidR="00727F66" w:rsidRPr="005F482E" w:rsidRDefault="00727F66" w:rsidP="004357B0">
      <w:pPr>
        <w:pStyle w:val="PDSHeading2"/>
        <w:spacing w:after="240"/>
        <w:ind w:left="0"/>
        <w:jc w:val="both"/>
        <w:rPr>
          <w:szCs w:val="24"/>
          <w:lang w:val="es-ES"/>
        </w:rPr>
      </w:pPr>
      <w:bookmarkStart w:id="17" w:name="_Toc370466480"/>
      <w:bookmarkStart w:id="18" w:name="HigherLevelObjectives"/>
      <w:bookmarkEnd w:id="14"/>
      <w:bookmarkEnd w:id="15"/>
      <w:bookmarkEnd w:id="16"/>
      <w:r w:rsidRPr="005F482E">
        <w:rPr>
          <w:szCs w:val="24"/>
          <w:lang w:val="es-ES"/>
        </w:rPr>
        <w:t>Objetivos de nivel superior a los que contribuye el proyecto</w:t>
      </w:r>
      <w:bookmarkEnd w:id="17"/>
    </w:p>
    <w:bookmarkEnd w:id="18"/>
    <w:p w:rsidR="00727F66" w:rsidRPr="005F482E" w:rsidRDefault="00FA4A2B" w:rsidP="004357B0">
      <w:pPr>
        <w:numPr>
          <w:ilvl w:val="0"/>
          <w:numId w:val="56"/>
        </w:numPr>
        <w:spacing w:after="240"/>
        <w:ind w:left="0" w:firstLine="0"/>
        <w:jc w:val="both"/>
        <w:rPr>
          <w:lang w:val="es-ES"/>
        </w:rPr>
      </w:pPr>
      <w:r>
        <w:rPr>
          <w:shd w:val="clear" w:color="auto" w:fill="FFFFFF"/>
          <w:lang w:val="es-ES"/>
        </w:rPr>
        <w:t>En l</w:t>
      </w:r>
      <w:r w:rsidRPr="005F482E">
        <w:rPr>
          <w:shd w:val="clear" w:color="auto" w:fill="FFFFFF"/>
          <w:lang w:val="es-ES"/>
        </w:rPr>
        <w:t xml:space="preserve">a </w:t>
      </w:r>
      <w:r w:rsidR="00727F66" w:rsidRPr="005F482E">
        <w:rPr>
          <w:shd w:val="clear" w:color="auto" w:fill="FFFFFF"/>
          <w:lang w:val="es-ES"/>
        </w:rPr>
        <w:t>estrategia de alianza con el país del Grupo del Banco Mundial para Chile</w:t>
      </w:r>
      <w:r w:rsidR="00727F66" w:rsidRPr="005F482E">
        <w:rPr>
          <w:rStyle w:val="FootnoteReference"/>
          <w:shd w:val="clear" w:color="auto" w:fill="FFFFFF"/>
          <w:lang w:val="es-ES"/>
        </w:rPr>
        <w:footnoteReference w:id="14"/>
      </w:r>
      <w:r>
        <w:rPr>
          <w:shd w:val="clear" w:color="auto" w:fill="FFFFFF"/>
          <w:lang w:val="es-ES"/>
        </w:rPr>
        <w:t xml:space="preserve">, correspondiente al período </w:t>
      </w:r>
      <w:r w:rsidRPr="005F482E">
        <w:rPr>
          <w:shd w:val="clear" w:color="auto" w:fill="FFFFFF"/>
          <w:lang w:val="es-ES"/>
        </w:rPr>
        <w:t>2011-16</w:t>
      </w:r>
      <w:r w:rsidR="00727F66" w:rsidRPr="005F482E">
        <w:rPr>
          <w:shd w:val="clear" w:color="auto" w:fill="FFFFFF"/>
          <w:lang w:val="es-ES"/>
        </w:rPr>
        <w:t xml:space="preserve"> (Informe n</w:t>
      </w:r>
      <w:proofErr w:type="gramStart"/>
      <w:r w:rsidR="00727F66" w:rsidRPr="005F482E">
        <w:rPr>
          <w:shd w:val="clear" w:color="auto" w:fill="FFFFFF"/>
          <w:lang w:val="es-ES"/>
        </w:rPr>
        <w:t>.º</w:t>
      </w:r>
      <w:proofErr w:type="gramEnd"/>
      <w:r w:rsidR="00727F66" w:rsidRPr="005F482E">
        <w:rPr>
          <w:shd w:val="clear" w:color="auto" w:fill="FFFFFF"/>
          <w:lang w:val="es-ES"/>
        </w:rPr>
        <w:t xml:space="preserve"> 57989-CL)</w:t>
      </w:r>
      <w:r>
        <w:rPr>
          <w:shd w:val="clear" w:color="auto" w:fill="FFFFFF"/>
          <w:lang w:val="es-ES"/>
        </w:rPr>
        <w:t>y</w:t>
      </w:r>
      <w:r w:rsidR="00727F66" w:rsidRPr="005F482E">
        <w:rPr>
          <w:shd w:val="clear" w:color="auto" w:fill="FFFFFF"/>
          <w:lang w:val="es-ES"/>
        </w:rPr>
        <w:t xml:space="preserve"> analizada por el Directorio Ejecutivo el 15 de febrero de 2011, </w:t>
      </w:r>
      <w:r>
        <w:rPr>
          <w:shd w:val="clear" w:color="auto" w:fill="FFFFFF"/>
          <w:lang w:val="es-ES"/>
        </w:rPr>
        <w:t xml:space="preserve">se </w:t>
      </w:r>
      <w:r w:rsidR="00727F66" w:rsidRPr="005F482E">
        <w:rPr>
          <w:shd w:val="clear" w:color="auto" w:fill="FFFFFF"/>
          <w:lang w:val="es-ES"/>
        </w:rPr>
        <w:t xml:space="preserve">destaca la agenda de desarrollo del Gobierno de Chile denominada </w:t>
      </w:r>
      <w:r>
        <w:rPr>
          <w:shd w:val="clear" w:color="auto" w:fill="FFFFFF"/>
          <w:lang w:val="es-ES"/>
        </w:rPr>
        <w:t>“</w:t>
      </w:r>
      <w:r w:rsidR="00727F66" w:rsidRPr="005F482E">
        <w:rPr>
          <w:shd w:val="clear" w:color="auto" w:fill="FFFFFF"/>
          <w:lang w:val="es-ES"/>
        </w:rPr>
        <w:t>Chile</w:t>
      </w:r>
      <w:r>
        <w:rPr>
          <w:shd w:val="clear" w:color="auto" w:fill="FFFFFF"/>
          <w:lang w:val="es-ES"/>
        </w:rPr>
        <w:t>,</w:t>
      </w:r>
      <w:r w:rsidR="00727F66" w:rsidRPr="005F482E">
        <w:rPr>
          <w:shd w:val="clear" w:color="auto" w:fill="FFFFFF"/>
          <w:lang w:val="es-ES"/>
        </w:rPr>
        <w:t xml:space="preserve"> </w:t>
      </w:r>
      <w:r>
        <w:rPr>
          <w:shd w:val="clear" w:color="auto" w:fill="FFFFFF"/>
          <w:lang w:val="es-ES"/>
        </w:rPr>
        <w:t>p</w:t>
      </w:r>
      <w:r w:rsidRPr="005F482E">
        <w:rPr>
          <w:shd w:val="clear" w:color="auto" w:fill="FFFFFF"/>
          <w:lang w:val="es-ES"/>
        </w:rPr>
        <w:t xml:space="preserve">aís </w:t>
      </w:r>
      <w:r>
        <w:rPr>
          <w:shd w:val="clear" w:color="auto" w:fill="FFFFFF"/>
          <w:lang w:val="es-ES"/>
        </w:rPr>
        <w:t>d</w:t>
      </w:r>
      <w:r w:rsidRPr="005F482E">
        <w:rPr>
          <w:shd w:val="clear" w:color="auto" w:fill="FFFFFF"/>
          <w:lang w:val="es-ES"/>
        </w:rPr>
        <w:t>esarrollado</w:t>
      </w:r>
      <w:r>
        <w:rPr>
          <w:shd w:val="clear" w:color="auto" w:fill="FFFFFF"/>
          <w:lang w:val="es-ES"/>
        </w:rPr>
        <w:t>”</w:t>
      </w:r>
      <w:r w:rsidR="00727F66" w:rsidRPr="005F482E">
        <w:rPr>
          <w:shd w:val="clear" w:color="auto" w:fill="FFFFFF"/>
          <w:lang w:val="es-ES"/>
        </w:rPr>
        <w:t xml:space="preserve">, que establece el objetivo de lograr </w:t>
      </w:r>
      <w:r>
        <w:rPr>
          <w:shd w:val="clear" w:color="auto" w:fill="FFFFFF"/>
          <w:lang w:val="es-ES"/>
        </w:rPr>
        <w:t>la condición</w:t>
      </w:r>
      <w:r w:rsidR="00727F66" w:rsidRPr="005F482E">
        <w:rPr>
          <w:shd w:val="clear" w:color="auto" w:fill="FFFFFF"/>
          <w:lang w:val="es-ES"/>
        </w:rPr>
        <w:t xml:space="preserve"> de país desarrollado de ingreso alto </w:t>
      </w:r>
      <w:r>
        <w:rPr>
          <w:shd w:val="clear" w:color="auto" w:fill="FFFFFF"/>
          <w:lang w:val="es-ES"/>
        </w:rPr>
        <w:t>para</w:t>
      </w:r>
      <w:r w:rsidRPr="005F482E">
        <w:rPr>
          <w:shd w:val="clear" w:color="auto" w:fill="FFFFFF"/>
          <w:lang w:val="es-ES"/>
        </w:rPr>
        <w:t xml:space="preserve"> </w:t>
      </w:r>
      <w:r w:rsidR="00727F66" w:rsidRPr="005F482E">
        <w:rPr>
          <w:shd w:val="clear" w:color="auto" w:fill="FFFFFF"/>
          <w:lang w:val="es-ES"/>
        </w:rPr>
        <w:t xml:space="preserve">2018. Los principales desafíos puestos de manifiesto en dicha </w:t>
      </w:r>
      <w:r w:rsidR="00727F66" w:rsidRPr="00E425DD">
        <w:rPr>
          <w:shd w:val="clear" w:color="auto" w:fill="FFFFFF"/>
          <w:lang w:val="es-ES"/>
        </w:rPr>
        <w:t>estrategia</w:t>
      </w:r>
      <w:r w:rsidR="00727F66" w:rsidRPr="005F482E">
        <w:rPr>
          <w:shd w:val="clear" w:color="auto" w:fill="FFFFFF"/>
          <w:lang w:val="es-ES"/>
        </w:rPr>
        <w:t xml:space="preserve"> están relacionados con el aumento del crecimiento económico y la eliminación de la pobreza extrema. Además, el Gobierno se ha comprometido a proteger el medio ambiente para garantizar la sostenibilidad ambiental a largo plazo del crecimiento y a cumplir los compromisos asumidos por Chile para abordar el cambio climático como nuevo miembro de la OCDE.</w:t>
      </w:r>
    </w:p>
    <w:p w:rsidR="000261E3" w:rsidRPr="005F482E" w:rsidRDefault="00FA4A2B" w:rsidP="004357B0">
      <w:pPr>
        <w:numPr>
          <w:ilvl w:val="0"/>
          <w:numId w:val="56"/>
        </w:numPr>
        <w:spacing w:after="240"/>
        <w:ind w:left="0" w:firstLine="0"/>
        <w:jc w:val="both"/>
        <w:rPr>
          <w:lang w:val="es-ES"/>
        </w:rPr>
      </w:pPr>
      <w:bookmarkStart w:id="19" w:name="_Toc295296811"/>
      <w:bookmarkStart w:id="20" w:name="_Toc305667492"/>
      <w:bookmarkStart w:id="21" w:name="_Toc40780172"/>
      <w:r>
        <w:rPr>
          <w:lang w:val="es-ES"/>
        </w:rPr>
        <w:t>E</w:t>
      </w:r>
      <w:r w:rsidRPr="005F482E">
        <w:rPr>
          <w:lang w:val="es-ES"/>
        </w:rPr>
        <w:t xml:space="preserve">l proyecto aborda varias prioridades del FMAM </w:t>
      </w:r>
      <w:r>
        <w:rPr>
          <w:lang w:val="es-ES"/>
        </w:rPr>
        <w:t>centrando</w:t>
      </w:r>
      <w:r w:rsidRPr="005F482E">
        <w:rPr>
          <w:lang w:val="es-ES"/>
        </w:rPr>
        <w:t xml:space="preserve"> </w:t>
      </w:r>
      <w:r w:rsidR="000261E3" w:rsidRPr="005F482E">
        <w:rPr>
          <w:lang w:val="es-ES"/>
        </w:rPr>
        <w:t xml:space="preserve">la atención en </w:t>
      </w:r>
      <w:r w:rsidR="00ED0A81">
        <w:rPr>
          <w:lang w:val="es-ES"/>
        </w:rPr>
        <w:t>el</w:t>
      </w:r>
      <w:r w:rsidR="00ED0A81" w:rsidRPr="005F482E">
        <w:rPr>
          <w:lang w:val="es-ES"/>
        </w:rPr>
        <w:t xml:space="preserve"> </w:t>
      </w:r>
      <w:r w:rsidR="007A3A0E">
        <w:rPr>
          <w:lang w:val="es-ES"/>
        </w:rPr>
        <w:t>MST</w:t>
      </w:r>
      <w:r w:rsidR="00E8784E">
        <w:rPr>
          <w:lang w:val="es-ES"/>
        </w:rPr>
        <w:t xml:space="preserve"> </w:t>
      </w:r>
      <w:r>
        <w:rPr>
          <w:lang w:val="es-ES"/>
        </w:rPr>
        <w:t>e incorporando</w:t>
      </w:r>
      <w:r w:rsidR="000261E3" w:rsidRPr="005F482E">
        <w:rPr>
          <w:lang w:val="es-ES"/>
        </w:rPr>
        <w:t xml:space="preserve"> consideraciones relativas a la biodiversidad y el cambio climático. </w:t>
      </w:r>
      <w:r w:rsidR="00CD07C0">
        <w:rPr>
          <w:lang w:val="es-ES"/>
        </w:rPr>
        <w:t>Durante</w:t>
      </w:r>
      <w:r w:rsidR="00CD07C0" w:rsidRPr="005F482E">
        <w:rPr>
          <w:lang w:val="es-ES"/>
        </w:rPr>
        <w:t xml:space="preserve"> </w:t>
      </w:r>
      <w:r w:rsidR="000261E3" w:rsidRPr="005F482E">
        <w:rPr>
          <w:lang w:val="es-ES"/>
        </w:rPr>
        <w:t xml:space="preserve">la ejecución y la </w:t>
      </w:r>
      <w:r w:rsidR="00CD07C0">
        <w:rPr>
          <w:lang w:val="es-ES"/>
        </w:rPr>
        <w:t>aplicación experimental</w:t>
      </w:r>
      <w:r w:rsidR="00CD07C0" w:rsidRPr="005F482E">
        <w:rPr>
          <w:lang w:val="es-ES"/>
        </w:rPr>
        <w:t xml:space="preserve"> </w:t>
      </w:r>
      <w:r w:rsidR="000261E3" w:rsidRPr="005F482E">
        <w:rPr>
          <w:lang w:val="es-ES"/>
        </w:rPr>
        <w:t xml:space="preserve">del marco </w:t>
      </w:r>
      <w:r w:rsidR="00CD07C0">
        <w:rPr>
          <w:lang w:val="es-ES"/>
        </w:rPr>
        <w:t>jurídico</w:t>
      </w:r>
      <w:r w:rsidR="00CD07C0" w:rsidRPr="005F482E">
        <w:rPr>
          <w:lang w:val="es-ES"/>
        </w:rPr>
        <w:t xml:space="preserve"> </w:t>
      </w:r>
      <w:r w:rsidR="000261E3" w:rsidRPr="005F482E">
        <w:rPr>
          <w:lang w:val="es-ES"/>
        </w:rPr>
        <w:t xml:space="preserve">existente para los </w:t>
      </w:r>
      <w:r w:rsidR="007C7E4B" w:rsidRPr="005F482E">
        <w:rPr>
          <w:lang w:val="es-ES"/>
        </w:rPr>
        <w:t xml:space="preserve">distritos de conservación de suelos, bosques y agua </w:t>
      </w:r>
      <w:r w:rsidR="000261E3" w:rsidRPr="005F482E">
        <w:rPr>
          <w:lang w:val="es-ES"/>
        </w:rPr>
        <w:t>(</w:t>
      </w:r>
      <w:r w:rsidR="00CD07C0">
        <w:rPr>
          <w:lang w:val="es-ES"/>
        </w:rPr>
        <w:t>“</w:t>
      </w:r>
      <w:r w:rsidR="007C7E4B" w:rsidRPr="005F482E">
        <w:rPr>
          <w:lang w:val="es-ES"/>
        </w:rPr>
        <w:t>distritos de conservación</w:t>
      </w:r>
      <w:r w:rsidR="00CD07C0">
        <w:rPr>
          <w:lang w:val="es-ES"/>
        </w:rPr>
        <w:t>”</w:t>
      </w:r>
      <w:r w:rsidR="000261E3" w:rsidRPr="005F482E">
        <w:rPr>
          <w:lang w:val="es-ES"/>
        </w:rPr>
        <w:t xml:space="preserve">) de Chile, se desarrollaron mecanismos de colaboración y alianzas intersectoriales para abordar los objetivos del proyecto relacionados con la Prioridad Estratégica en materia de Degradación de las Tierras </w:t>
      </w:r>
      <w:r w:rsidR="00894EED">
        <w:rPr>
          <w:lang w:val="es-ES"/>
        </w:rPr>
        <w:t>No.</w:t>
      </w:r>
      <w:r w:rsidR="000261E3" w:rsidRPr="005F482E">
        <w:rPr>
          <w:lang w:val="es-ES"/>
        </w:rPr>
        <w:t xml:space="preserve"> 3: Inversión en Enfoques Nuevos e Innovadores de </w:t>
      </w:r>
      <w:r w:rsidR="007A3A0E">
        <w:rPr>
          <w:lang w:val="es-ES"/>
        </w:rPr>
        <w:t>Manejo Sustentable de la Tierra</w:t>
      </w:r>
      <w:r w:rsidR="000261E3" w:rsidRPr="005F482E">
        <w:rPr>
          <w:lang w:val="es-ES"/>
        </w:rPr>
        <w:t xml:space="preserve">. Los </w:t>
      </w:r>
      <w:r w:rsidR="007C7E4B" w:rsidRPr="005F482E">
        <w:rPr>
          <w:lang w:val="es-ES"/>
        </w:rPr>
        <w:t>distritos de conservación</w:t>
      </w:r>
      <w:r w:rsidR="000261E3" w:rsidRPr="005F482E">
        <w:rPr>
          <w:lang w:val="es-ES"/>
        </w:rPr>
        <w:t xml:space="preserve"> son un instrumento innovador para promover la planificación de la conservación, dada la ausencia de un instrumento </w:t>
      </w:r>
      <w:r w:rsidR="00CD07C0">
        <w:rPr>
          <w:lang w:val="es-ES"/>
        </w:rPr>
        <w:t>jurídico</w:t>
      </w:r>
      <w:r w:rsidR="00CD07C0" w:rsidRPr="005F482E">
        <w:rPr>
          <w:lang w:val="es-ES"/>
        </w:rPr>
        <w:t xml:space="preserve"> </w:t>
      </w:r>
      <w:r w:rsidR="000261E3" w:rsidRPr="005F482E">
        <w:rPr>
          <w:lang w:val="es-ES"/>
        </w:rPr>
        <w:t xml:space="preserve">formal para promover la planificación del uso de la tierra en Chile. En las esferas piloto estratégicas, el objetivo del proyecto es trabajar en los distintos sectores con las comunidades y los grupos sociales para integrar las consideraciones relativas a la biodiversidad y el cambio climático en las actividades productivas y los paisajes rurales (es decir, diversos sistemas agrícolas y de producción que fomenten la sostenibilidad, la captación de carbono y la conservación de la biodiversidad de importancia mundial), todo dentro del marco de </w:t>
      </w:r>
      <w:r w:rsidR="00021252">
        <w:rPr>
          <w:lang w:val="es-ES"/>
        </w:rPr>
        <w:t>un</w:t>
      </w:r>
      <w:r w:rsidR="00021252" w:rsidRPr="005F482E">
        <w:rPr>
          <w:lang w:val="es-ES"/>
        </w:rPr>
        <w:t xml:space="preserve"> </w:t>
      </w:r>
      <w:r w:rsidR="007A3A0E">
        <w:rPr>
          <w:lang w:val="es-ES"/>
        </w:rPr>
        <w:t>MST</w:t>
      </w:r>
      <w:r w:rsidR="000261E3" w:rsidRPr="005F482E">
        <w:rPr>
          <w:lang w:val="es-ES"/>
        </w:rPr>
        <w:t xml:space="preserve">. A fin de respaldar estas actividades piloto, </w:t>
      </w:r>
      <w:r w:rsidR="00CD07C0">
        <w:rPr>
          <w:lang w:val="es-ES"/>
        </w:rPr>
        <w:t xml:space="preserve">mediante </w:t>
      </w:r>
      <w:r w:rsidR="000261E3" w:rsidRPr="005F482E">
        <w:rPr>
          <w:lang w:val="es-ES"/>
        </w:rPr>
        <w:t xml:space="preserve">el proyecto </w:t>
      </w:r>
      <w:r w:rsidR="00CD07C0">
        <w:rPr>
          <w:lang w:val="es-ES"/>
        </w:rPr>
        <w:t xml:space="preserve">se </w:t>
      </w:r>
      <w:r w:rsidR="000261E3" w:rsidRPr="005F482E">
        <w:rPr>
          <w:lang w:val="es-ES"/>
        </w:rPr>
        <w:t>ayudará a eliminar l</w:t>
      </w:r>
      <w:r w:rsidR="00CD07C0">
        <w:rPr>
          <w:lang w:val="es-ES"/>
        </w:rPr>
        <w:t>a</w:t>
      </w:r>
      <w:r w:rsidR="000261E3" w:rsidRPr="005F482E">
        <w:rPr>
          <w:lang w:val="es-ES"/>
        </w:rPr>
        <w:t xml:space="preserve">s </w:t>
      </w:r>
      <w:r w:rsidR="00CD07C0">
        <w:rPr>
          <w:lang w:val="es-ES"/>
        </w:rPr>
        <w:t>barreras de conocimiento clave</w:t>
      </w:r>
      <w:r w:rsidR="000261E3" w:rsidRPr="005F482E">
        <w:rPr>
          <w:lang w:val="es-ES"/>
        </w:rPr>
        <w:t xml:space="preserve">, desarrollar la capacidad institucional y establecer las políticas de un marco nacional </w:t>
      </w:r>
      <w:r w:rsidR="00021252">
        <w:rPr>
          <w:lang w:val="es-ES"/>
        </w:rPr>
        <w:t>sobre</w:t>
      </w:r>
      <w:r w:rsidR="00021252" w:rsidRPr="005F482E">
        <w:rPr>
          <w:lang w:val="es-ES"/>
        </w:rPr>
        <w:t xml:space="preserve"> </w:t>
      </w:r>
      <w:r w:rsidR="007A3A0E">
        <w:rPr>
          <w:lang w:val="es-ES"/>
        </w:rPr>
        <w:t>MST</w:t>
      </w:r>
      <w:r w:rsidR="000261E3" w:rsidRPr="005F482E">
        <w:rPr>
          <w:lang w:val="es-ES"/>
        </w:rPr>
        <w:t xml:space="preserve"> que incluya la integración de la biodiversidad, con lo cual </w:t>
      </w:r>
      <w:r w:rsidR="00CD07C0">
        <w:rPr>
          <w:lang w:val="es-ES"/>
        </w:rPr>
        <w:t xml:space="preserve">se </w:t>
      </w:r>
      <w:r w:rsidR="000261E3" w:rsidRPr="005F482E">
        <w:rPr>
          <w:lang w:val="es-ES"/>
        </w:rPr>
        <w:t xml:space="preserve">abordará la Prioridad Estratégica en materia de Biodiversidad </w:t>
      </w:r>
      <w:r w:rsidR="00894EED">
        <w:rPr>
          <w:lang w:val="es-ES"/>
        </w:rPr>
        <w:t xml:space="preserve">No. </w:t>
      </w:r>
      <w:r w:rsidR="000261E3" w:rsidRPr="005F482E">
        <w:rPr>
          <w:lang w:val="es-ES"/>
        </w:rPr>
        <w:t xml:space="preserve">4 del FMAM: Fortalecimiento del Marco Normativo y de Políticas para </w:t>
      </w:r>
      <w:r w:rsidR="000261E3" w:rsidRPr="005F482E">
        <w:rPr>
          <w:lang w:val="es-ES"/>
        </w:rPr>
        <w:lastRenderedPageBreak/>
        <w:t xml:space="preserve">Integrar la Biodiversidad, y la Prioridad Estratégica en materia de Cambio Climático </w:t>
      </w:r>
      <w:r w:rsidR="00CD07C0">
        <w:rPr>
          <w:lang w:val="es-ES"/>
        </w:rPr>
        <w:t>n</w:t>
      </w:r>
      <w:r w:rsidR="000261E3" w:rsidRPr="005F482E">
        <w:rPr>
          <w:lang w:val="es-ES"/>
        </w:rPr>
        <w:t xml:space="preserve">.º 6 del FMAM: Gestión del Uso de la Tierra, Cambio del Uso de la Tierra y Silvicultura) como Medio para Proteger las Reservas de Carbono y Reducir las Emisiones de Gases de Efecto Invernadero. Los objetivos de estas actividades incluyen </w:t>
      </w:r>
      <w:r w:rsidR="008D72A2">
        <w:rPr>
          <w:lang w:val="es-ES"/>
        </w:rPr>
        <w:t xml:space="preserve">el manejo </w:t>
      </w:r>
      <w:r w:rsidR="000261E3" w:rsidRPr="005F482E">
        <w:rPr>
          <w:lang w:val="es-ES"/>
        </w:rPr>
        <w:t xml:space="preserve">y regeneración de los </w:t>
      </w:r>
      <w:r w:rsidR="000261E3" w:rsidRPr="00E425DD">
        <w:rPr>
          <w:lang w:val="es-ES"/>
        </w:rPr>
        <w:t>bosques nativos</w:t>
      </w:r>
      <w:r w:rsidR="000261E3" w:rsidRPr="005F482E">
        <w:rPr>
          <w:lang w:val="es-ES"/>
        </w:rPr>
        <w:t xml:space="preserve">, y la protección de la biodiversidad de importancia mundial en las regiones prioritarias de Chile. </w:t>
      </w:r>
    </w:p>
    <w:p w:rsidR="00211997" w:rsidRPr="005F482E" w:rsidRDefault="00211997" w:rsidP="00211997">
      <w:pPr>
        <w:pStyle w:val="PDSHeading1"/>
        <w:tabs>
          <w:tab w:val="clear" w:pos="0"/>
          <w:tab w:val="num" w:pos="360"/>
        </w:tabs>
        <w:spacing w:after="240"/>
        <w:jc w:val="both"/>
        <w:rPr>
          <w:b w:val="0"/>
          <w:szCs w:val="24"/>
          <w:lang w:val="es-ES"/>
        </w:rPr>
      </w:pPr>
      <w:bookmarkStart w:id="22" w:name="_Toc370466481"/>
      <w:bookmarkStart w:id="23" w:name="_Toc295296812"/>
      <w:bookmarkStart w:id="24" w:name="_Toc305667493"/>
      <w:bookmarkEnd w:id="19"/>
      <w:bookmarkEnd w:id="20"/>
      <w:bookmarkEnd w:id="21"/>
      <w:r w:rsidRPr="005F482E">
        <w:rPr>
          <w:szCs w:val="24"/>
          <w:lang w:val="es-ES"/>
        </w:rPr>
        <w:t>OBJETIVOS DE DESARROLLO DEL PROYECTO</w:t>
      </w:r>
      <w:bookmarkEnd w:id="22"/>
    </w:p>
    <w:p w:rsidR="00211997" w:rsidRPr="005F482E" w:rsidRDefault="00211997" w:rsidP="00211997">
      <w:pPr>
        <w:pStyle w:val="PDSHeading2"/>
        <w:spacing w:after="240"/>
        <w:ind w:left="0"/>
        <w:jc w:val="both"/>
        <w:rPr>
          <w:szCs w:val="24"/>
          <w:lang w:val="es-ES"/>
        </w:rPr>
      </w:pPr>
      <w:bookmarkStart w:id="25" w:name="_Toc370466482"/>
      <w:bookmarkEnd w:id="23"/>
      <w:bookmarkEnd w:id="24"/>
      <w:r w:rsidRPr="005F482E">
        <w:rPr>
          <w:szCs w:val="24"/>
          <w:lang w:val="es-ES"/>
        </w:rPr>
        <w:t>Objetivo de desarrollo del proyecto/objetivo ambiental general</w:t>
      </w:r>
      <w:bookmarkEnd w:id="25"/>
    </w:p>
    <w:p w:rsidR="00211997" w:rsidRPr="005F482E" w:rsidRDefault="00211997" w:rsidP="004357B0">
      <w:pPr>
        <w:numPr>
          <w:ilvl w:val="0"/>
          <w:numId w:val="56"/>
        </w:numPr>
        <w:ind w:left="0" w:firstLine="0"/>
        <w:jc w:val="both"/>
        <w:rPr>
          <w:lang w:val="es-ES"/>
        </w:rPr>
      </w:pPr>
      <w:r w:rsidRPr="005F482E">
        <w:rPr>
          <w:lang w:val="es-ES"/>
        </w:rPr>
        <w:t>El objetivo ambiental general del proyecto</w:t>
      </w:r>
      <w:r w:rsidRPr="005F482E">
        <w:rPr>
          <w:rStyle w:val="FootnoteReference"/>
          <w:lang w:val="es-ES"/>
        </w:rPr>
        <w:footnoteReference w:id="15"/>
      </w:r>
      <w:r w:rsidRPr="005F482E">
        <w:rPr>
          <w:lang w:val="es-ES"/>
        </w:rPr>
        <w:t xml:space="preserve"> es </w:t>
      </w:r>
      <w:r w:rsidR="009049EA">
        <w:rPr>
          <w:i/>
          <w:lang w:val="es-ES"/>
        </w:rPr>
        <w:t>formular</w:t>
      </w:r>
      <w:r w:rsidR="009049EA" w:rsidRPr="005F482E">
        <w:rPr>
          <w:i/>
          <w:lang w:val="es-ES"/>
        </w:rPr>
        <w:t xml:space="preserve"> </w:t>
      </w:r>
      <w:r w:rsidRPr="005F482E">
        <w:rPr>
          <w:i/>
          <w:lang w:val="es-ES"/>
        </w:rPr>
        <w:t xml:space="preserve">un marco nacional de </w:t>
      </w:r>
      <w:r w:rsidR="007A3A0E">
        <w:rPr>
          <w:i/>
          <w:lang w:val="es-ES"/>
        </w:rPr>
        <w:t>Manejo Sustentable de la Tierra</w:t>
      </w:r>
      <w:r w:rsidRPr="005F482E">
        <w:rPr>
          <w:i/>
          <w:lang w:val="es-ES"/>
        </w:rPr>
        <w:t xml:space="preserve"> para luchar contra la degradación de la tierra, incorporar la biodiversidad en las políticas nacionales y proteger los activos de carbono forestal.</w:t>
      </w:r>
    </w:p>
    <w:p w:rsidR="00FC597B" w:rsidRPr="005F482E" w:rsidRDefault="00FC597B" w:rsidP="004357B0">
      <w:pPr>
        <w:tabs>
          <w:tab w:val="num" w:pos="360"/>
        </w:tabs>
        <w:jc w:val="both"/>
        <w:rPr>
          <w:lang w:val="es-ES"/>
        </w:rPr>
      </w:pPr>
    </w:p>
    <w:p w:rsidR="00211997" w:rsidRPr="005F482E" w:rsidRDefault="00211997" w:rsidP="004357B0">
      <w:pPr>
        <w:pStyle w:val="PDSHeading2"/>
        <w:numPr>
          <w:ilvl w:val="0"/>
          <w:numId w:val="0"/>
        </w:numPr>
        <w:tabs>
          <w:tab w:val="num" w:pos="360"/>
        </w:tabs>
        <w:jc w:val="both"/>
        <w:rPr>
          <w:szCs w:val="24"/>
          <w:lang w:val="es-ES"/>
        </w:rPr>
      </w:pPr>
      <w:bookmarkStart w:id="26" w:name="_Toc370466483"/>
      <w:bookmarkStart w:id="27" w:name="_Toc295296813"/>
      <w:bookmarkStart w:id="28" w:name="_Toc305667494"/>
      <w:r w:rsidRPr="005F482E">
        <w:rPr>
          <w:szCs w:val="24"/>
          <w:lang w:val="es-ES"/>
        </w:rPr>
        <w:t>Beneficiarios del proyecto</w:t>
      </w:r>
      <w:bookmarkEnd w:id="26"/>
    </w:p>
    <w:bookmarkEnd w:id="27"/>
    <w:bookmarkEnd w:id="28"/>
    <w:p w:rsidR="005C3F10" w:rsidRPr="005F482E" w:rsidRDefault="005C3F10" w:rsidP="004357B0">
      <w:pPr>
        <w:tabs>
          <w:tab w:val="num" w:pos="360"/>
        </w:tabs>
        <w:jc w:val="both"/>
        <w:rPr>
          <w:lang w:val="es-ES"/>
        </w:rPr>
      </w:pPr>
    </w:p>
    <w:p w:rsidR="005E5A4F" w:rsidRPr="005F482E" w:rsidRDefault="005E5A4F" w:rsidP="004357B0">
      <w:pPr>
        <w:numPr>
          <w:ilvl w:val="0"/>
          <w:numId w:val="56"/>
        </w:numPr>
        <w:ind w:left="0" w:firstLine="0"/>
        <w:jc w:val="both"/>
        <w:rPr>
          <w:lang w:val="es-ES"/>
        </w:rPr>
      </w:pPr>
      <w:r w:rsidRPr="005F482E">
        <w:rPr>
          <w:color w:val="000000"/>
          <w:lang w:val="es-ES"/>
        </w:rPr>
        <w:t>Los principales beneficiarios del proyecto serán: i) los pobres de las zonas rurales, incluidas las comunidades indígenas, cuyas tierras están degradadas o amenazadas, y pueden beneficiarse con las mejoras en la conservación de los suelos y la mayor sostenibilidad de los sistemas de producción; ii) los productores del sector privado; iii) la sociedad civil que se beneficia con un paisaje mejorado que incorpora</w:t>
      </w:r>
      <w:r w:rsidR="00635267">
        <w:rPr>
          <w:color w:val="000000"/>
          <w:lang w:val="es-ES"/>
        </w:rPr>
        <w:t>,</w:t>
      </w:r>
      <w:r w:rsidRPr="005F482E">
        <w:rPr>
          <w:color w:val="000000"/>
          <w:lang w:val="es-ES"/>
        </w:rPr>
        <w:t xml:space="preserve"> </w:t>
      </w:r>
      <w:r w:rsidR="007F088E">
        <w:rPr>
          <w:color w:val="000000"/>
          <w:lang w:val="es-ES"/>
        </w:rPr>
        <w:t xml:space="preserve">como valores, </w:t>
      </w:r>
      <w:r w:rsidRPr="005F482E">
        <w:rPr>
          <w:color w:val="000000"/>
          <w:lang w:val="es-ES"/>
        </w:rPr>
        <w:t>el agua, los suelos, la biodiversidad, el carbono y otros bienes intangibles, y iv) la biodiversidad nativa en las zonas críticas</w:t>
      </w:r>
      <w:r w:rsidRPr="005F482E">
        <w:rPr>
          <w:i/>
          <w:color w:val="000000"/>
          <w:lang w:val="es-ES"/>
        </w:rPr>
        <w:t xml:space="preserve"> </w:t>
      </w:r>
      <w:r w:rsidRPr="005F482E">
        <w:rPr>
          <w:color w:val="000000"/>
          <w:lang w:val="es-ES"/>
        </w:rPr>
        <w:t>prioritarias del mundo. Asimismo, mediante el proyecto, se procurar</w:t>
      </w:r>
      <w:r w:rsidR="00FA41EA">
        <w:rPr>
          <w:color w:val="000000"/>
          <w:lang w:val="es-ES"/>
        </w:rPr>
        <w:t>á</w:t>
      </w:r>
      <w:r w:rsidRPr="005F482E">
        <w:rPr>
          <w:color w:val="000000"/>
          <w:lang w:val="es-ES"/>
        </w:rPr>
        <w:t xml:space="preserve"> </w:t>
      </w:r>
      <w:r w:rsidR="00FA41EA">
        <w:rPr>
          <w:color w:val="000000"/>
          <w:lang w:val="es-ES"/>
        </w:rPr>
        <w:t>reforzar</w:t>
      </w:r>
      <w:r w:rsidR="00FA41EA" w:rsidRPr="005F482E">
        <w:rPr>
          <w:color w:val="000000"/>
          <w:lang w:val="es-ES"/>
        </w:rPr>
        <w:t xml:space="preserve"> </w:t>
      </w:r>
      <w:r w:rsidRPr="005F482E">
        <w:rPr>
          <w:color w:val="000000"/>
          <w:lang w:val="es-ES"/>
        </w:rPr>
        <w:t>la capacidad técnica y el alcance de las instituciones gubernamentales (</w:t>
      </w:r>
      <w:r w:rsidR="00FA41EA">
        <w:rPr>
          <w:color w:val="000000"/>
          <w:lang w:val="es-ES"/>
        </w:rPr>
        <w:t>de</w:t>
      </w:r>
      <w:r w:rsidR="00FA41EA" w:rsidRPr="005F482E">
        <w:rPr>
          <w:color w:val="000000"/>
          <w:lang w:val="es-ES"/>
        </w:rPr>
        <w:t xml:space="preserve"> </w:t>
      </w:r>
      <w:r w:rsidRPr="005F482E">
        <w:rPr>
          <w:color w:val="000000"/>
          <w:lang w:val="es-ES"/>
        </w:rPr>
        <w:t xml:space="preserve">nivel nacional, regional y municipal) que trabajan en el sector productivo y </w:t>
      </w:r>
      <w:r w:rsidR="008D72A2">
        <w:rPr>
          <w:color w:val="000000"/>
          <w:lang w:val="es-ES"/>
        </w:rPr>
        <w:t xml:space="preserve">el manejo </w:t>
      </w:r>
      <w:r w:rsidRPr="005F482E">
        <w:rPr>
          <w:color w:val="000000"/>
          <w:lang w:val="es-ES"/>
        </w:rPr>
        <w:t xml:space="preserve">de los recursos naturales para proporcionar liderazgo técnico, </w:t>
      </w:r>
      <w:r w:rsidR="00FA41EA">
        <w:rPr>
          <w:color w:val="000000"/>
          <w:lang w:val="es-ES"/>
        </w:rPr>
        <w:t>regulatorio</w:t>
      </w:r>
      <w:r w:rsidR="00FA41EA" w:rsidRPr="005F482E">
        <w:rPr>
          <w:color w:val="000000"/>
          <w:lang w:val="es-ES"/>
        </w:rPr>
        <w:t xml:space="preserve"> </w:t>
      </w:r>
      <w:r w:rsidRPr="005F482E">
        <w:rPr>
          <w:color w:val="000000"/>
          <w:lang w:val="es-ES"/>
        </w:rPr>
        <w:t>y de políticas desde adentro</w:t>
      </w:r>
      <w:r w:rsidRPr="005F482E">
        <w:rPr>
          <w:lang w:val="es-ES"/>
        </w:rPr>
        <w:t>.</w:t>
      </w:r>
    </w:p>
    <w:p w:rsidR="005C3F10" w:rsidRPr="005F482E" w:rsidRDefault="005C3F10" w:rsidP="004357B0">
      <w:pPr>
        <w:jc w:val="both"/>
        <w:rPr>
          <w:lang w:val="es-ES"/>
        </w:rPr>
      </w:pPr>
    </w:p>
    <w:p w:rsidR="00291C8E" w:rsidRPr="005F482E" w:rsidRDefault="00291C8E" w:rsidP="004357B0">
      <w:pPr>
        <w:pStyle w:val="PDSHeading2"/>
        <w:numPr>
          <w:ilvl w:val="0"/>
          <w:numId w:val="0"/>
        </w:numPr>
        <w:rPr>
          <w:szCs w:val="24"/>
          <w:lang w:val="es-ES"/>
        </w:rPr>
      </w:pPr>
      <w:bookmarkStart w:id="29" w:name="_Toc370466484"/>
      <w:bookmarkStart w:id="30" w:name="_Toc295296814"/>
      <w:bookmarkStart w:id="31" w:name="_Toc305667495"/>
      <w:r w:rsidRPr="005F482E">
        <w:rPr>
          <w:szCs w:val="24"/>
          <w:lang w:val="es-ES"/>
        </w:rPr>
        <w:t>Indicadores de resultados del objetivo de desarrollo del proyecto/objetivo ambiental general</w:t>
      </w:r>
      <w:bookmarkEnd w:id="29"/>
    </w:p>
    <w:bookmarkEnd w:id="30"/>
    <w:bookmarkEnd w:id="31"/>
    <w:p w:rsidR="005C3F10" w:rsidRPr="005F482E" w:rsidRDefault="005C3F10" w:rsidP="004357B0">
      <w:pPr>
        <w:jc w:val="both"/>
        <w:rPr>
          <w:lang w:val="es-ES"/>
        </w:rPr>
      </w:pPr>
    </w:p>
    <w:p w:rsidR="00291C8E" w:rsidRPr="005F482E" w:rsidRDefault="00291C8E" w:rsidP="004357B0">
      <w:pPr>
        <w:numPr>
          <w:ilvl w:val="0"/>
          <w:numId w:val="56"/>
        </w:numPr>
        <w:ind w:left="0" w:firstLine="0"/>
        <w:jc w:val="both"/>
        <w:rPr>
          <w:lang w:val="es-ES"/>
        </w:rPr>
      </w:pPr>
      <w:r w:rsidRPr="005F482E">
        <w:rPr>
          <w:lang w:val="es-ES"/>
        </w:rPr>
        <w:t xml:space="preserve">El proyecto tiene como objetivos los siguientes </w:t>
      </w:r>
      <w:r w:rsidR="00FA41EA">
        <w:rPr>
          <w:lang w:val="es-ES"/>
        </w:rPr>
        <w:t>efectos</w:t>
      </w:r>
      <w:r w:rsidRPr="005F482E">
        <w:rPr>
          <w:lang w:val="es-ES"/>
        </w:rPr>
        <w:t>:</w:t>
      </w:r>
    </w:p>
    <w:p w:rsidR="00A23104" w:rsidRPr="005F482E" w:rsidRDefault="00A23104" w:rsidP="004357B0">
      <w:pPr>
        <w:jc w:val="both"/>
        <w:rPr>
          <w:lang w:val="es-ES"/>
        </w:rPr>
      </w:pPr>
    </w:p>
    <w:p w:rsidR="00291C8E" w:rsidRPr="005F482E" w:rsidRDefault="00FA41EA" w:rsidP="004357B0">
      <w:pPr>
        <w:pStyle w:val="FootnoteText"/>
        <w:numPr>
          <w:ilvl w:val="0"/>
          <w:numId w:val="18"/>
        </w:numPr>
        <w:ind w:left="0" w:firstLine="0"/>
        <w:jc w:val="both"/>
        <w:rPr>
          <w:sz w:val="24"/>
          <w:szCs w:val="24"/>
          <w:lang w:val="es-ES"/>
        </w:rPr>
      </w:pPr>
      <w:r>
        <w:rPr>
          <w:sz w:val="24"/>
          <w:szCs w:val="24"/>
          <w:lang w:val="es-ES"/>
        </w:rPr>
        <w:t>Formulación</w:t>
      </w:r>
      <w:r w:rsidRPr="005F482E">
        <w:rPr>
          <w:sz w:val="24"/>
          <w:szCs w:val="24"/>
          <w:lang w:val="es-ES"/>
        </w:rPr>
        <w:t xml:space="preserve"> </w:t>
      </w:r>
      <w:r w:rsidR="00291C8E" w:rsidRPr="005F482E">
        <w:rPr>
          <w:sz w:val="24"/>
          <w:szCs w:val="24"/>
          <w:lang w:val="es-ES"/>
        </w:rPr>
        <w:t>de un marco nacional eficaz</w:t>
      </w:r>
      <w:r w:rsidR="00291C8E" w:rsidRPr="005F482E">
        <w:rPr>
          <w:rStyle w:val="FootnoteReference"/>
          <w:sz w:val="24"/>
          <w:szCs w:val="24"/>
          <w:lang w:val="es-ES"/>
        </w:rPr>
        <w:footnoteReference w:id="16"/>
      </w:r>
      <w:r w:rsidR="00291C8E" w:rsidRPr="005F482E">
        <w:rPr>
          <w:sz w:val="24"/>
          <w:szCs w:val="24"/>
          <w:lang w:val="es-ES"/>
        </w:rPr>
        <w:t xml:space="preserve"> para mitigar la degradación de la tierra, que incluy</w:t>
      </w:r>
      <w:r>
        <w:rPr>
          <w:sz w:val="24"/>
          <w:szCs w:val="24"/>
          <w:lang w:val="es-ES"/>
        </w:rPr>
        <w:t>a</w:t>
      </w:r>
      <w:r w:rsidR="00291C8E" w:rsidRPr="005F482E">
        <w:rPr>
          <w:sz w:val="24"/>
          <w:szCs w:val="24"/>
          <w:lang w:val="es-ES"/>
        </w:rPr>
        <w:t xml:space="preserve"> la incorporación de la biodiversidad y la protección de los activos de carbono forestal.</w:t>
      </w:r>
    </w:p>
    <w:p w:rsidR="00291C8E" w:rsidRPr="005F482E" w:rsidRDefault="00291C8E" w:rsidP="004357B0">
      <w:pPr>
        <w:pStyle w:val="ListParagraph"/>
        <w:numPr>
          <w:ilvl w:val="0"/>
          <w:numId w:val="18"/>
        </w:numPr>
        <w:ind w:left="0" w:firstLine="0"/>
        <w:jc w:val="both"/>
        <w:rPr>
          <w:lang w:val="es-ES"/>
        </w:rPr>
      </w:pPr>
      <w:r w:rsidRPr="005F482E">
        <w:rPr>
          <w:lang w:val="es-ES"/>
        </w:rPr>
        <w:t xml:space="preserve">Reducción de la degradación de la tierra en cinco zonas </w:t>
      </w:r>
      <w:r w:rsidR="00FA41EA">
        <w:rPr>
          <w:lang w:val="es-ES"/>
        </w:rPr>
        <w:t>definidas,</w:t>
      </w:r>
      <w:r w:rsidR="00FA41EA" w:rsidRPr="005F482E">
        <w:rPr>
          <w:lang w:val="es-ES"/>
        </w:rPr>
        <w:t xml:space="preserve"> </w:t>
      </w:r>
      <w:r w:rsidRPr="005F482E">
        <w:rPr>
          <w:lang w:val="es-ES"/>
        </w:rPr>
        <w:t xml:space="preserve">mediante la aplicación de la </w:t>
      </w:r>
      <w:r w:rsidRPr="00470102">
        <w:rPr>
          <w:lang w:val="es-ES"/>
        </w:rPr>
        <w:t>restauración</w:t>
      </w:r>
      <w:r w:rsidRPr="005F482E">
        <w:rPr>
          <w:lang w:val="es-ES"/>
        </w:rPr>
        <w:t xml:space="preserve"> y </w:t>
      </w:r>
      <w:r w:rsidR="007A3A0E">
        <w:rPr>
          <w:lang w:val="es-ES"/>
        </w:rPr>
        <w:t>MST</w:t>
      </w:r>
      <w:r w:rsidRPr="005F482E">
        <w:rPr>
          <w:lang w:val="es-ES"/>
        </w:rPr>
        <w:t>.</w:t>
      </w:r>
    </w:p>
    <w:p w:rsidR="00291C8E" w:rsidRPr="005F482E" w:rsidRDefault="00291C8E" w:rsidP="004357B0">
      <w:pPr>
        <w:pStyle w:val="ListParagraph"/>
        <w:numPr>
          <w:ilvl w:val="0"/>
          <w:numId w:val="18"/>
        </w:numPr>
        <w:ind w:left="0" w:firstLine="0"/>
        <w:jc w:val="both"/>
        <w:rPr>
          <w:lang w:val="es-ES"/>
        </w:rPr>
      </w:pPr>
      <w:r w:rsidRPr="005F482E">
        <w:rPr>
          <w:lang w:val="es-ES"/>
        </w:rPr>
        <w:t>Mejor capacidad para realizar el seguimiento de impactos y resultados a través de</w:t>
      </w:r>
      <w:r w:rsidR="00FA41EA">
        <w:rPr>
          <w:lang w:val="es-ES"/>
        </w:rPr>
        <w:t xml:space="preserve"> la preparación </w:t>
      </w:r>
      <w:r w:rsidRPr="005F482E">
        <w:rPr>
          <w:lang w:val="es-ES"/>
        </w:rPr>
        <w:t>de un sistema de respaldo a las decisiones para el seguimiento eficaz de</w:t>
      </w:r>
      <w:r w:rsidR="00F61FB6">
        <w:rPr>
          <w:lang w:val="es-ES"/>
        </w:rPr>
        <w:t>l</w:t>
      </w:r>
      <w:r w:rsidRPr="005F482E">
        <w:rPr>
          <w:lang w:val="es-ES"/>
        </w:rPr>
        <w:t xml:space="preserve"> </w:t>
      </w:r>
      <w:r w:rsidR="007A3A0E">
        <w:rPr>
          <w:lang w:val="es-ES"/>
        </w:rPr>
        <w:t>MST</w:t>
      </w:r>
      <w:r w:rsidRPr="005F482E">
        <w:rPr>
          <w:lang w:val="es-ES"/>
        </w:rPr>
        <w:t xml:space="preserve"> y un sistema de alerta temprana de degradación de la tierra.</w:t>
      </w:r>
    </w:p>
    <w:p w:rsidR="00291C8E" w:rsidRPr="005F482E" w:rsidRDefault="00291C8E" w:rsidP="004357B0">
      <w:pPr>
        <w:pStyle w:val="FootnoteText"/>
        <w:numPr>
          <w:ilvl w:val="0"/>
          <w:numId w:val="18"/>
        </w:numPr>
        <w:ind w:left="0" w:firstLine="0"/>
        <w:jc w:val="both"/>
        <w:rPr>
          <w:sz w:val="24"/>
          <w:szCs w:val="24"/>
          <w:lang w:val="es-ES"/>
        </w:rPr>
      </w:pPr>
      <w:r w:rsidRPr="005F482E">
        <w:rPr>
          <w:sz w:val="24"/>
          <w:szCs w:val="24"/>
          <w:lang w:val="es-ES"/>
        </w:rPr>
        <w:t xml:space="preserve">Mejor capacidad de gestión y coordinación para incorporar </w:t>
      </w:r>
      <w:r w:rsidR="007F088E">
        <w:rPr>
          <w:sz w:val="24"/>
          <w:szCs w:val="24"/>
          <w:lang w:val="es-ES"/>
        </w:rPr>
        <w:t>el</w:t>
      </w:r>
      <w:r w:rsidR="006E7D4D" w:rsidRPr="005F482E">
        <w:rPr>
          <w:sz w:val="24"/>
          <w:szCs w:val="24"/>
          <w:lang w:val="es-ES"/>
        </w:rPr>
        <w:t xml:space="preserve"> </w:t>
      </w:r>
      <w:r w:rsidR="007A3A0E">
        <w:rPr>
          <w:sz w:val="24"/>
          <w:szCs w:val="24"/>
          <w:lang w:val="es-ES"/>
        </w:rPr>
        <w:t>MST</w:t>
      </w:r>
      <w:r w:rsidRPr="005F482E">
        <w:rPr>
          <w:sz w:val="24"/>
          <w:szCs w:val="24"/>
          <w:lang w:val="es-ES"/>
        </w:rPr>
        <w:t xml:space="preserve"> en la arquitectura institucional del Ministerio de Agricultura.</w:t>
      </w:r>
    </w:p>
    <w:p w:rsidR="005C3F10" w:rsidRPr="005F482E" w:rsidRDefault="005C3F10" w:rsidP="008169F0">
      <w:pPr>
        <w:jc w:val="both"/>
        <w:rPr>
          <w:lang w:val="es-ES"/>
        </w:rPr>
      </w:pPr>
    </w:p>
    <w:p w:rsidR="00291C8E" w:rsidRPr="005F482E" w:rsidRDefault="00291C8E" w:rsidP="00291C8E">
      <w:pPr>
        <w:pStyle w:val="PDSHeading1"/>
        <w:tabs>
          <w:tab w:val="clear" w:pos="0"/>
          <w:tab w:val="num" w:pos="360"/>
        </w:tabs>
        <w:spacing w:after="240"/>
        <w:jc w:val="both"/>
        <w:rPr>
          <w:szCs w:val="24"/>
          <w:lang w:val="es-ES"/>
        </w:rPr>
      </w:pPr>
      <w:bookmarkStart w:id="32" w:name="_Toc370466485"/>
      <w:bookmarkStart w:id="33" w:name="_Toc40780175"/>
      <w:bookmarkStart w:id="34" w:name="_Toc295296816"/>
      <w:bookmarkStart w:id="35" w:name="_Toc305667497"/>
      <w:bookmarkStart w:id="36" w:name="_Toc40780173"/>
      <w:bookmarkStart w:id="37" w:name="_Toc295296815"/>
      <w:bookmarkStart w:id="38" w:name="_Toc305667496"/>
      <w:r w:rsidRPr="005F482E">
        <w:rPr>
          <w:szCs w:val="24"/>
          <w:lang w:val="es-ES"/>
        </w:rPr>
        <w:t>DESCRIPCIÓN DEL PROYECTO</w:t>
      </w:r>
      <w:bookmarkEnd w:id="32"/>
    </w:p>
    <w:p w:rsidR="00291C8E" w:rsidRPr="005F482E" w:rsidRDefault="00291C8E" w:rsidP="00291C8E">
      <w:pPr>
        <w:pStyle w:val="PDSHeading2"/>
        <w:spacing w:after="240"/>
        <w:ind w:left="0"/>
        <w:jc w:val="both"/>
        <w:rPr>
          <w:szCs w:val="24"/>
          <w:lang w:val="es-ES"/>
        </w:rPr>
      </w:pPr>
      <w:bookmarkStart w:id="39" w:name="_Toc370466486"/>
      <w:bookmarkEnd w:id="33"/>
      <w:bookmarkEnd w:id="34"/>
      <w:bookmarkEnd w:id="35"/>
      <w:bookmarkEnd w:id="36"/>
      <w:bookmarkEnd w:id="37"/>
      <w:bookmarkEnd w:id="38"/>
      <w:r w:rsidRPr="005F482E">
        <w:rPr>
          <w:szCs w:val="24"/>
          <w:lang w:val="es-ES"/>
        </w:rPr>
        <w:t>Componentes del proyecto</w:t>
      </w:r>
      <w:bookmarkEnd w:id="39"/>
    </w:p>
    <w:p w:rsidR="00291C8E" w:rsidRPr="005F482E" w:rsidRDefault="00291C8E" w:rsidP="004357B0">
      <w:pPr>
        <w:numPr>
          <w:ilvl w:val="0"/>
          <w:numId w:val="56"/>
        </w:numPr>
        <w:ind w:left="0" w:firstLine="0"/>
        <w:jc w:val="both"/>
        <w:rPr>
          <w:lang w:val="es-ES"/>
        </w:rPr>
      </w:pPr>
      <w:r w:rsidRPr="005F482E">
        <w:rPr>
          <w:lang w:val="es-ES"/>
        </w:rPr>
        <w:t xml:space="preserve">El proyecto </w:t>
      </w:r>
      <w:r w:rsidR="00FA41EA">
        <w:rPr>
          <w:lang w:val="es-ES"/>
        </w:rPr>
        <w:t>consta de</w:t>
      </w:r>
      <w:r w:rsidR="00FA41EA" w:rsidRPr="005F482E">
        <w:rPr>
          <w:lang w:val="es-ES"/>
        </w:rPr>
        <w:t xml:space="preserve"> </w:t>
      </w:r>
      <w:r w:rsidRPr="005F482E">
        <w:rPr>
          <w:lang w:val="es-ES"/>
        </w:rPr>
        <w:t>los siguientes componentes:</w:t>
      </w:r>
    </w:p>
    <w:p w:rsidR="0007494B" w:rsidRPr="005F482E" w:rsidRDefault="0007494B" w:rsidP="007B349C">
      <w:pPr>
        <w:jc w:val="both"/>
        <w:rPr>
          <w:u w:val="single"/>
          <w:lang w:val="es-ES"/>
        </w:rPr>
      </w:pPr>
    </w:p>
    <w:p w:rsidR="00291C8E" w:rsidRPr="005F482E" w:rsidRDefault="00291C8E" w:rsidP="00291C8E">
      <w:pPr>
        <w:jc w:val="both"/>
        <w:rPr>
          <w:u w:val="single"/>
          <w:lang w:val="es-ES"/>
        </w:rPr>
      </w:pPr>
      <w:r w:rsidRPr="005F482E">
        <w:rPr>
          <w:u w:val="single"/>
          <w:lang w:val="es-ES"/>
        </w:rPr>
        <w:t xml:space="preserve">Componente 1. Marco Nacional de </w:t>
      </w:r>
      <w:r w:rsidR="007A3A0E">
        <w:rPr>
          <w:u w:val="single"/>
          <w:lang w:val="es-ES"/>
        </w:rPr>
        <w:t>Manejo Sustentable de la Tierra</w:t>
      </w:r>
      <w:r w:rsidRPr="005F482E">
        <w:rPr>
          <w:u w:val="single"/>
          <w:lang w:val="es-ES"/>
        </w:rPr>
        <w:t xml:space="preserve">, </w:t>
      </w:r>
      <w:r w:rsidR="00E32DB4">
        <w:rPr>
          <w:u w:val="single"/>
          <w:lang w:val="es-ES"/>
        </w:rPr>
        <w:t>t</w:t>
      </w:r>
      <w:r w:rsidRPr="005F482E">
        <w:rPr>
          <w:u w:val="single"/>
          <w:lang w:val="es-ES"/>
        </w:rPr>
        <w:t>otal US$4 869 221 (US$469 221, FMAM)</w:t>
      </w:r>
    </w:p>
    <w:p w:rsidR="004526C2" w:rsidRPr="005F482E" w:rsidRDefault="004526C2" w:rsidP="007B349C">
      <w:pPr>
        <w:jc w:val="both"/>
        <w:rPr>
          <w:lang w:val="es-ES"/>
        </w:rPr>
      </w:pPr>
    </w:p>
    <w:p w:rsidR="00291C8E" w:rsidRPr="005F482E" w:rsidRDefault="00291C8E" w:rsidP="00291C8E">
      <w:pPr>
        <w:pStyle w:val="ListParagraph"/>
        <w:numPr>
          <w:ilvl w:val="2"/>
          <w:numId w:val="50"/>
        </w:numPr>
        <w:tabs>
          <w:tab w:val="num" w:pos="0"/>
        </w:tabs>
        <w:ind w:left="0" w:firstLine="0"/>
        <w:jc w:val="both"/>
        <w:rPr>
          <w:lang w:val="es-ES"/>
        </w:rPr>
      </w:pPr>
      <w:r w:rsidRPr="005F482E">
        <w:rPr>
          <w:lang w:val="es-ES"/>
        </w:rPr>
        <w:t>a) Evaluación del potencial de los programas existentes de agricultura, silvicultura, ganadería y conservación del país miembro, incluidos los programas del Ministerio de Agricultura (</w:t>
      </w:r>
      <w:r w:rsidRPr="00870A6A">
        <w:rPr>
          <w:lang w:val="es-ES"/>
        </w:rPr>
        <w:t>MINAGRI</w:t>
      </w:r>
      <w:r w:rsidRPr="005F482E">
        <w:rPr>
          <w:lang w:val="es-ES"/>
        </w:rPr>
        <w:t xml:space="preserve">), que formarán parte del marco de </w:t>
      </w:r>
      <w:r w:rsidR="006E7D4D">
        <w:rPr>
          <w:lang w:val="es-ES"/>
        </w:rPr>
        <w:t xml:space="preserve">un </w:t>
      </w:r>
      <w:r w:rsidR="007A3A0E">
        <w:rPr>
          <w:lang w:val="es-ES"/>
        </w:rPr>
        <w:t>MST</w:t>
      </w:r>
      <w:r w:rsidR="00FA41EA">
        <w:rPr>
          <w:lang w:val="es-ES"/>
        </w:rPr>
        <w:t>,</w:t>
      </w:r>
      <w:r w:rsidRPr="005F482E">
        <w:rPr>
          <w:lang w:val="es-ES"/>
        </w:rPr>
        <w:t xml:space="preserve"> y b) sobre la base de la evaluación mencionada en el punto a) de este inciso: i) elaboración de recomendaciones para actualizar dichos programas a fin de que formen parte del marco de </w:t>
      </w:r>
      <w:r w:rsidR="006E7D4D">
        <w:rPr>
          <w:lang w:val="es-ES"/>
        </w:rPr>
        <w:t xml:space="preserve">un </w:t>
      </w:r>
      <w:r w:rsidR="007A3A0E">
        <w:rPr>
          <w:lang w:val="es-ES"/>
        </w:rPr>
        <w:t>MST</w:t>
      </w:r>
      <w:r w:rsidR="00FA41EA">
        <w:rPr>
          <w:lang w:val="es-ES"/>
        </w:rPr>
        <w:t>,</w:t>
      </w:r>
      <w:r w:rsidRPr="005F482E">
        <w:rPr>
          <w:lang w:val="es-ES"/>
        </w:rPr>
        <w:t xml:space="preserve"> y ii) la identificación de </w:t>
      </w:r>
      <w:r w:rsidR="00FA41EA">
        <w:rPr>
          <w:lang w:val="es-ES"/>
        </w:rPr>
        <w:t>diferencias</w:t>
      </w:r>
      <w:r w:rsidR="00FA41EA" w:rsidRPr="005F482E">
        <w:rPr>
          <w:lang w:val="es-ES"/>
        </w:rPr>
        <w:t xml:space="preserve"> </w:t>
      </w:r>
      <w:r w:rsidRPr="005F482E">
        <w:rPr>
          <w:lang w:val="es-ES"/>
        </w:rPr>
        <w:t xml:space="preserve">entre dichos programas existentes y los requisitos del Marco Nacional de </w:t>
      </w:r>
      <w:r w:rsidR="006E7D4D">
        <w:rPr>
          <w:lang w:val="es-ES"/>
        </w:rPr>
        <w:t xml:space="preserve">un </w:t>
      </w:r>
      <w:r w:rsidR="007A3A0E">
        <w:rPr>
          <w:lang w:val="es-ES"/>
        </w:rPr>
        <w:t>MST</w:t>
      </w:r>
      <w:r w:rsidRPr="005F482E">
        <w:rPr>
          <w:lang w:val="es-ES"/>
        </w:rPr>
        <w:t xml:space="preserve">, y </w:t>
      </w:r>
      <w:r w:rsidR="00FA41EA">
        <w:rPr>
          <w:lang w:val="es-ES"/>
        </w:rPr>
        <w:t>la formulación</w:t>
      </w:r>
      <w:r w:rsidR="00FA41EA" w:rsidRPr="005F482E">
        <w:rPr>
          <w:lang w:val="es-ES"/>
        </w:rPr>
        <w:t xml:space="preserve"> </w:t>
      </w:r>
      <w:r w:rsidRPr="005F482E">
        <w:rPr>
          <w:lang w:val="es-ES"/>
        </w:rPr>
        <w:t>de propuestas para subsanar esas deficiencias.</w:t>
      </w:r>
    </w:p>
    <w:p w:rsidR="00291C8E" w:rsidRPr="005F482E" w:rsidRDefault="00291C8E" w:rsidP="00291C8E">
      <w:pPr>
        <w:pStyle w:val="ListParagraph"/>
        <w:numPr>
          <w:ilvl w:val="2"/>
          <w:numId w:val="50"/>
        </w:numPr>
        <w:tabs>
          <w:tab w:val="num" w:pos="0"/>
        </w:tabs>
        <w:ind w:left="0" w:firstLine="0"/>
        <w:jc w:val="both"/>
        <w:rPr>
          <w:lang w:val="es-ES"/>
        </w:rPr>
      </w:pPr>
      <w:r w:rsidRPr="005F482E">
        <w:rPr>
          <w:lang w:val="es-ES"/>
        </w:rPr>
        <w:t xml:space="preserve">Clasificación de las regiones geográficas en el territorio del país miembro </w:t>
      </w:r>
      <w:r w:rsidR="007F088E">
        <w:rPr>
          <w:lang w:val="es-ES"/>
        </w:rPr>
        <w:t>para los propósitos</w:t>
      </w:r>
      <w:r w:rsidRPr="005F482E">
        <w:rPr>
          <w:lang w:val="es-ES"/>
        </w:rPr>
        <w:t xml:space="preserve"> d</w:t>
      </w:r>
      <w:r w:rsidR="006E7D4D">
        <w:rPr>
          <w:lang w:val="es-ES"/>
        </w:rPr>
        <w:t>el</w:t>
      </w:r>
      <w:r w:rsidRPr="005F482E">
        <w:rPr>
          <w:lang w:val="es-ES"/>
        </w:rPr>
        <w:t xml:space="preserve"> </w:t>
      </w:r>
      <w:r w:rsidR="007A3A0E">
        <w:rPr>
          <w:lang w:val="es-ES"/>
        </w:rPr>
        <w:t>MST</w:t>
      </w:r>
      <w:r w:rsidRPr="005F482E">
        <w:rPr>
          <w:lang w:val="es-ES"/>
        </w:rPr>
        <w:t xml:space="preserve"> </w:t>
      </w:r>
      <w:r w:rsidR="001B229D">
        <w:rPr>
          <w:lang w:val="es-ES"/>
        </w:rPr>
        <w:t>a partir</w:t>
      </w:r>
      <w:r w:rsidR="007F088E">
        <w:rPr>
          <w:lang w:val="es-ES"/>
        </w:rPr>
        <w:t>, entre otros criterios,</w:t>
      </w:r>
      <w:r w:rsidR="001B229D">
        <w:rPr>
          <w:lang w:val="es-ES"/>
        </w:rPr>
        <w:t xml:space="preserve"> de</w:t>
      </w:r>
      <w:r w:rsidRPr="005F482E">
        <w:rPr>
          <w:lang w:val="es-ES"/>
        </w:rPr>
        <w:t xml:space="preserve"> sus vulnerabilidades y su potencial para </w:t>
      </w:r>
      <w:r w:rsidR="007F088E">
        <w:rPr>
          <w:lang w:val="es-ES"/>
        </w:rPr>
        <w:t xml:space="preserve">replicar en forma eficaz el </w:t>
      </w:r>
      <w:proofErr w:type="gramStart"/>
      <w:r w:rsidR="007A3A0E">
        <w:rPr>
          <w:lang w:val="es-ES"/>
        </w:rPr>
        <w:t>MST</w:t>
      </w:r>
      <w:r w:rsidRPr="005F482E">
        <w:rPr>
          <w:lang w:val="es-ES"/>
        </w:rPr>
        <w:t xml:space="preserve"> .</w:t>
      </w:r>
      <w:proofErr w:type="gramEnd"/>
      <w:r w:rsidRPr="005F482E">
        <w:rPr>
          <w:lang w:val="es-ES"/>
        </w:rPr>
        <w:t xml:space="preserve"> </w:t>
      </w:r>
    </w:p>
    <w:p w:rsidR="00291C8E" w:rsidRPr="005F482E" w:rsidRDefault="00291C8E" w:rsidP="00291C8E">
      <w:pPr>
        <w:pStyle w:val="ListParagraph"/>
        <w:numPr>
          <w:ilvl w:val="2"/>
          <w:numId w:val="50"/>
        </w:numPr>
        <w:ind w:left="0" w:firstLine="0"/>
        <w:jc w:val="both"/>
        <w:rPr>
          <w:lang w:val="es-ES"/>
        </w:rPr>
      </w:pPr>
      <w:r w:rsidRPr="005F482E">
        <w:rPr>
          <w:lang w:val="es-ES"/>
        </w:rPr>
        <w:t>Elaboración y validación de los criterios de admisibilidad para la participación de los beneficiarios en las actividades de</w:t>
      </w:r>
      <w:r w:rsidR="006E7D4D">
        <w:rPr>
          <w:lang w:val="es-ES"/>
        </w:rPr>
        <w:t xml:space="preserve"> un</w:t>
      </w:r>
      <w:r w:rsidRPr="005F482E">
        <w:rPr>
          <w:lang w:val="es-ES"/>
        </w:rPr>
        <w:t xml:space="preserve"> </w:t>
      </w:r>
      <w:r w:rsidR="007A3A0E">
        <w:rPr>
          <w:lang w:val="es-ES"/>
        </w:rPr>
        <w:t>MST</w:t>
      </w:r>
      <w:r w:rsidRPr="005F482E">
        <w:rPr>
          <w:lang w:val="es-ES"/>
        </w:rPr>
        <w:t xml:space="preserve"> respaldadas por el país miembro dentro del marco de </w:t>
      </w:r>
      <w:r w:rsidR="006E7D4D">
        <w:rPr>
          <w:lang w:val="es-ES"/>
        </w:rPr>
        <w:t xml:space="preserve">un </w:t>
      </w:r>
      <w:r w:rsidR="007A3A0E">
        <w:rPr>
          <w:lang w:val="es-ES"/>
        </w:rPr>
        <w:t>MST</w:t>
      </w:r>
      <w:r w:rsidRPr="005F482E">
        <w:rPr>
          <w:lang w:val="es-ES"/>
        </w:rPr>
        <w:t xml:space="preserve"> propuesto, </w:t>
      </w:r>
      <w:r w:rsidR="007F088E">
        <w:rPr>
          <w:lang w:val="es-ES"/>
        </w:rPr>
        <w:t>que incluya</w:t>
      </w:r>
      <w:r w:rsidRPr="005F482E">
        <w:rPr>
          <w:lang w:val="es-ES"/>
        </w:rPr>
        <w:t>, entre otras</w:t>
      </w:r>
      <w:r w:rsidR="001B229D">
        <w:rPr>
          <w:lang w:val="es-ES"/>
        </w:rPr>
        <w:t xml:space="preserve"> cosas</w:t>
      </w:r>
      <w:r w:rsidRPr="005F482E">
        <w:rPr>
          <w:lang w:val="es-ES"/>
        </w:rPr>
        <w:t xml:space="preserve">, la creación de los </w:t>
      </w:r>
      <w:r w:rsidR="007C7E4B" w:rsidRPr="005F482E">
        <w:rPr>
          <w:lang w:val="es-ES"/>
        </w:rPr>
        <w:t>distritos de conservación</w:t>
      </w:r>
      <w:r w:rsidRPr="005F482E">
        <w:rPr>
          <w:lang w:val="es-ES"/>
        </w:rPr>
        <w:t>.</w:t>
      </w:r>
    </w:p>
    <w:p w:rsidR="00291C8E" w:rsidRPr="005F482E" w:rsidRDefault="00291C8E" w:rsidP="00291C8E">
      <w:pPr>
        <w:pStyle w:val="ListParagraph"/>
        <w:numPr>
          <w:ilvl w:val="2"/>
          <w:numId w:val="50"/>
        </w:numPr>
        <w:tabs>
          <w:tab w:val="num" w:pos="720"/>
        </w:tabs>
        <w:ind w:left="0" w:firstLine="0"/>
        <w:jc w:val="both"/>
        <w:rPr>
          <w:lang w:val="es-ES"/>
        </w:rPr>
      </w:pPr>
      <w:r w:rsidRPr="005F482E">
        <w:rPr>
          <w:lang w:val="es-ES"/>
        </w:rPr>
        <w:t xml:space="preserve">Elaboración de un marco de </w:t>
      </w:r>
      <w:r w:rsidR="007A3A0E">
        <w:rPr>
          <w:lang w:val="es-ES"/>
        </w:rPr>
        <w:t>MST</w:t>
      </w:r>
      <w:r w:rsidRPr="005F482E">
        <w:rPr>
          <w:lang w:val="es-ES"/>
        </w:rPr>
        <w:t xml:space="preserve">, </w:t>
      </w:r>
      <w:r w:rsidR="001B229D">
        <w:rPr>
          <w:lang w:val="es-ES"/>
        </w:rPr>
        <w:t xml:space="preserve">en el </w:t>
      </w:r>
      <w:r w:rsidRPr="005F482E">
        <w:rPr>
          <w:lang w:val="es-ES"/>
        </w:rPr>
        <w:t xml:space="preserve">que </w:t>
      </w:r>
      <w:r w:rsidR="001B229D">
        <w:rPr>
          <w:lang w:val="es-ES"/>
        </w:rPr>
        <w:t xml:space="preserve">se </w:t>
      </w:r>
      <w:r w:rsidRPr="005F482E">
        <w:rPr>
          <w:lang w:val="es-ES"/>
        </w:rPr>
        <w:t>incorpore</w:t>
      </w:r>
      <w:r w:rsidR="001B229D">
        <w:rPr>
          <w:lang w:val="es-ES"/>
        </w:rPr>
        <w:t>n</w:t>
      </w:r>
      <w:r w:rsidRPr="005F482E">
        <w:rPr>
          <w:lang w:val="es-ES"/>
        </w:rPr>
        <w:t xml:space="preserve"> enseñanzas aprendidas a partir de la ejecución de </w:t>
      </w:r>
      <w:proofErr w:type="spellStart"/>
      <w:r w:rsidRPr="005F482E">
        <w:rPr>
          <w:lang w:val="es-ES"/>
        </w:rPr>
        <w:t>subproyectos</w:t>
      </w:r>
      <w:proofErr w:type="spellEnd"/>
      <w:r w:rsidRPr="005F482E">
        <w:rPr>
          <w:lang w:val="es-ES"/>
        </w:rPr>
        <w:t xml:space="preserve"> y otras actividades del proyecto.</w:t>
      </w:r>
    </w:p>
    <w:p w:rsidR="000D1F02" w:rsidRPr="005F482E" w:rsidRDefault="000D1F02" w:rsidP="007B349C">
      <w:pPr>
        <w:jc w:val="both"/>
        <w:rPr>
          <w:lang w:val="es-ES"/>
        </w:rPr>
      </w:pPr>
    </w:p>
    <w:p w:rsidR="00291C8E" w:rsidRPr="005F482E" w:rsidRDefault="00291C8E" w:rsidP="00291C8E">
      <w:pPr>
        <w:jc w:val="both"/>
        <w:rPr>
          <w:lang w:val="es-ES"/>
        </w:rPr>
      </w:pPr>
      <w:r w:rsidRPr="005F482E">
        <w:rPr>
          <w:u w:val="single"/>
          <w:lang w:val="es-ES"/>
        </w:rPr>
        <w:t xml:space="preserve">Componente 2. Proyectos piloto de </w:t>
      </w:r>
      <w:r w:rsidR="007A3A0E">
        <w:rPr>
          <w:u w:val="single"/>
          <w:lang w:val="es-ES"/>
        </w:rPr>
        <w:t>MST</w:t>
      </w:r>
      <w:r w:rsidRPr="005F482E">
        <w:rPr>
          <w:u w:val="single"/>
          <w:lang w:val="es-ES"/>
        </w:rPr>
        <w:t xml:space="preserve">, </w:t>
      </w:r>
      <w:r w:rsidR="00E32DB4">
        <w:rPr>
          <w:u w:val="single"/>
          <w:lang w:val="es-ES"/>
        </w:rPr>
        <w:t>t</w:t>
      </w:r>
      <w:r w:rsidRPr="005F482E">
        <w:rPr>
          <w:u w:val="single"/>
          <w:lang w:val="es-ES"/>
        </w:rPr>
        <w:t xml:space="preserve">otal US$39 112 015 (US$3 912 015, FMAM) </w:t>
      </w:r>
    </w:p>
    <w:p w:rsidR="0048728A" w:rsidRPr="005F482E" w:rsidRDefault="0048728A" w:rsidP="007B349C">
      <w:pPr>
        <w:pStyle w:val="ListParagraph"/>
        <w:ind w:left="0"/>
        <w:jc w:val="both"/>
        <w:rPr>
          <w:lang w:val="es-ES"/>
        </w:rPr>
      </w:pPr>
    </w:p>
    <w:p w:rsidR="00291C8E" w:rsidRPr="005F482E" w:rsidRDefault="00291C8E" w:rsidP="00291C8E">
      <w:pPr>
        <w:pStyle w:val="ListParagraph"/>
        <w:numPr>
          <w:ilvl w:val="0"/>
          <w:numId w:val="51"/>
        </w:numPr>
        <w:ind w:left="0" w:firstLine="0"/>
        <w:jc w:val="both"/>
        <w:rPr>
          <w:lang w:val="es-ES"/>
        </w:rPr>
      </w:pPr>
      <w:r w:rsidRPr="005F482E">
        <w:rPr>
          <w:lang w:val="es-ES"/>
        </w:rPr>
        <w:t xml:space="preserve">Elaboración de un plan estratégico para cada zona piloto estratégica, </w:t>
      </w:r>
      <w:r w:rsidR="0045509B">
        <w:rPr>
          <w:lang w:val="es-ES"/>
        </w:rPr>
        <w:t>que incluya</w:t>
      </w:r>
      <w:r w:rsidR="0045509B" w:rsidRPr="005F482E">
        <w:rPr>
          <w:lang w:val="es-ES"/>
        </w:rPr>
        <w:t xml:space="preserve"> </w:t>
      </w:r>
      <w:r w:rsidRPr="005F482E">
        <w:rPr>
          <w:lang w:val="es-ES"/>
        </w:rPr>
        <w:t>la identificación de los corredores de conservación.</w:t>
      </w:r>
    </w:p>
    <w:p w:rsidR="00291C8E" w:rsidRPr="005F482E" w:rsidRDefault="00291C8E" w:rsidP="00291C8E">
      <w:pPr>
        <w:pStyle w:val="ListParagraph"/>
        <w:numPr>
          <w:ilvl w:val="1"/>
          <w:numId w:val="51"/>
        </w:numPr>
        <w:ind w:left="0" w:firstLine="0"/>
        <w:jc w:val="both"/>
        <w:rPr>
          <w:lang w:val="es-ES"/>
        </w:rPr>
      </w:pPr>
      <w:r w:rsidRPr="005F482E">
        <w:rPr>
          <w:lang w:val="es-ES"/>
        </w:rPr>
        <w:t xml:space="preserve">Realización de actividades de demostración de prácticas recomendables de </w:t>
      </w:r>
      <w:r w:rsidR="007A3A0E">
        <w:rPr>
          <w:lang w:val="es-ES"/>
        </w:rPr>
        <w:t>MST</w:t>
      </w:r>
      <w:r w:rsidRPr="005F482E">
        <w:rPr>
          <w:lang w:val="es-ES"/>
        </w:rPr>
        <w:t xml:space="preserve"> en las zonas piloto estratégicas y elaboración y realización de actividades de fortalecimiento de la capacidad y asistencia técnica sobre mejores prácticas de agricultura, silvicultura, ganadería y conservación para </w:t>
      </w:r>
      <w:r w:rsidR="000A74A8">
        <w:rPr>
          <w:lang w:val="es-ES"/>
        </w:rPr>
        <w:t>e</w:t>
      </w:r>
      <w:r w:rsidRPr="005F482E">
        <w:rPr>
          <w:lang w:val="es-ES"/>
        </w:rPr>
        <w:t xml:space="preserve">l </w:t>
      </w:r>
      <w:r w:rsidR="007A3A0E">
        <w:rPr>
          <w:lang w:val="es-ES"/>
        </w:rPr>
        <w:t>MST</w:t>
      </w:r>
      <w:r w:rsidRPr="005F482E">
        <w:rPr>
          <w:lang w:val="es-ES"/>
        </w:rPr>
        <w:t>.</w:t>
      </w:r>
    </w:p>
    <w:p w:rsidR="00291C8E" w:rsidRPr="005F482E" w:rsidRDefault="00291C8E" w:rsidP="00291C8E">
      <w:pPr>
        <w:pStyle w:val="ListParagraph"/>
        <w:numPr>
          <w:ilvl w:val="0"/>
          <w:numId w:val="51"/>
        </w:numPr>
        <w:ind w:left="0" w:firstLine="0"/>
        <w:jc w:val="both"/>
        <w:rPr>
          <w:lang w:val="es-ES"/>
        </w:rPr>
      </w:pPr>
      <w:r w:rsidRPr="005F482E">
        <w:rPr>
          <w:lang w:val="es-ES"/>
        </w:rPr>
        <w:t xml:space="preserve">Provisión de asistencia técnica para la preparación y la </w:t>
      </w:r>
      <w:r w:rsidR="0045509B">
        <w:rPr>
          <w:lang w:val="es-ES"/>
        </w:rPr>
        <w:t>ejecución</w:t>
      </w:r>
      <w:r w:rsidR="0045509B" w:rsidRPr="005F482E">
        <w:rPr>
          <w:lang w:val="es-ES"/>
        </w:rPr>
        <w:t xml:space="preserve"> </w:t>
      </w:r>
      <w:r w:rsidRPr="005F482E">
        <w:rPr>
          <w:lang w:val="es-ES"/>
        </w:rPr>
        <w:t xml:space="preserve">de </w:t>
      </w:r>
      <w:proofErr w:type="spellStart"/>
      <w:r w:rsidRPr="005F482E">
        <w:rPr>
          <w:lang w:val="es-ES"/>
        </w:rPr>
        <w:t>subproyectos</w:t>
      </w:r>
      <w:proofErr w:type="spellEnd"/>
      <w:r w:rsidRPr="005F482E">
        <w:rPr>
          <w:lang w:val="es-ES"/>
        </w:rPr>
        <w:t>, incluidas, entre otras</w:t>
      </w:r>
      <w:r w:rsidR="0045509B">
        <w:rPr>
          <w:lang w:val="es-ES"/>
        </w:rPr>
        <w:t>, las siguientes medidas</w:t>
      </w:r>
      <w:r w:rsidRPr="005F482E">
        <w:rPr>
          <w:lang w:val="es-ES"/>
        </w:rPr>
        <w:t>: a) asistencia en el diseño de planes a nivel de l</w:t>
      </w:r>
      <w:r w:rsidR="0045509B">
        <w:rPr>
          <w:lang w:val="es-ES"/>
        </w:rPr>
        <w:t xml:space="preserve">os </w:t>
      </w:r>
      <w:r w:rsidR="007F088E">
        <w:rPr>
          <w:lang w:val="es-ES"/>
        </w:rPr>
        <w:t>predios</w:t>
      </w:r>
      <w:r w:rsidRPr="005F482E">
        <w:rPr>
          <w:lang w:val="es-ES"/>
        </w:rPr>
        <w:t xml:space="preserve"> (planes prediales) para </w:t>
      </w:r>
      <w:r w:rsidR="007F088E">
        <w:rPr>
          <w:lang w:val="es-ES"/>
        </w:rPr>
        <w:t>apoyar</w:t>
      </w:r>
      <w:r w:rsidR="007F088E" w:rsidRPr="005F482E">
        <w:rPr>
          <w:lang w:val="es-ES"/>
        </w:rPr>
        <w:t xml:space="preserve"> </w:t>
      </w:r>
      <w:r w:rsidRPr="005F482E">
        <w:rPr>
          <w:lang w:val="es-ES"/>
        </w:rPr>
        <w:t xml:space="preserve">la ejecución de </w:t>
      </w:r>
      <w:proofErr w:type="spellStart"/>
      <w:r w:rsidRPr="005F482E">
        <w:rPr>
          <w:lang w:val="es-ES"/>
        </w:rPr>
        <w:t>subproyectos</w:t>
      </w:r>
      <w:proofErr w:type="spellEnd"/>
      <w:r w:rsidRPr="005F482E">
        <w:rPr>
          <w:lang w:val="es-ES"/>
        </w:rPr>
        <w:t>; b) realización de actividades de fortalecimiento de la capacidad para crear conciencia sobre los beneficios de</w:t>
      </w:r>
      <w:r w:rsidR="007F088E">
        <w:rPr>
          <w:lang w:val="es-ES"/>
        </w:rPr>
        <w:t>l</w:t>
      </w:r>
      <w:r w:rsidR="006E7D4D" w:rsidRPr="005F482E">
        <w:rPr>
          <w:lang w:val="es-ES"/>
        </w:rPr>
        <w:t xml:space="preserve"> </w:t>
      </w:r>
      <w:r w:rsidR="007A3A0E">
        <w:rPr>
          <w:lang w:val="es-ES"/>
        </w:rPr>
        <w:t>MST</w:t>
      </w:r>
      <w:r w:rsidRPr="005F482E">
        <w:rPr>
          <w:lang w:val="es-ES"/>
        </w:rPr>
        <w:t xml:space="preserve">, y c) asistencia en la preparación y la presentación de solicitudes al país miembro para el financiamiento de inversiones o actividades en el marco de los programas existentes de silvicultura, agricultura, ganadería y conservación, a los efectos de llevar a cabo los </w:t>
      </w:r>
      <w:proofErr w:type="spellStart"/>
      <w:r w:rsidRPr="005F482E">
        <w:rPr>
          <w:lang w:val="es-ES"/>
        </w:rPr>
        <w:t>subproyectos</w:t>
      </w:r>
      <w:proofErr w:type="spellEnd"/>
      <w:r w:rsidRPr="005F482E">
        <w:rPr>
          <w:lang w:val="es-ES"/>
        </w:rPr>
        <w:t>.</w:t>
      </w:r>
    </w:p>
    <w:p w:rsidR="00291C8E" w:rsidRPr="005F482E" w:rsidRDefault="0045509B" w:rsidP="00291C8E">
      <w:pPr>
        <w:pStyle w:val="ListParagraph"/>
        <w:numPr>
          <w:ilvl w:val="0"/>
          <w:numId w:val="51"/>
        </w:numPr>
        <w:ind w:left="0" w:firstLine="0"/>
        <w:jc w:val="both"/>
        <w:rPr>
          <w:lang w:val="es-ES"/>
        </w:rPr>
      </w:pPr>
      <w:r>
        <w:rPr>
          <w:lang w:val="es-ES"/>
        </w:rPr>
        <w:t>Ejecución</w:t>
      </w:r>
      <w:r w:rsidRPr="005F482E">
        <w:rPr>
          <w:lang w:val="es-ES"/>
        </w:rPr>
        <w:t xml:space="preserve"> </w:t>
      </w:r>
      <w:r w:rsidR="00291C8E" w:rsidRPr="005F482E">
        <w:rPr>
          <w:lang w:val="es-ES"/>
        </w:rPr>
        <w:t xml:space="preserve">de </w:t>
      </w:r>
      <w:proofErr w:type="spellStart"/>
      <w:r w:rsidR="00291C8E" w:rsidRPr="005F482E">
        <w:rPr>
          <w:lang w:val="es-ES"/>
        </w:rPr>
        <w:t>subproyectos</w:t>
      </w:r>
      <w:proofErr w:type="spellEnd"/>
      <w:r w:rsidR="00291C8E" w:rsidRPr="005F482E">
        <w:rPr>
          <w:lang w:val="es-ES"/>
        </w:rPr>
        <w:t xml:space="preserve"> por parte de los beneficiarios admisibles en regiones seleccionadas. </w:t>
      </w:r>
    </w:p>
    <w:p w:rsidR="00AB14AB" w:rsidRPr="005F482E" w:rsidRDefault="00AB14AB" w:rsidP="007B349C">
      <w:pPr>
        <w:jc w:val="both"/>
        <w:rPr>
          <w:lang w:val="es-ES"/>
        </w:rPr>
      </w:pPr>
    </w:p>
    <w:p w:rsidR="007533E3" w:rsidRPr="005F482E" w:rsidRDefault="007533E3" w:rsidP="007533E3">
      <w:pPr>
        <w:jc w:val="both"/>
        <w:rPr>
          <w:u w:val="single"/>
          <w:lang w:val="es-ES"/>
        </w:rPr>
      </w:pPr>
      <w:r w:rsidRPr="005F482E">
        <w:rPr>
          <w:u w:val="single"/>
          <w:lang w:val="es-ES"/>
        </w:rPr>
        <w:t>Componente 3. Sistema de seguimiento y evaluación de</w:t>
      </w:r>
      <w:r w:rsidR="006E7D4D">
        <w:rPr>
          <w:u w:val="single"/>
          <w:lang w:val="es-ES"/>
        </w:rPr>
        <w:t xml:space="preserve">l </w:t>
      </w:r>
      <w:r w:rsidR="007A3A0E">
        <w:rPr>
          <w:u w:val="single"/>
          <w:lang w:val="es-ES"/>
        </w:rPr>
        <w:t>MST</w:t>
      </w:r>
      <w:r w:rsidRPr="005F482E">
        <w:rPr>
          <w:u w:val="single"/>
          <w:lang w:val="es-ES"/>
        </w:rPr>
        <w:t xml:space="preserve">, </w:t>
      </w:r>
      <w:r w:rsidR="00E32DB4">
        <w:rPr>
          <w:u w:val="single"/>
          <w:lang w:val="es-ES"/>
        </w:rPr>
        <w:t>t</w:t>
      </w:r>
      <w:r w:rsidRPr="005F482E">
        <w:rPr>
          <w:u w:val="single"/>
          <w:lang w:val="es-ES"/>
        </w:rPr>
        <w:t>otal US$9 591 600 (US$541 600, FMAM)</w:t>
      </w:r>
    </w:p>
    <w:p w:rsidR="007315C7" w:rsidRPr="005F482E" w:rsidRDefault="007315C7" w:rsidP="007B349C">
      <w:pPr>
        <w:jc w:val="both"/>
        <w:rPr>
          <w:lang w:val="es-ES"/>
        </w:rPr>
      </w:pPr>
    </w:p>
    <w:p w:rsidR="007533E3" w:rsidRPr="005F482E" w:rsidRDefault="007533E3" w:rsidP="007533E3">
      <w:pPr>
        <w:pStyle w:val="ListParagraph"/>
        <w:numPr>
          <w:ilvl w:val="0"/>
          <w:numId w:val="49"/>
        </w:numPr>
        <w:ind w:left="0" w:firstLine="0"/>
        <w:jc w:val="both"/>
        <w:rPr>
          <w:lang w:val="es-ES"/>
        </w:rPr>
      </w:pPr>
      <w:r w:rsidRPr="005F482E">
        <w:rPr>
          <w:lang w:val="es-ES"/>
        </w:rPr>
        <w:t>Diseño de un sistema de seguimiento y evaluación de</w:t>
      </w:r>
      <w:r w:rsidR="007F088E">
        <w:rPr>
          <w:lang w:val="es-ES"/>
        </w:rPr>
        <w:t>l</w:t>
      </w:r>
      <w:r w:rsidRPr="005F482E">
        <w:rPr>
          <w:lang w:val="es-ES"/>
        </w:rPr>
        <w:t xml:space="preserve"> </w:t>
      </w:r>
      <w:r w:rsidR="007A3A0E">
        <w:rPr>
          <w:lang w:val="es-ES"/>
        </w:rPr>
        <w:t>MST</w:t>
      </w:r>
      <w:r w:rsidRPr="005F482E">
        <w:rPr>
          <w:lang w:val="es-ES"/>
        </w:rPr>
        <w:t xml:space="preserve"> a través de</w:t>
      </w:r>
      <w:r w:rsidR="00463E39">
        <w:rPr>
          <w:lang w:val="es-ES"/>
        </w:rPr>
        <w:t xml:space="preserve"> las siguientes actividades</w:t>
      </w:r>
      <w:r w:rsidRPr="005F482E">
        <w:rPr>
          <w:lang w:val="es-ES"/>
        </w:rPr>
        <w:t xml:space="preserve">, entre </w:t>
      </w:r>
      <w:r w:rsidR="00463E39" w:rsidRPr="005F482E">
        <w:rPr>
          <w:lang w:val="es-ES"/>
        </w:rPr>
        <w:t>otr</w:t>
      </w:r>
      <w:r w:rsidR="00463E39">
        <w:rPr>
          <w:lang w:val="es-ES"/>
        </w:rPr>
        <w:t>a</w:t>
      </w:r>
      <w:r w:rsidR="00463E39" w:rsidRPr="005F482E">
        <w:rPr>
          <w:lang w:val="es-ES"/>
        </w:rPr>
        <w:t>s</w:t>
      </w:r>
      <w:r w:rsidRPr="005F482E">
        <w:rPr>
          <w:lang w:val="es-ES"/>
        </w:rPr>
        <w:t>: i) la realización de estudios para identificar las necesidades</w:t>
      </w:r>
      <w:r w:rsidR="007F088E">
        <w:rPr>
          <w:lang w:val="es-ES"/>
        </w:rPr>
        <w:t xml:space="preserve"> de los usuarios </w:t>
      </w:r>
      <w:r w:rsidRPr="005F482E">
        <w:rPr>
          <w:lang w:val="es-ES"/>
        </w:rPr>
        <w:t xml:space="preserve">y los requisitos de tecnología; ii) la provisión del </w:t>
      </w:r>
      <w:r w:rsidRPr="00470102">
        <w:rPr>
          <w:i/>
          <w:lang w:val="es-ES"/>
        </w:rPr>
        <w:t>hardware</w:t>
      </w:r>
      <w:r w:rsidRPr="005F482E">
        <w:rPr>
          <w:lang w:val="es-ES"/>
        </w:rPr>
        <w:t xml:space="preserve"> y el </w:t>
      </w:r>
      <w:r w:rsidRPr="00470102">
        <w:rPr>
          <w:i/>
          <w:lang w:val="es-ES"/>
        </w:rPr>
        <w:t>software</w:t>
      </w:r>
      <w:r w:rsidRPr="005F482E">
        <w:rPr>
          <w:lang w:val="es-ES"/>
        </w:rPr>
        <w:t xml:space="preserve"> necesarios; iii) la provisión de asistencia técnica para </w:t>
      </w:r>
      <w:r w:rsidR="008D72A2">
        <w:rPr>
          <w:lang w:val="es-ES"/>
        </w:rPr>
        <w:t xml:space="preserve">el manejo </w:t>
      </w:r>
      <w:r w:rsidRPr="005F482E">
        <w:rPr>
          <w:lang w:val="es-ES"/>
        </w:rPr>
        <w:t xml:space="preserve">de datos de </w:t>
      </w:r>
      <w:r w:rsidR="007A3A0E">
        <w:rPr>
          <w:lang w:val="es-ES"/>
        </w:rPr>
        <w:t>MST</w:t>
      </w:r>
      <w:r w:rsidRPr="005F482E">
        <w:rPr>
          <w:lang w:val="es-ES"/>
        </w:rPr>
        <w:t>, y iv) la elaboración de manuales de operaciones.</w:t>
      </w:r>
    </w:p>
    <w:p w:rsidR="007533E3" w:rsidRPr="005F482E" w:rsidRDefault="007533E3" w:rsidP="007533E3">
      <w:pPr>
        <w:pStyle w:val="ListParagraph"/>
        <w:numPr>
          <w:ilvl w:val="0"/>
          <w:numId w:val="49"/>
        </w:numPr>
        <w:ind w:left="0" w:firstLine="0"/>
        <w:jc w:val="both"/>
        <w:rPr>
          <w:lang w:val="es-ES"/>
        </w:rPr>
      </w:pPr>
      <w:r w:rsidRPr="005F482E">
        <w:rPr>
          <w:lang w:val="es-ES"/>
        </w:rPr>
        <w:t>Ejecución del sistema de seguimiento y evaluación de</w:t>
      </w:r>
      <w:r w:rsidR="00533EC8">
        <w:rPr>
          <w:lang w:val="es-ES"/>
        </w:rPr>
        <w:t>l</w:t>
      </w:r>
      <w:r w:rsidRPr="005F482E">
        <w:rPr>
          <w:lang w:val="es-ES"/>
        </w:rPr>
        <w:t xml:space="preserve"> </w:t>
      </w:r>
      <w:r w:rsidR="007A3A0E">
        <w:rPr>
          <w:lang w:val="es-ES"/>
        </w:rPr>
        <w:t>MST</w:t>
      </w:r>
      <w:r w:rsidRPr="005F482E">
        <w:rPr>
          <w:lang w:val="es-ES"/>
        </w:rPr>
        <w:t xml:space="preserve"> en las zonas piloto estratégicas. </w:t>
      </w:r>
    </w:p>
    <w:p w:rsidR="000C7AF9" w:rsidRPr="005F482E" w:rsidRDefault="00463E39" w:rsidP="000C7AF9">
      <w:pPr>
        <w:pStyle w:val="ListParagraph"/>
        <w:numPr>
          <w:ilvl w:val="0"/>
          <w:numId w:val="49"/>
        </w:numPr>
        <w:ind w:left="0" w:firstLine="0"/>
        <w:jc w:val="both"/>
        <w:rPr>
          <w:lang w:val="es-ES"/>
        </w:rPr>
      </w:pPr>
      <w:r>
        <w:rPr>
          <w:lang w:val="es-ES"/>
        </w:rPr>
        <w:t>Creación</w:t>
      </w:r>
      <w:r w:rsidRPr="005F482E">
        <w:rPr>
          <w:lang w:val="es-ES"/>
        </w:rPr>
        <w:t xml:space="preserve"> </w:t>
      </w:r>
      <w:r w:rsidR="000C7AF9" w:rsidRPr="005F482E">
        <w:rPr>
          <w:lang w:val="es-ES"/>
        </w:rPr>
        <w:t>de un sitio web para publicar los resultados del proyecto y los datos de</w:t>
      </w:r>
      <w:r w:rsidR="00876227">
        <w:rPr>
          <w:lang w:val="es-ES"/>
        </w:rPr>
        <w:t>l</w:t>
      </w:r>
      <w:r w:rsidR="000C7AF9" w:rsidRPr="005F482E">
        <w:rPr>
          <w:lang w:val="es-ES"/>
        </w:rPr>
        <w:t xml:space="preserve"> </w:t>
      </w:r>
      <w:r w:rsidR="007A3A0E">
        <w:rPr>
          <w:lang w:val="es-ES"/>
        </w:rPr>
        <w:t>MST</w:t>
      </w:r>
      <w:r w:rsidR="000C7AF9" w:rsidRPr="005F482E">
        <w:rPr>
          <w:lang w:val="es-ES"/>
        </w:rPr>
        <w:t>.</w:t>
      </w:r>
    </w:p>
    <w:p w:rsidR="00DC6DFA" w:rsidRPr="005F482E" w:rsidRDefault="00DC6DFA" w:rsidP="007B349C">
      <w:pPr>
        <w:jc w:val="both"/>
        <w:rPr>
          <w:lang w:val="es-ES"/>
        </w:rPr>
      </w:pPr>
    </w:p>
    <w:p w:rsidR="000C7AF9" w:rsidRPr="005F482E" w:rsidRDefault="000C7AF9" w:rsidP="000C7AF9">
      <w:pPr>
        <w:jc w:val="both"/>
        <w:rPr>
          <w:u w:val="single"/>
          <w:lang w:val="es-ES"/>
        </w:rPr>
      </w:pPr>
      <w:r w:rsidRPr="005F482E">
        <w:rPr>
          <w:u w:val="single"/>
          <w:lang w:val="es-ES"/>
        </w:rPr>
        <w:t xml:space="preserve">Componente 4. Fortalecimiento de la capacidad institucional, </w:t>
      </w:r>
      <w:r w:rsidR="00E32DB4">
        <w:rPr>
          <w:u w:val="single"/>
          <w:lang w:val="es-ES"/>
        </w:rPr>
        <w:t>t</w:t>
      </w:r>
      <w:r w:rsidRPr="005F482E">
        <w:rPr>
          <w:u w:val="single"/>
          <w:lang w:val="es-ES"/>
        </w:rPr>
        <w:t>otal US$5 413 000 (US$463 000, FMAM)</w:t>
      </w:r>
    </w:p>
    <w:p w:rsidR="00930218" w:rsidRPr="005F482E" w:rsidRDefault="00930218" w:rsidP="007B349C">
      <w:pPr>
        <w:jc w:val="both"/>
        <w:rPr>
          <w:lang w:val="es-ES"/>
        </w:rPr>
      </w:pPr>
    </w:p>
    <w:p w:rsidR="000C7AF9" w:rsidRPr="005F482E" w:rsidRDefault="000C7AF9" w:rsidP="000C7AF9">
      <w:pPr>
        <w:pStyle w:val="ListParagraph"/>
        <w:numPr>
          <w:ilvl w:val="0"/>
          <w:numId w:val="48"/>
        </w:numPr>
        <w:ind w:left="0" w:firstLine="0"/>
        <w:jc w:val="both"/>
        <w:rPr>
          <w:lang w:val="es-ES"/>
        </w:rPr>
      </w:pPr>
      <w:r w:rsidRPr="005F482E">
        <w:rPr>
          <w:lang w:val="es-ES"/>
        </w:rPr>
        <w:t xml:space="preserve">Elaboración de mecanismos de coordinación intersectoriales para respaldar el marco de </w:t>
      </w:r>
      <w:r w:rsidR="007A3A0E">
        <w:rPr>
          <w:lang w:val="es-ES"/>
        </w:rPr>
        <w:t>MST</w:t>
      </w:r>
      <w:r w:rsidRPr="005F482E">
        <w:rPr>
          <w:lang w:val="es-ES"/>
        </w:rPr>
        <w:t xml:space="preserve">. </w:t>
      </w:r>
    </w:p>
    <w:p w:rsidR="000C7AF9" w:rsidRPr="005F482E" w:rsidRDefault="000C7AF9" w:rsidP="000C7AF9">
      <w:pPr>
        <w:pStyle w:val="ListParagraph"/>
        <w:numPr>
          <w:ilvl w:val="0"/>
          <w:numId w:val="48"/>
        </w:numPr>
        <w:ind w:left="0" w:firstLine="0"/>
        <w:jc w:val="both"/>
        <w:rPr>
          <w:lang w:val="es-ES"/>
        </w:rPr>
      </w:pPr>
      <w:r w:rsidRPr="005F482E">
        <w:rPr>
          <w:lang w:val="es-ES"/>
        </w:rPr>
        <w:t xml:space="preserve">Realización de actividades de fortalecimiento de la capacidad para mejorar </w:t>
      </w:r>
      <w:r w:rsidR="00733CA8">
        <w:rPr>
          <w:lang w:val="es-ES"/>
        </w:rPr>
        <w:t>el</w:t>
      </w:r>
      <w:r w:rsidR="00733CA8" w:rsidRPr="005F482E">
        <w:rPr>
          <w:lang w:val="es-ES"/>
        </w:rPr>
        <w:t xml:space="preserve"> </w:t>
      </w:r>
      <w:r w:rsidR="007A3A0E">
        <w:rPr>
          <w:lang w:val="es-ES"/>
        </w:rPr>
        <w:t>MST</w:t>
      </w:r>
      <w:r w:rsidRPr="005F482E">
        <w:rPr>
          <w:lang w:val="es-ES"/>
        </w:rPr>
        <w:t>.</w:t>
      </w:r>
    </w:p>
    <w:p w:rsidR="000C7AF9" w:rsidRPr="005F482E" w:rsidRDefault="000C7AF9" w:rsidP="000C7AF9">
      <w:pPr>
        <w:pStyle w:val="ListParagraph"/>
        <w:numPr>
          <w:ilvl w:val="0"/>
          <w:numId w:val="48"/>
        </w:numPr>
        <w:ind w:left="0" w:firstLine="0"/>
        <w:jc w:val="both"/>
        <w:rPr>
          <w:lang w:val="es-ES"/>
        </w:rPr>
      </w:pPr>
      <w:r w:rsidRPr="005F482E">
        <w:rPr>
          <w:lang w:val="es-ES"/>
        </w:rPr>
        <w:t xml:space="preserve">Diseño y ejecución de actividades y estrategias de difusión para divulgar información sobre </w:t>
      </w:r>
      <w:r w:rsidR="00733CA8">
        <w:rPr>
          <w:lang w:val="es-ES"/>
        </w:rPr>
        <w:t>el</w:t>
      </w:r>
      <w:r w:rsidR="00733CA8" w:rsidRPr="005F482E">
        <w:rPr>
          <w:lang w:val="es-ES"/>
        </w:rPr>
        <w:t xml:space="preserve"> </w:t>
      </w:r>
      <w:r w:rsidR="007A3A0E">
        <w:rPr>
          <w:lang w:val="es-ES"/>
        </w:rPr>
        <w:t>MST</w:t>
      </w:r>
      <w:r w:rsidRPr="005F482E">
        <w:rPr>
          <w:lang w:val="es-ES"/>
        </w:rPr>
        <w:t xml:space="preserve">, incluidos el diseño y la ejecución de campañas de comunicación e iniciativas de </w:t>
      </w:r>
      <w:r w:rsidR="00463E39">
        <w:rPr>
          <w:lang w:val="es-ES"/>
        </w:rPr>
        <w:t>sensibilización</w:t>
      </w:r>
      <w:r w:rsidR="00463E39" w:rsidRPr="005F482E">
        <w:rPr>
          <w:lang w:val="es-ES"/>
        </w:rPr>
        <w:t xml:space="preserve"> </w:t>
      </w:r>
      <w:r w:rsidRPr="005F482E">
        <w:rPr>
          <w:lang w:val="es-ES"/>
        </w:rPr>
        <w:t>del público.</w:t>
      </w:r>
    </w:p>
    <w:p w:rsidR="000C7AF9" w:rsidRPr="005F482E" w:rsidRDefault="000C7AF9" w:rsidP="000C7AF9">
      <w:pPr>
        <w:pStyle w:val="ListParagraph"/>
        <w:numPr>
          <w:ilvl w:val="0"/>
          <w:numId w:val="48"/>
        </w:numPr>
        <w:ind w:left="0" w:firstLine="0"/>
        <w:jc w:val="both"/>
        <w:rPr>
          <w:lang w:val="es-ES"/>
        </w:rPr>
      </w:pPr>
      <w:r w:rsidRPr="005F482E">
        <w:rPr>
          <w:lang w:val="es-ES"/>
        </w:rPr>
        <w:t xml:space="preserve">Elaboración </w:t>
      </w:r>
      <w:r w:rsidR="00463E39">
        <w:rPr>
          <w:lang w:val="es-ES"/>
        </w:rPr>
        <w:t>e implementación</w:t>
      </w:r>
      <w:r w:rsidR="00470102">
        <w:rPr>
          <w:lang w:val="es-ES"/>
        </w:rPr>
        <w:t xml:space="preserve"> </w:t>
      </w:r>
      <w:r w:rsidRPr="005F482E">
        <w:rPr>
          <w:lang w:val="es-ES"/>
        </w:rPr>
        <w:t xml:space="preserve">de un curso de nivel universitario sobre </w:t>
      </w:r>
      <w:r w:rsidR="007A3A0E">
        <w:rPr>
          <w:lang w:val="es-ES"/>
        </w:rPr>
        <w:t>MST</w:t>
      </w:r>
      <w:r w:rsidRPr="005F482E">
        <w:rPr>
          <w:lang w:val="es-ES"/>
        </w:rPr>
        <w:t>.</w:t>
      </w:r>
    </w:p>
    <w:p w:rsidR="000C7AF9" w:rsidRPr="005F482E" w:rsidRDefault="000C7AF9" w:rsidP="000C7AF9">
      <w:pPr>
        <w:pStyle w:val="ListParagraph"/>
        <w:numPr>
          <w:ilvl w:val="0"/>
          <w:numId w:val="48"/>
        </w:numPr>
        <w:ind w:left="0" w:firstLine="0"/>
        <w:jc w:val="both"/>
        <w:rPr>
          <w:lang w:val="es-ES"/>
        </w:rPr>
      </w:pPr>
      <w:r w:rsidRPr="005F482E">
        <w:rPr>
          <w:lang w:val="es-ES"/>
        </w:rPr>
        <w:t xml:space="preserve">Elaboración y realización de un seminario internacional sobre </w:t>
      </w:r>
      <w:r w:rsidR="007A3A0E">
        <w:rPr>
          <w:lang w:val="es-ES"/>
        </w:rPr>
        <w:t>MST</w:t>
      </w:r>
      <w:r w:rsidRPr="005F482E">
        <w:rPr>
          <w:lang w:val="es-ES"/>
        </w:rPr>
        <w:t>.</w:t>
      </w:r>
    </w:p>
    <w:p w:rsidR="00DC6DFA" w:rsidRPr="005F482E" w:rsidRDefault="00DC6DFA" w:rsidP="007B349C">
      <w:pPr>
        <w:jc w:val="both"/>
        <w:rPr>
          <w:lang w:val="es-ES"/>
        </w:rPr>
      </w:pPr>
    </w:p>
    <w:p w:rsidR="000C7AF9" w:rsidRPr="005F482E" w:rsidRDefault="000C7AF9" w:rsidP="000C7AF9">
      <w:pPr>
        <w:jc w:val="both"/>
        <w:rPr>
          <w:u w:val="single"/>
          <w:lang w:val="es-ES"/>
        </w:rPr>
      </w:pPr>
      <w:r w:rsidRPr="005F482E">
        <w:rPr>
          <w:u w:val="single"/>
          <w:lang w:val="es-ES"/>
        </w:rPr>
        <w:t xml:space="preserve">Componente 5. Gestión del proyecto, </w:t>
      </w:r>
      <w:r w:rsidR="00E32DB4">
        <w:rPr>
          <w:u w:val="single"/>
          <w:lang w:val="es-ES"/>
        </w:rPr>
        <w:t>t</w:t>
      </w:r>
      <w:r w:rsidRPr="005F482E">
        <w:rPr>
          <w:u w:val="single"/>
          <w:lang w:val="es-ES"/>
        </w:rPr>
        <w:t>otal US$4 877 800 (US$477 800, FMAM)</w:t>
      </w:r>
    </w:p>
    <w:p w:rsidR="00894489" w:rsidRPr="005F482E" w:rsidRDefault="00894489" w:rsidP="00DC6DFA">
      <w:pPr>
        <w:jc w:val="both"/>
        <w:rPr>
          <w:u w:val="single"/>
          <w:lang w:val="es-ES"/>
        </w:rPr>
      </w:pPr>
    </w:p>
    <w:p w:rsidR="000C7AF9" w:rsidRPr="005F482E" w:rsidRDefault="00003AF9" w:rsidP="000C7AF9">
      <w:pPr>
        <w:pStyle w:val="ListParagraph"/>
        <w:numPr>
          <w:ilvl w:val="0"/>
          <w:numId w:val="47"/>
        </w:numPr>
        <w:ind w:left="0" w:firstLine="0"/>
        <w:jc w:val="both"/>
        <w:rPr>
          <w:lang w:val="es-ES"/>
        </w:rPr>
      </w:pPr>
      <w:bookmarkStart w:id="40" w:name="PADLendingInstrument"/>
      <w:r>
        <w:rPr>
          <w:lang w:val="es-ES"/>
        </w:rPr>
        <w:t xml:space="preserve"> Apoyo</w:t>
      </w:r>
      <w:r w:rsidR="000C7AF9" w:rsidRPr="005F482E">
        <w:rPr>
          <w:lang w:val="es-ES"/>
        </w:rPr>
        <w:t xml:space="preserve"> </w:t>
      </w:r>
      <w:r w:rsidR="00A4793A">
        <w:rPr>
          <w:lang w:val="es-ES"/>
        </w:rPr>
        <w:t xml:space="preserve"> a</w:t>
      </w:r>
      <w:r w:rsidR="000C7AF9" w:rsidRPr="005F482E">
        <w:rPr>
          <w:lang w:val="es-ES"/>
        </w:rPr>
        <w:t xml:space="preserve"> </w:t>
      </w:r>
      <w:proofErr w:type="spellStart"/>
      <w:r w:rsidR="000C7AF9" w:rsidRPr="005F482E">
        <w:rPr>
          <w:lang w:val="es-ES"/>
        </w:rPr>
        <w:t>lagestión</w:t>
      </w:r>
      <w:proofErr w:type="spellEnd"/>
      <w:r w:rsidR="000C7AF9" w:rsidRPr="005F482E">
        <w:rPr>
          <w:lang w:val="es-ES"/>
        </w:rPr>
        <w:t xml:space="preserve"> del proyecto a través de</w:t>
      </w:r>
      <w:r w:rsidR="00463E39">
        <w:rPr>
          <w:lang w:val="es-ES"/>
        </w:rPr>
        <w:t xml:space="preserve"> las siguientes medidas</w:t>
      </w:r>
      <w:r w:rsidR="000C7AF9" w:rsidRPr="005F482E">
        <w:rPr>
          <w:lang w:val="es-ES"/>
        </w:rPr>
        <w:t xml:space="preserve">, entre otras: a) la provisión de capacitación y talleres; y b) la ejecución de los aspectos técnicos y fiduciarios del proyecto, incluidas las auditorías del proyecto. </w:t>
      </w:r>
    </w:p>
    <w:bookmarkEnd w:id="40"/>
    <w:p w:rsidR="000C7AF9" w:rsidRPr="005F482E" w:rsidRDefault="00037A24" w:rsidP="000C7AF9">
      <w:pPr>
        <w:pStyle w:val="ListParagraph"/>
        <w:numPr>
          <w:ilvl w:val="0"/>
          <w:numId w:val="47"/>
        </w:numPr>
        <w:ind w:left="0" w:firstLine="0"/>
        <w:jc w:val="both"/>
        <w:rPr>
          <w:lang w:val="es-ES"/>
        </w:rPr>
      </w:pPr>
      <w:r>
        <w:rPr>
          <w:lang w:val="es-ES"/>
        </w:rPr>
        <w:t xml:space="preserve">Apoyo </w:t>
      </w:r>
      <w:r w:rsidR="000C7AF9" w:rsidRPr="005F482E">
        <w:rPr>
          <w:lang w:val="es-ES"/>
        </w:rPr>
        <w:t xml:space="preserve"> </w:t>
      </w:r>
      <w:r>
        <w:rPr>
          <w:lang w:val="es-ES"/>
        </w:rPr>
        <w:t>a</w:t>
      </w:r>
      <w:r w:rsidR="000C7AF9" w:rsidRPr="005F482E">
        <w:rPr>
          <w:lang w:val="es-ES"/>
        </w:rPr>
        <w:t>l seguimiento y la evaluación del proyecto a través de</w:t>
      </w:r>
      <w:r w:rsidR="00463E39">
        <w:rPr>
          <w:lang w:val="es-ES"/>
        </w:rPr>
        <w:t xml:space="preserve"> las siguientes actividades</w:t>
      </w:r>
      <w:r w:rsidR="000C7AF9" w:rsidRPr="005F482E">
        <w:rPr>
          <w:lang w:val="es-ES"/>
        </w:rPr>
        <w:t xml:space="preserve">, entre </w:t>
      </w:r>
      <w:r w:rsidR="00463E39" w:rsidRPr="005F482E">
        <w:rPr>
          <w:lang w:val="es-ES"/>
        </w:rPr>
        <w:t>otr</w:t>
      </w:r>
      <w:r w:rsidR="00463E39">
        <w:rPr>
          <w:lang w:val="es-ES"/>
        </w:rPr>
        <w:t>a</w:t>
      </w:r>
      <w:r w:rsidR="00463E39" w:rsidRPr="005F482E">
        <w:rPr>
          <w:lang w:val="es-ES"/>
        </w:rPr>
        <w:t>s</w:t>
      </w:r>
      <w:r w:rsidR="000C7AF9" w:rsidRPr="005F482E">
        <w:rPr>
          <w:lang w:val="es-ES"/>
        </w:rPr>
        <w:t>: a) el establecimiento de sistemas y capacidades de seguimiento de las actividades del proyecto; y b) la ejecución de las actividades de evaluación de</w:t>
      </w:r>
      <w:r w:rsidR="00463E39">
        <w:rPr>
          <w:lang w:val="es-ES"/>
        </w:rPr>
        <w:t>l</w:t>
      </w:r>
      <w:r w:rsidR="000C7AF9" w:rsidRPr="005F482E">
        <w:rPr>
          <w:lang w:val="es-ES"/>
        </w:rPr>
        <w:t xml:space="preserve"> impacto del proyecto.</w:t>
      </w:r>
    </w:p>
    <w:p w:rsidR="00DC6DFA" w:rsidRPr="005F482E" w:rsidRDefault="00DC6DFA" w:rsidP="007B349C">
      <w:pPr>
        <w:jc w:val="both"/>
        <w:rPr>
          <w:lang w:val="es-ES"/>
        </w:rPr>
      </w:pPr>
    </w:p>
    <w:p w:rsidR="000C7AF9" w:rsidRPr="005F482E" w:rsidRDefault="000C7AF9" w:rsidP="000C7AF9">
      <w:pPr>
        <w:pStyle w:val="PDSHeading2"/>
        <w:spacing w:after="240"/>
        <w:ind w:left="0"/>
        <w:rPr>
          <w:szCs w:val="24"/>
          <w:lang w:val="es-ES"/>
        </w:rPr>
      </w:pPr>
      <w:bookmarkStart w:id="41" w:name="_Toc370466487"/>
      <w:bookmarkStart w:id="42" w:name="_Toc305667499"/>
      <w:bookmarkStart w:id="43" w:name="_Toc295296817"/>
      <w:bookmarkStart w:id="44" w:name="_Toc305667498"/>
      <w:r w:rsidRPr="005F482E">
        <w:rPr>
          <w:szCs w:val="24"/>
          <w:lang w:val="es-ES"/>
        </w:rPr>
        <w:t>Financiamiento del proyecto</w:t>
      </w:r>
      <w:bookmarkEnd w:id="41"/>
    </w:p>
    <w:p w:rsidR="000C7AF9" w:rsidRPr="005F482E" w:rsidRDefault="000C7AF9" w:rsidP="000C7AF9">
      <w:pPr>
        <w:pStyle w:val="PDSHeading2"/>
        <w:numPr>
          <w:ilvl w:val="0"/>
          <w:numId w:val="0"/>
        </w:numPr>
        <w:rPr>
          <w:szCs w:val="24"/>
          <w:lang w:val="es-ES"/>
        </w:rPr>
      </w:pPr>
      <w:bookmarkStart w:id="45" w:name="_Toc370466488"/>
      <w:bookmarkEnd w:id="42"/>
      <w:bookmarkEnd w:id="43"/>
      <w:bookmarkEnd w:id="44"/>
      <w:r w:rsidRPr="005F482E">
        <w:rPr>
          <w:szCs w:val="24"/>
          <w:lang w:val="es-ES"/>
        </w:rPr>
        <w:t>Instrumento de financiamiento</w:t>
      </w:r>
      <w:bookmarkEnd w:id="45"/>
    </w:p>
    <w:p w:rsidR="000F5DE6" w:rsidRPr="005F482E" w:rsidRDefault="000F5DE6" w:rsidP="007B349C">
      <w:pPr>
        <w:rPr>
          <w:lang w:val="es-ES"/>
        </w:rPr>
      </w:pPr>
    </w:p>
    <w:p w:rsidR="000C7AF9" w:rsidRPr="005F482E" w:rsidRDefault="000C7AF9" w:rsidP="004357B0">
      <w:pPr>
        <w:numPr>
          <w:ilvl w:val="0"/>
          <w:numId w:val="56"/>
        </w:numPr>
        <w:ind w:left="0" w:firstLine="0"/>
        <w:jc w:val="both"/>
        <w:rPr>
          <w:lang w:val="es-ES"/>
        </w:rPr>
      </w:pPr>
      <w:r w:rsidRPr="005F482E">
        <w:rPr>
          <w:lang w:val="es-ES"/>
        </w:rPr>
        <w:t>Los costos totales del proyecto</w:t>
      </w:r>
      <w:r w:rsidR="00463E39">
        <w:rPr>
          <w:lang w:val="es-ES"/>
        </w:rPr>
        <w:t>,</w:t>
      </w:r>
      <w:r w:rsidRPr="005F482E">
        <w:rPr>
          <w:lang w:val="es-ES"/>
        </w:rPr>
        <w:t xml:space="preserve"> de US$63 863 636</w:t>
      </w:r>
      <w:r w:rsidR="00463E39">
        <w:rPr>
          <w:lang w:val="es-ES"/>
        </w:rPr>
        <w:t>,</w:t>
      </w:r>
      <w:r w:rsidRPr="005F482E">
        <w:rPr>
          <w:lang w:val="es-ES"/>
        </w:rPr>
        <w:t xml:space="preserve"> se financiarán con una donación del FMAM de US$5 863 636 y el cofinanciamiento del Gobierno de US$58 000 000</w:t>
      </w:r>
      <w:r w:rsidR="00463E39">
        <w:rPr>
          <w:lang w:val="es-ES"/>
        </w:rPr>
        <w:t>,</w:t>
      </w:r>
      <w:r w:rsidRPr="005F482E">
        <w:rPr>
          <w:lang w:val="es-ES"/>
        </w:rPr>
        <w:t xml:space="preserve"> durante un período de cinco años. El instrumento </w:t>
      </w:r>
      <w:r w:rsidR="00463E39">
        <w:rPr>
          <w:lang w:val="es-ES"/>
        </w:rPr>
        <w:t>seleccionado</w:t>
      </w:r>
      <w:r w:rsidRPr="005F482E">
        <w:rPr>
          <w:lang w:val="es-ES"/>
        </w:rPr>
        <w:t xml:space="preserve"> es el financiamiento para proyectos de inversión.</w:t>
      </w:r>
    </w:p>
    <w:p w:rsidR="00251650" w:rsidRPr="005F482E" w:rsidRDefault="00251650" w:rsidP="007B349C">
      <w:pPr>
        <w:rPr>
          <w:lang w:val="es-ES"/>
        </w:rPr>
      </w:pPr>
    </w:p>
    <w:p w:rsidR="000C7AF9" w:rsidRPr="005F482E" w:rsidRDefault="000C7AF9" w:rsidP="000C7AF9">
      <w:pPr>
        <w:pStyle w:val="PDSHeading2"/>
        <w:numPr>
          <w:ilvl w:val="0"/>
          <w:numId w:val="0"/>
        </w:numPr>
        <w:rPr>
          <w:szCs w:val="24"/>
          <w:lang w:val="es-ES"/>
        </w:rPr>
      </w:pPr>
      <w:bookmarkStart w:id="46" w:name="_Toc370466489"/>
      <w:bookmarkStart w:id="47" w:name="_Toc295296818"/>
      <w:bookmarkStart w:id="48" w:name="_Toc305667500"/>
      <w:bookmarkStart w:id="49" w:name="_Toc40780174"/>
      <w:r w:rsidRPr="005F482E">
        <w:rPr>
          <w:szCs w:val="24"/>
          <w:lang w:val="es-ES"/>
        </w:rPr>
        <w:t>Costos y financiamiento del proyecto</w:t>
      </w:r>
      <w:bookmarkEnd w:id="46"/>
    </w:p>
    <w:bookmarkEnd w:id="47"/>
    <w:bookmarkEnd w:id="48"/>
    <w:bookmarkEnd w:id="49"/>
    <w:p w:rsidR="008F32D2" w:rsidRPr="005F482E" w:rsidRDefault="008F32D2" w:rsidP="007B349C">
      <w:pPr>
        <w:rPr>
          <w:lang w:val="es-ES"/>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842"/>
        <w:gridCol w:w="828"/>
        <w:gridCol w:w="2001"/>
        <w:gridCol w:w="807"/>
        <w:gridCol w:w="1842"/>
      </w:tblGrid>
      <w:tr w:rsidR="00B73D8F" w:rsidRPr="005F482E" w:rsidTr="008F09D8">
        <w:trPr>
          <w:trHeight w:val="513"/>
        </w:trPr>
        <w:tc>
          <w:tcPr>
            <w:tcW w:w="2370" w:type="dxa"/>
            <w:vMerge w:val="restart"/>
            <w:vAlign w:val="center"/>
          </w:tcPr>
          <w:p w:rsidR="000C7AF9" w:rsidRPr="005F482E" w:rsidRDefault="000C7AF9" w:rsidP="000C7AF9">
            <w:pPr>
              <w:jc w:val="center"/>
              <w:rPr>
                <w:lang w:val="es-ES"/>
              </w:rPr>
            </w:pPr>
            <w:r w:rsidRPr="005F482E">
              <w:rPr>
                <w:b/>
                <w:sz w:val="22"/>
                <w:lang w:val="es-ES"/>
              </w:rPr>
              <w:t>Componentes del proyecto</w:t>
            </w:r>
          </w:p>
        </w:tc>
        <w:tc>
          <w:tcPr>
            <w:tcW w:w="2670" w:type="dxa"/>
            <w:gridSpan w:val="2"/>
            <w:vAlign w:val="center"/>
          </w:tcPr>
          <w:p w:rsidR="000C7AF9" w:rsidRPr="005F482E" w:rsidRDefault="000C7AF9" w:rsidP="000C7AF9">
            <w:pPr>
              <w:jc w:val="center"/>
              <w:rPr>
                <w:lang w:val="es-ES"/>
              </w:rPr>
            </w:pPr>
            <w:r w:rsidRPr="005F482E">
              <w:rPr>
                <w:b/>
                <w:sz w:val="22"/>
                <w:lang w:val="es-ES"/>
              </w:rPr>
              <w:t>Financiamiento del FMAM</w:t>
            </w:r>
          </w:p>
        </w:tc>
        <w:tc>
          <w:tcPr>
            <w:tcW w:w="2808" w:type="dxa"/>
            <w:gridSpan w:val="2"/>
            <w:vAlign w:val="center"/>
          </w:tcPr>
          <w:p w:rsidR="000C7AF9" w:rsidRPr="005F482E" w:rsidRDefault="000C7AF9" w:rsidP="000C7AF9">
            <w:pPr>
              <w:jc w:val="center"/>
              <w:rPr>
                <w:lang w:val="es-ES"/>
              </w:rPr>
            </w:pPr>
            <w:r w:rsidRPr="005F482E">
              <w:rPr>
                <w:b/>
                <w:sz w:val="22"/>
                <w:lang w:val="es-ES"/>
              </w:rPr>
              <w:t>Cofinanciamiento del Gobierno</w:t>
            </w:r>
          </w:p>
        </w:tc>
        <w:tc>
          <w:tcPr>
            <w:tcW w:w="1842" w:type="dxa"/>
            <w:vAlign w:val="center"/>
          </w:tcPr>
          <w:p w:rsidR="000C7AF9" w:rsidRPr="005F482E" w:rsidRDefault="000C7AF9" w:rsidP="000C7AF9">
            <w:pPr>
              <w:jc w:val="center"/>
              <w:rPr>
                <w:lang w:val="es-ES"/>
              </w:rPr>
            </w:pPr>
            <w:bookmarkStart w:id="50" w:name="OLE_LINK1"/>
            <w:r w:rsidRPr="005F482E">
              <w:rPr>
                <w:b/>
                <w:sz w:val="22"/>
                <w:lang w:val="es-ES"/>
              </w:rPr>
              <w:t>TOTAL</w:t>
            </w:r>
            <w:bookmarkEnd w:id="50"/>
          </w:p>
        </w:tc>
      </w:tr>
      <w:tr w:rsidR="00E46382" w:rsidRPr="005F482E" w:rsidTr="008F09D8">
        <w:trPr>
          <w:trHeight w:val="145"/>
        </w:trPr>
        <w:tc>
          <w:tcPr>
            <w:tcW w:w="2370" w:type="dxa"/>
            <w:vMerge/>
            <w:vAlign w:val="center"/>
          </w:tcPr>
          <w:p w:rsidR="00E46382" w:rsidRPr="005F482E" w:rsidRDefault="00E46382" w:rsidP="007B349C">
            <w:pPr>
              <w:jc w:val="center"/>
              <w:rPr>
                <w:b/>
                <w:sz w:val="22"/>
                <w:szCs w:val="22"/>
                <w:lang w:val="es-ES"/>
              </w:rPr>
            </w:pPr>
          </w:p>
        </w:tc>
        <w:tc>
          <w:tcPr>
            <w:tcW w:w="1842" w:type="dxa"/>
            <w:vAlign w:val="center"/>
          </w:tcPr>
          <w:p w:rsidR="000C7AF9" w:rsidRPr="005F482E" w:rsidRDefault="000C7AF9" w:rsidP="000C7AF9">
            <w:pPr>
              <w:jc w:val="center"/>
              <w:rPr>
                <w:lang w:val="es-ES"/>
              </w:rPr>
            </w:pPr>
            <w:r w:rsidRPr="005F482E">
              <w:rPr>
                <w:sz w:val="22"/>
                <w:lang w:val="es-ES"/>
              </w:rPr>
              <w:t>US$</w:t>
            </w:r>
          </w:p>
        </w:tc>
        <w:tc>
          <w:tcPr>
            <w:tcW w:w="828" w:type="dxa"/>
            <w:vAlign w:val="center"/>
          </w:tcPr>
          <w:p w:rsidR="00E46382" w:rsidRPr="005F482E" w:rsidRDefault="00B036E8" w:rsidP="007B349C">
            <w:pPr>
              <w:jc w:val="center"/>
              <w:rPr>
                <w:sz w:val="22"/>
                <w:szCs w:val="22"/>
                <w:lang w:val="es-ES"/>
              </w:rPr>
            </w:pPr>
            <w:proofErr w:type="spellStart"/>
            <w:r>
              <w:rPr>
                <w:sz w:val="22"/>
                <w:szCs w:val="22"/>
                <w:lang w:val="es-ES"/>
              </w:rPr>
              <w:t>Porc</w:t>
            </w:r>
            <w:proofErr w:type="spellEnd"/>
            <w:r>
              <w:rPr>
                <w:sz w:val="22"/>
                <w:szCs w:val="22"/>
                <w:lang w:val="es-ES"/>
              </w:rPr>
              <w:t>.</w:t>
            </w:r>
          </w:p>
        </w:tc>
        <w:tc>
          <w:tcPr>
            <w:tcW w:w="2001" w:type="dxa"/>
            <w:vAlign w:val="center"/>
          </w:tcPr>
          <w:p w:rsidR="000C7AF9" w:rsidRPr="005F482E" w:rsidRDefault="000C7AF9" w:rsidP="000C7AF9">
            <w:pPr>
              <w:jc w:val="center"/>
              <w:rPr>
                <w:lang w:val="es-ES"/>
              </w:rPr>
            </w:pPr>
            <w:r w:rsidRPr="005F482E">
              <w:rPr>
                <w:sz w:val="22"/>
                <w:lang w:val="es-ES"/>
              </w:rPr>
              <w:t>US$</w:t>
            </w:r>
          </w:p>
        </w:tc>
        <w:tc>
          <w:tcPr>
            <w:tcW w:w="807" w:type="dxa"/>
            <w:vAlign w:val="center"/>
          </w:tcPr>
          <w:p w:rsidR="00E46382" w:rsidRPr="005F482E" w:rsidRDefault="00B036E8" w:rsidP="007B349C">
            <w:pPr>
              <w:jc w:val="center"/>
              <w:rPr>
                <w:sz w:val="22"/>
                <w:szCs w:val="22"/>
                <w:lang w:val="es-ES"/>
              </w:rPr>
            </w:pPr>
            <w:proofErr w:type="spellStart"/>
            <w:r>
              <w:rPr>
                <w:sz w:val="22"/>
                <w:szCs w:val="22"/>
                <w:lang w:val="es-ES"/>
              </w:rPr>
              <w:t>Porc</w:t>
            </w:r>
            <w:proofErr w:type="spellEnd"/>
            <w:r>
              <w:rPr>
                <w:sz w:val="22"/>
                <w:szCs w:val="22"/>
                <w:lang w:val="es-ES"/>
              </w:rPr>
              <w:t>.</w:t>
            </w:r>
          </w:p>
        </w:tc>
        <w:tc>
          <w:tcPr>
            <w:tcW w:w="1842" w:type="dxa"/>
            <w:vAlign w:val="center"/>
          </w:tcPr>
          <w:p w:rsidR="000C7AF9" w:rsidRPr="005F482E" w:rsidRDefault="000C7AF9" w:rsidP="000C7AF9">
            <w:pPr>
              <w:jc w:val="center"/>
              <w:rPr>
                <w:lang w:val="es-ES"/>
              </w:rPr>
            </w:pPr>
            <w:r w:rsidRPr="005F482E">
              <w:rPr>
                <w:sz w:val="22"/>
                <w:lang w:val="es-ES"/>
              </w:rPr>
              <w:t>US$</w:t>
            </w:r>
          </w:p>
        </w:tc>
      </w:tr>
      <w:tr w:rsidR="00ED2DD2" w:rsidRPr="005F482E" w:rsidTr="00366507">
        <w:trPr>
          <w:trHeight w:val="998"/>
        </w:trPr>
        <w:tc>
          <w:tcPr>
            <w:tcW w:w="2370" w:type="dxa"/>
            <w:vAlign w:val="center"/>
          </w:tcPr>
          <w:p w:rsidR="000C7AF9" w:rsidRPr="005F482E" w:rsidRDefault="000C7AF9" w:rsidP="00470102">
            <w:pPr>
              <w:rPr>
                <w:lang w:val="es-ES"/>
              </w:rPr>
            </w:pPr>
            <w:r w:rsidRPr="005F482E">
              <w:rPr>
                <w:sz w:val="22"/>
                <w:lang w:val="es-ES"/>
              </w:rPr>
              <w:lastRenderedPageBreak/>
              <w:t xml:space="preserve">1. Marco Nacional de </w:t>
            </w:r>
            <w:r w:rsidR="00470102">
              <w:rPr>
                <w:sz w:val="22"/>
                <w:lang w:val="es-ES"/>
              </w:rPr>
              <w:t xml:space="preserve">Manejo Sustentable </w:t>
            </w:r>
            <w:r w:rsidRPr="00470102">
              <w:rPr>
                <w:sz w:val="22"/>
                <w:lang w:val="es-ES"/>
              </w:rPr>
              <w:t>de la Tierra</w:t>
            </w:r>
            <w:r w:rsidRPr="005F482E">
              <w:rPr>
                <w:sz w:val="22"/>
                <w:lang w:val="es-ES"/>
              </w:rPr>
              <w:t xml:space="preserve"> </w:t>
            </w:r>
          </w:p>
        </w:tc>
        <w:tc>
          <w:tcPr>
            <w:tcW w:w="1842" w:type="dxa"/>
          </w:tcPr>
          <w:p w:rsidR="00ED2DD2" w:rsidRPr="005F482E" w:rsidRDefault="00ED2DD2" w:rsidP="007B349C">
            <w:pPr>
              <w:jc w:val="right"/>
              <w:rPr>
                <w:sz w:val="22"/>
                <w:szCs w:val="22"/>
                <w:lang w:val="es-ES"/>
              </w:rPr>
            </w:pPr>
          </w:p>
          <w:p w:rsidR="00ED2DD2" w:rsidRPr="005F482E" w:rsidRDefault="00ED2DD2" w:rsidP="000C7AF9">
            <w:pPr>
              <w:jc w:val="right"/>
              <w:rPr>
                <w:sz w:val="22"/>
                <w:szCs w:val="22"/>
                <w:lang w:val="es-ES"/>
              </w:rPr>
            </w:pPr>
            <w:r w:rsidRPr="005F482E">
              <w:rPr>
                <w:sz w:val="22"/>
                <w:szCs w:val="22"/>
                <w:lang w:val="es-ES"/>
              </w:rPr>
              <w:t>4</w:t>
            </w:r>
            <w:r w:rsidR="007F2CBA" w:rsidRPr="005F482E">
              <w:rPr>
                <w:sz w:val="22"/>
                <w:szCs w:val="22"/>
                <w:lang w:val="es-ES"/>
              </w:rPr>
              <w:t>69</w:t>
            </w:r>
            <w:r w:rsidR="000C7AF9" w:rsidRPr="005F482E">
              <w:rPr>
                <w:sz w:val="22"/>
                <w:szCs w:val="22"/>
                <w:lang w:val="es-ES"/>
              </w:rPr>
              <w:t> </w:t>
            </w:r>
            <w:r w:rsidR="007F2CBA" w:rsidRPr="005F482E">
              <w:rPr>
                <w:sz w:val="22"/>
                <w:szCs w:val="22"/>
                <w:lang w:val="es-ES"/>
              </w:rPr>
              <w:t>221</w:t>
            </w:r>
          </w:p>
        </w:tc>
        <w:tc>
          <w:tcPr>
            <w:tcW w:w="828" w:type="dxa"/>
          </w:tcPr>
          <w:p w:rsidR="00ED2DD2" w:rsidRPr="005F482E" w:rsidRDefault="00ED2DD2" w:rsidP="007B349C">
            <w:pPr>
              <w:ind w:right="-108"/>
              <w:jc w:val="center"/>
              <w:rPr>
                <w:sz w:val="22"/>
                <w:szCs w:val="22"/>
                <w:lang w:val="es-ES"/>
              </w:rPr>
            </w:pPr>
          </w:p>
          <w:p w:rsidR="00ED2DD2" w:rsidRPr="005F482E" w:rsidRDefault="007F2CBA" w:rsidP="000C7AF9">
            <w:pPr>
              <w:ind w:right="-108"/>
              <w:jc w:val="center"/>
              <w:rPr>
                <w:sz w:val="22"/>
                <w:szCs w:val="22"/>
                <w:lang w:val="es-ES"/>
              </w:rPr>
            </w:pPr>
            <w:r w:rsidRPr="005F482E">
              <w:rPr>
                <w:sz w:val="22"/>
                <w:szCs w:val="22"/>
                <w:lang w:val="es-ES"/>
              </w:rPr>
              <w:t>9</w:t>
            </w:r>
            <w:r w:rsidR="000C7AF9" w:rsidRPr="005F482E">
              <w:rPr>
                <w:sz w:val="22"/>
                <w:szCs w:val="22"/>
                <w:lang w:val="es-ES"/>
              </w:rPr>
              <w:t>,</w:t>
            </w:r>
            <w:r w:rsidRPr="005F482E">
              <w:rPr>
                <w:sz w:val="22"/>
                <w:szCs w:val="22"/>
                <w:lang w:val="es-ES"/>
              </w:rPr>
              <w:t>6</w:t>
            </w:r>
            <w:r w:rsidR="00ED2DD2" w:rsidRPr="005F482E">
              <w:rPr>
                <w:sz w:val="22"/>
                <w:szCs w:val="22"/>
                <w:lang w:val="es-ES"/>
              </w:rPr>
              <w:t>%</w:t>
            </w:r>
          </w:p>
        </w:tc>
        <w:tc>
          <w:tcPr>
            <w:tcW w:w="2001" w:type="dxa"/>
          </w:tcPr>
          <w:p w:rsidR="00ED2DD2" w:rsidRPr="005F482E" w:rsidRDefault="00E07447" w:rsidP="000C7AF9">
            <w:pPr>
              <w:jc w:val="right"/>
              <w:rPr>
                <w:color w:val="000000"/>
                <w:sz w:val="22"/>
                <w:szCs w:val="22"/>
                <w:lang w:val="es-ES"/>
              </w:rPr>
            </w:pPr>
            <w:r>
              <w:rPr>
                <w:color w:val="000000"/>
                <w:sz w:val="22"/>
                <w:szCs w:val="22"/>
                <w:lang w:val="es-ES"/>
              </w:rPr>
              <w:t xml:space="preserve"> </w:t>
            </w:r>
            <w:r w:rsidR="00ED2DD2" w:rsidRPr="005F482E">
              <w:rPr>
                <w:color w:val="000000"/>
                <w:sz w:val="22"/>
                <w:szCs w:val="22"/>
                <w:lang w:val="es-ES"/>
              </w:rPr>
              <w:t>4</w:t>
            </w:r>
            <w:r w:rsidR="000C7AF9" w:rsidRPr="005F482E">
              <w:rPr>
                <w:color w:val="000000"/>
                <w:sz w:val="22"/>
                <w:szCs w:val="22"/>
                <w:lang w:val="es-ES"/>
              </w:rPr>
              <w:t> 400 </w:t>
            </w:r>
            <w:r w:rsidR="00ED2DD2" w:rsidRPr="005F482E">
              <w:rPr>
                <w:color w:val="000000"/>
                <w:sz w:val="22"/>
                <w:szCs w:val="22"/>
                <w:lang w:val="es-ES"/>
              </w:rPr>
              <w:t xml:space="preserve">000 </w:t>
            </w:r>
          </w:p>
        </w:tc>
        <w:tc>
          <w:tcPr>
            <w:tcW w:w="807" w:type="dxa"/>
          </w:tcPr>
          <w:p w:rsidR="00ED2DD2" w:rsidRPr="005F482E" w:rsidRDefault="00ED2DD2" w:rsidP="007B349C">
            <w:pPr>
              <w:ind w:right="-108"/>
              <w:jc w:val="center"/>
              <w:rPr>
                <w:sz w:val="22"/>
                <w:szCs w:val="22"/>
                <w:lang w:val="es-ES"/>
              </w:rPr>
            </w:pPr>
          </w:p>
          <w:p w:rsidR="00ED2DD2" w:rsidRPr="005F482E" w:rsidRDefault="008F09D8" w:rsidP="000C7AF9">
            <w:pPr>
              <w:ind w:right="-108"/>
              <w:jc w:val="center"/>
              <w:rPr>
                <w:sz w:val="22"/>
                <w:szCs w:val="22"/>
                <w:lang w:val="es-ES"/>
              </w:rPr>
            </w:pPr>
            <w:r w:rsidRPr="005F482E">
              <w:rPr>
                <w:sz w:val="22"/>
                <w:szCs w:val="22"/>
                <w:lang w:val="es-ES"/>
              </w:rPr>
              <w:t>9</w:t>
            </w:r>
            <w:r w:rsidR="007F2CBA" w:rsidRPr="005F482E">
              <w:rPr>
                <w:sz w:val="22"/>
                <w:szCs w:val="22"/>
                <w:lang w:val="es-ES"/>
              </w:rPr>
              <w:t>0</w:t>
            </w:r>
            <w:r w:rsidR="000C7AF9" w:rsidRPr="005F482E">
              <w:rPr>
                <w:sz w:val="22"/>
                <w:szCs w:val="22"/>
                <w:lang w:val="es-ES"/>
              </w:rPr>
              <w:t>,</w:t>
            </w:r>
            <w:r w:rsidR="007F2CBA" w:rsidRPr="005F482E">
              <w:rPr>
                <w:sz w:val="22"/>
                <w:szCs w:val="22"/>
                <w:lang w:val="es-ES"/>
              </w:rPr>
              <w:t>4</w:t>
            </w:r>
            <w:r w:rsidR="00ED2DD2" w:rsidRPr="005F482E">
              <w:rPr>
                <w:sz w:val="22"/>
                <w:szCs w:val="22"/>
                <w:lang w:val="es-ES"/>
              </w:rPr>
              <w:t>%</w:t>
            </w:r>
          </w:p>
        </w:tc>
        <w:tc>
          <w:tcPr>
            <w:tcW w:w="1842" w:type="dxa"/>
          </w:tcPr>
          <w:p w:rsidR="00ED2DD2" w:rsidRPr="005F482E" w:rsidRDefault="00ED2DD2" w:rsidP="007B349C">
            <w:pPr>
              <w:jc w:val="center"/>
              <w:rPr>
                <w:sz w:val="22"/>
                <w:szCs w:val="22"/>
                <w:lang w:val="es-ES"/>
              </w:rPr>
            </w:pPr>
          </w:p>
          <w:p w:rsidR="00ED2DD2" w:rsidRPr="005F482E" w:rsidRDefault="00ED2DD2" w:rsidP="000C7AF9">
            <w:pPr>
              <w:jc w:val="center"/>
              <w:rPr>
                <w:sz w:val="22"/>
                <w:szCs w:val="22"/>
                <w:lang w:val="es-ES"/>
              </w:rPr>
            </w:pPr>
            <w:r w:rsidRPr="005F482E">
              <w:rPr>
                <w:sz w:val="22"/>
                <w:szCs w:val="22"/>
                <w:lang w:val="es-ES"/>
              </w:rPr>
              <w:t>4</w:t>
            </w:r>
            <w:r w:rsidR="000C7AF9" w:rsidRPr="005F482E">
              <w:rPr>
                <w:sz w:val="22"/>
                <w:szCs w:val="22"/>
                <w:lang w:val="es-ES"/>
              </w:rPr>
              <w:t> </w:t>
            </w:r>
            <w:r w:rsidRPr="005F482E">
              <w:rPr>
                <w:sz w:val="22"/>
                <w:szCs w:val="22"/>
                <w:lang w:val="es-ES"/>
              </w:rPr>
              <w:t>8</w:t>
            </w:r>
            <w:r w:rsidR="007F2CBA" w:rsidRPr="005F482E">
              <w:rPr>
                <w:sz w:val="22"/>
                <w:szCs w:val="22"/>
                <w:lang w:val="es-ES"/>
              </w:rPr>
              <w:t>69</w:t>
            </w:r>
            <w:r w:rsidR="000C7AF9" w:rsidRPr="005F482E">
              <w:rPr>
                <w:sz w:val="22"/>
                <w:szCs w:val="22"/>
                <w:lang w:val="es-ES"/>
              </w:rPr>
              <w:t> </w:t>
            </w:r>
            <w:r w:rsidR="007F2CBA" w:rsidRPr="005F482E">
              <w:rPr>
                <w:sz w:val="22"/>
                <w:szCs w:val="22"/>
                <w:lang w:val="es-ES"/>
              </w:rPr>
              <w:t>221</w:t>
            </w:r>
          </w:p>
        </w:tc>
      </w:tr>
      <w:tr w:rsidR="00ED2DD2" w:rsidRPr="005F482E" w:rsidTr="00366507">
        <w:trPr>
          <w:trHeight w:val="620"/>
        </w:trPr>
        <w:tc>
          <w:tcPr>
            <w:tcW w:w="2370" w:type="dxa"/>
            <w:vAlign w:val="center"/>
          </w:tcPr>
          <w:p w:rsidR="000C7AF9" w:rsidRPr="005F482E" w:rsidRDefault="000C7AF9" w:rsidP="000C7AF9">
            <w:pPr>
              <w:rPr>
                <w:sz w:val="22"/>
                <w:lang w:val="es-ES"/>
              </w:rPr>
            </w:pPr>
            <w:r w:rsidRPr="005F482E">
              <w:rPr>
                <w:sz w:val="22"/>
                <w:lang w:val="es-ES"/>
              </w:rPr>
              <w:t xml:space="preserve">2. Proyectos piloto de </w:t>
            </w:r>
            <w:r w:rsidR="007A3A0E">
              <w:rPr>
                <w:sz w:val="22"/>
                <w:lang w:val="es-ES"/>
              </w:rPr>
              <w:t>MST</w:t>
            </w:r>
          </w:p>
          <w:p w:rsidR="00ED2DD2" w:rsidRPr="005F482E" w:rsidRDefault="00ED2DD2" w:rsidP="007B349C">
            <w:pPr>
              <w:jc w:val="center"/>
              <w:rPr>
                <w:b/>
                <w:sz w:val="22"/>
                <w:szCs w:val="22"/>
                <w:lang w:val="es-ES"/>
              </w:rPr>
            </w:pPr>
          </w:p>
        </w:tc>
        <w:tc>
          <w:tcPr>
            <w:tcW w:w="1842" w:type="dxa"/>
          </w:tcPr>
          <w:p w:rsidR="00ED2DD2" w:rsidRPr="005F482E" w:rsidRDefault="00ED2DD2" w:rsidP="007B349C">
            <w:pPr>
              <w:jc w:val="right"/>
              <w:rPr>
                <w:sz w:val="22"/>
                <w:szCs w:val="22"/>
                <w:lang w:val="es-ES"/>
              </w:rPr>
            </w:pPr>
          </w:p>
          <w:p w:rsidR="00ED2DD2" w:rsidRPr="005F482E" w:rsidRDefault="00ED2DD2" w:rsidP="000C7AF9">
            <w:pPr>
              <w:jc w:val="right"/>
              <w:rPr>
                <w:sz w:val="22"/>
                <w:szCs w:val="22"/>
                <w:lang w:val="es-ES"/>
              </w:rPr>
            </w:pPr>
            <w:r w:rsidRPr="005F482E">
              <w:rPr>
                <w:sz w:val="22"/>
                <w:szCs w:val="22"/>
                <w:lang w:val="es-ES"/>
              </w:rPr>
              <w:t>3</w:t>
            </w:r>
            <w:r w:rsidR="000C7AF9" w:rsidRPr="005F482E">
              <w:rPr>
                <w:sz w:val="22"/>
                <w:szCs w:val="22"/>
                <w:lang w:val="es-ES"/>
              </w:rPr>
              <w:t> 912 </w:t>
            </w:r>
            <w:r w:rsidR="00D12AC0" w:rsidRPr="005F482E">
              <w:rPr>
                <w:sz w:val="22"/>
                <w:szCs w:val="22"/>
                <w:lang w:val="es-ES"/>
              </w:rPr>
              <w:t>015</w:t>
            </w:r>
          </w:p>
        </w:tc>
        <w:tc>
          <w:tcPr>
            <w:tcW w:w="828" w:type="dxa"/>
          </w:tcPr>
          <w:p w:rsidR="00ED2DD2" w:rsidRPr="005F482E" w:rsidRDefault="00ED2DD2" w:rsidP="007B349C">
            <w:pPr>
              <w:ind w:right="-108"/>
              <w:jc w:val="center"/>
              <w:rPr>
                <w:sz w:val="22"/>
                <w:szCs w:val="22"/>
                <w:lang w:val="es-ES"/>
              </w:rPr>
            </w:pPr>
          </w:p>
          <w:p w:rsidR="00ED2DD2" w:rsidRPr="005F482E" w:rsidRDefault="00D12AC0" w:rsidP="000C7AF9">
            <w:pPr>
              <w:ind w:right="-108"/>
              <w:jc w:val="center"/>
              <w:rPr>
                <w:sz w:val="22"/>
                <w:szCs w:val="22"/>
                <w:lang w:val="es-ES"/>
              </w:rPr>
            </w:pPr>
            <w:r w:rsidRPr="005F482E">
              <w:rPr>
                <w:sz w:val="22"/>
                <w:szCs w:val="22"/>
                <w:lang w:val="es-ES"/>
              </w:rPr>
              <w:t>10</w:t>
            </w:r>
            <w:r w:rsidR="000C7AF9" w:rsidRPr="005F482E">
              <w:rPr>
                <w:sz w:val="22"/>
                <w:szCs w:val="22"/>
                <w:lang w:val="es-ES"/>
              </w:rPr>
              <w:t>,</w:t>
            </w:r>
            <w:r w:rsidR="00460C10" w:rsidRPr="005F482E">
              <w:rPr>
                <w:sz w:val="22"/>
                <w:szCs w:val="22"/>
                <w:lang w:val="es-ES"/>
              </w:rPr>
              <w:t>0</w:t>
            </w:r>
            <w:r w:rsidR="00ED2DD2" w:rsidRPr="005F482E">
              <w:rPr>
                <w:sz w:val="22"/>
                <w:szCs w:val="22"/>
                <w:lang w:val="es-ES"/>
              </w:rPr>
              <w:t>%</w:t>
            </w:r>
          </w:p>
        </w:tc>
        <w:tc>
          <w:tcPr>
            <w:tcW w:w="2001" w:type="dxa"/>
          </w:tcPr>
          <w:p w:rsidR="00ED2DD2" w:rsidRPr="005F482E" w:rsidRDefault="00E07447" w:rsidP="000C7AF9">
            <w:pPr>
              <w:jc w:val="right"/>
              <w:rPr>
                <w:color w:val="000000"/>
                <w:sz w:val="22"/>
                <w:szCs w:val="22"/>
                <w:lang w:val="es-ES"/>
              </w:rPr>
            </w:pPr>
            <w:r>
              <w:rPr>
                <w:color w:val="000000"/>
                <w:sz w:val="22"/>
                <w:szCs w:val="22"/>
                <w:lang w:val="es-ES"/>
              </w:rPr>
              <w:t xml:space="preserve"> </w:t>
            </w:r>
            <w:r w:rsidR="00ED2DD2" w:rsidRPr="005F482E">
              <w:rPr>
                <w:color w:val="000000"/>
                <w:sz w:val="22"/>
                <w:szCs w:val="22"/>
                <w:lang w:val="es-ES"/>
              </w:rPr>
              <w:t>35</w:t>
            </w:r>
            <w:r w:rsidR="000C7AF9" w:rsidRPr="005F482E">
              <w:rPr>
                <w:color w:val="000000"/>
                <w:sz w:val="22"/>
                <w:szCs w:val="22"/>
                <w:lang w:val="es-ES"/>
              </w:rPr>
              <w:t> 200 </w:t>
            </w:r>
            <w:r w:rsidR="00ED2DD2" w:rsidRPr="005F482E">
              <w:rPr>
                <w:color w:val="000000"/>
                <w:sz w:val="22"/>
                <w:szCs w:val="22"/>
                <w:lang w:val="es-ES"/>
              </w:rPr>
              <w:t>000</w:t>
            </w:r>
          </w:p>
        </w:tc>
        <w:tc>
          <w:tcPr>
            <w:tcW w:w="807" w:type="dxa"/>
          </w:tcPr>
          <w:p w:rsidR="00ED2DD2" w:rsidRPr="005F482E" w:rsidRDefault="00ED2DD2" w:rsidP="007B349C">
            <w:pPr>
              <w:ind w:right="-108"/>
              <w:jc w:val="center"/>
              <w:rPr>
                <w:sz w:val="22"/>
                <w:szCs w:val="22"/>
                <w:lang w:val="es-ES"/>
              </w:rPr>
            </w:pPr>
          </w:p>
          <w:p w:rsidR="00ED2DD2" w:rsidRPr="005F482E" w:rsidRDefault="00460C10" w:rsidP="000C7AF9">
            <w:pPr>
              <w:ind w:right="-108"/>
              <w:jc w:val="center"/>
              <w:rPr>
                <w:sz w:val="22"/>
                <w:szCs w:val="22"/>
                <w:lang w:val="es-ES"/>
              </w:rPr>
            </w:pPr>
            <w:r w:rsidRPr="005F482E">
              <w:rPr>
                <w:sz w:val="22"/>
                <w:szCs w:val="22"/>
                <w:lang w:val="es-ES"/>
              </w:rPr>
              <w:t>90</w:t>
            </w:r>
            <w:r w:rsidR="000C7AF9" w:rsidRPr="005F482E">
              <w:rPr>
                <w:sz w:val="22"/>
                <w:szCs w:val="22"/>
                <w:lang w:val="es-ES"/>
              </w:rPr>
              <w:t>,</w:t>
            </w:r>
            <w:r w:rsidRPr="005F482E">
              <w:rPr>
                <w:sz w:val="22"/>
                <w:szCs w:val="22"/>
                <w:lang w:val="es-ES"/>
              </w:rPr>
              <w:t>0</w:t>
            </w:r>
            <w:r w:rsidR="00ED2DD2" w:rsidRPr="005F482E">
              <w:rPr>
                <w:sz w:val="22"/>
                <w:szCs w:val="22"/>
                <w:lang w:val="es-ES"/>
              </w:rPr>
              <w:t>%</w:t>
            </w:r>
          </w:p>
        </w:tc>
        <w:tc>
          <w:tcPr>
            <w:tcW w:w="1842" w:type="dxa"/>
          </w:tcPr>
          <w:p w:rsidR="00ED2DD2" w:rsidRPr="005F482E" w:rsidRDefault="00ED2DD2" w:rsidP="007B349C">
            <w:pPr>
              <w:jc w:val="center"/>
              <w:rPr>
                <w:sz w:val="22"/>
                <w:szCs w:val="22"/>
                <w:lang w:val="es-ES"/>
              </w:rPr>
            </w:pPr>
          </w:p>
          <w:p w:rsidR="00ED2DD2" w:rsidRPr="005F482E" w:rsidRDefault="00D12AC0" w:rsidP="000C7AF9">
            <w:pPr>
              <w:jc w:val="center"/>
              <w:rPr>
                <w:sz w:val="22"/>
                <w:szCs w:val="22"/>
                <w:lang w:val="es-ES"/>
              </w:rPr>
            </w:pPr>
            <w:r w:rsidRPr="005F482E">
              <w:rPr>
                <w:sz w:val="22"/>
                <w:szCs w:val="22"/>
                <w:lang w:val="es-ES"/>
              </w:rPr>
              <w:t>39</w:t>
            </w:r>
            <w:r w:rsidR="000C7AF9" w:rsidRPr="005F482E">
              <w:rPr>
                <w:sz w:val="22"/>
                <w:szCs w:val="22"/>
                <w:lang w:val="es-ES"/>
              </w:rPr>
              <w:t> 112 </w:t>
            </w:r>
            <w:r w:rsidRPr="005F482E">
              <w:rPr>
                <w:sz w:val="22"/>
                <w:szCs w:val="22"/>
                <w:lang w:val="es-ES"/>
              </w:rPr>
              <w:t>015</w:t>
            </w:r>
          </w:p>
        </w:tc>
      </w:tr>
      <w:tr w:rsidR="00ED2DD2" w:rsidRPr="005F482E" w:rsidTr="00366507">
        <w:trPr>
          <w:trHeight w:val="800"/>
        </w:trPr>
        <w:tc>
          <w:tcPr>
            <w:tcW w:w="2370" w:type="dxa"/>
            <w:vAlign w:val="center"/>
          </w:tcPr>
          <w:p w:rsidR="000C7AF9" w:rsidRPr="005F482E" w:rsidRDefault="000C7AF9" w:rsidP="000C7AF9">
            <w:pPr>
              <w:rPr>
                <w:sz w:val="22"/>
                <w:lang w:val="es-ES"/>
              </w:rPr>
            </w:pPr>
            <w:r w:rsidRPr="005F482E">
              <w:rPr>
                <w:sz w:val="22"/>
                <w:lang w:val="es-ES"/>
              </w:rPr>
              <w:t>3. Sistema de seguimiento y evaluación de</w:t>
            </w:r>
            <w:r w:rsidR="00155E77">
              <w:rPr>
                <w:sz w:val="22"/>
                <w:lang w:val="es-ES"/>
              </w:rPr>
              <w:t>l</w:t>
            </w:r>
            <w:r w:rsidRPr="005F482E">
              <w:rPr>
                <w:sz w:val="22"/>
                <w:lang w:val="es-ES"/>
              </w:rPr>
              <w:t xml:space="preserve"> </w:t>
            </w:r>
            <w:r w:rsidR="007A3A0E">
              <w:rPr>
                <w:sz w:val="22"/>
                <w:lang w:val="es-ES"/>
              </w:rPr>
              <w:t>MST</w:t>
            </w:r>
          </w:p>
          <w:p w:rsidR="00ED2DD2" w:rsidRPr="005F482E" w:rsidRDefault="00ED2DD2" w:rsidP="007B349C">
            <w:pPr>
              <w:jc w:val="center"/>
              <w:rPr>
                <w:b/>
                <w:sz w:val="22"/>
                <w:szCs w:val="22"/>
                <w:lang w:val="es-ES"/>
              </w:rPr>
            </w:pPr>
          </w:p>
        </w:tc>
        <w:tc>
          <w:tcPr>
            <w:tcW w:w="1842" w:type="dxa"/>
          </w:tcPr>
          <w:p w:rsidR="00ED2DD2" w:rsidRPr="005F482E" w:rsidRDefault="00ED2DD2" w:rsidP="007B349C">
            <w:pPr>
              <w:jc w:val="right"/>
              <w:rPr>
                <w:sz w:val="22"/>
                <w:szCs w:val="22"/>
                <w:lang w:val="es-ES"/>
              </w:rPr>
            </w:pPr>
          </w:p>
          <w:p w:rsidR="00ED2DD2" w:rsidRPr="005F482E" w:rsidRDefault="00ED2DD2" w:rsidP="0059605F">
            <w:pPr>
              <w:jc w:val="right"/>
              <w:rPr>
                <w:sz w:val="22"/>
                <w:szCs w:val="22"/>
                <w:lang w:val="es-ES"/>
              </w:rPr>
            </w:pPr>
            <w:r w:rsidRPr="005F482E">
              <w:rPr>
                <w:sz w:val="22"/>
                <w:szCs w:val="22"/>
                <w:lang w:val="es-ES"/>
              </w:rPr>
              <w:t>541</w:t>
            </w:r>
            <w:r w:rsidR="0059605F" w:rsidRPr="005F482E">
              <w:rPr>
                <w:sz w:val="22"/>
                <w:szCs w:val="22"/>
                <w:lang w:val="es-ES"/>
              </w:rPr>
              <w:t> </w:t>
            </w:r>
            <w:r w:rsidRPr="005F482E">
              <w:rPr>
                <w:sz w:val="22"/>
                <w:szCs w:val="22"/>
                <w:lang w:val="es-ES"/>
              </w:rPr>
              <w:t>600</w:t>
            </w:r>
          </w:p>
        </w:tc>
        <w:tc>
          <w:tcPr>
            <w:tcW w:w="828" w:type="dxa"/>
          </w:tcPr>
          <w:p w:rsidR="00ED2DD2" w:rsidRPr="005F482E" w:rsidRDefault="00ED2DD2" w:rsidP="007B349C">
            <w:pPr>
              <w:ind w:right="-108"/>
              <w:jc w:val="center"/>
              <w:rPr>
                <w:sz w:val="22"/>
                <w:szCs w:val="22"/>
                <w:lang w:val="es-ES"/>
              </w:rPr>
            </w:pPr>
          </w:p>
          <w:p w:rsidR="00ED2DD2" w:rsidRPr="005F482E" w:rsidRDefault="008F09D8" w:rsidP="000C7AF9">
            <w:pPr>
              <w:ind w:right="-108"/>
              <w:jc w:val="center"/>
              <w:rPr>
                <w:sz w:val="22"/>
                <w:szCs w:val="22"/>
                <w:lang w:val="es-ES"/>
              </w:rPr>
            </w:pPr>
            <w:r w:rsidRPr="005F482E">
              <w:rPr>
                <w:sz w:val="22"/>
                <w:szCs w:val="22"/>
                <w:lang w:val="es-ES"/>
              </w:rPr>
              <w:t>8</w:t>
            </w:r>
            <w:r w:rsidR="000C7AF9" w:rsidRPr="005F482E">
              <w:rPr>
                <w:sz w:val="22"/>
                <w:szCs w:val="22"/>
                <w:lang w:val="es-ES"/>
              </w:rPr>
              <w:t>,</w:t>
            </w:r>
            <w:r w:rsidRPr="005F482E">
              <w:rPr>
                <w:sz w:val="22"/>
                <w:szCs w:val="22"/>
                <w:lang w:val="es-ES"/>
              </w:rPr>
              <w:t>2</w:t>
            </w:r>
            <w:r w:rsidR="00ED2DD2" w:rsidRPr="005F482E">
              <w:rPr>
                <w:sz w:val="22"/>
                <w:szCs w:val="22"/>
                <w:lang w:val="es-ES"/>
              </w:rPr>
              <w:t>%</w:t>
            </w:r>
          </w:p>
        </w:tc>
        <w:tc>
          <w:tcPr>
            <w:tcW w:w="2001" w:type="dxa"/>
          </w:tcPr>
          <w:p w:rsidR="00ED2DD2" w:rsidRPr="005F482E" w:rsidRDefault="00E07447" w:rsidP="0059605F">
            <w:pPr>
              <w:jc w:val="right"/>
              <w:rPr>
                <w:color w:val="000000"/>
                <w:sz w:val="22"/>
                <w:szCs w:val="22"/>
                <w:lang w:val="es-ES"/>
              </w:rPr>
            </w:pPr>
            <w:r>
              <w:rPr>
                <w:color w:val="000000"/>
                <w:sz w:val="22"/>
                <w:szCs w:val="22"/>
                <w:lang w:val="es-ES"/>
              </w:rPr>
              <w:t xml:space="preserve"> </w:t>
            </w:r>
            <w:r w:rsidR="00466D9A" w:rsidRPr="005F482E">
              <w:rPr>
                <w:color w:val="000000"/>
                <w:sz w:val="22"/>
                <w:szCs w:val="22"/>
                <w:lang w:val="es-ES"/>
              </w:rPr>
              <w:t>9</w:t>
            </w:r>
            <w:r w:rsidR="0059605F" w:rsidRPr="005F482E">
              <w:rPr>
                <w:color w:val="000000"/>
                <w:sz w:val="22"/>
                <w:szCs w:val="22"/>
                <w:lang w:val="es-ES"/>
              </w:rPr>
              <w:t> </w:t>
            </w:r>
            <w:r w:rsidR="00ED2DD2" w:rsidRPr="005F482E">
              <w:rPr>
                <w:color w:val="000000"/>
                <w:sz w:val="22"/>
                <w:szCs w:val="22"/>
                <w:lang w:val="es-ES"/>
              </w:rPr>
              <w:t>050</w:t>
            </w:r>
            <w:r w:rsidR="0059605F" w:rsidRPr="005F482E">
              <w:rPr>
                <w:color w:val="000000"/>
                <w:sz w:val="22"/>
                <w:szCs w:val="22"/>
                <w:lang w:val="es-ES"/>
              </w:rPr>
              <w:t> </w:t>
            </w:r>
            <w:r w:rsidR="00ED2DD2" w:rsidRPr="005F482E">
              <w:rPr>
                <w:color w:val="000000"/>
                <w:sz w:val="22"/>
                <w:szCs w:val="22"/>
                <w:lang w:val="es-ES"/>
              </w:rPr>
              <w:t>000</w:t>
            </w:r>
          </w:p>
        </w:tc>
        <w:tc>
          <w:tcPr>
            <w:tcW w:w="807" w:type="dxa"/>
          </w:tcPr>
          <w:p w:rsidR="00ED2DD2" w:rsidRPr="005F482E" w:rsidRDefault="00ED2DD2" w:rsidP="007B349C">
            <w:pPr>
              <w:ind w:right="-108"/>
              <w:jc w:val="center"/>
              <w:rPr>
                <w:sz w:val="22"/>
                <w:szCs w:val="22"/>
                <w:lang w:val="es-ES"/>
              </w:rPr>
            </w:pPr>
          </w:p>
          <w:p w:rsidR="00ED2DD2" w:rsidRPr="005F482E" w:rsidRDefault="008F09D8" w:rsidP="000C7AF9">
            <w:pPr>
              <w:ind w:right="-108"/>
              <w:jc w:val="center"/>
              <w:rPr>
                <w:sz w:val="22"/>
                <w:szCs w:val="22"/>
                <w:lang w:val="es-ES"/>
              </w:rPr>
            </w:pPr>
            <w:r w:rsidRPr="005F482E">
              <w:rPr>
                <w:sz w:val="22"/>
                <w:szCs w:val="22"/>
                <w:lang w:val="es-ES"/>
              </w:rPr>
              <w:t>91</w:t>
            </w:r>
            <w:r w:rsidR="000C7AF9" w:rsidRPr="005F482E">
              <w:rPr>
                <w:sz w:val="22"/>
                <w:szCs w:val="22"/>
                <w:lang w:val="es-ES"/>
              </w:rPr>
              <w:t>,</w:t>
            </w:r>
            <w:r w:rsidRPr="005F482E">
              <w:rPr>
                <w:sz w:val="22"/>
                <w:szCs w:val="22"/>
                <w:lang w:val="es-ES"/>
              </w:rPr>
              <w:t>7</w:t>
            </w:r>
            <w:r w:rsidR="00ED2DD2" w:rsidRPr="005F482E">
              <w:rPr>
                <w:sz w:val="22"/>
                <w:szCs w:val="22"/>
                <w:lang w:val="es-ES"/>
              </w:rPr>
              <w:t>%</w:t>
            </w:r>
          </w:p>
        </w:tc>
        <w:tc>
          <w:tcPr>
            <w:tcW w:w="1842" w:type="dxa"/>
          </w:tcPr>
          <w:p w:rsidR="00ED2DD2" w:rsidRPr="005F482E" w:rsidRDefault="00ED2DD2" w:rsidP="007B349C">
            <w:pPr>
              <w:jc w:val="center"/>
              <w:rPr>
                <w:sz w:val="22"/>
                <w:szCs w:val="22"/>
                <w:lang w:val="es-ES"/>
              </w:rPr>
            </w:pPr>
          </w:p>
          <w:p w:rsidR="00ED2DD2" w:rsidRPr="005F482E" w:rsidRDefault="00EB6636" w:rsidP="0059605F">
            <w:pPr>
              <w:jc w:val="center"/>
              <w:rPr>
                <w:sz w:val="22"/>
                <w:szCs w:val="22"/>
                <w:lang w:val="es-ES"/>
              </w:rPr>
            </w:pPr>
            <w:r w:rsidRPr="005F482E">
              <w:rPr>
                <w:sz w:val="22"/>
                <w:szCs w:val="22"/>
                <w:lang w:val="es-ES"/>
              </w:rPr>
              <w:t>9</w:t>
            </w:r>
            <w:r w:rsidR="0059605F" w:rsidRPr="005F482E">
              <w:rPr>
                <w:sz w:val="22"/>
                <w:szCs w:val="22"/>
                <w:lang w:val="es-ES"/>
              </w:rPr>
              <w:t> </w:t>
            </w:r>
            <w:r w:rsidRPr="005F482E">
              <w:rPr>
                <w:sz w:val="22"/>
                <w:szCs w:val="22"/>
                <w:lang w:val="es-ES"/>
              </w:rPr>
              <w:t>59</w:t>
            </w:r>
            <w:r w:rsidR="0059605F" w:rsidRPr="005F482E">
              <w:rPr>
                <w:sz w:val="22"/>
                <w:szCs w:val="22"/>
                <w:lang w:val="es-ES"/>
              </w:rPr>
              <w:t>1 </w:t>
            </w:r>
            <w:r w:rsidR="00ED2DD2" w:rsidRPr="005F482E">
              <w:rPr>
                <w:sz w:val="22"/>
                <w:szCs w:val="22"/>
                <w:lang w:val="es-ES"/>
              </w:rPr>
              <w:t>600</w:t>
            </w:r>
          </w:p>
        </w:tc>
      </w:tr>
      <w:tr w:rsidR="00ED2DD2" w:rsidRPr="005F482E" w:rsidTr="00366507">
        <w:trPr>
          <w:trHeight w:val="773"/>
        </w:trPr>
        <w:tc>
          <w:tcPr>
            <w:tcW w:w="2370" w:type="dxa"/>
            <w:vAlign w:val="center"/>
          </w:tcPr>
          <w:p w:rsidR="000C7AF9" w:rsidRPr="005F482E" w:rsidRDefault="000C7AF9" w:rsidP="000C7AF9">
            <w:pPr>
              <w:rPr>
                <w:sz w:val="22"/>
                <w:lang w:val="es-ES"/>
              </w:rPr>
            </w:pPr>
            <w:r w:rsidRPr="005F482E">
              <w:rPr>
                <w:sz w:val="22"/>
                <w:lang w:val="es-ES"/>
              </w:rPr>
              <w:t xml:space="preserve">4. Fortalecimiento de la capacidad institucional </w:t>
            </w:r>
          </w:p>
          <w:p w:rsidR="00ED2DD2" w:rsidRPr="005F482E" w:rsidRDefault="00ED2DD2" w:rsidP="007B349C">
            <w:pPr>
              <w:jc w:val="center"/>
              <w:rPr>
                <w:b/>
                <w:sz w:val="22"/>
                <w:szCs w:val="22"/>
                <w:lang w:val="es-ES"/>
              </w:rPr>
            </w:pPr>
          </w:p>
        </w:tc>
        <w:tc>
          <w:tcPr>
            <w:tcW w:w="1842" w:type="dxa"/>
          </w:tcPr>
          <w:p w:rsidR="00ED2DD2" w:rsidRPr="005F482E" w:rsidRDefault="00ED2DD2" w:rsidP="007B349C">
            <w:pPr>
              <w:jc w:val="right"/>
              <w:rPr>
                <w:sz w:val="22"/>
                <w:szCs w:val="22"/>
                <w:lang w:val="es-ES"/>
              </w:rPr>
            </w:pPr>
          </w:p>
          <w:p w:rsidR="00ED2DD2" w:rsidRPr="005F482E" w:rsidRDefault="00ED2DD2" w:rsidP="0059605F">
            <w:pPr>
              <w:jc w:val="right"/>
              <w:rPr>
                <w:sz w:val="22"/>
                <w:szCs w:val="22"/>
                <w:lang w:val="es-ES"/>
              </w:rPr>
            </w:pPr>
            <w:r w:rsidRPr="005F482E">
              <w:rPr>
                <w:sz w:val="22"/>
                <w:szCs w:val="22"/>
                <w:lang w:val="es-ES"/>
              </w:rPr>
              <w:t>463</w:t>
            </w:r>
            <w:r w:rsidR="0059605F" w:rsidRPr="005F482E">
              <w:rPr>
                <w:sz w:val="22"/>
                <w:szCs w:val="22"/>
                <w:lang w:val="es-ES"/>
              </w:rPr>
              <w:t> </w:t>
            </w:r>
            <w:r w:rsidRPr="005F482E">
              <w:rPr>
                <w:sz w:val="22"/>
                <w:szCs w:val="22"/>
                <w:lang w:val="es-ES"/>
              </w:rPr>
              <w:t>000</w:t>
            </w:r>
          </w:p>
        </w:tc>
        <w:tc>
          <w:tcPr>
            <w:tcW w:w="828" w:type="dxa"/>
          </w:tcPr>
          <w:p w:rsidR="00ED2DD2" w:rsidRPr="005F482E" w:rsidRDefault="00ED2DD2" w:rsidP="007B349C">
            <w:pPr>
              <w:ind w:right="-108"/>
              <w:jc w:val="center"/>
              <w:rPr>
                <w:sz w:val="22"/>
                <w:szCs w:val="22"/>
                <w:lang w:val="es-ES"/>
              </w:rPr>
            </w:pPr>
          </w:p>
          <w:p w:rsidR="00ED2DD2" w:rsidRPr="005F482E" w:rsidRDefault="008F09D8" w:rsidP="0059605F">
            <w:pPr>
              <w:ind w:right="-108"/>
              <w:jc w:val="center"/>
              <w:rPr>
                <w:sz w:val="22"/>
                <w:szCs w:val="22"/>
                <w:lang w:val="es-ES"/>
              </w:rPr>
            </w:pPr>
            <w:r w:rsidRPr="005F482E">
              <w:rPr>
                <w:sz w:val="22"/>
                <w:szCs w:val="22"/>
                <w:lang w:val="es-ES"/>
              </w:rPr>
              <w:t>8</w:t>
            </w:r>
            <w:r w:rsidR="0059605F" w:rsidRPr="005F482E">
              <w:rPr>
                <w:sz w:val="22"/>
                <w:szCs w:val="22"/>
                <w:lang w:val="es-ES"/>
              </w:rPr>
              <w:t>,</w:t>
            </w:r>
            <w:r w:rsidRPr="005F482E">
              <w:rPr>
                <w:sz w:val="22"/>
                <w:szCs w:val="22"/>
                <w:lang w:val="es-ES"/>
              </w:rPr>
              <w:t>5</w:t>
            </w:r>
            <w:r w:rsidR="00ED2DD2" w:rsidRPr="005F482E">
              <w:rPr>
                <w:sz w:val="22"/>
                <w:szCs w:val="22"/>
                <w:lang w:val="es-ES"/>
              </w:rPr>
              <w:t>%</w:t>
            </w:r>
          </w:p>
        </w:tc>
        <w:tc>
          <w:tcPr>
            <w:tcW w:w="2001" w:type="dxa"/>
          </w:tcPr>
          <w:p w:rsidR="00ED2DD2" w:rsidRPr="005F482E" w:rsidRDefault="00E07447" w:rsidP="0059605F">
            <w:pPr>
              <w:jc w:val="right"/>
              <w:rPr>
                <w:color w:val="000000"/>
                <w:sz w:val="22"/>
                <w:szCs w:val="22"/>
                <w:lang w:val="es-ES"/>
              </w:rPr>
            </w:pPr>
            <w:r>
              <w:rPr>
                <w:color w:val="000000"/>
                <w:sz w:val="22"/>
                <w:szCs w:val="22"/>
                <w:lang w:val="es-ES"/>
              </w:rPr>
              <w:t xml:space="preserve"> </w:t>
            </w:r>
            <w:r w:rsidR="00ED2DD2" w:rsidRPr="005F482E">
              <w:rPr>
                <w:color w:val="000000"/>
                <w:sz w:val="22"/>
                <w:szCs w:val="22"/>
                <w:lang w:val="es-ES"/>
              </w:rPr>
              <w:t>4</w:t>
            </w:r>
            <w:r w:rsidR="0059605F" w:rsidRPr="005F482E">
              <w:rPr>
                <w:color w:val="000000"/>
                <w:sz w:val="22"/>
                <w:szCs w:val="22"/>
                <w:lang w:val="es-ES"/>
              </w:rPr>
              <w:t> </w:t>
            </w:r>
            <w:r w:rsidR="00ED2DD2" w:rsidRPr="005F482E">
              <w:rPr>
                <w:color w:val="000000"/>
                <w:sz w:val="22"/>
                <w:szCs w:val="22"/>
                <w:lang w:val="es-ES"/>
              </w:rPr>
              <w:t>950</w:t>
            </w:r>
            <w:r w:rsidR="0059605F" w:rsidRPr="005F482E">
              <w:rPr>
                <w:color w:val="000000"/>
                <w:sz w:val="22"/>
                <w:szCs w:val="22"/>
                <w:lang w:val="es-ES"/>
              </w:rPr>
              <w:t> </w:t>
            </w:r>
            <w:r w:rsidR="00ED2DD2" w:rsidRPr="005F482E">
              <w:rPr>
                <w:color w:val="000000"/>
                <w:sz w:val="22"/>
                <w:szCs w:val="22"/>
                <w:lang w:val="es-ES"/>
              </w:rPr>
              <w:t>000</w:t>
            </w:r>
          </w:p>
        </w:tc>
        <w:tc>
          <w:tcPr>
            <w:tcW w:w="807" w:type="dxa"/>
          </w:tcPr>
          <w:p w:rsidR="00ED2DD2" w:rsidRPr="005F482E" w:rsidRDefault="00ED2DD2" w:rsidP="007B349C">
            <w:pPr>
              <w:ind w:right="-108"/>
              <w:jc w:val="center"/>
              <w:rPr>
                <w:sz w:val="22"/>
                <w:szCs w:val="22"/>
                <w:lang w:val="es-ES"/>
              </w:rPr>
            </w:pPr>
          </w:p>
          <w:p w:rsidR="00ED2DD2" w:rsidRPr="005F482E" w:rsidRDefault="008F09D8" w:rsidP="0059605F">
            <w:pPr>
              <w:ind w:right="-108"/>
              <w:jc w:val="center"/>
              <w:rPr>
                <w:sz w:val="22"/>
                <w:szCs w:val="22"/>
                <w:lang w:val="es-ES"/>
              </w:rPr>
            </w:pPr>
            <w:r w:rsidRPr="005F482E">
              <w:rPr>
                <w:sz w:val="22"/>
                <w:szCs w:val="22"/>
                <w:lang w:val="es-ES"/>
              </w:rPr>
              <w:t>91</w:t>
            </w:r>
            <w:r w:rsidR="0059605F" w:rsidRPr="005F482E">
              <w:rPr>
                <w:sz w:val="22"/>
                <w:szCs w:val="22"/>
                <w:lang w:val="es-ES"/>
              </w:rPr>
              <w:t>,</w:t>
            </w:r>
            <w:r w:rsidRPr="005F482E">
              <w:rPr>
                <w:sz w:val="22"/>
                <w:szCs w:val="22"/>
                <w:lang w:val="es-ES"/>
              </w:rPr>
              <w:t>4</w:t>
            </w:r>
            <w:r w:rsidR="00ED2DD2" w:rsidRPr="005F482E">
              <w:rPr>
                <w:sz w:val="22"/>
                <w:szCs w:val="22"/>
                <w:lang w:val="es-ES"/>
              </w:rPr>
              <w:t>%</w:t>
            </w:r>
          </w:p>
        </w:tc>
        <w:tc>
          <w:tcPr>
            <w:tcW w:w="1842" w:type="dxa"/>
          </w:tcPr>
          <w:p w:rsidR="00ED2DD2" w:rsidRPr="005F482E" w:rsidRDefault="00ED2DD2" w:rsidP="007B349C">
            <w:pPr>
              <w:jc w:val="center"/>
              <w:rPr>
                <w:sz w:val="22"/>
                <w:szCs w:val="22"/>
                <w:lang w:val="es-ES"/>
              </w:rPr>
            </w:pPr>
          </w:p>
          <w:p w:rsidR="00ED2DD2" w:rsidRPr="005F482E" w:rsidRDefault="00ED2DD2" w:rsidP="0059605F">
            <w:pPr>
              <w:jc w:val="center"/>
              <w:rPr>
                <w:sz w:val="22"/>
                <w:szCs w:val="22"/>
                <w:lang w:val="es-ES"/>
              </w:rPr>
            </w:pPr>
            <w:r w:rsidRPr="005F482E">
              <w:rPr>
                <w:sz w:val="22"/>
                <w:szCs w:val="22"/>
                <w:lang w:val="es-ES"/>
              </w:rPr>
              <w:t>5</w:t>
            </w:r>
            <w:r w:rsidR="0059605F" w:rsidRPr="005F482E">
              <w:rPr>
                <w:sz w:val="22"/>
                <w:szCs w:val="22"/>
                <w:lang w:val="es-ES"/>
              </w:rPr>
              <w:t> 413 </w:t>
            </w:r>
            <w:r w:rsidRPr="005F482E">
              <w:rPr>
                <w:sz w:val="22"/>
                <w:szCs w:val="22"/>
                <w:lang w:val="es-ES"/>
              </w:rPr>
              <w:t>000</w:t>
            </w:r>
          </w:p>
        </w:tc>
      </w:tr>
      <w:tr w:rsidR="00ED2DD2" w:rsidRPr="005F482E" w:rsidTr="00366507">
        <w:trPr>
          <w:trHeight w:val="287"/>
        </w:trPr>
        <w:tc>
          <w:tcPr>
            <w:tcW w:w="2370" w:type="dxa"/>
            <w:vAlign w:val="center"/>
          </w:tcPr>
          <w:p w:rsidR="000C7AF9" w:rsidRPr="005F482E" w:rsidRDefault="000C7AF9" w:rsidP="000C7AF9">
            <w:pPr>
              <w:rPr>
                <w:sz w:val="22"/>
                <w:lang w:val="es-ES"/>
              </w:rPr>
            </w:pPr>
            <w:r w:rsidRPr="005F482E">
              <w:rPr>
                <w:sz w:val="22"/>
                <w:lang w:val="es-ES"/>
              </w:rPr>
              <w:t>5. Gestión del proyecto</w:t>
            </w:r>
          </w:p>
          <w:p w:rsidR="00ED2DD2" w:rsidRPr="005F482E" w:rsidRDefault="00ED2DD2" w:rsidP="007B349C">
            <w:pPr>
              <w:jc w:val="center"/>
              <w:rPr>
                <w:b/>
                <w:sz w:val="22"/>
                <w:szCs w:val="22"/>
                <w:lang w:val="es-ES"/>
              </w:rPr>
            </w:pPr>
          </w:p>
        </w:tc>
        <w:tc>
          <w:tcPr>
            <w:tcW w:w="1842" w:type="dxa"/>
          </w:tcPr>
          <w:p w:rsidR="00ED2DD2" w:rsidRPr="005F482E" w:rsidRDefault="00ED2DD2" w:rsidP="007B349C">
            <w:pPr>
              <w:jc w:val="right"/>
              <w:rPr>
                <w:sz w:val="22"/>
                <w:szCs w:val="22"/>
                <w:lang w:val="es-ES"/>
              </w:rPr>
            </w:pPr>
          </w:p>
          <w:p w:rsidR="00ED2DD2" w:rsidRPr="005F482E" w:rsidRDefault="00ED2DD2" w:rsidP="0059605F">
            <w:pPr>
              <w:jc w:val="right"/>
              <w:rPr>
                <w:sz w:val="22"/>
                <w:szCs w:val="22"/>
                <w:lang w:val="es-ES"/>
              </w:rPr>
            </w:pPr>
            <w:r w:rsidRPr="005F482E">
              <w:rPr>
                <w:sz w:val="22"/>
                <w:szCs w:val="22"/>
                <w:lang w:val="es-ES"/>
              </w:rPr>
              <w:t>477</w:t>
            </w:r>
            <w:r w:rsidR="0059605F" w:rsidRPr="005F482E">
              <w:rPr>
                <w:sz w:val="22"/>
                <w:szCs w:val="22"/>
                <w:lang w:val="es-ES"/>
              </w:rPr>
              <w:t> </w:t>
            </w:r>
            <w:r w:rsidRPr="005F482E">
              <w:rPr>
                <w:sz w:val="22"/>
                <w:szCs w:val="22"/>
                <w:lang w:val="es-ES"/>
              </w:rPr>
              <w:t>800</w:t>
            </w:r>
          </w:p>
        </w:tc>
        <w:tc>
          <w:tcPr>
            <w:tcW w:w="828" w:type="dxa"/>
          </w:tcPr>
          <w:p w:rsidR="00ED2DD2" w:rsidRPr="005F482E" w:rsidRDefault="00ED2DD2" w:rsidP="007B349C">
            <w:pPr>
              <w:jc w:val="center"/>
              <w:rPr>
                <w:sz w:val="22"/>
                <w:szCs w:val="22"/>
                <w:lang w:val="es-ES"/>
              </w:rPr>
            </w:pPr>
          </w:p>
          <w:p w:rsidR="00ED2DD2" w:rsidRPr="005F482E" w:rsidRDefault="008F09D8" w:rsidP="0059605F">
            <w:pPr>
              <w:jc w:val="center"/>
              <w:rPr>
                <w:sz w:val="22"/>
                <w:szCs w:val="22"/>
                <w:lang w:val="es-ES"/>
              </w:rPr>
            </w:pPr>
            <w:r w:rsidRPr="005F482E">
              <w:rPr>
                <w:sz w:val="22"/>
                <w:szCs w:val="22"/>
                <w:lang w:val="es-ES"/>
              </w:rPr>
              <w:t>9</w:t>
            </w:r>
            <w:r w:rsidR="0059605F" w:rsidRPr="005F482E">
              <w:rPr>
                <w:sz w:val="22"/>
                <w:szCs w:val="22"/>
                <w:lang w:val="es-ES"/>
              </w:rPr>
              <w:t>,</w:t>
            </w:r>
            <w:r w:rsidRPr="005F482E">
              <w:rPr>
                <w:sz w:val="22"/>
                <w:szCs w:val="22"/>
                <w:lang w:val="es-ES"/>
              </w:rPr>
              <w:t>8</w:t>
            </w:r>
            <w:r w:rsidR="00ED2DD2" w:rsidRPr="005F482E">
              <w:rPr>
                <w:sz w:val="22"/>
                <w:szCs w:val="22"/>
                <w:lang w:val="es-ES"/>
              </w:rPr>
              <w:t>%</w:t>
            </w:r>
          </w:p>
        </w:tc>
        <w:tc>
          <w:tcPr>
            <w:tcW w:w="2001" w:type="dxa"/>
          </w:tcPr>
          <w:p w:rsidR="00ED2DD2" w:rsidRPr="005F482E" w:rsidRDefault="00E07447" w:rsidP="0059605F">
            <w:pPr>
              <w:jc w:val="right"/>
              <w:rPr>
                <w:color w:val="000000"/>
                <w:sz w:val="22"/>
                <w:szCs w:val="22"/>
                <w:lang w:val="es-ES"/>
              </w:rPr>
            </w:pPr>
            <w:r>
              <w:rPr>
                <w:color w:val="000000"/>
                <w:sz w:val="22"/>
                <w:szCs w:val="22"/>
                <w:lang w:val="es-ES"/>
              </w:rPr>
              <w:t xml:space="preserve"> </w:t>
            </w:r>
            <w:r w:rsidR="00ED2DD2" w:rsidRPr="005F482E">
              <w:rPr>
                <w:color w:val="000000"/>
                <w:sz w:val="22"/>
                <w:szCs w:val="22"/>
                <w:lang w:val="es-ES"/>
              </w:rPr>
              <w:t>4</w:t>
            </w:r>
            <w:r w:rsidR="0059605F" w:rsidRPr="005F482E">
              <w:rPr>
                <w:color w:val="000000"/>
                <w:sz w:val="22"/>
                <w:szCs w:val="22"/>
                <w:lang w:val="es-ES"/>
              </w:rPr>
              <w:t> </w:t>
            </w:r>
            <w:r w:rsidR="00ED2DD2" w:rsidRPr="005F482E">
              <w:rPr>
                <w:color w:val="000000"/>
                <w:sz w:val="22"/>
                <w:szCs w:val="22"/>
                <w:lang w:val="es-ES"/>
              </w:rPr>
              <w:t>400</w:t>
            </w:r>
            <w:r w:rsidR="0059605F" w:rsidRPr="005F482E">
              <w:rPr>
                <w:color w:val="000000"/>
                <w:sz w:val="22"/>
                <w:szCs w:val="22"/>
                <w:lang w:val="es-ES"/>
              </w:rPr>
              <w:t> </w:t>
            </w:r>
            <w:r w:rsidR="00ED2DD2" w:rsidRPr="005F482E">
              <w:rPr>
                <w:color w:val="000000"/>
                <w:sz w:val="22"/>
                <w:szCs w:val="22"/>
                <w:lang w:val="es-ES"/>
              </w:rPr>
              <w:t xml:space="preserve">000 </w:t>
            </w:r>
          </w:p>
        </w:tc>
        <w:tc>
          <w:tcPr>
            <w:tcW w:w="807" w:type="dxa"/>
          </w:tcPr>
          <w:p w:rsidR="00ED2DD2" w:rsidRPr="005F482E" w:rsidRDefault="00ED2DD2" w:rsidP="007B349C">
            <w:pPr>
              <w:jc w:val="center"/>
              <w:rPr>
                <w:sz w:val="22"/>
                <w:szCs w:val="22"/>
                <w:lang w:val="es-ES"/>
              </w:rPr>
            </w:pPr>
          </w:p>
          <w:p w:rsidR="00ED2DD2" w:rsidRPr="005F482E" w:rsidRDefault="008F09D8" w:rsidP="0059605F">
            <w:pPr>
              <w:jc w:val="center"/>
              <w:rPr>
                <w:sz w:val="22"/>
                <w:szCs w:val="22"/>
                <w:lang w:val="es-ES"/>
              </w:rPr>
            </w:pPr>
            <w:r w:rsidRPr="005F482E">
              <w:rPr>
                <w:sz w:val="22"/>
                <w:szCs w:val="22"/>
                <w:lang w:val="es-ES"/>
              </w:rPr>
              <w:t>90</w:t>
            </w:r>
            <w:r w:rsidR="0059605F" w:rsidRPr="005F482E">
              <w:rPr>
                <w:sz w:val="22"/>
                <w:szCs w:val="22"/>
                <w:lang w:val="es-ES"/>
              </w:rPr>
              <w:t>,</w:t>
            </w:r>
            <w:r w:rsidRPr="005F482E">
              <w:rPr>
                <w:sz w:val="22"/>
                <w:szCs w:val="22"/>
                <w:lang w:val="es-ES"/>
              </w:rPr>
              <w:t>2</w:t>
            </w:r>
            <w:r w:rsidR="00ED2DD2" w:rsidRPr="005F482E">
              <w:rPr>
                <w:sz w:val="22"/>
                <w:szCs w:val="22"/>
                <w:lang w:val="es-ES"/>
              </w:rPr>
              <w:t>%</w:t>
            </w:r>
          </w:p>
        </w:tc>
        <w:tc>
          <w:tcPr>
            <w:tcW w:w="1842" w:type="dxa"/>
          </w:tcPr>
          <w:p w:rsidR="00ED2DD2" w:rsidRPr="005F482E" w:rsidRDefault="00ED2DD2" w:rsidP="007B349C">
            <w:pPr>
              <w:jc w:val="center"/>
              <w:rPr>
                <w:sz w:val="22"/>
                <w:szCs w:val="22"/>
                <w:lang w:val="es-ES"/>
              </w:rPr>
            </w:pPr>
          </w:p>
          <w:p w:rsidR="00ED2DD2" w:rsidRPr="005F482E" w:rsidRDefault="00ED2DD2" w:rsidP="0059605F">
            <w:pPr>
              <w:jc w:val="center"/>
              <w:rPr>
                <w:sz w:val="22"/>
                <w:szCs w:val="22"/>
                <w:lang w:val="es-ES"/>
              </w:rPr>
            </w:pPr>
            <w:r w:rsidRPr="005F482E">
              <w:rPr>
                <w:sz w:val="22"/>
                <w:szCs w:val="22"/>
                <w:lang w:val="es-ES"/>
              </w:rPr>
              <w:t>4</w:t>
            </w:r>
            <w:r w:rsidR="0059605F" w:rsidRPr="005F482E">
              <w:rPr>
                <w:sz w:val="22"/>
                <w:szCs w:val="22"/>
                <w:lang w:val="es-ES"/>
              </w:rPr>
              <w:t> </w:t>
            </w:r>
            <w:r w:rsidRPr="005F482E">
              <w:rPr>
                <w:sz w:val="22"/>
                <w:szCs w:val="22"/>
                <w:lang w:val="es-ES"/>
              </w:rPr>
              <w:t>877</w:t>
            </w:r>
            <w:r w:rsidR="0059605F" w:rsidRPr="005F482E">
              <w:rPr>
                <w:sz w:val="22"/>
                <w:szCs w:val="22"/>
                <w:lang w:val="es-ES"/>
              </w:rPr>
              <w:t> </w:t>
            </w:r>
            <w:r w:rsidRPr="005F482E">
              <w:rPr>
                <w:sz w:val="22"/>
                <w:szCs w:val="22"/>
                <w:lang w:val="es-ES"/>
              </w:rPr>
              <w:t>800</w:t>
            </w:r>
          </w:p>
        </w:tc>
      </w:tr>
      <w:tr w:rsidR="00ED2DD2" w:rsidRPr="005F482E" w:rsidTr="00A91792">
        <w:trPr>
          <w:trHeight w:val="683"/>
        </w:trPr>
        <w:tc>
          <w:tcPr>
            <w:tcW w:w="2370" w:type="dxa"/>
          </w:tcPr>
          <w:p w:rsidR="000C7AF9" w:rsidRPr="005F482E" w:rsidRDefault="000C7AF9" w:rsidP="00B036E8">
            <w:pPr>
              <w:rPr>
                <w:lang w:val="es-ES"/>
              </w:rPr>
            </w:pPr>
            <w:r w:rsidRPr="005F482E">
              <w:rPr>
                <w:b/>
                <w:sz w:val="22"/>
                <w:lang w:val="es-ES"/>
              </w:rPr>
              <w:t>Costos totales</w:t>
            </w:r>
            <w:r w:rsidR="00E07447">
              <w:rPr>
                <w:sz w:val="22"/>
                <w:lang w:val="es-ES"/>
              </w:rPr>
              <w:t xml:space="preserve"> </w:t>
            </w:r>
            <w:r w:rsidRPr="005F482E">
              <w:rPr>
                <w:sz w:val="22"/>
                <w:lang w:val="es-ES"/>
              </w:rPr>
              <w:t xml:space="preserve">(excluida la </w:t>
            </w:r>
            <w:r w:rsidR="00B036E8">
              <w:rPr>
                <w:sz w:val="22"/>
                <w:lang w:val="es-ES"/>
              </w:rPr>
              <w:t>comisión</w:t>
            </w:r>
            <w:r w:rsidR="00B036E8" w:rsidRPr="005F482E">
              <w:rPr>
                <w:sz w:val="22"/>
                <w:lang w:val="es-ES"/>
              </w:rPr>
              <w:t xml:space="preserve"> </w:t>
            </w:r>
            <w:r w:rsidRPr="005F482E">
              <w:rPr>
                <w:sz w:val="22"/>
                <w:lang w:val="es-ES"/>
              </w:rPr>
              <w:t>del organismo)</w:t>
            </w:r>
          </w:p>
        </w:tc>
        <w:tc>
          <w:tcPr>
            <w:tcW w:w="1842" w:type="dxa"/>
          </w:tcPr>
          <w:p w:rsidR="00ED2DD2" w:rsidRPr="005F482E" w:rsidRDefault="00ED2DD2" w:rsidP="007B349C">
            <w:pPr>
              <w:jc w:val="both"/>
              <w:rPr>
                <w:sz w:val="22"/>
                <w:szCs w:val="22"/>
                <w:lang w:val="es-ES"/>
              </w:rPr>
            </w:pPr>
          </w:p>
          <w:p w:rsidR="00ED2DD2" w:rsidRPr="005F482E" w:rsidRDefault="00ED2DD2" w:rsidP="0059605F">
            <w:pPr>
              <w:jc w:val="right"/>
              <w:rPr>
                <w:sz w:val="22"/>
                <w:szCs w:val="22"/>
                <w:lang w:val="es-ES"/>
              </w:rPr>
            </w:pPr>
            <w:r w:rsidRPr="005F482E">
              <w:rPr>
                <w:sz w:val="22"/>
                <w:szCs w:val="22"/>
                <w:lang w:val="es-ES"/>
              </w:rPr>
              <w:t>5</w:t>
            </w:r>
            <w:r w:rsidR="0059605F" w:rsidRPr="005F482E">
              <w:rPr>
                <w:sz w:val="22"/>
                <w:szCs w:val="22"/>
                <w:lang w:val="es-ES"/>
              </w:rPr>
              <w:t> 863 </w:t>
            </w:r>
            <w:r w:rsidRPr="005F482E">
              <w:rPr>
                <w:sz w:val="22"/>
                <w:szCs w:val="22"/>
                <w:lang w:val="es-ES"/>
              </w:rPr>
              <w:t>636</w:t>
            </w:r>
          </w:p>
        </w:tc>
        <w:tc>
          <w:tcPr>
            <w:tcW w:w="828" w:type="dxa"/>
          </w:tcPr>
          <w:p w:rsidR="00ED2DD2" w:rsidRPr="005F482E" w:rsidRDefault="00ED2DD2" w:rsidP="007B349C">
            <w:pPr>
              <w:jc w:val="center"/>
              <w:rPr>
                <w:sz w:val="22"/>
                <w:szCs w:val="22"/>
                <w:lang w:val="es-ES"/>
              </w:rPr>
            </w:pPr>
          </w:p>
          <w:p w:rsidR="00ED2DD2" w:rsidRPr="005F482E" w:rsidRDefault="008F09D8" w:rsidP="007B349C">
            <w:pPr>
              <w:jc w:val="center"/>
              <w:rPr>
                <w:sz w:val="22"/>
                <w:szCs w:val="22"/>
                <w:lang w:val="es-ES"/>
              </w:rPr>
            </w:pPr>
            <w:r w:rsidRPr="005F482E">
              <w:rPr>
                <w:sz w:val="22"/>
                <w:szCs w:val="22"/>
                <w:lang w:val="es-ES"/>
              </w:rPr>
              <w:t>9</w:t>
            </w:r>
            <w:r w:rsidR="0059605F" w:rsidRPr="005F482E">
              <w:rPr>
                <w:sz w:val="22"/>
                <w:szCs w:val="22"/>
                <w:lang w:val="es-ES"/>
              </w:rPr>
              <w:t>,</w:t>
            </w:r>
            <w:r w:rsidRPr="005F482E">
              <w:rPr>
                <w:sz w:val="22"/>
                <w:szCs w:val="22"/>
                <w:lang w:val="es-ES"/>
              </w:rPr>
              <w:t>1</w:t>
            </w:r>
            <w:r w:rsidR="00ED2DD2" w:rsidRPr="005F482E">
              <w:rPr>
                <w:sz w:val="22"/>
                <w:szCs w:val="22"/>
                <w:lang w:val="es-ES"/>
              </w:rPr>
              <w:t>%</w:t>
            </w:r>
          </w:p>
          <w:p w:rsidR="00ED2DD2" w:rsidRPr="005F482E" w:rsidRDefault="00ED2DD2" w:rsidP="007B349C">
            <w:pPr>
              <w:rPr>
                <w:sz w:val="22"/>
                <w:szCs w:val="22"/>
                <w:lang w:val="es-ES"/>
              </w:rPr>
            </w:pPr>
          </w:p>
        </w:tc>
        <w:tc>
          <w:tcPr>
            <w:tcW w:w="2001" w:type="dxa"/>
          </w:tcPr>
          <w:p w:rsidR="00ED2DD2" w:rsidRPr="005F482E" w:rsidRDefault="00ED2DD2" w:rsidP="007B349C">
            <w:pPr>
              <w:jc w:val="both"/>
              <w:rPr>
                <w:sz w:val="22"/>
                <w:szCs w:val="22"/>
                <w:lang w:val="es-ES"/>
              </w:rPr>
            </w:pPr>
          </w:p>
          <w:p w:rsidR="00ED2DD2" w:rsidRPr="005F482E" w:rsidRDefault="00466D9A" w:rsidP="0059605F">
            <w:pPr>
              <w:jc w:val="right"/>
              <w:rPr>
                <w:sz w:val="22"/>
                <w:szCs w:val="22"/>
                <w:lang w:val="es-ES"/>
              </w:rPr>
            </w:pPr>
            <w:r w:rsidRPr="005F482E">
              <w:rPr>
                <w:sz w:val="22"/>
                <w:szCs w:val="22"/>
                <w:lang w:val="es-ES"/>
              </w:rPr>
              <w:t>58</w:t>
            </w:r>
            <w:r w:rsidR="0059605F" w:rsidRPr="005F482E">
              <w:rPr>
                <w:sz w:val="22"/>
                <w:szCs w:val="22"/>
                <w:lang w:val="es-ES"/>
              </w:rPr>
              <w:t> </w:t>
            </w:r>
            <w:r w:rsidR="00ED2DD2" w:rsidRPr="005F482E">
              <w:rPr>
                <w:sz w:val="22"/>
                <w:szCs w:val="22"/>
                <w:lang w:val="es-ES"/>
              </w:rPr>
              <w:t>000</w:t>
            </w:r>
            <w:r w:rsidR="0059605F" w:rsidRPr="005F482E">
              <w:rPr>
                <w:sz w:val="22"/>
                <w:szCs w:val="22"/>
                <w:lang w:val="es-ES"/>
              </w:rPr>
              <w:t> </w:t>
            </w:r>
            <w:r w:rsidR="00ED2DD2" w:rsidRPr="005F482E">
              <w:rPr>
                <w:sz w:val="22"/>
                <w:szCs w:val="22"/>
                <w:lang w:val="es-ES"/>
              </w:rPr>
              <w:t>000</w:t>
            </w:r>
          </w:p>
        </w:tc>
        <w:tc>
          <w:tcPr>
            <w:tcW w:w="807" w:type="dxa"/>
          </w:tcPr>
          <w:p w:rsidR="00ED2DD2" w:rsidRPr="005F482E" w:rsidRDefault="00ED2DD2" w:rsidP="007B349C">
            <w:pPr>
              <w:jc w:val="center"/>
              <w:rPr>
                <w:sz w:val="22"/>
                <w:szCs w:val="22"/>
                <w:lang w:val="es-ES"/>
              </w:rPr>
            </w:pPr>
          </w:p>
          <w:p w:rsidR="00ED2DD2" w:rsidRPr="005F482E" w:rsidRDefault="008F09D8" w:rsidP="007B349C">
            <w:pPr>
              <w:jc w:val="center"/>
              <w:rPr>
                <w:sz w:val="22"/>
                <w:szCs w:val="22"/>
                <w:lang w:val="es-ES"/>
              </w:rPr>
            </w:pPr>
            <w:r w:rsidRPr="005F482E">
              <w:rPr>
                <w:sz w:val="22"/>
                <w:szCs w:val="22"/>
                <w:lang w:val="es-ES"/>
              </w:rPr>
              <w:t>90</w:t>
            </w:r>
            <w:r w:rsidR="0059605F" w:rsidRPr="005F482E">
              <w:rPr>
                <w:sz w:val="22"/>
                <w:szCs w:val="22"/>
                <w:lang w:val="es-ES"/>
              </w:rPr>
              <w:t>,</w:t>
            </w:r>
            <w:r w:rsidRPr="005F482E">
              <w:rPr>
                <w:sz w:val="22"/>
                <w:szCs w:val="22"/>
                <w:lang w:val="es-ES"/>
              </w:rPr>
              <w:t>8</w:t>
            </w:r>
            <w:r w:rsidR="00ED2DD2" w:rsidRPr="005F482E">
              <w:rPr>
                <w:sz w:val="22"/>
                <w:szCs w:val="22"/>
                <w:lang w:val="es-ES"/>
              </w:rPr>
              <w:t>%</w:t>
            </w:r>
          </w:p>
          <w:p w:rsidR="00ED2DD2" w:rsidRPr="005F482E" w:rsidRDefault="00ED2DD2" w:rsidP="007B349C">
            <w:pPr>
              <w:rPr>
                <w:sz w:val="22"/>
                <w:szCs w:val="22"/>
                <w:lang w:val="es-ES"/>
              </w:rPr>
            </w:pPr>
          </w:p>
        </w:tc>
        <w:tc>
          <w:tcPr>
            <w:tcW w:w="1842" w:type="dxa"/>
          </w:tcPr>
          <w:p w:rsidR="00ED2DD2" w:rsidRPr="005F482E" w:rsidRDefault="00ED2DD2" w:rsidP="007B349C">
            <w:pPr>
              <w:rPr>
                <w:sz w:val="22"/>
                <w:szCs w:val="22"/>
                <w:lang w:val="es-ES"/>
              </w:rPr>
            </w:pPr>
          </w:p>
          <w:p w:rsidR="00ED2DD2" w:rsidRPr="005F482E" w:rsidRDefault="00466D9A" w:rsidP="007B349C">
            <w:pPr>
              <w:jc w:val="center"/>
              <w:rPr>
                <w:sz w:val="22"/>
                <w:szCs w:val="22"/>
                <w:lang w:val="es-ES"/>
              </w:rPr>
            </w:pPr>
            <w:r w:rsidRPr="005F482E">
              <w:rPr>
                <w:sz w:val="22"/>
                <w:szCs w:val="22"/>
                <w:lang w:val="es-ES"/>
              </w:rPr>
              <w:t>63</w:t>
            </w:r>
            <w:r w:rsidR="0059605F" w:rsidRPr="005F482E">
              <w:rPr>
                <w:sz w:val="22"/>
                <w:szCs w:val="22"/>
                <w:lang w:val="es-ES"/>
              </w:rPr>
              <w:t> </w:t>
            </w:r>
            <w:r w:rsidR="00ED2DD2" w:rsidRPr="005F482E">
              <w:rPr>
                <w:sz w:val="22"/>
                <w:szCs w:val="22"/>
                <w:lang w:val="es-ES"/>
              </w:rPr>
              <w:t>863</w:t>
            </w:r>
            <w:r w:rsidR="0059605F" w:rsidRPr="005F482E">
              <w:rPr>
                <w:sz w:val="22"/>
                <w:szCs w:val="22"/>
                <w:lang w:val="es-ES"/>
              </w:rPr>
              <w:t> </w:t>
            </w:r>
            <w:r w:rsidR="00ED2DD2" w:rsidRPr="005F482E">
              <w:rPr>
                <w:sz w:val="22"/>
                <w:szCs w:val="22"/>
                <w:lang w:val="es-ES"/>
              </w:rPr>
              <w:t>636</w:t>
            </w:r>
          </w:p>
          <w:p w:rsidR="00ED2DD2" w:rsidRPr="005F482E" w:rsidRDefault="00ED2DD2" w:rsidP="007B349C">
            <w:pPr>
              <w:rPr>
                <w:sz w:val="22"/>
                <w:szCs w:val="22"/>
                <w:lang w:val="es-ES"/>
              </w:rPr>
            </w:pPr>
          </w:p>
          <w:p w:rsidR="00ED2DD2" w:rsidRPr="005F482E" w:rsidRDefault="00ED2DD2" w:rsidP="007B349C">
            <w:pPr>
              <w:rPr>
                <w:sz w:val="22"/>
                <w:szCs w:val="22"/>
                <w:lang w:val="es-ES"/>
              </w:rPr>
            </w:pPr>
          </w:p>
        </w:tc>
      </w:tr>
    </w:tbl>
    <w:p w:rsidR="00251650" w:rsidRPr="005F482E" w:rsidRDefault="00251650" w:rsidP="007B349C">
      <w:pPr>
        <w:rPr>
          <w:lang w:val="es-ES"/>
        </w:rPr>
      </w:pPr>
      <w:bookmarkStart w:id="51" w:name="ProjectComponents"/>
    </w:p>
    <w:p w:rsidR="0059605F" w:rsidRPr="005F482E" w:rsidRDefault="0059605F" w:rsidP="0059605F">
      <w:pPr>
        <w:pStyle w:val="PDSHeading2"/>
        <w:spacing w:after="240"/>
        <w:ind w:left="0"/>
        <w:rPr>
          <w:szCs w:val="24"/>
          <w:lang w:val="es-ES"/>
        </w:rPr>
      </w:pPr>
      <w:bookmarkStart w:id="52" w:name="_Toc370466490"/>
      <w:bookmarkStart w:id="53" w:name="_Toc40780176"/>
      <w:bookmarkStart w:id="54" w:name="_Toc305667501"/>
      <w:bookmarkStart w:id="55" w:name="_Toc295296820"/>
      <w:bookmarkStart w:id="56" w:name="LessonsLearned"/>
      <w:bookmarkEnd w:id="51"/>
      <w:r w:rsidRPr="005F482E">
        <w:rPr>
          <w:szCs w:val="24"/>
          <w:lang w:val="es-ES"/>
        </w:rPr>
        <w:t>Enseñanzas aprendidas y reflejadas en el diseño del proyecto</w:t>
      </w:r>
      <w:bookmarkEnd w:id="52"/>
    </w:p>
    <w:p w:rsidR="0059605F" w:rsidRPr="005F482E" w:rsidRDefault="0059605F" w:rsidP="004357B0">
      <w:pPr>
        <w:numPr>
          <w:ilvl w:val="0"/>
          <w:numId w:val="56"/>
        </w:numPr>
        <w:ind w:left="0" w:firstLine="0"/>
        <w:jc w:val="both"/>
        <w:rPr>
          <w:lang w:val="es-ES"/>
        </w:rPr>
      </w:pPr>
      <w:bookmarkStart w:id="57" w:name="AlternativesConsidered"/>
      <w:bookmarkEnd w:id="53"/>
      <w:bookmarkEnd w:id="54"/>
      <w:bookmarkEnd w:id="55"/>
      <w:bookmarkEnd w:id="56"/>
      <w:r w:rsidRPr="005F482E">
        <w:rPr>
          <w:lang w:val="es-ES"/>
        </w:rPr>
        <w:t xml:space="preserve">El diseño del proyecto incorpora experiencias de proyectos pertinentes del Cono Sur, principalmente </w:t>
      </w:r>
      <w:r w:rsidR="00B036E8">
        <w:rPr>
          <w:lang w:val="es-ES"/>
        </w:rPr>
        <w:t xml:space="preserve">de </w:t>
      </w:r>
      <w:r w:rsidRPr="005F482E">
        <w:rPr>
          <w:lang w:val="es-ES"/>
        </w:rPr>
        <w:t xml:space="preserve">Argentina y Chile. </w:t>
      </w:r>
      <w:r w:rsidR="00B036E8">
        <w:rPr>
          <w:lang w:val="es-ES"/>
        </w:rPr>
        <w:t>Algunos de l</w:t>
      </w:r>
      <w:r w:rsidRPr="005F482E">
        <w:rPr>
          <w:lang w:val="es-ES"/>
        </w:rPr>
        <w:t xml:space="preserve">os proyectos clave considerados </w:t>
      </w:r>
      <w:r w:rsidR="00B036E8">
        <w:rPr>
          <w:lang w:val="es-ES"/>
        </w:rPr>
        <w:t>son</w:t>
      </w:r>
      <w:r w:rsidR="00B036E8" w:rsidRPr="005F482E">
        <w:rPr>
          <w:lang w:val="es-ES"/>
        </w:rPr>
        <w:t xml:space="preserve"> </w:t>
      </w:r>
      <w:r w:rsidRPr="005F482E">
        <w:rPr>
          <w:lang w:val="es-ES"/>
        </w:rPr>
        <w:t xml:space="preserve">el Proyecto de las Estribaciones Cordilleranas de Santiago, del FMAM (proyecto </w:t>
      </w:r>
      <w:r w:rsidRPr="00470102">
        <w:rPr>
          <w:lang w:val="es-ES"/>
        </w:rPr>
        <w:t>mediano</w:t>
      </w:r>
      <w:r w:rsidRPr="005F482E">
        <w:rPr>
          <w:lang w:val="es-ES"/>
        </w:rPr>
        <w:t>) y el Proyecto de la Región del Bosque Valdiviano:</w:t>
      </w:r>
      <w:r w:rsidRPr="005F482E">
        <w:rPr>
          <w:i/>
          <w:lang w:val="es-ES"/>
        </w:rPr>
        <w:t xml:space="preserve"> </w:t>
      </w:r>
      <w:r w:rsidRPr="005F482E">
        <w:rPr>
          <w:lang w:val="es-ES"/>
        </w:rPr>
        <w:t>Mecanismos Públicos y Privados para la Conservación de la Biodiversidad en la Región Diez de Chile, del FMAM (proyecto mediano); el Proyecto de Conservación de la Biodiversidad de Argentina, del FMAM; los proyectos de Corredores Rurales y Biodiversidad de Argentina, del FMAM</w:t>
      </w:r>
      <w:r w:rsidR="00B036E8">
        <w:rPr>
          <w:lang w:val="es-ES"/>
        </w:rPr>
        <w:t>,</w:t>
      </w:r>
      <w:r w:rsidRPr="005F482E">
        <w:rPr>
          <w:lang w:val="es-ES"/>
        </w:rPr>
        <w:t xml:space="preserve"> y las operaciones del BIRF en Argentina, incluidos el Proyecto de Desarrollo de Silvicultura de Argentina, el Proyecto de Silvicultura </w:t>
      </w:r>
      <w:r w:rsidRPr="00470102">
        <w:rPr>
          <w:lang w:val="es-ES"/>
        </w:rPr>
        <w:t>Nativa y Áreas</w:t>
      </w:r>
      <w:r w:rsidRPr="005F482E">
        <w:rPr>
          <w:lang w:val="es-ES"/>
        </w:rPr>
        <w:t xml:space="preserve"> Protegidas, y el Proyecto de Gestión Sostenible de los Recursos Naturales. Las enseñanzas aprendidas de estos proyectos incluyen a) la necesidad de trabajar con productores privados, incluidos los pequeños y medianos productores, y en los distintos sectores en actividades productivas para garantizar la conservación de la biodiversidad a nivel del paisaje; b) la minimización o eliminación de los riesgos de los pequeños productores en la adopción de técnicas nuevas; c) una fuerte presencia </w:t>
      </w:r>
      <w:r w:rsidR="005C0D17">
        <w:rPr>
          <w:lang w:val="es-ES"/>
        </w:rPr>
        <w:t>en</w:t>
      </w:r>
      <w:r w:rsidR="005C0D17" w:rsidRPr="005F482E">
        <w:rPr>
          <w:lang w:val="es-ES"/>
        </w:rPr>
        <w:t xml:space="preserve"> </w:t>
      </w:r>
      <w:r w:rsidRPr="005F482E">
        <w:rPr>
          <w:lang w:val="es-ES"/>
        </w:rPr>
        <w:t xml:space="preserve">el terreno </w:t>
      </w:r>
      <w:r w:rsidR="005C0D17">
        <w:rPr>
          <w:lang w:val="es-ES"/>
        </w:rPr>
        <w:t>durante</w:t>
      </w:r>
      <w:r w:rsidR="005C0D17" w:rsidRPr="005F482E">
        <w:rPr>
          <w:lang w:val="es-ES"/>
        </w:rPr>
        <w:t xml:space="preserve"> </w:t>
      </w:r>
      <w:r w:rsidRPr="005F482E">
        <w:rPr>
          <w:lang w:val="es-ES"/>
        </w:rPr>
        <w:t xml:space="preserve">el diseño y la ejecución del proyecto; d) la consolidación de una base organizativa establecida; e) la inclusión de expertos locales en la preparación; f) </w:t>
      </w:r>
      <w:r w:rsidR="005C0D17">
        <w:rPr>
          <w:lang w:val="es-ES"/>
        </w:rPr>
        <w:t xml:space="preserve">asegurar una participación </w:t>
      </w:r>
      <w:r w:rsidRPr="005F482E">
        <w:rPr>
          <w:lang w:val="es-ES"/>
        </w:rPr>
        <w:t>amplia de las partes interesadas</w:t>
      </w:r>
      <w:r w:rsidR="00357655">
        <w:rPr>
          <w:lang w:val="es-ES"/>
        </w:rPr>
        <w:t>,</w:t>
      </w:r>
      <w:r w:rsidRPr="005F482E">
        <w:rPr>
          <w:lang w:val="es-ES"/>
        </w:rPr>
        <w:t xml:space="preserve"> de organizaciones públicas, privadas y comunitarias, y g) el fortalecimiento del seguimiento y la evaluación a nivel del proyecto a fin de </w:t>
      </w:r>
      <w:r w:rsidR="00DC4971">
        <w:rPr>
          <w:lang w:val="es-ES"/>
        </w:rPr>
        <w:t>formular</w:t>
      </w:r>
      <w:r w:rsidR="00DC4971" w:rsidRPr="005F482E">
        <w:rPr>
          <w:lang w:val="es-ES"/>
        </w:rPr>
        <w:t xml:space="preserve"> </w:t>
      </w:r>
      <w:r w:rsidRPr="005F482E">
        <w:rPr>
          <w:lang w:val="es-ES"/>
        </w:rPr>
        <w:t xml:space="preserve">ajustes y comentarios </w:t>
      </w:r>
      <w:r w:rsidR="00DC4971">
        <w:rPr>
          <w:lang w:val="es-ES"/>
        </w:rPr>
        <w:t xml:space="preserve">prácticamente en tiempo real </w:t>
      </w:r>
      <w:r w:rsidRPr="005F482E">
        <w:rPr>
          <w:lang w:val="es-ES"/>
        </w:rPr>
        <w:t>para la ejecución del proyecto.</w:t>
      </w:r>
    </w:p>
    <w:bookmarkEnd w:id="57"/>
    <w:p w:rsidR="00251650" w:rsidRPr="005F482E" w:rsidRDefault="00251650" w:rsidP="007B349C">
      <w:pPr>
        <w:rPr>
          <w:lang w:val="es-ES"/>
        </w:rPr>
      </w:pPr>
    </w:p>
    <w:p w:rsidR="0059605F" w:rsidRPr="005F482E" w:rsidRDefault="0059605F" w:rsidP="0059605F">
      <w:pPr>
        <w:pStyle w:val="PDSHeading1"/>
        <w:tabs>
          <w:tab w:val="clear" w:pos="0"/>
          <w:tab w:val="num" w:pos="360"/>
        </w:tabs>
        <w:spacing w:after="240"/>
        <w:rPr>
          <w:szCs w:val="24"/>
          <w:lang w:val="es-ES"/>
        </w:rPr>
      </w:pPr>
      <w:bookmarkStart w:id="58" w:name="_Toc370466491"/>
      <w:bookmarkStart w:id="59" w:name="_Toc40780180"/>
      <w:bookmarkStart w:id="60" w:name="_Toc295296822"/>
      <w:bookmarkStart w:id="61" w:name="_Toc305667503"/>
      <w:bookmarkStart w:id="62" w:name="_Toc40780178"/>
      <w:bookmarkStart w:id="63" w:name="_Toc295296821"/>
      <w:bookmarkStart w:id="64" w:name="_Toc305667502"/>
      <w:r w:rsidRPr="005F482E">
        <w:rPr>
          <w:szCs w:val="24"/>
          <w:lang w:val="es-ES"/>
        </w:rPr>
        <w:lastRenderedPageBreak/>
        <w:t>EJECUCIÓN</w:t>
      </w:r>
      <w:bookmarkEnd w:id="58"/>
    </w:p>
    <w:p w:rsidR="0059605F" w:rsidRPr="005F482E" w:rsidRDefault="0059605F" w:rsidP="0059605F">
      <w:pPr>
        <w:pStyle w:val="PDSHeading2"/>
        <w:spacing w:after="240"/>
        <w:ind w:left="0"/>
        <w:rPr>
          <w:szCs w:val="24"/>
          <w:lang w:val="es-ES"/>
        </w:rPr>
      </w:pPr>
      <w:bookmarkStart w:id="65" w:name="_Toc370466492"/>
      <w:bookmarkStart w:id="66" w:name="InstitutionalImplementationArrangements"/>
      <w:bookmarkEnd w:id="59"/>
      <w:bookmarkEnd w:id="60"/>
      <w:bookmarkEnd w:id="61"/>
      <w:bookmarkEnd w:id="62"/>
      <w:bookmarkEnd w:id="63"/>
      <w:bookmarkEnd w:id="64"/>
      <w:r w:rsidRPr="005F482E">
        <w:rPr>
          <w:szCs w:val="24"/>
          <w:lang w:val="es-ES"/>
        </w:rPr>
        <w:t>Mecanismos institucionales y de ejecución</w:t>
      </w:r>
      <w:bookmarkEnd w:id="65"/>
    </w:p>
    <w:bookmarkEnd w:id="66"/>
    <w:p w:rsidR="004162BF" w:rsidRPr="005F482E" w:rsidRDefault="004162BF" w:rsidP="004357B0">
      <w:pPr>
        <w:numPr>
          <w:ilvl w:val="0"/>
          <w:numId w:val="56"/>
        </w:numPr>
        <w:ind w:left="0" w:firstLine="0"/>
        <w:jc w:val="both"/>
        <w:rPr>
          <w:lang w:val="es-ES"/>
        </w:rPr>
      </w:pPr>
      <w:r w:rsidRPr="005F482E">
        <w:rPr>
          <w:lang w:val="es-ES"/>
        </w:rPr>
        <w:t xml:space="preserve">El organismo de ejecución será </w:t>
      </w:r>
      <w:r w:rsidR="007B7DB6">
        <w:rPr>
          <w:lang w:val="es-ES"/>
        </w:rPr>
        <w:t>CONAF</w:t>
      </w:r>
      <w:r w:rsidRPr="005F482E">
        <w:rPr>
          <w:lang w:val="es-ES"/>
        </w:rPr>
        <w:t xml:space="preserve"> de Chile, entidad que también gestionará las adquisiciones y compartirá la responsabilidad de la gestión financiera. El receptor, </w:t>
      </w:r>
      <w:r w:rsidR="007B7DB6">
        <w:rPr>
          <w:lang w:val="es-ES"/>
        </w:rPr>
        <w:t>AGCI</w:t>
      </w:r>
      <w:r w:rsidRPr="005F482E">
        <w:rPr>
          <w:lang w:val="es-ES"/>
        </w:rPr>
        <w:t>, será responsable de cumplir las funciones de gestión financiera del proyecto.</w:t>
      </w:r>
    </w:p>
    <w:p w:rsidR="008F406E" w:rsidRPr="005F482E" w:rsidRDefault="008F406E" w:rsidP="004357B0">
      <w:pPr>
        <w:jc w:val="both"/>
        <w:rPr>
          <w:lang w:val="es-ES"/>
        </w:rPr>
      </w:pPr>
    </w:p>
    <w:p w:rsidR="004162BF" w:rsidRPr="005F482E" w:rsidRDefault="004162BF" w:rsidP="004357B0">
      <w:pPr>
        <w:pStyle w:val="PDSHeading2"/>
        <w:spacing w:after="240"/>
        <w:ind w:left="0"/>
        <w:jc w:val="both"/>
        <w:rPr>
          <w:szCs w:val="24"/>
          <w:lang w:val="es-ES"/>
        </w:rPr>
      </w:pPr>
      <w:bookmarkStart w:id="67" w:name="_Toc370466493"/>
      <w:bookmarkStart w:id="68" w:name="_Toc40780181"/>
      <w:bookmarkStart w:id="69" w:name="_Toc295296823"/>
      <w:bookmarkStart w:id="70" w:name="_Toc305667504"/>
      <w:bookmarkStart w:id="71" w:name="MonitoringOutcomesResults"/>
      <w:r w:rsidRPr="005F482E">
        <w:rPr>
          <w:szCs w:val="24"/>
          <w:lang w:val="es-ES"/>
        </w:rPr>
        <w:t>Seguimiento y evaluación de los resultados</w:t>
      </w:r>
      <w:bookmarkEnd w:id="67"/>
    </w:p>
    <w:bookmarkEnd w:id="68"/>
    <w:bookmarkEnd w:id="69"/>
    <w:bookmarkEnd w:id="70"/>
    <w:bookmarkEnd w:id="71"/>
    <w:p w:rsidR="004162BF" w:rsidRPr="005F482E" w:rsidRDefault="004162BF" w:rsidP="004357B0">
      <w:pPr>
        <w:numPr>
          <w:ilvl w:val="0"/>
          <w:numId w:val="46"/>
        </w:numPr>
        <w:ind w:left="0" w:firstLine="0"/>
        <w:jc w:val="both"/>
        <w:rPr>
          <w:lang w:val="es-ES"/>
        </w:rPr>
      </w:pPr>
      <w:r w:rsidRPr="005F482E">
        <w:rPr>
          <w:lang w:val="es-ES"/>
        </w:rPr>
        <w:t xml:space="preserve">El seguimiento del impacto y el desempeño del proyecto se realizarán en el marco del componente 3 del proyecto. Esto se llevará a cabo mediante el análisis de i) estudios de referencia e información suplementaria relativa a los objetivos y el desempeño del proyecto; ii) </w:t>
      </w:r>
      <w:r w:rsidR="007D7431">
        <w:rPr>
          <w:lang w:val="es-ES"/>
        </w:rPr>
        <w:t>insumos</w:t>
      </w:r>
      <w:r w:rsidR="007D7431" w:rsidRPr="005F482E">
        <w:rPr>
          <w:lang w:val="es-ES"/>
        </w:rPr>
        <w:t xml:space="preserve"> </w:t>
      </w:r>
      <w:r w:rsidRPr="005F482E">
        <w:rPr>
          <w:lang w:val="es-ES"/>
        </w:rPr>
        <w:t xml:space="preserve">temáticos (datos espaciales y suplementarios) </w:t>
      </w:r>
      <w:r w:rsidR="00DC4971">
        <w:rPr>
          <w:lang w:val="es-ES"/>
        </w:rPr>
        <w:t>formulados</w:t>
      </w:r>
      <w:r w:rsidR="00DC4971" w:rsidRPr="005F482E">
        <w:rPr>
          <w:lang w:val="es-ES"/>
        </w:rPr>
        <w:t xml:space="preserve"> </w:t>
      </w:r>
      <w:r w:rsidRPr="005F482E">
        <w:rPr>
          <w:lang w:val="es-ES"/>
        </w:rPr>
        <w:t xml:space="preserve">en los sitios piloto con respecto a la degradación de la tierra y los impactos de las actividades del proyecto, incluidas la captación del carbono y la incorporación de la biodiversidad, y iii) información de los programas </w:t>
      </w:r>
      <w:r w:rsidR="00DC4971">
        <w:rPr>
          <w:lang w:val="es-ES"/>
        </w:rPr>
        <w:t xml:space="preserve">proveniente </w:t>
      </w:r>
      <w:r w:rsidRPr="005F482E">
        <w:rPr>
          <w:lang w:val="es-ES"/>
        </w:rPr>
        <w:t xml:space="preserve">de los organismos gubernamentales participantes, incluidos </w:t>
      </w:r>
      <w:r w:rsidR="007B7DB6">
        <w:rPr>
          <w:lang w:val="es-ES"/>
        </w:rPr>
        <w:t>CONAF</w:t>
      </w:r>
      <w:r w:rsidRPr="005F482E">
        <w:rPr>
          <w:lang w:val="es-ES"/>
        </w:rPr>
        <w:t xml:space="preserve">, SAG, INDAP y MMA. </w:t>
      </w:r>
      <w:r w:rsidR="007B7DB6">
        <w:rPr>
          <w:lang w:val="es-ES"/>
        </w:rPr>
        <w:t>CONAF</w:t>
      </w:r>
      <w:r w:rsidRPr="005F482E">
        <w:rPr>
          <w:lang w:val="es-ES"/>
        </w:rPr>
        <w:t xml:space="preserve"> tiene una vasta experiencia en el seguimiento de los recursos naturales y los impactos de </w:t>
      </w:r>
      <w:r w:rsidR="00470102">
        <w:rPr>
          <w:lang w:val="es-ES"/>
        </w:rPr>
        <w:t xml:space="preserve">los </w:t>
      </w:r>
      <w:r w:rsidRPr="005F482E">
        <w:rPr>
          <w:lang w:val="es-ES"/>
        </w:rPr>
        <w:t>proyectos. Las inversiones propuestas fortalecerán la capacidad de este organismo para realizar el seguimiento de</w:t>
      </w:r>
      <w:r w:rsidR="00410E72">
        <w:rPr>
          <w:lang w:val="es-ES"/>
        </w:rPr>
        <w:t>l</w:t>
      </w:r>
      <w:r w:rsidRPr="005F482E">
        <w:rPr>
          <w:lang w:val="es-ES"/>
        </w:rPr>
        <w:t xml:space="preserve"> </w:t>
      </w:r>
      <w:r w:rsidR="007A3A0E">
        <w:rPr>
          <w:lang w:val="es-ES"/>
        </w:rPr>
        <w:t>MST</w:t>
      </w:r>
      <w:r w:rsidRPr="005F482E">
        <w:rPr>
          <w:lang w:val="es-ES"/>
        </w:rPr>
        <w:t xml:space="preserve"> (véase el anexo 1).</w:t>
      </w:r>
    </w:p>
    <w:p w:rsidR="00251650" w:rsidRPr="005F482E" w:rsidRDefault="00251650" w:rsidP="004357B0">
      <w:pPr>
        <w:jc w:val="both"/>
        <w:rPr>
          <w:lang w:val="es-ES"/>
        </w:rPr>
      </w:pPr>
    </w:p>
    <w:p w:rsidR="004162BF" w:rsidRPr="005F482E" w:rsidRDefault="007D7431" w:rsidP="004357B0">
      <w:pPr>
        <w:pStyle w:val="PDSHeading2"/>
        <w:ind w:left="0"/>
        <w:rPr>
          <w:szCs w:val="24"/>
          <w:lang w:val="es-ES"/>
        </w:rPr>
      </w:pPr>
      <w:bookmarkStart w:id="72" w:name="_Toc370466494"/>
      <w:bookmarkStart w:id="73" w:name="_Toc40780182"/>
      <w:bookmarkStart w:id="74" w:name="_Toc295296824"/>
      <w:bookmarkStart w:id="75" w:name="_Toc305667505"/>
      <w:bookmarkStart w:id="76" w:name="Sustainability"/>
      <w:r>
        <w:rPr>
          <w:szCs w:val="24"/>
          <w:lang w:val="es-ES"/>
        </w:rPr>
        <w:t>Sustentabilidad</w:t>
      </w:r>
      <w:bookmarkEnd w:id="72"/>
    </w:p>
    <w:bookmarkEnd w:id="73"/>
    <w:bookmarkEnd w:id="74"/>
    <w:bookmarkEnd w:id="75"/>
    <w:bookmarkEnd w:id="76"/>
    <w:p w:rsidR="00251650" w:rsidRPr="005F482E" w:rsidRDefault="00251650" w:rsidP="004357B0">
      <w:pPr>
        <w:rPr>
          <w:lang w:val="es-ES"/>
        </w:rPr>
      </w:pPr>
    </w:p>
    <w:p w:rsidR="004162BF" w:rsidRPr="005F482E" w:rsidRDefault="004162BF" w:rsidP="004357B0">
      <w:pPr>
        <w:pStyle w:val="ListParagraph"/>
        <w:numPr>
          <w:ilvl w:val="0"/>
          <w:numId w:val="46"/>
        </w:numPr>
        <w:ind w:left="0" w:firstLine="0"/>
        <w:jc w:val="both"/>
        <w:rPr>
          <w:lang w:val="es-ES"/>
        </w:rPr>
      </w:pPr>
      <w:bookmarkStart w:id="77" w:name="CritialRisks"/>
      <w:r w:rsidRPr="005F482E">
        <w:rPr>
          <w:lang w:val="es-ES"/>
        </w:rPr>
        <w:t>El marco propuesto proporcionar</w:t>
      </w:r>
      <w:r w:rsidR="00DC4971">
        <w:rPr>
          <w:lang w:val="es-ES"/>
        </w:rPr>
        <w:t>á</w:t>
      </w:r>
      <w:r w:rsidRPr="005F482E">
        <w:rPr>
          <w:lang w:val="es-ES"/>
        </w:rPr>
        <w:t xml:space="preserve"> sostenibilidad institucional y financiera para las iniciativas nacionales a largo plazo de </w:t>
      </w:r>
      <w:r w:rsidR="007A3A0E">
        <w:rPr>
          <w:lang w:val="es-ES"/>
        </w:rPr>
        <w:t>MST</w:t>
      </w:r>
      <w:r w:rsidRPr="005F482E">
        <w:rPr>
          <w:lang w:val="es-ES"/>
        </w:rPr>
        <w:t xml:space="preserve"> y las medidas de incorporación de la conservación de la biodiversidad y la captación de carbono en la ejecución en el terreno. El marco </w:t>
      </w:r>
      <w:r w:rsidR="007A3DAB">
        <w:rPr>
          <w:lang w:val="es-ES"/>
        </w:rPr>
        <w:t xml:space="preserve">constituirá </w:t>
      </w:r>
      <w:r w:rsidRPr="005F482E">
        <w:rPr>
          <w:lang w:val="es-ES"/>
        </w:rPr>
        <w:t xml:space="preserve">un esfuerzo de colaboración del Gobierno para subsanar las deficiencias en los programas existentes del sector y garantizar la cooperación entre sus propios organismos y otros, como el MMA. Las actividades de silvicultura en </w:t>
      </w:r>
      <w:r w:rsidR="007A3DAB">
        <w:rPr>
          <w:lang w:val="es-ES"/>
        </w:rPr>
        <w:t xml:space="preserve">los </w:t>
      </w:r>
      <w:r w:rsidR="007D7431">
        <w:rPr>
          <w:lang w:val="es-ES"/>
        </w:rPr>
        <w:t>predios</w:t>
      </w:r>
      <w:r w:rsidRPr="005F482E">
        <w:rPr>
          <w:lang w:val="es-ES"/>
        </w:rPr>
        <w:t xml:space="preserve"> están protegidas por las leyes nacionales 701 y</w:t>
      </w:r>
      <w:r w:rsidR="007D7431">
        <w:rPr>
          <w:lang w:val="es-ES"/>
        </w:rPr>
        <w:t xml:space="preserve"> </w:t>
      </w:r>
      <w:r w:rsidRPr="005F482E">
        <w:rPr>
          <w:lang w:val="es-ES"/>
        </w:rPr>
        <w:t xml:space="preserve">20283, que prohíben el uso de las tierras forestadas para otras actividades, lo que ayuda a garantizar la sostenibilidad de las reservas de carbono de los bosques establecidas </w:t>
      </w:r>
      <w:r w:rsidR="007A3DAB">
        <w:rPr>
          <w:lang w:val="es-ES"/>
        </w:rPr>
        <w:t>a través</w:t>
      </w:r>
      <w:r w:rsidR="007A3DAB" w:rsidRPr="005F482E">
        <w:rPr>
          <w:lang w:val="es-ES"/>
        </w:rPr>
        <w:t xml:space="preserve"> </w:t>
      </w:r>
      <w:r w:rsidR="007A3DAB">
        <w:rPr>
          <w:lang w:val="es-ES"/>
        </w:rPr>
        <w:t>d</w:t>
      </w:r>
      <w:r w:rsidRPr="005F482E">
        <w:rPr>
          <w:lang w:val="es-ES"/>
        </w:rPr>
        <w:t xml:space="preserve">el proyecto. La sostenibilidad de las mejores prácticas en las tierras agrícolas se logrará mediante las capacidades proporcionadas a los productores y agentes de extensión para la mejora de la gestión, y un marco institucional optimizado para promover y ejecutar </w:t>
      </w:r>
      <w:r w:rsidR="00C03967">
        <w:rPr>
          <w:lang w:val="es-ES"/>
        </w:rPr>
        <w:t>e</w:t>
      </w:r>
      <w:r w:rsidRPr="005F482E">
        <w:rPr>
          <w:lang w:val="es-ES"/>
        </w:rPr>
        <w:t xml:space="preserve">l </w:t>
      </w:r>
      <w:r w:rsidR="007A3A0E">
        <w:rPr>
          <w:lang w:val="es-ES"/>
        </w:rPr>
        <w:t>MST</w:t>
      </w:r>
      <w:r w:rsidRPr="005F482E">
        <w:rPr>
          <w:lang w:val="es-ES"/>
        </w:rPr>
        <w:t>. El aumento de la rentabilidad financiera a largo plazo, más allá del alcance del proyecto, brindar</w:t>
      </w:r>
      <w:r w:rsidR="007A3DAB">
        <w:rPr>
          <w:lang w:val="es-ES"/>
        </w:rPr>
        <w:t>á</w:t>
      </w:r>
      <w:r w:rsidRPr="005F482E">
        <w:rPr>
          <w:lang w:val="es-ES"/>
        </w:rPr>
        <w:t xml:space="preserve"> un incentivo importante para toda la iniciativa.</w:t>
      </w:r>
    </w:p>
    <w:bookmarkEnd w:id="77"/>
    <w:p w:rsidR="00251650" w:rsidRPr="005F482E" w:rsidRDefault="00251650">
      <w:pPr>
        <w:rPr>
          <w:lang w:val="es-ES"/>
        </w:rPr>
      </w:pPr>
    </w:p>
    <w:p w:rsidR="004162BF" w:rsidRPr="005F482E" w:rsidRDefault="004162BF" w:rsidP="004162BF">
      <w:pPr>
        <w:pStyle w:val="PDSHeading1"/>
        <w:keepLines/>
        <w:tabs>
          <w:tab w:val="clear" w:pos="0"/>
          <w:tab w:val="num" w:pos="360"/>
        </w:tabs>
        <w:spacing w:after="240"/>
        <w:rPr>
          <w:szCs w:val="24"/>
          <w:lang w:val="es-ES"/>
        </w:rPr>
      </w:pPr>
      <w:bookmarkStart w:id="78" w:name="_Toc370466495"/>
      <w:bookmarkStart w:id="79" w:name="_Toc305667507"/>
      <w:bookmarkStart w:id="80" w:name="_Toc295296825"/>
      <w:bookmarkStart w:id="81" w:name="_Toc305667506"/>
      <w:bookmarkStart w:id="82" w:name="_Toc40780185"/>
      <w:r w:rsidRPr="005F482E">
        <w:rPr>
          <w:szCs w:val="24"/>
          <w:lang w:val="es-ES"/>
        </w:rPr>
        <w:lastRenderedPageBreak/>
        <w:t>PRINCIPALES RIESGOS Y MEDIDAS DE MITIGACIÓN</w:t>
      </w:r>
      <w:bookmarkEnd w:id="78"/>
    </w:p>
    <w:p w:rsidR="00766B82" w:rsidRPr="005F482E" w:rsidRDefault="004162BF" w:rsidP="004162BF">
      <w:pPr>
        <w:pStyle w:val="PDSHeading2"/>
        <w:keepLines/>
        <w:spacing w:after="240"/>
        <w:rPr>
          <w:szCs w:val="24"/>
          <w:lang w:val="es-ES"/>
        </w:rPr>
      </w:pPr>
      <w:bookmarkStart w:id="83" w:name="_Toc370466496"/>
      <w:bookmarkEnd w:id="79"/>
      <w:bookmarkEnd w:id="80"/>
      <w:bookmarkEnd w:id="81"/>
      <w:bookmarkEnd w:id="82"/>
      <w:r w:rsidRPr="005F482E">
        <w:rPr>
          <w:szCs w:val="24"/>
          <w:lang w:val="es-ES"/>
        </w:rPr>
        <w:t>Resumen de calificaciones de riesgo</w:t>
      </w:r>
      <w:bookmarkEnd w:id="83"/>
    </w:p>
    <w:tbl>
      <w:tblPr>
        <w:tblW w:w="737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966"/>
        <w:gridCol w:w="1421"/>
        <w:gridCol w:w="1984"/>
      </w:tblGrid>
      <w:tr w:rsidR="00B71B17" w:rsidRPr="005C6A75" w:rsidTr="00373783">
        <w:tc>
          <w:tcPr>
            <w:tcW w:w="7371" w:type="dxa"/>
            <w:gridSpan w:val="3"/>
            <w:tcBorders>
              <w:top w:val="nil"/>
              <w:left w:val="nil"/>
              <w:bottom w:val="nil"/>
              <w:right w:val="nil"/>
            </w:tcBorders>
            <w:shd w:val="clear" w:color="auto" w:fill="5B5B5B"/>
            <w:tcMar>
              <w:top w:w="50" w:type="dxa"/>
              <w:left w:w="50" w:type="dxa"/>
              <w:bottom w:w="50" w:type="dxa"/>
              <w:right w:w="50" w:type="dxa"/>
            </w:tcMar>
            <w:vAlign w:val="center"/>
          </w:tcPr>
          <w:p w:rsidR="004162BF" w:rsidRPr="005F482E" w:rsidRDefault="004162BF" w:rsidP="004162BF">
            <w:pPr>
              <w:keepNext/>
              <w:keepLines/>
              <w:rPr>
                <w:lang w:val="es-ES"/>
              </w:rPr>
            </w:pPr>
            <w:r w:rsidRPr="005F482E">
              <w:rPr>
                <w:color w:val="FFFFFF"/>
                <w:sz w:val="20"/>
                <w:lang w:val="es-ES"/>
              </w:rPr>
              <w:t>Riesgos de las partes interesadas del proyecto</w:t>
            </w:r>
          </w:p>
        </w:tc>
      </w:tr>
      <w:tr w:rsidR="00B71B17" w:rsidRPr="005F482E" w:rsidTr="00373783">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162BF" w:rsidRPr="005F482E" w:rsidRDefault="004162BF" w:rsidP="004162BF">
            <w:pPr>
              <w:keepNext/>
              <w:keepLines/>
              <w:rPr>
                <w:lang w:val="es-ES"/>
              </w:rPr>
            </w:pPr>
            <w:r w:rsidRPr="005F482E">
              <w:rPr>
                <w:b/>
                <w:sz w:val="20"/>
                <w:lang w:val="es-ES"/>
              </w:rPr>
              <w:t>Riesgo de las partes interesadas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162BF" w:rsidRPr="005F482E" w:rsidRDefault="004162BF" w:rsidP="004162BF">
            <w:pPr>
              <w:keepNext/>
              <w:keepLines/>
              <w:rPr>
                <w:lang w:val="es-ES"/>
              </w:rPr>
            </w:pPr>
            <w:r w:rsidRPr="005F482E">
              <w:rPr>
                <w:color w:val="314F4F"/>
                <w:sz w:val="20"/>
                <w:lang w:val="es-ES"/>
              </w:rPr>
              <w:t xml:space="preserve">Calificación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162BF" w:rsidRPr="005F482E" w:rsidRDefault="004162BF" w:rsidP="004162BF">
            <w:pPr>
              <w:keepNext/>
              <w:keepLines/>
              <w:rPr>
                <w:lang w:val="es-ES"/>
              </w:rPr>
            </w:pPr>
            <w:r w:rsidRPr="005F482E">
              <w:rPr>
                <w:sz w:val="20"/>
                <w:lang w:val="es-ES"/>
              </w:rPr>
              <w:t>Baja</w:t>
            </w:r>
          </w:p>
        </w:tc>
      </w:tr>
      <w:tr w:rsidR="00B71B17" w:rsidRPr="005C6A75" w:rsidTr="00373783">
        <w:tc>
          <w:tcPr>
            <w:tcW w:w="7371" w:type="dxa"/>
            <w:gridSpan w:val="3"/>
            <w:tcBorders>
              <w:top w:val="nil"/>
              <w:left w:val="nil"/>
              <w:bottom w:val="nil"/>
              <w:right w:val="nil"/>
            </w:tcBorders>
            <w:shd w:val="clear" w:color="auto" w:fill="5B5B5B"/>
            <w:tcMar>
              <w:top w:w="50" w:type="dxa"/>
              <w:left w:w="50" w:type="dxa"/>
              <w:bottom w:w="50" w:type="dxa"/>
              <w:right w:w="50" w:type="dxa"/>
            </w:tcMar>
            <w:vAlign w:val="center"/>
          </w:tcPr>
          <w:p w:rsidR="004162BF" w:rsidRPr="005F482E" w:rsidRDefault="004162BF" w:rsidP="004162BF">
            <w:pPr>
              <w:keepNext/>
              <w:keepLines/>
              <w:rPr>
                <w:lang w:val="es-ES"/>
              </w:rPr>
            </w:pPr>
            <w:r w:rsidRPr="005F482E">
              <w:rPr>
                <w:color w:val="FFFFFF"/>
                <w:sz w:val="20"/>
                <w:lang w:val="es-ES"/>
              </w:rPr>
              <w:t>Riesgos de los organismos de ejecución (incluidos los riesgos fiduciarios)</w:t>
            </w:r>
          </w:p>
        </w:tc>
      </w:tr>
      <w:tr w:rsidR="00B71B17" w:rsidRPr="005F482E" w:rsidTr="00373783">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4162BF" w:rsidRPr="005F482E" w:rsidRDefault="00C56BA4" w:rsidP="00C56BA4">
            <w:pPr>
              <w:keepNext/>
              <w:keepLines/>
              <w:rPr>
                <w:lang w:val="es-ES"/>
              </w:rPr>
            </w:pPr>
            <w:r w:rsidRPr="005F482E">
              <w:rPr>
                <w:b/>
                <w:sz w:val="20"/>
                <w:lang w:val="es-ES"/>
              </w:rPr>
              <w:t>Capacidad</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color w:val="314F4F"/>
                <w:sz w:val="20"/>
                <w:lang w:val="es-ES"/>
              </w:rPr>
              <w:t xml:space="preserve">Calificación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sz w:val="20"/>
                <w:lang w:val="es-ES"/>
              </w:rPr>
              <w:t>Moderada</w:t>
            </w:r>
          </w:p>
        </w:tc>
      </w:tr>
      <w:tr w:rsidR="00B71B17" w:rsidRPr="005F482E" w:rsidTr="00373783">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b/>
                <w:sz w:val="20"/>
                <w:lang w:val="es-ES"/>
              </w:rPr>
              <w:t>Gestión de gobierno</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color w:val="314F4F"/>
                <w:sz w:val="20"/>
                <w:lang w:val="es-ES"/>
              </w:rPr>
              <w:t xml:space="preserve">Calificación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sz w:val="20"/>
                <w:lang w:val="es-ES"/>
              </w:rPr>
              <w:t>Baja</w:t>
            </w:r>
          </w:p>
        </w:tc>
      </w:tr>
      <w:tr w:rsidR="00B71B17" w:rsidRPr="005F482E" w:rsidTr="00373783">
        <w:tc>
          <w:tcPr>
            <w:tcW w:w="7371" w:type="dxa"/>
            <w:gridSpan w:val="3"/>
            <w:tcBorders>
              <w:top w:val="nil"/>
              <w:left w:val="nil"/>
              <w:bottom w:val="nil"/>
              <w:right w:val="nil"/>
            </w:tcBorders>
            <w:shd w:val="clear" w:color="auto" w:fill="5B5B5B"/>
            <w:tcMar>
              <w:top w:w="50" w:type="dxa"/>
              <w:left w:w="50" w:type="dxa"/>
              <w:bottom w:w="50" w:type="dxa"/>
              <w:right w:w="50" w:type="dxa"/>
            </w:tcMar>
            <w:vAlign w:val="center"/>
          </w:tcPr>
          <w:p w:rsidR="00C56BA4" w:rsidRPr="005F482E" w:rsidRDefault="00C56BA4" w:rsidP="00C56BA4">
            <w:pPr>
              <w:keepNext/>
              <w:keepLines/>
              <w:rPr>
                <w:lang w:val="es-ES"/>
              </w:rPr>
            </w:pPr>
            <w:r w:rsidRPr="005F482E">
              <w:rPr>
                <w:color w:val="FFFFFF"/>
                <w:sz w:val="20"/>
                <w:lang w:val="es-ES"/>
              </w:rPr>
              <w:t>Riesgos del proyecto</w:t>
            </w:r>
          </w:p>
        </w:tc>
      </w:tr>
      <w:tr w:rsidR="00B71B17" w:rsidRPr="005F482E" w:rsidTr="00373783">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b/>
                <w:sz w:val="20"/>
                <w:lang w:val="es-ES"/>
              </w:rPr>
              <w:t>Diseño</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color w:val="314F4F"/>
                <w:sz w:val="20"/>
                <w:lang w:val="es-ES"/>
              </w:rPr>
              <w:t xml:space="preserve">Calificación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sz w:val="20"/>
                <w:lang w:val="es-ES"/>
              </w:rPr>
              <w:t>Baja</w:t>
            </w:r>
          </w:p>
        </w:tc>
      </w:tr>
      <w:tr w:rsidR="00B71B17" w:rsidRPr="005F482E" w:rsidTr="00373783">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b/>
                <w:sz w:val="20"/>
                <w:lang w:val="es-ES"/>
              </w:rPr>
              <w:t>Aspectos sociales y ambientales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color w:val="314F4F"/>
                <w:sz w:val="20"/>
                <w:lang w:val="es-ES"/>
              </w:rPr>
              <w:t xml:space="preserve">Calificación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sz w:val="20"/>
                <w:lang w:val="es-ES"/>
              </w:rPr>
              <w:t>Moderada</w:t>
            </w:r>
          </w:p>
        </w:tc>
      </w:tr>
      <w:tr w:rsidR="00B71B17" w:rsidRPr="005F482E" w:rsidTr="00373783">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b/>
                <w:sz w:val="20"/>
                <w:lang w:val="es-ES"/>
              </w:rPr>
              <w:t>Programa y donante</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color w:val="314F4F"/>
                <w:sz w:val="20"/>
                <w:lang w:val="es-ES"/>
              </w:rPr>
              <w:t xml:space="preserve">Calificación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sz w:val="20"/>
                <w:lang w:val="es-ES"/>
              </w:rPr>
              <w:t>Baja</w:t>
            </w:r>
          </w:p>
        </w:tc>
      </w:tr>
      <w:tr w:rsidR="00B71B17" w:rsidRPr="005F482E" w:rsidTr="00373783">
        <w:tc>
          <w:tcPr>
            <w:tcW w:w="3966"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b/>
                <w:sz w:val="20"/>
                <w:lang w:val="es-ES"/>
              </w:rPr>
              <w:t>Seguimiento y sostenibilidad de la prestación de servicios</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color w:val="314F4F"/>
                <w:sz w:val="20"/>
                <w:lang w:val="es-ES"/>
              </w:rPr>
              <w:t xml:space="preserve">Calificación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56BA4" w:rsidRPr="005F482E" w:rsidRDefault="00C56BA4" w:rsidP="00C56BA4">
            <w:pPr>
              <w:keepNext/>
              <w:keepLines/>
              <w:rPr>
                <w:lang w:val="es-ES"/>
              </w:rPr>
            </w:pPr>
            <w:r w:rsidRPr="005F482E">
              <w:rPr>
                <w:sz w:val="20"/>
                <w:lang w:val="es-ES"/>
              </w:rPr>
              <w:t>Baja</w:t>
            </w:r>
          </w:p>
        </w:tc>
      </w:tr>
    </w:tbl>
    <w:p w:rsidR="008F1C0C" w:rsidRPr="005F482E" w:rsidRDefault="008F1C0C" w:rsidP="008228FF">
      <w:pPr>
        <w:pStyle w:val="PDSHeading2"/>
        <w:keepLines/>
        <w:numPr>
          <w:ilvl w:val="0"/>
          <w:numId w:val="0"/>
        </w:numPr>
        <w:ind w:left="360"/>
        <w:rPr>
          <w:bCs/>
          <w:lang w:val="es-ES"/>
        </w:rPr>
      </w:pPr>
    </w:p>
    <w:p w:rsidR="00C56BA4" w:rsidRPr="005F482E" w:rsidRDefault="00C56BA4" w:rsidP="00C56BA4">
      <w:pPr>
        <w:pStyle w:val="PDSHeading2"/>
        <w:keepLines/>
        <w:spacing w:after="240"/>
        <w:rPr>
          <w:szCs w:val="24"/>
          <w:lang w:val="es-ES"/>
        </w:rPr>
      </w:pPr>
      <w:bookmarkStart w:id="84" w:name="_Toc370466497"/>
      <w:bookmarkStart w:id="85" w:name="_Toc305667508"/>
      <w:r w:rsidRPr="005F482E">
        <w:rPr>
          <w:szCs w:val="24"/>
          <w:lang w:val="es-ES"/>
        </w:rPr>
        <w:t>Descripción</w:t>
      </w:r>
      <w:bookmarkEnd w:id="84"/>
    </w:p>
    <w:bookmarkEnd w:id="85"/>
    <w:p w:rsidR="00C56BA4" w:rsidRPr="005F482E" w:rsidRDefault="00C56BA4" w:rsidP="00AB4328">
      <w:pPr>
        <w:keepNext/>
        <w:keepLines/>
        <w:numPr>
          <w:ilvl w:val="0"/>
          <w:numId w:val="46"/>
        </w:numPr>
        <w:ind w:left="0" w:firstLine="0"/>
        <w:jc w:val="both"/>
        <w:rPr>
          <w:lang w:val="es-ES"/>
        </w:rPr>
      </w:pPr>
      <w:r w:rsidRPr="005F482E">
        <w:rPr>
          <w:lang w:val="es-ES"/>
        </w:rPr>
        <w:t>Los riesgos más específicos se consideran bajos, lo que está en consonancia con una calificación de riesgo general “baja”. Se han identificado y se han negociado con el Gobierno las medidas adecuadas para mitigar los riesgos, las cuales se explican en el anexo 4.</w:t>
      </w:r>
    </w:p>
    <w:p w:rsidR="008F1C0C" w:rsidRPr="005F482E" w:rsidRDefault="008F1C0C" w:rsidP="008F1C0C">
      <w:pPr>
        <w:rPr>
          <w:lang w:val="es-ES"/>
        </w:rPr>
      </w:pPr>
    </w:p>
    <w:p w:rsidR="00C56BA4" w:rsidRPr="005F482E" w:rsidRDefault="00C56BA4" w:rsidP="00C56BA4">
      <w:pPr>
        <w:pStyle w:val="PDSHeading1"/>
        <w:tabs>
          <w:tab w:val="clear" w:pos="0"/>
          <w:tab w:val="num" w:pos="360"/>
        </w:tabs>
        <w:spacing w:after="240"/>
        <w:rPr>
          <w:szCs w:val="24"/>
          <w:lang w:val="es-ES"/>
        </w:rPr>
      </w:pPr>
      <w:bookmarkStart w:id="86" w:name="_Toc370466498"/>
      <w:bookmarkStart w:id="87" w:name="_Toc40780186"/>
      <w:bookmarkStart w:id="88" w:name="_Toc295296827"/>
      <w:bookmarkStart w:id="89" w:name="_Toc305667510"/>
      <w:bookmarkStart w:id="90" w:name="_Toc295296826"/>
      <w:bookmarkStart w:id="91" w:name="_Toc305667509"/>
      <w:r w:rsidRPr="005F482E">
        <w:rPr>
          <w:szCs w:val="24"/>
          <w:lang w:val="es-ES"/>
        </w:rPr>
        <w:t>RESUMEN DE LA EVALUACIÓN INICIAL</w:t>
      </w:r>
      <w:bookmarkEnd w:id="86"/>
    </w:p>
    <w:p w:rsidR="00C56BA4" w:rsidRPr="005F482E" w:rsidRDefault="00C56BA4" w:rsidP="00C56BA4">
      <w:pPr>
        <w:pStyle w:val="PDSHeading2"/>
        <w:spacing w:after="240"/>
        <w:ind w:left="0"/>
        <w:rPr>
          <w:szCs w:val="24"/>
          <w:lang w:val="es-ES"/>
        </w:rPr>
      </w:pPr>
      <w:bookmarkStart w:id="92" w:name="_Toc370466499"/>
      <w:bookmarkStart w:id="93" w:name="EconomicFinancialAnalyses"/>
      <w:bookmarkEnd w:id="87"/>
      <w:bookmarkEnd w:id="88"/>
      <w:bookmarkEnd w:id="89"/>
      <w:bookmarkEnd w:id="90"/>
      <w:bookmarkEnd w:id="91"/>
      <w:r w:rsidRPr="005F482E">
        <w:rPr>
          <w:szCs w:val="24"/>
          <w:lang w:val="es-ES"/>
        </w:rPr>
        <w:t>Análisis económico y financiero</w:t>
      </w:r>
      <w:bookmarkEnd w:id="92"/>
    </w:p>
    <w:bookmarkEnd w:id="93"/>
    <w:p w:rsidR="00C56BA4" w:rsidRPr="005F482E" w:rsidRDefault="00C56BA4" w:rsidP="00C56BA4">
      <w:pPr>
        <w:pStyle w:val="ListParagraph"/>
        <w:numPr>
          <w:ilvl w:val="0"/>
          <w:numId w:val="46"/>
        </w:numPr>
        <w:ind w:left="0" w:firstLine="0"/>
        <w:jc w:val="both"/>
        <w:rPr>
          <w:lang w:val="es-ES"/>
        </w:rPr>
      </w:pPr>
      <w:r w:rsidRPr="005F482E">
        <w:rPr>
          <w:lang w:val="es-ES"/>
        </w:rPr>
        <w:t xml:space="preserve">Los organismos del Gobierno responsables de los sectores de agricultura y ganadería del país (SAG </w:t>
      </w:r>
      <w:r w:rsidR="007D7431">
        <w:rPr>
          <w:lang w:val="es-ES"/>
        </w:rPr>
        <w:t xml:space="preserve">e </w:t>
      </w:r>
      <w:r w:rsidRPr="005F482E">
        <w:rPr>
          <w:lang w:val="es-ES"/>
        </w:rPr>
        <w:t>INDAP) y de la protección, regulación y gestión de los bosques de Chile (CONAF)</w:t>
      </w:r>
      <w:r w:rsidRPr="005F482E">
        <w:rPr>
          <w:rStyle w:val="FootnoteReference"/>
          <w:lang w:val="es-ES"/>
        </w:rPr>
        <w:footnoteReference w:id="17"/>
      </w:r>
      <w:r w:rsidRPr="005F482E">
        <w:rPr>
          <w:lang w:val="es-ES"/>
        </w:rPr>
        <w:t xml:space="preserve"> han asumido el compromiso formal de dedicar recursos para </w:t>
      </w:r>
      <w:r w:rsidR="00134C01">
        <w:rPr>
          <w:lang w:val="es-ES"/>
        </w:rPr>
        <w:t>un</w:t>
      </w:r>
      <w:r w:rsidR="00134C01" w:rsidRPr="005F482E">
        <w:rPr>
          <w:lang w:val="es-ES"/>
        </w:rPr>
        <w:t xml:space="preserve"> </w:t>
      </w:r>
      <w:r w:rsidR="007A3A0E">
        <w:rPr>
          <w:lang w:val="es-ES"/>
        </w:rPr>
        <w:t>MST</w:t>
      </w:r>
      <w:r w:rsidRPr="005F482E">
        <w:rPr>
          <w:lang w:val="es-ES"/>
        </w:rPr>
        <w:t xml:space="preserve"> a fin de respaldar los objetivos del proyecto, lo que incluye el financiamiento de inversiones con los productores y la asignación de personal</w:t>
      </w:r>
      <w:r w:rsidR="00D705B0">
        <w:rPr>
          <w:lang w:val="es-ES"/>
        </w:rPr>
        <w:t xml:space="preserve"> de la sede </w:t>
      </w:r>
      <w:r w:rsidR="0042063F">
        <w:rPr>
          <w:lang w:val="es-ES"/>
        </w:rPr>
        <w:t>C</w:t>
      </w:r>
      <w:r w:rsidR="007D7431">
        <w:rPr>
          <w:lang w:val="es-ES"/>
        </w:rPr>
        <w:t>entral</w:t>
      </w:r>
      <w:r w:rsidR="0042063F">
        <w:rPr>
          <w:lang w:val="es-ES"/>
        </w:rPr>
        <w:t xml:space="preserve"> </w:t>
      </w:r>
      <w:r w:rsidR="00D705B0">
        <w:rPr>
          <w:lang w:val="es-ES"/>
        </w:rPr>
        <w:t xml:space="preserve">y de las oficinas en </w:t>
      </w:r>
      <w:r w:rsidR="007D7431">
        <w:rPr>
          <w:lang w:val="es-ES"/>
        </w:rPr>
        <w:t>terreno</w:t>
      </w:r>
      <w:r w:rsidRPr="005F482E">
        <w:rPr>
          <w:lang w:val="es-ES"/>
        </w:rPr>
        <w:t xml:space="preserve"> para trabajar en el proyecto. El efecto acumulativo de los esfuerzos estratégicos interinstitucionales centrados en </w:t>
      </w:r>
      <w:r w:rsidR="00134C01">
        <w:rPr>
          <w:lang w:val="es-ES"/>
        </w:rPr>
        <w:t>el</w:t>
      </w:r>
      <w:r w:rsidR="00134C01" w:rsidRPr="005F482E">
        <w:rPr>
          <w:lang w:val="es-ES"/>
        </w:rPr>
        <w:t xml:space="preserve"> </w:t>
      </w:r>
      <w:r w:rsidR="007A3A0E">
        <w:rPr>
          <w:lang w:val="es-ES"/>
        </w:rPr>
        <w:t>MST</w:t>
      </w:r>
      <w:r w:rsidRPr="005F482E">
        <w:rPr>
          <w:lang w:val="es-ES"/>
        </w:rPr>
        <w:t xml:space="preserve"> en </w:t>
      </w:r>
      <w:r w:rsidR="007D7431">
        <w:rPr>
          <w:lang w:val="es-ES"/>
        </w:rPr>
        <w:t>zonas</w:t>
      </w:r>
      <w:r w:rsidR="007D7431" w:rsidRPr="005F482E">
        <w:rPr>
          <w:lang w:val="es-ES"/>
        </w:rPr>
        <w:t xml:space="preserve"> </w:t>
      </w:r>
      <w:r w:rsidRPr="005F482E">
        <w:rPr>
          <w:lang w:val="es-ES"/>
        </w:rPr>
        <w:t xml:space="preserve">prioritarias ayudará a proteger y restaurar las tierras vulnerables y degradadas y los recursos naturales en cinco zonas prioritarias, proporcionar beneficios ambientales de alcance mundial y </w:t>
      </w:r>
      <w:r w:rsidR="00D705B0">
        <w:rPr>
          <w:lang w:val="es-ES"/>
        </w:rPr>
        <w:t>generar parte de</w:t>
      </w:r>
      <w:r w:rsidRPr="005F482E">
        <w:rPr>
          <w:lang w:val="es-ES"/>
        </w:rPr>
        <w:t xml:space="preserve"> los conocimientos necesarios para ampliar  </w:t>
      </w:r>
      <w:r w:rsidR="00134C01">
        <w:rPr>
          <w:lang w:val="es-ES"/>
        </w:rPr>
        <w:t xml:space="preserve">el </w:t>
      </w:r>
      <w:r w:rsidR="007A3A0E">
        <w:rPr>
          <w:lang w:val="es-ES"/>
        </w:rPr>
        <w:t>MST</w:t>
      </w:r>
      <w:r w:rsidRPr="005F482E">
        <w:rPr>
          <w:lang w:val="es-ES"/>
        </w:rPr>
        <w:t xml:space="preserve"> y aplicarl</w:t>
      </w:r>
      <w:r w:rsidR="00214374">
        <w:rPr>
          <w:lang w:val="es-ES"/>
        </w:rPr>
        <w:t>o</w:t>
      </w:r>
      <w:r w:rsidRPr="005F482E">
        <w:rPr>
          <w:lang w:val="es-ES"/>
        </w:rPr>
        <w:t xml:space="preserve"> en todo el país. El enfoque de </w:t>
      </w:r>
      <w:r w:rsidR="007A3A0E">
        <w:rPr>
          <w:lang w:val="es-ES"/>
        </w:rPr>
        <w:t>MST</w:t>
      </w:r>
      <w:r w:rsidRPr="005F482E">
        <w:rPr>
          <w:lang w:val="es-ES"/>
        </w:rPr>
        <w:t xml:space="preserve"> es </w:t>
      </w:r>
      <w:r w:rsidR="00783CEC">
        <w:rPr>
          <w:lang w:val="es-ES"/>
        </w:rPr>
        <w:t>general</w:t>
      </w:r>
      <w:r w:rsidR="00783CEC" w:rsidRPr="005F482E">
        <w:rPr>
          <w:lang w:val="es-ES"/>
        </w:rPr>
        <w:t xml:space="preserve"> </w:t>
      </w:r>
      <w:r w:rsidRPr="005F482E">
        <w:rPr>
          <w:lang w:val="es-ES"/>
        </w:rPr>
        <w:t xml:space="preserve">e integral, y contrasta con la situación fragmentada habitual, en la que los programas rurales </w:t>
      </w:r>
      <w:r w:rsidR="00D705B0">
        <w:rPr>
          <w:lang w:val="es-ES"/>
        </w:rPr>
        <w:t>funcionan</w:t>
      </w:r>
      <w:r w:rsidR="00D705B0" w:rsidRPr="005F482E">
        <w:rPr>
          <w:lang w:val="es-ES"/>
        </w:rPr>
        <w:t xml:space="preserve"> </w:t>
      </w:r>
      <w:r w:rsidRPr="005F482E">
        <w:rPr>
          <w:lang w:val="es-ES"/>
        </w:rPr>
        <w:t>de forma relativamente aislada.</w:t>
      </w:r>
    </w:p>
    <w:p w:rsidR="0049076B" w:rsidRPr="005F482E" w:rsidRDefault="0049076B" w:rsidP="002E285D">
      <w:pPr>
        <w:pStyle w:val="ListParagraph"/>
        <w:tabs>
          <w:tab w:val="num" w:pos="0"/>
        </w:tabs>
        <w:ind w:left="0"/>
        <w:jc w:val="both"/>
        <w:rPr>
          <w:lang w:val="es-ES"/>
        </w:rPr>
      </w:pPr>
    </w:p>
    <w:p w:rsidR="00C56BA4" w:rsidRPr="005F482E" w:rsidRDefault="00C56BA4" w:rsidP="00C56BA4">
      <w:pPr>
        <w:pStyle w:val="ListParagraph"/>
        <w:numPr>
          <w:ilvl w:val="0"/>
          <w:numId w:val="46"/>
        </w:numPr>
        <w:ind w:left="0" w:firstLine="0"/>
        <w:jc w:val="both"/>
        <w:rPr>
          <w:lang w:val="es-ES"/>
        </w:rPr>
      </w:pPr>
      <w:r w:rsidRPr="005F482E">
        <w:rPr>
          <w:lang w:val="es-ES"/>
        </w:rPr>
        <w:t xml:space="preserve">Los beneficios de un enfoque coordinado de </w:t>
      </w:r>
      <w:r w:rsidR="007A3A0E">
        <w:rPr>
          <w:lang w:val="es-ES"/>
        </w:rPr>
        <w:t>MST</w:t>
      </w:r>
      <w:r w:rsidRPr="005F482E">
        <w:rPr>
          <w:lang w:val="es-ES"/>
        </w:rPr>
        <w:t xml:space="preserve"> incluyen la protección de </w:t>
      </w:r>
      <w:r w:rsidR="00D705B0">
        <w:rPr>
          <w:lang w:val="es-ES"/>
        </w:rPr>
        <w:t xml:space="preserve">las </w:t>
      </w:r>
      <w:r w:rsidRPr="005F482E">
        <w:rPr>
          <w:lang w:val="es-ES"/>
        </w:rPr>
        <w:t>cuencas hidrográficas, que son importantes para ayudar a regular la calidad, cantidad y el régimen de l</w:t>
      </w:r>
      <w:r w:rsidR="00D705B0">
        <w:rPr>
          <w:lang w:val="es-ES"/>
        </w:rPr>
        <w:t>os cursos de</w:t>
      </w:r>
      <w:r w:rsidRPr="005F482E">
        <w:rPr>
          <w:lang w:val="es-ES"/>
        </w:rPr>
        <w:t xml:space="preserve"> agua; </w:t>
      </w:r>
      <w:r w:rsidR="00D705B0">
        <w:rPr>
          <w:lang w:val="es-ES"/>
        </w:rPr>
        <w:t xml:space="preserve">el tratamiento </w:t>
      </w:r>
      <w:r w:rsidRPr="005F482E">
        <w:rPr>
          <w:lang w:val="es-ES"/>
        </w:rPr>
        <w:t xml:space="preserve">de los suelos, que se protegerán y rehabilitarán </w:t>
      </w:r>
      <w:r w:rsidR="00D705B0">
        <w:rPr>
          <w:lang w:val="es-ES"/>
        </w:rPr>
        <w:t>en casos de</w:t>
      </w:r>
      <w:r w:rsidRPr="005F482E">
        <w:rPr>
          <w:lang w:val="es-ES"/>
        </w:rPr>
        <w:t xml:space="preserve"> erosión, degradación y agotamiento de nutrientes </w:t>
      </w:r>
      <w:r w:rsidR="00D705B0">
        <w:rPr>
          <w:lang w:val="es-ES"/>
        </w:rPr>
        <w:t>debido a los</w:t>
      </w:r>
      <w:r w:rsidRPr="005F482E">
        <w:rPr>
          <w:lang w:val="es-ES"/>
        </w:rPr>
        <w:t xml:space="preserve"> cultivo</w:t>
      </w:r>
      <w:r w:rsidR="00D705B0">
        <w:rPr>
          <w:lang w:val="es-ES"/>
        </w:rPr>
        <w:t>s</w:t>
      </w:r>
      <w:r w:rsidRPr="005F482E">
        <w:rPr>
          <w:lang w:val="es-ES"/>
        </w:rPr>
        <w:t xml:space="preserve"> insostenible</w:t>
      </w:r>
      <w:r w:rsidR="00D705B0">
        <w:rPr>
          <w:lang w:val="es-ES"/>
        </w:rPr>
        <w:t>s</w:t>
      </w:r>
      <w:r w:rsidRPr="005F482E">
        <w:rPr>
          <w:lang w:val="es-ES"/>
        </w:rPr>
        <w:t xml:space="preserve"> y el pastoreo </w:t>
      </w:r>
      <w:r w:rsidRPr="005F482E">
        <w:rPr>
          <w:lang w:val="es-ES"/>
        </w:rPr>
        <w:lastRenderedPageBreak/>
        <w:t xml:space="preserve">excesivo, y tendrán una mejor retención de la humedad; </w:t>
      </w:r>
      <w:r w:rsidR="00D705B0">
        <w:rPr>
          <w:lang w:val="es-ES"/>
        </w:rPr>
        <w:t>el aumento de los</w:t>
      </w:r>
      <w:r w:rsidR="00D705B0" w:rsidRPr="005F482E">
        <w:rPr>
          <w:lang w:val="es-ES"/>
        </w:rPr>
        <w:t xml:space="preserve"> </w:t>
      </w:r>
      <w:r w:rsidRPr="005F482E">
        <w:rPr>
          <w:lang w:val="es-ES"/>
        </w:rPr>
        <w:t xml:space="preserve">ingresos </w:t>
      </w:r>
      <w:r w:rsidR="00D705B0">
        <w:rPr>
          <w:lang w:val="es-ES"/>
        </w:rPr>
        <w:t xml:space="preserve">a partir de </w:t>
      </w:r>
      <w:r w:rsidR="00DC4407">
        <w:rPr>
          <w:lang w:val="es-ES"/>
        </w:rPr>
        <w:t>mejoras en el</w:t>
      </w:r>
      <w:r w:rsidRPr="005F482E">
        <w:rPr>
          <w:lang w:val="es-ES"/>
        </w:rPr>
        <w:t xml:space="preserve"> rendimiento agrícola y la productividad ganadera, y la protección de los bosques nativos contra la degradación </w:t>
      </w:r>
      <w:r w:rsidR="00DC4407">
        <w:rPr>
          <w:lang w:val="es-ES"/>
        </w:rPr>
        <w:t xml:space="preserve">ocasionada por </w:t>
      </w:r>
      <w:r w:rsidR="008D72A2">
        <w:rPr>
          <w:lang w:val="es-ES"/>
        </w:rPr>
        <w:t xml:space="preserve">el manejo </w:t>
      </w:r>
      <w:r w:rsidRPr="005F482E">
        <w:rPr>
          <w:lang w:val="es-ES"/>
        </w:rPr>
        <w:t xml:space="preserve">deficiente y </w:t>
      </w:r>
      <w:r w:rsidR="007D7431">
        <w:rPr>
          <w:lang w:val="es-ES"/>
        </w:rPr>
        <w:t xml:space="preserve">la </w:t>
      </w:r>
      <w:r w:rsidR="00DC4407">
        <w:rPr>
          <w:lang w:val="es-ES"/>
        </w:rPr>
        <w:t>excesiv</w:t>
      </w:r>
      <w:r w:rsidR="007D7431">
        <w:rPr>
          <w:lang w:val="es-ES"/>
        </w:rPr>
        <w:t>a</w:t>
      </w:r>
      <w:r w:rsidR="00DC4407">
        <w:rPr>
          <w:lang w:val="es-ES"/>
        </w:rPr>
        <w:t xml:space="preserve"> </w:t>
      </w:r>
      <w:r w:rsidR="007D7431">
        <w:rPr>
          <w:lang w:val="es-ES"/>
        </w:rPr>
        <w:t xml:space="preserve">tasa </w:t>
      </w:r>
      <w:r w:rsidRPr="005F482E">
        <w:rPr>
          <w:lang w:val="es-ES"/>
        </w:rPr>
        <w:t xml:space="preserve">de extracción. La protección de los hábitats nativos proporcionará mejoras </w:t>
      </w:r>
      <w:r w:rsidR="00DC4407">
        <w:rPr>
          <w:lang w:val="es-ES"/>
        </w:rPr>
        <w:t>en relación con</w:t>
      </w:r>
      <w:r w:rsidR="00DC4407" w:rsidRPr="005F482E">
        <w:rPr>
          <w:lang w:val="es-ES"/>
        </w:rPr>
        <w:t xml:space="preserve"> </w:t>
      </w:r>
      <w:r w:rsidRPr="005F482E">
        <w:rPr>
          <w:lang w:val="es-ES"/>
        </w:rPr>
        <w:t>los objetivos de biodiversidad.</w:t>
      </w:r>
    </w:p>
    <w:p w:rsidR="0049076B" w:rsidRPr="005F482E" w:rsidRDefault="0049076B" w:rsidP="002E285D">
      <w:pPr>
        <w:pStyle w:val="ListParagraph"/>
        <w:tabs>
          <w:tab w:val="num" w:pos="0"/>
        </w:tabs>
        <w:ind w:left="0"/>
        <w:jc w:val="both"/>
        <w:rPr>
          <w:lang w:val="es-ES"/>
        </w:rPr>
      </w:pPr>
    </w:p>
    <w:p w:rsidR="007C2A0B" w:rsidRPr="005F482E" w:rsidRDefault="007C2A0B" w:rsidP="00D52EAE">
      <w:pPr>
        <w:pStyle w:val="ListParagraph"/>
        <w:numPr>
          <w:ilvl w:val="0"/>
          <w:numId w:val="46"/>
        </w:numPr>
        <w:ind w:left="0" w:hanging="11"/>
        <w:jc w:val="both"/>
        <w:rPr>
          <w:lang w:val="es-ES"/>
        </w:rPr>
      </w:pPr>
      <w:r w:rsidRPr="005F482E">
        <w:rPr>
          <w:lang w:val="es-ES"/>
        </w:rPr>
        <w:t xml:space="preserve">Los recursos nacionales disponibles para respaldar las prácticas de conservación en tierras agrícolas vulnerables y degradadas están disponibles a través del </w:t>
      </w:r>
      <w:r w:rsidR="00D52EAE">
        <w:rPr>
          <w:lang w:val="es-ES"/>
        </w:rPr>
        <w:t>S</w:t>
      </w:r>
      <w:r w:rsidR="00D52EAE" w:rsidRPr="00D52EAE">
        <w:rPr>
          <w:lang w:val="es-ES"/>
        </w:rPr>
        <w:t xml:space="preserve">istema de </w:t>
      </w:r>
      <w:r w:rsidR="00D52EAE">
        <w:rPr>
          <w:lang w:val="es-ES"/>
        </w:rPr>
        <w:t>I</w:t>
      </w:r>
      <w:r w:rsidR="00D52EAE" w:rsidRPr="00D52EAE">
        <w:rPr>
          <w:lang w:val="es-ES"/>
        </w:rPr>
        <w:t xml:space="preserve">ncentivos para la </w:t>
      </w:r>
      <w:r w:rsidR="00D52EAE">
        <w:rPr>
          <w:lang w:val="es-ES"/>
        </w:rPr>
        <w:t>S</w:t>
      </w:r>
      <w:r w:rsidR="00D52EAE" w:rsidRPr="00D52EAE">
        <w:rPr>
          <w:lang w:val="es-ES"/>
        </w:rPr>
        <w:t xml:space="preserve">ustentabilidad </w:t>
      </w:r>
      <w:r w:rsidR="00D52EAE">
        <w:rPr>
          <w:lang w:val="es-ES"/>
        </w:rPr>
        <w:t>A</w:t>
      </w:r>
      <w:r w:rsidR="00D52EAE" w:rsidRPr="00D52EAE">
        <w:rPr>
          <w:lang w:val="es-ES"/>
        </w:rPr>
        <w:t xml:space="preserve">groambiental de los </w:t>
      </w:r>
      <w:r w:rsidR="00D52EAE">
        <w:rPr>
          <w:lang w:val="es-ES"/>
        </w:rPr>
        <w:t>S</w:t>
      </w:r>
      <w:r w:rsidR="00D52EAE" w:rsidRPr="00D52EAE">
        <w:rPr>
          <w:lang w:val="es-ES"/>
        </w:rPr>
        <w:t xml:space="preserve">uelos </w:t>
      </w:r>
      <w:r w:rsidR="00D52EAE">
        <w:rPr>
          <w:lang w:val="es-ES"/>
        </w:rPr>
        <w:t>A</w:t>
      </w:r>
      <w:r w:rsidR="00D52EAE" w:rsidRPr="00D52EAE">
        <w:rPr>
          <w:lang w:val="es-ES"/>
        </w:rPr>
        <w:t>gropecuarios</w:t>
      </w:r>
      <w:r w:rsidRPr="005F482E">
        <w:rPr>
          <w:lang w:val="es-ES"/>
        </w:rPr>
        <w:t xml:space="preserve"> (Ley 20412).</w:t>
      </w:r>
      <w:r w:rsidRPr="005F482E">
        <w:rPr>
          <w:i/>
          <w:lang w:val="es-ES"/>
        </w:rPr>
        <w:t xml:space="preserve"> </w:t>
      </w:r>
      <w:r w:rsidRPr="005F482E">
        <w:rPr>
          <w:lang w:val="es-ES"/>
        </w:rPr>
        <w:t>La reforestación</w:t>
      </w:r>
      <w:r w:rsidR="00D52EAE">
        <w:rPr>
          <w:lang w:val="es-ES"/>
        </w:rPr>
        <w:t>,</w:t>
      </w:r>
      <w:r w:rsidR="00894EED">
        <w:rPr>
          <w:lang w:val="es-ES"/>
        </w:rPr>
        <w:t xml:space="preserve"> </w:t>
      </w:r>
      <w:r w:rsidRPr="005F482E">
        <w:rPr>
          <w:lang w:val="es-ES"/>
        </w:rPr>
        <w:t xml:space="preserve">conservación y </w:t>
      </w:r>
      <w:r w:rsidR="007D7431">
        <w:rPr>
          <w:lang w:val="es-ES"/>
        </w:rPr>
        <w:t>manejo</w:t>
      </w:r>
      <w:r w:rsidR="007D7431" w:rsidRPr="005F482E">
        <w:rPr>
          <w:lang w:val="es-ES"/>
        </w:rPr>
        <w:t xml:space="preserve"> </w:t>
      </w:r>
      <w:r w:rsidR="007D7431">
        <w:rPr>
          <w:lang w:val="es-ES"/>
        </w:rPr>
        <w:t xml:space="preserve">sustentable </w:t>
      </w:r>
      <w:r w:rsidRPr="005F482E">
        <w:rPr>
          <w:lang w:val="es-ES"/>
        </w:rPr>
        <w:t xml:space="preserve">de los bosques nativos están respaldadas por dos iniciativas, el Programa de </w:t>
      </w:r>
      <w:r w:rsidR="00D52EAE">
        <w:rPr>
          <w:lang w:val="es-ES"/>
        </w:rPr>
        <w:t xml:space="preserve">Manejo </w:t>
      </w:r>
      <w:r w:rsidRPr="005F482E">
        <w:rPr>
          <w:lang w:val="es-ES"/>
        </w:rPr>
        <w:t xml:space="preserve">y </w:t>
      </w:r>
      <w:r w:rsidR="00D52EAE">
        <w:rPr>
          <w:lang w:val="es-ES"/>
        </w:rPr>
        <w:t xml:space="preserve">Recuperación </w:t>
      </w:r>
      <w:r w:rsidRPr="005F482E">
        <w:rPr>
          <w:lang w:val="es-ES"/>
        </w:rPr>
        <w:t xml:space="preserve">de Bosques Nativos (Ley 20283) y el Programa de Forestación y Reforestación (Decreto </w:t>
      </w:r>
      <w:r w:rsidR="00D52EAE">
        <w:rPr>
          <w:lang w:val="es-ES"/>
        </w:rPr>
        <w:t xml:space="preserve">Ley </w:t>
      </w:r>
      <w:r w:rsidRPr="005F482E">
        <w:rPr>
          <w:lang w:val="es-ES"/>
        </w:rPr>
        <w:t xml:space="preserve">701). Chile ha aceptado brindar cofinanciamiento por un total de US$35 millones durante cinco años para las inversiones en </w:t>
      </w:r>
      <w:r w:rsidR="007A3A0E">
        <w:rPr>
          <w:lang w:val="es-ES"/>
        </w:rPr>
        <w:t>MST</w:t>
      </w:r>
      <w:r w:rsidRPr="005F482E">
        <w:rPr>
          <w:lang w:val="es-ES"/>
        </w:rPr>
        <w:t xml:space="preserve">, en el marco del componente 2 del proyecto. Se prevé que las inversiones físicas reales en </w:t>
      </w:r>
      <w:r w:rsidR="00D52EAE">
        <w:rPr>
          <w:lang w:val="es-ES"/>
        </w:rPr>
        <w:t xml:space="preserve">predios </w:t>
      </w:r>
      <w:r w:rsidRPr="005F482E">
        <w:rPr>
          <w:lang w:val="es-ES"/>
        </w:rPr>
        <w:t xml:space="preserve">y </w:t>
      </w:r>
      <w:r w:rsidR="00D52EAE">
        <w:rPr>
          <w:lang w:val="es-ES"/>
        </w:rPr>
        <w:t xml:space="preserve">explotaciones </w:t>
      </w:r>
      <w:r w:rsidRPr="005F482E">
        <w:rPr>
          <w:lang w:val="es-ES"/>
        </w:rPr>
        <w:t>comunitari</w:t>
      </w:r>
      <w:r w:rsidR="00D52EAE">
        <w:rPr>
          <w:lang w:val="es-ES"/>
        </w:rPr>
        <w:t>a</w:t>
      </w:r>
      <w:r w:rsidRPr="005F482E">
        <w:rPr>
          <w:lang w:val="es-ES"/>
        </w:rPr>
        <w:t xml:space="preserve">s abarquen una superficie de aproximadamente 119 360 hectáreas. Mediante este componente, también se </w:t>
      </w:r>
      <w:r w:rsidR="005E7840">
        <w:rPr>
          <w:lang w:val="es-ES"/>
        </w:rPr>
        <w:t>formularán</w:t>
      </w:r>
      <w:r w:rsidR="005E7840" w:rsidRPr="005F482E">
        <w:rPr>
          <w:lang w:val="es-ES"/>
        </w:rPr>
        <w:t xml:space="preserve"> </w:t>
      </w:r>
      <w:r w:rsidRPr="005F482E">
        <w:rPr>
          <w:lang w:val="es-ES"/>
        </w:rPr>
        <w:t xml:space="preserve">planes </w:t>
      </w:r>
      <w:r w:rsidR="005E7840">
        <w:rPr>
          <w:lang w:val="es-ES"/>
        </w:rPr>
        <w:t>estratégicos y participativos sobre el</w:t>
      </w:r>
      <w:r w:rsidR="005E7840" w:rsidRPr="005F482E">
        <w:rPr>
          <w:lang w:val="es-ES"/>
        </w:rPr>
        <w:t xml:space="preserve"> </w:t>
      </w:r>
      <w:r w:rsidRPr="005F482E">
        <w:rPr>
          <w:lang w:val="es-ES"/>
        </w:rPr>
        <w:t xml:space="preserve">uso de la tierra para aproximadamente 1,7 millones de hectáreas, lo que ayudará a identificar las necesidades y </w:t>
      </w:r>
      <w:r w:rsidR="005E7840">
        <w:rPr>
          <w:lang w:val="es-ES"/>
        </w:rPr>
        <w:t>establecer</w:t>
      </w:r>
      <w:r w:rsidR="005E7840" w:rsidRPr="005F482E">
        <w:rPr>
          <w:lang w:val="es-ES"/>
        </w:rPr>
        <w:t xml:space="preserve"> </w:t>
      </w:r>
      <w:r w:rsidRPr="005F482E">
        <w:rPr>
          <w:lang w:val="es-ES"/>
        </w:rPr>
        <w:t>las</w:t>
      </w:r>
      <w:r w:rsidR="005E7840">
        <w:rPr>
          <w:lang w:val="es-ES"/>
        </w:rPr>
        <w:t xml:space="preserve"> prioridades de</w:t>
      </w:r>
      <w:r w:rsidRPr="005F482E">
        <w:rPr>
          <w:lang w:val="es-ES"/>
        </w:rPr>
        <w:t xml:space="preserve"> inversi</w:t>
      </w:r>
      <w:r w:rsidR="005E7840">
        <w:rPr>
          <w:lang w:val="es-ES"/>
        </w:rPr>
        <w:t>ón</w:t>
      </w:r>
      <w:r w:rsidRPr="005F482E">
        <w:rPr>
          <w:lang w:val="es-ES"/>
        </w:rPr>
        <w:t xml:space="preserve"> en conservación a nivel de </w:t>
      </w:r>
      <w:r w:rsidR="005E7840">
        <w:rPr>
          <w:lang w:val="es-ES"/>
        </w:rPr>
        <w:t xml:space="preserve">los </w:t>
      </w:r>
      <w:r w:rsidR="00D52EAE">
        <w:rPr>
          <w:lang w:val="es-ES"/>
        </w:rPr>
        <w:t>predios</w:t>
      </w:r>
      <w:r w:rsidRPr="005F482E">
        <w:rPr>
          <w:lang w:val="es-ES"/>
        </w:rPr>
        <w:t xml:space="preserve">; se mejorará la planificación del paisaje </w:t>
      </w:r>
      <w:r w:rsidR="005E7840">
        <w:rPr>
          <w:lang w:val="es-ES"/>
        </w:rPr>
        <w:t>en relación con</w:t>
      </w:r>
      <w:r w:rsidR="005E7840" w:rsidRPr="005F482E">
        <w:rPr>
          <w:lang w:val="es-ES"/>
        </w:rPr>
        <w:t xml:space="preserve"> </w:t>
      </w:r>
      <w:r w:rsidRPr="005F482E">
        <w:rPr>
          <w:lang w:val="es-ES"/>
        </w:rPr>
        <w:t>los objetivos de biodiversidad, como los corredores de conservación y las áreas de reserva</w:t>
      </w:r>
      <w:r w:rsidR="005E7840">
        <w:rPr>
          <w:lang w:val="es-ES"/>
        </w:rPr>
        <w:t>,</w:t>
      </w:r>
      <w:r w:rsidRPr="005F482E">
        <w:rPr>
          <w:lang w:val="es-ES"/>
        </w:rPr>
        <w:t xml:space="preserve"> y se orientarán las medidas futuras en las zonas piloto estratégicas para garantizar su sostenibilidad a largo plazo. Las experiencias y </w:t>
      </w:r>
      <w:r w:rsidR="00D52EAE">
        <w:rPr>
          <w:lang w:val="es-ES"/>
        </w:rPr>
        <w:t xml:space="preserve">lecciones </w:t>
      </w:r>
      <w:r w:rsidRPr="005F482E">
        <w:rPr>
          <w:lang w:val="es-ES"/>
        </w:rPr>
        <w:t xml:space="preserve">aprendidas a partir de las actividades piloto se utilizarán como aportes para </w:t>
      </w:r>
      <w:r w:rsidR="005E7840">
        <w:rPr>
          <w:lang w:val="es-ES"/>
        </w:rPr>
        <w:t>la preparación</w:t>
      </w:r>
      <w:r w:rsidRPr="005F482E">
        <w:rPr>
          <w:lang w:val="es-ES"/>
        </w:rPr>
        <w:t xml:space="preserve"> del marco nacional de </w:t>
      </w:r>
      <w:r w:rsidR="007A3A0E">
        <w:rPr>
          <w:lang w:val="es-ES"/>
        </w:rPr>
        <w:t>MST</w:t>
      </w:r>
      <w:r w:rsidR="005E7840">
        <w:rPr>
          <w:lang w:val="es-ES"/>
        </w:rPr>
        <w:t>, en virtud</w:t>
      </w:r>
      <w:r w:rsidRPr="005F482E">
        <w:rPr>
          <w:lang w:val="es-ES"/>
        </w:rPr>
        <w:t xml:space="preserve"> del componente 1.</w:t>
      </w:r>
    </w:p>
    <w:p w:rsidR="00D61AED" w:rsidRPr="005F482E" w:rsidRDefault="00D61AED" w:rsidP="00D52EAE">
      <w:pPr>
        <w:pStyle w:val="ListParagraph"/>
        <w:tabs>
          <w:tab w:val="num" w:pos="0"/>
        </w:tabs>
        <w:ind w:left="0" w:hanging="11"/>
        <w:jc w:val="both"/>
        <w:rPr>
          <w:lang w:val="es-ES"/>
        </w:rPr>
      </w:pPr>
    </w:p>
    <w:p w:rsidR="004C49A0" w:rsidRPr="005F482E" w:rsidRDefault="004C49A0" w:rsidP="004C49A0">
      <w:pPr>
        <w:pStyle w:val="ListParagraph"/>
        <w:numPr>
          <w:ilvl w:val="0"/>
          <w:numId w:val="46"/>
        </w:numPr>
        <w:ind w:left="0" w:firstLine="0"/>
        <w:jc w:val="both"/>
        <w:rPr>
          <w:lang w:val="es-ES"/>
        </w:rPr>
      </w:pPr>
      <w:r w:rsidRPr="005F482E">
        <w:rPr>
          <w:lang w:val="es-ES"/>
        </w:rPr>
        <w:t xml:space="preserve">El análisis económico indica que </w:t>
      </w:r>
      <w:r w:rsidR="00011F65">
        <w:rPr>
          <w:lang w:val="es-ES"/>
        </w:rPr>
        <w:t xml:space="preserve">el rendimiento </w:t>
      </w:r>
      <w:r w:rsidRPr="005F482E">
        <w:rPr>
          <w:lang w:val="es-ES"/>
        </w:rPr>
        <w:t xml:space="preserve">probablemente </w:t>
      </w:r>
      <w:r w:rsidR="00011F65">
        <w:rPr>
          <w:lang w:val="es-ES"/>
        </w:rPr>
        <w:t xml:space="preserve">sea </w:t>
      </w:r>
      <w:r w:rsidRPr="005F482E">
        <w:rPr>
          <w:lang w:val="es-ES"/>
        </w:rPr>
        <w:t>negativo durante el primer año de la ejecución de las prácticas de conservación en las tierras agrícolas. Sin embargo, para el quinto año, se prevé que el ingreso promedio en las explotaciones agrícolas que utilizan prácticas de conservación mejo</w:t>
      </w:r>
      <w:r w:rsidR="00011F65">
        <w:rPr>
          <w:lang w:val="es-ES"/>
        </w:rPr>
        <w:t>rará</w:t>
      </w:r>
      <w:r w:rsidRPr="005F482E">
        <w:rPr>
          <w:lang w:val="es-ES"/>
        </w:rPr>
        <w:t xml:space="preserve"> considerablemente. Debido a que los pequeños productores y las comunidades rurales e indígenas rara vez disponen de capital financiero para invertir en los costos iniciales de la conservación, mediante el proyecto (incluidos los programas nacionales relacionados), se </w:t>
      </w:r>
      <w:r w:rsidR="00011F65">
        <w:rPr>
          <w:lang w:val="es-ES"/>
        </w:rPr>
        <w:t>cubrirán</w:t>
      </w:r>
      <w:r w:rsidR="00011F65" w:rsidRPr="005F482E">
        <w:rPr>
          <w:lang w:val="es-ES"/>
        </w:rPr>
        <w:t xml:space="preserve"> </w:t>
      </w:r>
      <w:r w:rsidRPr="005F482E">
        <w:rPr>
          <w:lang w:val="es-ES"/>
        </w:rPr>
        <w:t xml:space="preserve">los costos incrementales para las inversiones y </w:t>
      </w:r>
      <w:r w:rsidR="00011F65">
        <w:rPr>
          <w:lang w:val="es-ES"/>
        </w:rPr>
        <w:t xml:space="preserve">se proporcionará </w:t>
      </w:r>
      <w:r w:rsidRPr="005F482E">
        <w:rPr>
          <w:lang w:val="es-ES"/>
        </w:rPr>
        <w:t xml:space="preserve">asistencia técnica para la planificación, la ejecución y el mantenimiento </w:t>
      </w:r>
      <w:r w:rsidR="00011F65">
        <w:rPr>
          <w:lang w:val="es-ES"/>
        </w:rPr>
        <w:t>posterior</w:t>
      </w:r>
      <w:r w:rsidRPr="005F482E">
        <w:rPr>
          <w:lang w:val="es-ES"/>
        </w:rPr>
        <w:t xml:space="preserve">. En general, la rentabilidad de las inversiones en </w:t>
      </w:r>
      <w:r w:rsidR="000F19E2">
        <w:rPr>
          <w:lang w:val="es-ES"/>
        </w:rPr>
        <w:t>forestación</w:t>
      </w:r>
      <w:r w:rsidRPr="005F482E">
        <w:rPr>
          <w:lang w:val="es-ES"/>
        </w:rPr>
        <w:t xml:space="preserve"> en Chile es favorable. Las tasas </w:t>
      </w:r>
      <w:r w:rsidR="00D52EAE">
        <w:rPr>
          <w:lang w:val="es-ES"/>
        </w:rPr>
        <w:t xml:space="preserve">interna de retorno </w:t>
      </w:r>
      <w:r w:rsidRPr="005F482E">
        <w:rPr>
          <w:lang w:val="es-ES"/>
        </w:rPr>
        <w:t xml:space="preserve">de las especies exóticas de Chile, por ejemplo, </w:t>
      </w:r>
      <w:proofErr w:type="spellStart"/>
      <w:r w:rsidRPr="005F482E">
        <w:rPr>
          <w:i/>
          <w:lang w:val="es-ES"/>
        </w:rPr>
        <w:t>Pinus</w:t>
      </w:r>
      <w:proofErr w:type="spellEnd"/>
      <w:r w:rsidRPr="005F482E">
        <w:rPr>
          <w:i/>
          <w:lang w:val="es-ES"/>
        </w:rPr>
        <w:t xml:space="preserve"> radiata,</w:t>
      </w:r>
      <w:r w:rsidRPr="005F482E">
        <w:rPr>
          <w:lang w:val="es-ES"/>
        </w:rPr>
        <w:t xml:space="preserve"> son las más altas, con un 16,9%. Sin embargo, algunas especies nativas también son competitivas</w:t>
      </w:r>
      <w:r w:rsidR="000F19E2">
        <w:rPr>
          <w:lang w:val="es-ES"/>
        </w:rPr>
        <w:t>:</w:t>
      </w:r>
      <w:r w:rsidRPr="005F482E">
        <w:rPr>
          <w:lang w:val="es-ES"/>
        </w:rPr>
        <w:t xml:space="preserve"> las tasa</w:t>
      </w:r>
      <w:r w:rsidR="00846DC0">
        <w:rPr>
          <w:lang w:val="es-ES"/>
        </w:rPr>
        <w:t>s</w:t>
      </w:r>
      <w:r w:rsidR="00D52EAE">
        <w:rPr>
          <w:lang w:val="es-ES"/>
        </w:rPr>
        <w:t xml:space="preserve"> interna de retorno </w:t>
      </w:r>
      <w:r w:rsidRPr="005F482E">
        <w:rPr>
          <w:lang w:val="es-ES"/>
        </w:rPr>
        <w:t xml:space="preserve">de </w:t>
      </w:r>
      <w:proofErr w:type="spellStart"/>
      <w:r w:rsidRPr="005F482E">
        <w:rPr>
          <w:i/>
          <w:lang w:val="es-ES"/>
        </w:rPr>
        <w:t>Nothofagus</w:t>
      </w:r>
      <w:proofErr w:type="spellEnd"/>
      <w:r w:rsidRPr="005F482E">
        <w:rPr>
          <w:i/>
          <w:lang w:val="es-ES"/>
        </w:rPr>
        <w:t xml:space="preserve"> </w:t>
      </w:r>
      <w:proofErr w:type="spellStart"/>
      <w:r w:rsidRPr="005F482E">
        <w:rPr>
          <w:i/>
          <w:lang w:val="es-ES"/>
        </w:rPr>
        <w:t>dombeyi</w:t>
      </w:r>
      <w:proofErr w:type="spellEnd"/>
      <w:r w:rsidRPr="005F482E">
        <w:rPr>
          <w:lang w:val="es-ES"/>
        </w:rPr>
        <w:t xml:space="preserve"> se estiman en un 13,6%</w:t>
      </w:r>
      <w:r w:rsidR="000F19E2">
        <w:rPr>
          <w:lang w:val="es-ES"/>
        </w:rPr>
        <w:t>;</w:t>
      </w:r>
      <w:r w:rsidRPr="005F482E">
        <w:rPr>
          <w:lang w:val="es-ES"/>
        </w:rPr>
        <w:t xml:space="preserve"> de </w:t>
      </w:r>
      <w:proofErr w:type="spellStart"/>
      <w:r w:rsidRPr="005F482E">
        <w:rPr>
          <w:i/>
          <w:lang w:val="es-ES"/>
        </w:rPr>
        <w:t>Nothofagus</w:t>
      </w:r>
      <w:proofErr w:type="spellEnd"/>
      <w:r w:rsidRPr="005F482E">
        <w:rPr>
          <w:i/>
          <w:lang w:val="es-ES"/>
        </w:rPr>
        <w:t xml:space="preserve"> nervosa</w:t>
      </w:r>
      <w:r w:rsidR="000F19E2" w:rsidRPr="001C5A6D">
        <w:rPr>
          <w:lang w:val="es-ES"/>
        </w:rPr>
        <w:t>,</w:t>
      </w:r>
      <w:r w:rsidRPr="005F482E">
        <w:rPr>
          <w:lang w:val="es-ES"/>
        </w:rPr>
        <w:t xml:space="preserve"> en un 10,9%</w:t>
      </w:r>
      <w:r w:rsidR="000F19E2">
        <w:rPr>
          <w:lang w:val="es-ES"/>
        </w:rPr>
        <w:t>,</w:t>
      </w:r>
      <w:r w:rsidRPr="005F482E">
        <w:rPr>
          <w:lang w:val="es-ES"/>
        </w:rPr>
        <w:t xml:space="preserve"> y de </w:t>
      </w:r>
      <w:proofErr w:type="spellStart"/>
      <w:r w:rsidRPr="005F482E">
        <w:rPr>
          <w:i/>
          <w:lang w:val="es-ES"/>
        </w:rPr>
        <w:t>Nothofagus</w:t>
      </w:r>
      <w:proofErr w:type="spellEnd"/>
      <w:r w:rsidRPr="005F482E">
        <w:rPr>
          <w:i/>
          <w:lang w:val="es-ES"/>
        </w:rPr>
        <w:t xml:space="preserve"> alpina</w:t>
      </w:r>
      <w:r w:rsidR="000F19E2" w:rsidRPr="001C5A6D">
        <w:rPr>
          <w:lang w:val="es-ES"/>
        </w:rPr>
        <w:t>,</w:t>
      </w:r>
      <w:r w:rsidRPr="005F482E">
        <w:rPr>
          <w:lang w:val="es-ES"/>
        </w:rPr>
        <w:t xml:space="preserve"> en un 7,2% (tasa de descuento del 8%)</w:t>
      </w:r>
      <w:r w:rsidRPr="005F482E">
        <w:rPr>
          <w:rStyle w:val="FootnoteReference"/>
          <w:lang w:val="es-ES"/>
        </w:rPr>
        <w:footnoteReference w:id="18"/>
      </w:r>
      <w:proofErr w:type="gramStart"/>
      <w:r w:rsidR="000F19E2" w:rsidRPr="001C5A6D">
        <w:rPr>
          <w:vertAlign w:val="superscript"/>
          <w:lang w:val="es-ES"/>
        </w:rPr>
        <w:t>,</w:t>
      </w:r>
      <w:r w:rsidRPr="005F482E">
        <w:rPr>
          <w:rStyle w:val="FootnoteReference"/>
          <w:lang w:val="es-ES"/>
        </w:rPr>
        <w:footnoteReference w:id="19"/>
      </w:r>
      <w:r w:rsidRPr="005F482E">
        <w:rPr>
          <w:lang w:val="es-ES"/>
        </w:rPr>
        <w:t>.</w:t>
      </w:r>
      <w:proofErr w:type="gramEnd"/>
      <w:r w:rsidRPr="005F482E">
        <w:rPr>
          <w:lang w:val="es-ES"/>
        </w:rPr>
        <w:t xml:space="preserve"> </w:t>
      </w:r>
    </w:p>
    <w:p w:rsidR="0049076B" w:rsidRPr="005F482E" w:rsidRDefault="0049076B" w:rsidP="002E285D">
      <w:pPr>
        <w:pStyle w:val="ListParagraph"/>
        <w:tabs>
          <w:tab w:val="num" w:pos="0"/>
        </w:tabs>
        <w:ind w:left="0"/>
        <w:jc w:val="both"/>
        <w:rPr>
          <w:lang w:val="es-ES"/>
        </w:rPr>
      </w:pPr>
    </w:p>
    <w:p w:rsidR="00814FA8" w:rsidRDefault="004C49A0" w:rsidP="007E2C3F">
      <w:pPr>
        <w:pStyle w:val="ListParagraph"/>
        <w:numPr>
          <w:ilvl w:val="0"/>
          <w:numId w:val="46"/>
        </w:numPr>
        <w:tabs>
          <w:tab w:val="num" w:pos="0"/>
        </w:tabs>
        <w:ind w:left="0" w:firstLine="0"/>
        <w:jc w:val="both"/>
        <w:rPr>
          <w:lang w:val="es-ES"/>
        </w:rPr>
      </w:pPr>
      <w:r w:rsidRPr="00373783">
        <w:rPr>
          <w:lang w:val="es-ES"/>
        </w:rPr>
        <w:t xml:space="preserve"> </w:t>
      </w:r>
      <w:r w:rsidR="000F19E2">
        <w:rPr>
          <w:lang w:val="es-ES"/>
        </w:rPr>
        <w:t>Teniendo en cuenta que existe</w:t>
      </w:r>
      <w:r w:rsidR="000F19E2" w:rsidRPr="00373783">
        <w:rPr>
          <w:lang w:val="es-ES"/>
        </w:rPr>
        <w:t xml:space="preserve"> </w:t>
      </w:r>
      <w:r w:rsidRPr="00373783">
        <w:rPr>
          <w:lang w:val="es-ES"/>
        </w:rPr>
        <w:t xml:space="preserve">una superficie estimada de 1,5 millones de hectáreas de bosques </w:t>
      </w:r>
      <w:r w:rsidR="00D52EAE">
        <w:rPr>
          <w:lang w:val="es-ES"/>
        </w:rPr>
        <w:t>nativos</w:t>
      </w:r>
      <w:r w:rsidR="00D52EAE" w:rsidRPr="00373783">
        <w:rPr>
          <w:lang w:val="es-ES"/>
        </w:rPr>
        <w:t xml:space="preserve"> </w:t>
      </w:r>
      <w:r w:rsidRPr="00373783">
        <w:rPr>
          <w:lang w:val="es-ES"/>
        </w:rPr>
        <w:t>pertenecientes a pequeños productores</w:t>
      </w:r>
      <w:r w:rsidRPr="005F482E">
        <w:rPr>
          <w:vertAlign w:val="superscript"/>
          <w:lang w:val="es-ES"/>
        </w:rPr>
        <w:footnoteReference w:id="20"/>
      </w:r>
      <w:r w:rsidRPr="00373783">
        <w:rPr>
          <w:lang w:val="es-ES"/>
        </w:rPr>
        <w:t xml:space="preserve">, urge mejorar </w:t>
      </w:r>
      <w:r w:rsidR="008D72A2">
        <w:rPr>
          <w:lang w:val="es-ES"/>
        </w:rPr>
        <w:t xml:space="preserve">el manejo </w:t>
      </w:r>
      <w:r w:rsidRPr="00373783">
        <w:rPr>
          <w:lang w:val="es-ES"/>
        </w:rPr>
        <w:t xml:space="preserve">de estos </w:t>
      </w:r>
      <w:r w:rsidRPr="00373783">
        <w:rPr>
          <w:lang w:val="es-ES"/>
        </w:rPr>
        <w:lastRenderedPageBreak/>
        <w:t>bosques para la obtención de leña, la segunda fuente de energía más importante de Chile</w:t>
      </w:r>
      <w:r w:rsidRPr="005F482E">
        <w:rPr>
          <w:vertAlign w:val="superscript"/>
          <w:lang w:val="es-ES"/>
        </w:rPr>
        <w:footnoteReference w:id="21"/>
      </w:r>
      <w:r w:rsidR="00373783">
        <w:rPr>
          <w:lang w:val="es-ES"/>
        </w:rPr>
        <w:t>.</w:t>
      </w:r>
      <w:r w:rsidR="00B8146A">
        <w:rPr>
          <w:lang w:val="es-ES"/>
        </w:rPr>
        <w:t xml:space="preserve"> </w:t>
      </w:r>
      <w:r w:rsidR="007E2C3F" w:rsidRPr="00B8146A">
        <w:rPr>
          <w:lang w:val="es-ES"/>
        </w:rPr>
        <w:t xml:space="preserve">La extracción insostenible de leña, junto con las prácticas de </w:t>
      </w:r>
      <w:r w:rsidR="008D72A2">
        <w:rPr>
          <w:lang w:val="es-ES"/>
        </w:rPr>
        <w:t>manejo</w:t>
      </w:r>
      <w:r w:rsidR="008D72A2" w:rsidRPr="00B8146A">
        <w:rPr>
          <w:lang w:val="es-ES"/>
        </w:rPr>
        <w:t xml:space="preserve"> </w:t>
      </w:r>
      <w:r w:rsidR="007E2C3F" w:rsidRPr="00B8146A">
        <w:rPr>
          <w:lang w:val="es-ES"/>
        </w:rPr>
        <w:t>deficientes o destructivas, es uno de los principales factores que impulsan la degradación forestal en Chile.</w:t>
      </w:r>
      <w:r w:rsidR="00E07447">
        <w:rPr>
          <w:lang w:val="es-ES"/>
        </w:rPr>
        <w:t xml:space="preserve"> </w:t>
      </w:r>
      <w:r w:rsidR="007E2C3F" w:rsidRPr="00B8146A">
        <w:rPr>
          <w:lang w:val="es-ES"/>
        </w:rPr>
        <w:t>Cada año, se extraen aproximadamente 15 millones de metros cúbicos de leña, principalmente de los bosques nativos, sin consideración alguna por la sostenibilidad o los impactos</w:t>
      </w:r>
      <w:r w:rsidR="007E2C3F" w:rsidRPr="005F482E">
        <w:rPr>
          <w:rStyle w:val="FootnoteReference"/>
          <w:lang w:val="es-ES"/>
        </w:rPr>
        <w:footnoteReference w:id="22"/>
      </w:r>
      <w:r w:rsidR="007E2C3F" w:rsidRPr="00B8146A">
        <w:rPr>
          <w:lang w:val="es-ES"/>
        </w:rPr>
        <w:t xml:space="preserve">. </w:t>
      </w:r>
      <w:r w:rsidR="000F19E2">
        <w:rPr>
          <w:lang w:val="es-ES"/>
        </w:rPr>
        <w:t>Mediante el mejoramiento de</w:t>
      </w:r>
      <w:r w:rsidR="00AB6943">
        <w:rPr>
          <w:lang w:val="es-ES"/>
        </w:rPr>
        <w:t>l</w:t>
      </w:r>
      <w:r w:rsidR="000F19E2">
        <w:rPr>
          <w:lang w:val="es-ES"/>
        </w:rPr>
        <w:t xml:space="preserve"> </w:t>
      </w:r>
      <w:r w:rsidR="008D72A2">
        <w:rPr>
          <w:lang w:val="es-ES"/>
        </w:rPr>
        <w:t xml:space="preserve"> manejo </w:t>
      </w:r>
      <w:r w:rsidR="007E2C3F" w:rsidRPr="00B8146A">
        <w:rPr>
          <w:lang w:val="es-ES"/>
        </w:rPr>
        <w:t xml:space="preserve">de los bosques para la extracción de leña, </w:t>
      </w:r>
      <w:r w:rsidR="00814FA8">
        <w:rPr>
          <w:lang w:val="es-ES"/>
        </w:rPr>
        <w:t xml:space="preserve">se </w:t>
      </w:r>
      <w:r w:rsidR="007E2C3F" w:rsidRPr="00B8146A">
        <w:rPr>
          <w:lang w:val="es-ES"/>
        </w:rPr>
        <w:t xml:space="preserve">procura ayudar a las poblaciones locales a satisfacer sus necesidades de subsistencia y aumentar sus ingresos, </w:t>
      </w:r>
      <w:r w:rsidR="00814FA8">
        <w:rPr>
          <w:lang w:val="es-ES"/>
        </w:rPr>
        <w:t>al tiempo que se</w:t>
      </w:r>
      <w:r w:rsidR="007E2C3F" w:rsidRPr="00B8146A">
        <w:rPr>
          <w:lang w:val="es-ES"/>
        </w:rPr>
        <w:t xml:space="preserve"> garantiza la sostenibilidad de sus recursos forestales a largo plazo. Si bien no habrá </w:t>
      </w:r>
      <w:r w:rsidR="00814FA8" w:rsidRPr="00B8146A">
        <w:rPr>
          <w:lang w:val="es-ES"/>
        </w:rPr>
        <w:t xml:space="preserve">pagos por servicios </w:t>
      </w:r>
      <w:r w:rsidR="008D72A2">
        <w:rPr>
          <w:lang w:val="es-ES"/>
        </w:rPr>
        <w:t>ambientales</w:t>
      </w:r>
      <w:r w:rsidR="00814FA8" w:rsidRPr="00B8146A">
        <w:rPr>
          <w:lang w:val="es-ES"/>
        </w:rPr>
        <w:t xml:space="preserve"> </w:t>
      </w:r>
      <w:r w:rsidR="007E2C3F" w:rsidRPr="00B8146A">
        <w:rPr>
          <w:lang w:val="es-ES"/>
        </w:rPr>
        <w:t>(PS</w:t>
      </w:r>
      <w:r w:rsidR="00FB353C">
        <w:rPr>
          <w:lang w:val="es-ES"/>
        </w:rPr>
        <w:t>A</w:t>
      </w:r>
      <w:r w:rsidR="007E2C3F" w:rsidRPr="00B8146A">
        <w:rPr>
          <w:lang w:val="es-ES"/>
        </w:rPr>
        <w:t xml:space="preserve">) vinculados al proyecto, la evaluación indicó una alta probabilidad de que los </w:t>
      </w:r>
      <w:r w:rsidR="007E2C3F" w:rsidRPr="001C5A6D">
        <w:rPr>
          <w:lang w:val="es-ES"/>
        </w:rPr>
        <w:t>planes de PS</w:t>
      </w:r>
      <w:r w:rsidR="00D46E59">
        <w:rPr>
          <w:lang w:val="es-ES"/>
        </w:rPr>
        <w:t>A</w:t>
      </w:r>
      <w:r w:rsidR="007E2C3F" w:rsidRPr="001C5A6D">
        <w:rPr>
          <w:lang w:val="es-ES"/>
        </w:rPr>
        <w:t xml:space="preserve"> </w:t>
      </w:r>
      <w:r w:rsidR="00814FA8" w:rsidRPr="001C5A6D">
        <w:rPr>
          <w:lang w:val="es-ES"/>
        </w:rPr>
        <w:t>relacionados con el carbono de los bosques</w:t>
      </w:r>
      <w:r w:rsidR="00814FA8">
        <w:rPr>
          <w:lang w:val="es-ES"/>
        </w:rPr>
        <w:t xml:space="preserve"> </w:t>
      </w:r>
      <w:r w:rsidR="007E2C3F" w:rsidRPr="00B8146A">
        <w:rPr>
          <w:lang w:val="es-ES"/>
        </w:rPr>
        <w:t>gener</w:t>
      </w:r>
      <w:r w:rsidR="00814FA8">
        <w:rPr>
          <w:lang w:val="es-ES"/>
        </w:rPr>
        <w:t>en</w:t>
      </w:r>
      <w:r w:rsidR="007E2C3F" w:rsidRPr="00B8146A">
        <w:rPr>
          <w:lang w:val="es-ES"/>
        </w:rPr>
        <w:t xml:space="preserve"> ingresos suficientes para cubrir los costos de proteger las zonas forestales naturales y permitir su mantenimiento a mediano plazo (10 años).</w:t>
      </w:r>
    </w:p>
    <w:p w:rsidR="007E2C3F" w:rsidRPr="00814FA8" w:rsidRDefault="007E2C3F" w:rsidP="001C5A6D">
      <w:pPr>
        <w:jc w:val="both"/>
        <w:rPr>
          <w:lang w:val="es-ES"/>
        </w:rPr>
      </w:pPr>
      <w:r w:rsidRPr="00814FA8">
        <w:rPr>
          <w:lang w:val="es-ES"/>
        </w:rPr>
        <w:t xml:space="preserve"> </w:t>
      </w:r>
    </w:p>
    <w:p w:rsidR="007E2C3F" w:rsidRPr="005F482E" w:rsidRDefault="007E2C3F" w:rsidP="007E2C3F">
      <w:pPr>
        <w:pStyle w:val="ListParagraph"/>
        <w:numPr>
          <w:ilvl w:val="0"/>
          <w:numId w:val="46"/>
        </w:numPr>
        <w:ind w:left="0" w:firstLine="0"/>
        <w:jc w:val="both"/>
        <w:rPr>
          <w:lang w:val="es-ES"/>
        </w:rPr>
      </w:pPr>
      <w:r w:rsidRPr="005F482E">
        <w:rPr>
          <w:lang w:val="es-ES"/>
        </w:rPr>
        <w:t xml:space="preserve">En conclusión, según el análisis económico basado en las actividades de </w:t>
      </w:r>
      <w:r w:rsidR="007A3A0E">
        <w:rPr>
          <w:lang w:val="es-ES"/>
        </w:rPr>
        <w:t>MST</w:t>
      </w:r>
      <w:r w:rsidRPr="005F482E">
        <w:rPr>
          <w:lang w:val="es-ES"/>
        </w:rPr>
        <w:t xml:space="preserve">, incluidas las mejores prácticas de </w:t>
      </w:r>
      <w:r w:rsidR="008D72A2">
        <w:rPr>
          <w:lang w:val="es-ES"/>
        </w:rPr>
        <w:t>manejo</w:t>
      </w:r>
      <w:r w:rsidR="008D72A2" w:rsidRPr="005F482E">
        <w:rPr>
          <w:lang w:val="es-ES"/>
        </w:rPr>
        <w:t xml:space="preserve"> </w:t>
      </w:r>
      <w:r w:rsidRPr="005F482E">
        <w:rPr>
          <w:lang w:val="es-ES"/>
        </w:rPr>
        <w:t>en l</w:t>
      </w:r>
      <w:r w:rsidR="00814FA8">
        <w:rPr>
          <w:lang w:val="es-ES"/>
        </w:rPr>
        <w:t xml:space="preserve">os </w:t>
      </w:r>
      <w:r w:rsidR="008D72A2">
        <w:rPr>
          <w:lang w:val="es-ES"/>
        </w:rPr>
        <w:t xml:space="preserve">predios </w:t>
      </w:r>
      <w:r w:rsidRPr="005F482E">
        <w:rPr>
          <w:lang w:val="es-ES"/>
        </w:rPr>
        <w:t xml:space="preserve">que abarcan la conservación, </w:t>
      </w:r>
      <w:r w:rsidR="008D72A2">
        <w:rPr>
          <w:lang w:val="es-ES"/>
        </w:rPr>
        <w:t xml:space="preserve">el mejoramiento </w:t>
      </w:r>
      <w:r w:rsidR="001E1096">
        <w:rPr>
          <w:lang w:val="es-ES"/>
        </w:rPr>
        <w:t>d</w:t>
      </w:r>
      <w:r w:rsidR="008D72A2">
        <w:rPr>
          <w:lang w:val="es-ES"/>
        </w:rPr>
        <w:t xml:space="preserve">el manejo </w:t>
      </w:r>
      <w:r w:rsidRPr="005F482E">
        <w:rPr>
          <w:lang w:val="es-ES"/>
        </w:rPr>
        <w:t>de los bosques para pequeños productores que aumenta su sostenibilidad</w:t>
      </w:r>
      <w:r w:rsidR="000B4800">
        <w:rPr>
          <w:lang w:val="es-ES"/>
        </w:rPr>
        <w:t>,</w:t>
      </w:r>
      <w:r w:rsidRPr="005F482E">
        <w:rPr>
          <w:lang w:val="es-ES"/>
        </w:rPr>
        <w:t xml:space="preserve"> es muy prometedora. El efecto colectivo del trabajo en los distintos sectores ayuda a garantizar la sostenibilidad de las medidas independientes de cada sector. Por ejemplo, cuando las zonas agrícolas son más estables y productivas, existen menos incentivos para expandir los cultivos a los bosques u otras zonas naturales; y cuando los bosques se gestionen de forma sostenible para la extracción de la valiosa leña, los productores comenzarán a </w:t>
      </w:r>
      <w:r w:rsidR="00814FA8">
        <w:rPr>
          <w:lang w:val="es-ES"/>
        </w:rPr>
        <w:t>apreciar</w:t>
      </w:r>
      <w:r w:rsidR="00814FA8" w:rsidRPr="005F482E">
        <w:rPr>
          <w:lang w:val="es-ES"/>
        </w:rPr>
        <w:t xml:space="preserve"> </w:t>
      </w:r>
      <w:r w:rsidRPr="005F482E">
        <w:rPr>
          <w:lang w:val="es-ES"/>
        </w:rPr>
        <w:t xml:space="preserve">la protección y el mantenimiento de tales bosques. La captación de carbono a través de la silvicultura brinda importantes oportunidades de mitigación del cambio climático. Algunos beneficios intangibles, como la </w:t>
      </w:r>
      <w:r w:rsidR="00506F6C">
        <w:rPr>
          <w:lang w:val="es-ES"/>
        </w:rPr>
        <w:t>mayor</w:t>
      </w:r>
      <w:r w:rsidR="00506F6C" w:rsidRPr="005F482E">
        <w:rPr>
          <w:lang w:val="es-ES"/>
        </w:rPr>
        <w:t xml:space="preserve"> </w:t>
      </w:r>
      <w:r w:rsidRPr="005F482E">
        <w:rPr>
          <w:lang w:val="es-ES"/>
        </w:rPr>
        <w:t>protección de la biodiversidad en los paisajes produc</w:t>
      </w:r>
      <w:r w:rsidR="00506F6C">
        <w:rPr>
          <w:lang w:val="es-ES"/>
        </w:rPr>
        <w:t>tivos</w:t>
      </w:r>
      <w:r w:rsidRPr="005F482E">
        <w:rPr>
          <w:lang w:val="es-ES"/>
        </w:rPr>
        <w:t xml:space="preserve"> y la atenuación de la erosión de los suelos, proporcionan un paisaje más sostenible a largo plazo, lo cual aumenta su capacidad de adaptación a las cambiantes condiciones climáticas, especialmente a las sequías y las tormentas extremas. Las prácticas de producción sostenible generarán otros beneficios ambientales de alcance mundial </w:t>
      </w:r>
      <w:r w:rsidR="001C5A6D">
        <w:rPr>
          <w:lang w:val="es-ES"/>
        </w:rPr>
        <w:t>provenientes de</w:t>
      </w:r>
      <w:r w:rsidR="001C5A6D" w:rsidRPr="005F482E">
        <w:rPr>
          <w:lang w:val="es-ES"/>
        </w:rPr>
        <w:t xml:space="preserve"> </w:t>
      </w:r>
      <w:r w:rsidRPr="005F482E">
        <w:rPr>
          <w:lang w:val="es-ES"/>
        </w:rPr>
        <w:t xml:space="preserve">los servicios que prestan los ecosistemas. La planificación estratégica proporciona el marco para toda la serie de actividades, necesario para dirigir la producción en los hábitats sensibles, equilibrar </w:t>
      </w:r>
      <w:r w:rsidR="001C5A6D">
        <w:rPr>
          <w:lang w:val="es-ES"/>
        </w:rPr>
        <w:t>la producción</w:t>
      </w:r>
      <w:r w:rsidRPr="005F482E">
        <w:rPr>
          <w:lang w:val="es-ES"/>
        </w:rPr>
        <w:t xml:space="preserve"> y la conservación, y </w:t>
      </w:r>
      <w:r w:rsidR="00506F6C">
        <w:rPr>
          <w:lang w:val="es-ES"/>
        </w:rPr>
        <w:t>dar prioridad a</w:t>
      </w:r>
      <w:r w:rsidR="00506F6C" w:rsidRPr="005F482E">
        <w:rPr>
          <w:lang w:val="es-ES"/>
        </w:rPr>
        <w:t xml:space="preserve"> </w:t>
      </w:r>
      <w:r w:rsidRPr="005F482E">
        <w:rPr>
          <w:lang w:val="es-ES"/>
        </w:rPr>
        <w:t xml:space="preserve">las medidas </w:t>
      </w:r>
      <w:r w:rsidR="00506F6C">
        <w:rPr>
          <w:lang w:val="es-ES"/>
        </w:rPr>
        <w:t>sobre</w:t>
      </w:r>
      <w:r w:rsidR="00506F6C" w:rsidRPr="005F482E">
        <w:rPr>
          <w:lang w:val="es-ES"/>
        </w:rPr>
        <w:t xml:space="preserve"> </w:t>
      </w:r>
      <w:r w:rsidRPr="005F482E">
        <w:rPr>
          <w:lang w:val="es-ES"/>
        </w:rPr>
        <w:t xml:space="preserve">el paisaje </w:t>
      </w:r>
      <w:r w:rsidR="00506F6C">
        <w:rPr>
          <w:lang w:val="es-ES"/>
        </w:rPr>
        <w:t xml:space="preserve">en </w:t>
      </w:r>
      <w:r w:rsidRPr="005F482E">
        <w:rPr>
          <w:lang w:val="es-ES"/>
        </w:rPr>
        <w:t xml:space="preserve">general. La suma de estos esfuerzos proporciona la experiencia y los conocimientos necesarios para elaborar un marco nacional de </w:t>
      </w:r>
      <w:r w:rsidR="007A3A0E">
        <w:rPr>
          <w:lang w:val="es-ES"/>
        </w:rPr>
        <w:t>MST</w:t>
      </w:r>
      <w:r w:rsidRPr="005F482E">
        <w:rPr>
          <w:lang w:val="es-ES"/>
        </w:rPr>
        <w:t>.</w:t>
      </w:r>
    </w:p>
    <w:p w:rsidR="00251650" w:rsidRPr="005F482E" w:rsidRDefault="00251650" w:rsidP="002E285D">
      <w:pPr>
        <w:tabs>
          <w:tab w:val="num" w:pos="0"/>
        </w:tabs>
        <w:rPr>
          <w:lang w:val="es-ES"/>
        </w:rPr>
      </w:pPr>
    </w:p>
    <w:p w:rsidR="007E2C3F" w:rsidRPr="005F482E" w:rsidRDefault="007E2C3F" w:rsidP="007E2C3F">
      <w:pPr>
        <w:pStyle w:val="PDSHeading2"/>
        <w:tabs>
          <w:tab w:val="num" w:pos="0"/>
        </w:tabs>
        <w:spacing w:after="240"/>
        <w:ind w:left="0"/>
        <w:rPr>
          <w:szCs w:val="24"/>
          <w:lang w:val="es-ES"/>
        </w:rPr>
      </w:pPr>
      <w:bookmarkStart w:id="94" w:name="_Toc370466500"/>
      <w:bookmarkStart w:id="95" w:name="_Toc40780187"/>
      <w:bookmarkStart w:id="96" w:name="_Toc295296828"/>
      <w:bookmarkStart w:id="97" w:name="_Toc305667511"/>
      <w:bookmarkStart w:id="98" w:name="Technical"/>
      <w:r w:rsidRPr="005F482E">
        <w:rPr>
          <w:szCs w:val="24"/>
          <w:lang w:val="es-ES"/>
        </w:rPr>
        <w:t>Aspectos técnicos</w:t>
      </w:r>
      <w:bookmarkEnd w:id="94"/>
    </w:p>
    <w:bookmarkEnd w:id="95"/>
    <w:bookmarkEnd w:id="96"/>
    <w:bookmarkEnd w:id="97"/>
    <w:bookmarkEnd w:id="98"/>
    <w:p w:rsidR="005911BB" w:rsidRPr="005F482E" w:rsidRDefault="005911BB" w:rsidP="005911BB">
      <w:pPr>
        <w:numPr>
          <w:ilvl w:val="0"/>
          <w:numId w:val="46"/>
        </w:numPr>
        <w:ind w:left="0" w:firstLine="0"/>
        <w:jc w:val="both"/>
        <w:rPr>
          <w:lang w:val="es-ES"/>
        </w:rPr>
      </w:pPr>
      <w:r w:rsidRPr="005F482E">
        <w:rPr>
          <w:lang w:val="es-ES"/>
        </w:rPr>
        <w:t>De acuerdo con la</w:t>
      </w:r>
      <w:r w:rsidR="00C9447E">
        <w:rPr>
          <w:lang w:val="es-ES"/>
        </w:rPr>
        <w:t>s observaciones de la reunión más reciente de la</w:t>
      </w:r>
      <w:r w:rsidRPr="005F482E">
        <w:rPr>
          <w:lang w:val="es-ES"/>
        </w:rPr>
        <w:t xml:space="preserve"> Convención de las Naciones Unidas de Lucha contra la Desertificación, durante los próximos 25 años, la degradación de la tierra podría reducir la producción mundial de alimentos hasta un 12%, lo que daría lugar a un aumento del 30% en los precios mundiales de los alimentos.</w:t>
      </w:r>
      <w:r w:rsidR="00E07447">
        <w:rPr>
          <w:lang w:val="es-ES"/>
        </w:rPr>
        <w:t xml:space="preserve"> </w:t>
      </w:r>
      <w:r w:rsidRPr="005F482E">
        <w:rPr>
          <w:lang w:val="es-ES"/>
        </w:rPr>
        <w:t>En Chile, los efectos de este fenómeno mundial ya pueden observarse. Dos tercios del territorio nacional (48 millones de hectáreas) están afectados o amenazados por la desertificación</w:t>
      </w:r>
      <w:r w:rsidR="00AB7B3C">
        <w:rPr>
          <w:lang w:val="es-ES"/>
        </w:rPr>
        <w:t>;</w:t>
      </w:r>
      <w:r w:rsidRPr="005F482E">
        <w:rPr>
          <w:lang w:val="es-ES"/>
        </w:rPr>
        <w:t xml:space="preserve"> más del 60% de las tierras cultivadas de Chile están afectadas por la erosión acelerada de los suelos, y el 63% de </w:t>
      </w:r>
      <w:r w:rsidRPr="005F482E">
        <w:rPr>
          <w:lang w:val="es-ES"/>
        </w:rPr>
        <w:lastRenderedPageBreak/>
        <w:t>tod</w:t>
      </w:r>
      <w:r w:rsidR="008D72A2">
        <w:rPr>
          <w:lang w:val="es-ES"/>
        </w:rPr>
        <w:t xml:space="preserve">o el manejo </w:t>
      </w:r>
      <w:r w:rsidRPr="005F482E">
        <w:rPr>
          <w:lang w:val="es-ES"/>
        </w:rPr>
        <w:t xml:space="preserve">de bosques </w:t>
      </w:r>
      <w:r w:rsidRPr="007C7E4B">
        <w:rPr>
          <w:lang w:val="es-ES"/>
        </w:rPr>
        <w:t>nativos</w:t>
      </w:r>
      <w:r w:rsidRPr="005F482E">
        <w:rPr>
          <w:lang w:val="es-ES"/>
        </w:rPr>
        <w:t xml:space="preserve"> del país genera degradación forestal. Las zonas representativas seleccionadas para los </w:t>
      </w:r>
      <w:proofErr w:type="spellStart"/>
      <w:r w:rsidRPr="005F482E">
        <w:rPr>
          <w:lang w:val="es-ES"/>
        </w:rPr>
        <w:t>subproyectos</w:t>
      </w:r>
      <w:proofErr w:type="spellEnd"/>
      <w:r w:rsidRPr="005F482E">
        <w:rPr>
          <w:lang w:val="es-ES"/>
        </w:rPr>
        <w:t xml:space="preserve"> </w:t>
      </w:r>
      <w:r w:rsidR="00AB7B3C">
        <w:rPr>
          <w:lang w:val="es-ES"/>
        </w:rPr>
        <w:t>presentan</w:t>
      </w:r>
      <w:r w:rsidR="00AB7B3C" w:rsidRPr="005F482E">
        <w:rPr>
          <w:lang w:val="es-ES"/>
        </w:rPr>
        <w:t xml:space="preserve"> </w:t>
      </w:r>
      <w:r w:rsidRPr="005F482E">
        <w:rPr>
          <w:lang w:val="es-ES"/>
        </w:rPr>
        <w:t xml:space="preserve">una serie de problemas de degradación que menoscaban la productividad rural, entre los cuales se incluyen la degradación forestal originada por </w:t>
      </w:r>
      <w:r w:rsidR="008D72A2">
        <w:rPr>
          <w:lang w:val="es-ES"/>
        </w:rPr>
        <w:t>el manejo</w:t>
      </w:r>
      <w:r w:rsidRPr="005F482E">
        <w:rPr>
          <w:lang w:val="es-ES"/>
        </w:rPr>
        <w:t xml:space="preserve"> forestal deficiente y la tala excesiva de árboles, la erosión de los suelos y la pérdida de fertilidad causada por el pastoreo excesivo y la agricultura sin prácticas de conservación, y las sequías provocadas por los cambios en la cantidad y el régimen de precipitaciones.</w:t>
      </w:r>
    </w:p>
    <w:p w:rsidR="005D503B" w:rsidRPr="005F482E" w:rsidRDefault="005D503B" w:rsidP="002E285D">
      <w:pPr>
        <w:jc w:val="both"/>
        <w:rPr>
          <w:lang w:val="es-ES"/>
        </w:rPr>
      </w:pPr>
    </w:p>
    <w:p w:rsidR="009F1E3C" w:rsidRPr="005F482E" w:rsidRDefault="009F1E3C" w:rsidP="009F1E3C">
      <w:pPr>
        <w:numPr>
          <w:ilvl w:val="0"/>
          <w:numId w:val="46"/>
        </w:numPr>
        <w:ind w:left="0" w:firstLine="0"/>
        <w:jc w:val="both"/>
        <w:rPr>
          <w:lang w:val="es-ES"/>
        </w:rPr>
      </w:pPr>
      <w:r w:rsidRPr="005F482E">
        <w:rPr>
          <w:lang w:val="es-ES"/>
        </w:rPr>
        <w:t xml:space="preserve">La degradación y la desertificación pueden afectar la biodiversidad de importancia mundial en el paisaje productivo. Por ejemplo, la puna seca de los Andes centrales (zona piloto de </w:t>
      </w:r>
      <w:proofErr w:type="spellStart"/>
      <w:r w:rsidRPr="005F482E">
        <w:rPr>
          <w:lang w:val="es-ES"/>
        </w:rPr>
        <w:t>Putre</w:t>
      </w:r>
      <w:proofErr w:type="spellEnd"/>
      <w:r w:rsidRPr="005F482E">
        <w:rPr>
          <w:lang w:val="es-ES"/>
        </w:rPr>
        <w:t>) se considera vulnerable y contiene humedales (</w:t>
      </w:r>
      <w:proofErr w:type="spellStart"/>
      <w:r w:rsidRPr="005F482E">
        <w:rPr>
          <w:i/>
          <w:lang w:val="es-ES"/>
        </w:rPr>
        <w:t>Oxichloe</w:t>
      </w:r>
      <w:proofErr w:type="spellEnd"/>
      <w:r w:rsidRPr="005F482E">
        <w:rPr>
          <w:i/>
          <w:lang w:val="es-ES"/>
        </w:rPr>
        <w:t xml:space="preserve"> </w:t>
      </w:r>
      <w:proofErr w:type="spellStart"/>
      <w:r w:rsidRPr="005F482E">
        <w:rPr>
          <w:i/>
          <w:lang w:val="es-ES"/>
        </w:rPr>
        <w:t>sp</w:t>
      </w:r>
      <w:proofErr w:type="spellEnd"/>
      <w:r w:rsidRPr="005F482E">
        <w:rPr>
          <w:i/>
          <w:lang w:val="es-ES"/>
        </w:rPr>
        <w:t>.)</w:t>
      </w:r>
      <w:r w:rsidRPr="005F482E">
        <w:rPr>
          <w:lang w:val="es-ES"/>
        </w:rPr>
        <w:t>, bosques (</w:t>
      </w:r>
      <w:proofErr w:type="spellStart"/>
      <w:r w:rsidRPr="005F482E">
        <w:rPr>
          <w:i/>
          <w:lang w:val="es-ES"/>
        </w:rPr>
        <w:t>Polylepis</w:t>
      </w:r>
      <w:proofErr w:type="spellEnd"/>
      <w:r w:rsidRPr="005F482E">
        <w:rPr>
          <w:i/>
          <w:lang w:val="es-ES"/>
        </w:rPr>
        <w:t xml:space="preserve"> </w:t>
      </w:r>
      <w:proofErr w:type="spellStart"/>
      <w:r w:rsidRPr="005F482E">
        <w:rPr>
          <w:i/>
          <w:lang w:val="es-ES"/>
        </w:rPr>
        <w:t>sp</w:t>
      </w:r>
      <w:proofErr w:type="spellEnd"/>
      <w:r w:rsidRPr="005F482E">
        <w:rPr>
          <w:i/>
          <w:lang w:val="es-ES"/>
        </w:rPr>
        <w:t>.)</w:t>
      </w:r>
      <w:r w:rsidRPr="005F482E">
        <w:rPr>
          <w:lang w:val="es-ES"/>
        </w:rPr>
        <w:t xml:space="preserve"> y animales amenazados, como la </w:t>
      </w:r>
      <w:proofErr w:type="spellStart"/>
      <w:r w:rsidRPr="005F482E">
        <w:rPr>
          <w:lang w:val="es-ES"/>
        </w:rPr>
        <w:t>remolinera</w:t>
      </w:r>
      <w:proofErr w:type="spellEnd"/>
      <w:r w:rsidRPr="005F482E">
        <w:rPr>
          <w:lang w:val="es-ES"/>
        </w:rPr>
        <w:t xml:space="preserve"> real (</w:t>
      </w:r>
      <w:proofErr w:type="spellStart"/>
      <w:r w:rsidRPr="005F482E">
        <w:rPr>
          <w:i/>
          <w:lang w:val="es-ES"/>
        </w:rPr>
        <w:t>Cinclodes</w:t>
      </w:r>
      <w:proofErr w:type="spellEnd"/>
      <w:r w:rsidRPr="005F482E">
        <w:rPr>
          <w:i/>
          <w:lang w:val="es-ES"/>
        </w:rPr>
        <w:t xml:space="preserve"> </w:t>
      </w:r>
      <w:proofErr w:type="spellStart"/>
      <w:r w:rsidRPr="005F482E">
        <w:rPr>
          <w:i/>
          <w:lang w:val="es-ES"/>
        </w:rPr>
        <w:t>aricomae</w:t>
      </w:r>
      <w:proofErr w:type="spellEnd"/>
      <w:r w:rsidRPr="005F482E">
        <w:rPr>
          <w:lang w:val="es-ES"/>
        </w:rPr>
        <w:t xml:space="preserve">), que está </w:t>
      </w:r>
      <w:r w:rsidR="00AB7B3C">
        <w:rPr>
          <w:lang w:val="es-ES"/>
        </w:rPr>
        <w:t xml:space="preserve">en situación </w:t>
      </w:r>
      <w:r w:rsidRPr="005F482E">
        <w:rPr>
          <w:lang w:val="es-ES"/>
        </w:rPr>
        <w:t>crítica.</w:t>
      </w:r>
      <w:r w:rsidRPr="005F482E">
        <w:rPr>
          <w:i/>
          <w:lang w:val="es-ES"/>
        </w:rPr>
        <w:t xml:space="preserve"> </w:t>
      </w:r>
      <w:r w:rsidRPr="005F482E">
        <w:rPr>
          <w:lang w:val="es-ES"/>
        </w:rPr>
        <w:t>En las zonas piloto estratégicas del Valle Central (</w:t>
      </w:r>
      <w:proofErr w:type="spellStart"/>
      <w:r w:rsidRPr="005F482E">
        <w:rPr>
          <w:lang w:val="es-ES"/>
        </w:rPr>
        <w:t>Combarbala</w:t>
      </w:r>
      <w:proofErr w:type="spellEnd"/>
      <w:r w:rsidRPr="005F482E">
        <w:rPr>
          <w:lang w:val="es-ES"/>
        </w:rPr>
        <w:t xml:space="preserve"> y </w:t>
      </w:r>
      <w:proofErr w:type="spellStart"/>
      <w:r w:rsidRPr="005F482E">
        <w:rPr>
          <w:lang w:val="es-ES"/>
        </w:rPr>
        <w:t>Litueche</w:t>
      </w:r>
      <w:proofErr w:type="spellEnd"/>
      <w:r w:rsidRPr="005F482E">
        <w:rPr>
          <w:lang w:val="es-ES"/>
        </w:rPr>
        <w:t>), existen algunas áreas protegidas, la desertificación y la erosión son graves, muchas especies están en riesgo, amenazadas o en peligro de extinción, entre las que incluyen la vizcacha (</w:t>
      </w:r>
      <w:proofErr w:type="spellStart"/>
      <w:r w:rsidRPr="005F482E">
        <w:rPr>
          <w:i/>
          <w:lang w:val="es-ES"/>
        </w:rPr>
        <w:t>Lagidium</w:t>
      </w:r>
      <w:proofErr w:type="spellEnd"/>
      <w:r w:rsidRPr="005F482E">
        <w:rPr>
          <w:i/>
          <w:lang w:val="es-ES"/>
        </w:rPr>
        <w:t xml:space="preserve"> </w:t>
      </w:r>
      <w:proofErr w:type="spellStart"/>
      <w:r w:rsidRPr="005F482E">
        <w:rPr>
          <w:i/>
          <w:lang w:val="es-ES"/>
        </w:rPr>
        <w:t>viscacia</w:t>
      </w:r>
      <w:proofErr w:type="spellEnd"/>
      <w:r w:rsidRPr="005F482E">
        <w:rPr>
          <w:lang w:val="es-ES"/>
        </w:rPr>
        <w:t>), el gato de las pampas (</w:t>
      </w:r>
      <w:proofErr w:type="spellStart"/>
      <w:r w:rsidRPr="005F482E">
        <w:rPr>
          <w:i/>
          <w:lang w:val="es-ES"/>
        </w:rPr>
        <w:t>Lynchailurus</w:t>
      </w:r>
      <w:proofErr w:type="spellEnd"/>
      <w:r w:rsidRPr="005F482E">
        <w:rPr>
          <w:i/>
          <w:lang w:val="es-ES"/>
        </w:rPr>
        <w:t xml:space="preserve"> </w:t>
      </w:r>
      <w:proofErr w:type="spellStart"/>
      <w:r w:rsidRPr="005F482E">
        <w:rPr>
          <w:i/>
          <w:lang w:val="es-ES"/>
        </w:rPr>
        <w:t>colocola</w:t>
      </w:r>
      <w:proofErr w:type="spellEnd"/>
      <w:r w:rsidRPr="005F482E">
        <w:rPr>
          <w:lang w:val="es-ES"/>
        </w:rPr>
        <w:t>), la nutria de mar (</w:t>
      </w:r>
      <w:proofErr w:type="spellStart"/>
      <w:r w:rsidRPr="005F482E">
        <w:rPr>
          <w:i/>
          <w:lang w:val="es-ES"/>
        </w:rPr>
        <w:t>Lontra</w:t>
      </w:r>
      <w:proofErr w:type="spellEnd"/>
      <w:r w:rsidRPr="005F482E">
        <w:rPr>
          <w:i/>
          <w:lang w:val="es-ES"/>
        </w:rPr>
        <w:t xml:space="preserve"> </w:t>
      </w:r>
      <w:proofErr w:type="spellStart"/>
      <w:r w:rsidRPr="005F482E">
        <w:rPr>
          <w:i/>
          <w:lang w:val="es-ES"/>
        </w:rPr>
        <w:t>feline</w:t>
      </w:r>
      <w:proofErr w:type="spellEnd"/>
      <w:r w:rsidRPr="005F482E">
        <w:rPr>
          <w:lang w:val="es-ES"/>
        </w:rPr>
        <w:t>) y el puma (</w:t>
      </w:r>
      <w:proofErr w:type="spellStart"/>
      <w:r w:rsidRPr="005F482E">
        <w:rPr>
          <w:i/>
          <w:lang w:val="es-ES"/>
        </w:rPr>
        <w:t>Felis</w:t>
      </w:r>
      <w:proofErr w:type="spellEnd"/>
      <w:r w:rsidRPr="005F482E">
        <w:rPr>
          <w:i/>
          <w:lang w:val="es-ES"/>
        </w:rPr>
        <w:t xml:space="preserve"> </w:t>
      </w:r>
      <w:proofErr w:type="spellStart"/>
      <w:r w:rsidRPr="005F482E">
        <w:rPr>
          <w:i/>
          <w:lang w:val="es-ES"/>
        </w:rPr>
        <w:t>concolor</w:t>
      </w:r>
      <w:proofErr w:type="spellEnd"/>
      <w:r w:rsidRPr="005F482E">
        <w:rPr>
          <w:lang w:val="es-ES"/>
        </w:rPr>
        <w:t xml:space="preserve">). Más al sur, en la zona piloto de </w:t>
      </w:r>
      <w:proofErr w:type="spellStart"/>
      <w:r w:rsidRPr="005F482E">
        <w:rPr>
          <w:lang w:val="es-ES"/>
        </w:rPr>
        <w:t>Carahue</w:t>
      </w:r>
      <w:proofErr w:type="spellEnd"/>
      <w:r w:rsidRPr="005F482E">
        <w:rPr>
          <w:lang w:val="es-ES"/>
        </w:rPr>
        <w:t>-</w:t>
      </w:r>
      <w:r w:rsidR="008D72A2">
        <w:rPr>
          <w:lang w:val="es-ES"/>
        </w:rPr>
        <w:t xml:space="preserve">Puerto </w:t>
      </w:r>
      <w:r w:rsidRPr="005F482E">
        <w:rPr>
          <w:lang w:val="es-ES"/>
        </w:rPr>
        <w:t>Saavedra (bosque templado valdiviano), hay 11 especies</w:t>
      </w:r>
      <w:r w:rsidR="007C7E4B">
        <w:rPr>
          <w:lang w:val="es-ES"/>
        </w:rPr>
        <w:t xml:space="preserve"> leñosas</w:t>
      </w:r>
      <w:r w:rsidRPr="005F482E">
        <w:rPr>
          <w:lang w:val="es-ES"/>
        </w:rPr>
        <w:t xml:space="preserve"> en peligro de extinción, y aproximadamente el 57% de los mamíferos, el 63% de los anfibios, el 50% de los reptiles y el 16% de las aves están amenazados o en peligro de extinción. En la zona piloto de Coyhaique y sus alrededores (bosque </w:t>
      </w:r>
      <w:proofErr w:type="spellStart"/>
      <w:r w:rsidRPr="005F482E">
        <w:rPr>
          <w:i/>
          <w:lang w:val="es-ES"/>
        </w:rPr>
        <w:t>Nothofagus</w:t>
      </w:r>
      <w:proofErr w:type="spellEnd"/>
      <w:r w:rsidRPr="005F482E">
        <w:rPr>
          <w:lang w:val="es-ES"/>
        </w:rPr>
        <w:t xml:space="preserve"> de los Andes Patagónicos), se estima que 3 millones de hectáreas de bosques fueron destruidas por los incendios forestales a principios del siglo </w:t>
      </w:r>
      <w:r w:rsidR="00AB7B3C" w:rsidRPr="00AB7B3C">
        <w:rPr>
          <w:smallCaps/>
          <w:lang w:val="es-ES"/>
        </w:rPr>
        <w:t>xx</w:t>
      </w:r>
      <w:r w:rsidRPr="005F482E">
        <w:rPr>
          <w:lang w:val="es-ES"/>
        </w:rPr>
        <w:t xml:space="preserve">, lo que ocasionó pérdidas extraordinarias de madera, biodiversidad y hábitats, y causó daño a los suelos. En la zona del proyecto de Coyhaique, </w:t>
      </w:r>
      <w:r w:rsidR="000430E9">
        <w:rPr>
          <w:lang w:val="es-ES"/>
        </w:rPr>
        <w:t xml:space="preserve">se considera que existen </w:t>
      </w:r>
      <w:r w:rsidRPr="005F482E">
        <w:rPr>
          <w:lang w:val="es-ES"/>
        </w:rPr>
        <w:t>aproximadamente 54 especies amenazadas.</w:t>
      </w:r>
    </w:p>
    <w:p w:rsidR="006E7F7E" w:rsidRPr="005F482E" w:rsidRDefault="006E7F7E" w:rsidP="002E285D">
      <w:pPr>
        <w:tabs>
          <w:tab w:val="num" w:pos="0"/>
        </w:tabs>
        <w:jc w:val="both"/>
        <w:rPr>
          <w:lang w:val="es-ES"/>
        </w:rPr>
      </w:pPr>
    </w:p>
    <w:p w:rsidR="009F1E3C" w:rsidRPr="005F482E" w:rsidRDefault="009F1E3C" w:rsidP="009F1E3C">
      <w:pPr>
        <w:numPr>
          <w:ilvl w:val="0"/>
          <w:numId w:val="46"/>
        </w:numPr>
        <w:ind w:left="0" w:firstLine="0"/>
        <w:jc w:val="both"/>
        <w:rPr>
          <w:lang w:val="es-ES"/>
        </w:rPr>
      </w:pPr>
      <w:r w:rsidRPr="005F482E">
        <w:rPr>
          <w:lang w:val="es-ES"/>
        </w:rPr>
        <w:t xml:space="preserve">Para abordar esta situación, mediante el proyecto se </w:t>
      </w:r>
      <w:r w:rsidR="000430E9">
        <w:rPr>
          <w:lang w:val="es-ES"/>
        </w:rPr>
        <w:t>formulará</w:t>
      </w:r>
      <w:r w:rsidR="000430E9" w:rsidRPr="005F482E">
        <w:rPr>
          <w:lang w:val="es-ES"/>
        </w:rPr>
        <w:t xml:space="preserve"> </w:t>
      </w:r>
      <w:r w:rsidRPr="005F482E">
        <w:rPr>
          <w:lang w:val="es-ES"/>
        </w:rPr>
        <w:t xml:space="preserve">un marco nacional de </w:t>
      </w:r>
      <w:r w:rsidR="007A3A0E">
        <w:rPr>
          <w:lang w:val="es-ES"/>
        </w:rPr>
        <w:t>MST</w:t>
      </w:r>
      <w:r w:rsidRPr="005F482E">
        <w:rPr>
          <w:lang w:val="es-ES"/>
        </w:rPr>
        <w:t xml:space="preserve"> para luchar contra la degradación de la tierra, incorporar la biodiversidad en las políticas nacionales y proteger los activos de carbono forestal. El proyecto procurará lograr esto mediante la elaboración, la aplicación con carácter piloto y el perfeccionamiento de un marco nacional para combatir la degradación de la tierra a través de</w:t>
      </w:r>
      <w:r w:rsidR="00573EEA">
        <w:rPr>
          <w:lang w:val="es-ES"/>
        </w:rPr>
        <w:t>l</w:t>
      </w:r>
      <w:r w:rsidRPr="005F482E">
        <w:rPr>
          <w:lang w:val="es-ES"/>
        </w:rPr>
        <w:t xml:space="preserve">  </w:t>
      </w:r>
      <w:r w:rsidR="007A3A0E">
        <w:rPr>
          <w:lang w:val="es-ES"/>
        </w:rPr>
        <w:t>MST</w:t>
      </w:r>
      <w:r w:rsidRPr="005F482E">
        <w:rPr>
          <w:lang w:val="es-ES"/>
        </w:rPr>
        <w:t xml:space="preserve">. El enfoque de </w:t>
      </w:r>
      <w:r w:rsidR="007A3A0E">
        <w:rPr>
          <w:lang w:val="es-ES"/>
        </w:rPr>
        <w:t>MST</w:t>
      </w:r>
      <w:r w:rsidRPr="005F482E">
        <w:rPr>
          <w:lang w:val="es-ES"/>
        </w:rPr>
        <w:t xml:space="preserve"> tiene como objetivo integrar la aplicación de los programas existentes de gestión de la tierra para incorporar </w:t>
      </w:r>
      <w:r w:rsidR="000617D8">
        <w:rPr>
          <w:lang w:val="es-ES"/>
        </w:rPr>
        <w:t>el</w:t>
      </w:r>
      <w:r w:rsidR="000617D8" w:rsidRPr="005F482E">
        <w:rPr>
          <w:lang w:val="es-ES"/>
        </w:rPr>
        <w:t xml:space="preserve"> </w:t>
      </w:r>
      <w:r w:rsidR="007A3A0E">
        <w:rPr>
          <w:lang w:val="es-ES"/>
        </w:rPr>
        <w:t>MST</w:t>
      </w:r>
      <w:r w:rsidRPr="005F482E">
        <w:rPr>
          <w:lang w:val="es-ES"/>
        </w:rPr>
        <w:t xml:space="preserve"> y la biodiversidad en los paisajes productivos, y </w:t>
      </w:r>
      <w:r w:rsidR="000430E9">
        <w:rPr>
          <w:lang w:val="es-ES"/>
        </w:rPr>
        <w:t>aplicar medidas de</w:t>
      </w:r>
      <w:r w:rsidRPr="005F482E">
        <w:rPr>
          <w:lang w:val="es-ES"/>
        </w:rPr>
        <w:t xml:space="preserve"> mitigación del cambio climático en cuatro regiones prioritarias de Chile. Mediante el proyecto, también se mejorará la coordinación de los programas en curso del Gobierno en los sectores de silvicultura y agricultura a través de la colaboración interinstitucional sistemática y el uso de </w:t>
      </w:r>
      <w:r w:rsidRPr="005F482E">
        <w:rPr>
          <w:i/>
          <w:lang w:val="es-ES"/>
        </w:rPr>
        <w:t>“distritos de conservación”</w:t>
      </w:r>
      <w:r w:rsidRPr="005F482E">
        <w:rPr>
          <w:rStyle w:val="FootnoteReference"/>
          <w:i/>
          <w:lang w:val="es-ES"/>
        </w:rPr>
        <w:footnoteReference w:id="23"/>
      </w:r>
      <w:r w:rsidRPr="005F482E">
        <w:rPr>
          <w:i/>
          <w:lang w:val="es-ES"/>
        </w:rPr>
        <w:t>.</w:t>
      </w:r>
    </w:p>
    <w:p w:rsidR="008B4BF6" w:rsidRPr="005F482E" w:rsidRDefault="008B4BF6" w:rsidP="002E285D">
      <w:pPr>
        <w:tabs>
          <w:tab w:val="num" w:pos="0"/>
        </w:tabs>
        <w:jc w:val="both"/>
        <w:rPr>
          <w:lang w:val="es-ES"/>
        </w:rPr>
      </w:pPr>
    </w:p>
    <w:p w:rsidR="009F1E3C" w:rsidRPr="005F482E" w:rsidRDefault="009F1E3C" w:rsidP="009F1E3C">
      <w:pPr>
        <w:numPr>
          <w:ilvl w:val="0"/>
          <w:numId w:val="46"/>
        </w:numPr>
        <w:ind w:left="0" w:firstLine="0"/>
        <w:jc w:val="both"/>
        <w:rPr>
          <w:lang w:val="es-ES"/>
        </w:rPr>
      </w:pPr>
      <w:r w:rsidRPr="005F482E">
        <w:rPr>
          <w:lang w:val="es-ES"/>
        </w:rPr>
        <w:t xml:space="preserve">En conjunto con los exámenes en profundidad y las propuestas de reformas de los programas nacionales en los sectores de silvicultura y agricultura, a través del proyecto, se ejecutarán varios </w:t>
      </w:r>
      <w:proofErr w:type="spellStart"/>
      <w:r w:rsidRPr="005F482E">
        <w:rPr>
          <w:lang w:val="es-ES"/>
        </w:rPr>
        <w:t>subproyectos</w:t>
      </w:r>
      <w:proofErr w:type="spellEnd"/>
      <w:r w:rsidRPr="005F482E">
        <w:rPr>
          <w:lang w:val="es-ES"/>
        </w:rPr>
        <w:t xml:space="preserve"> en cuatro ecosistemas diferentes identificados durante la preparación como prioritarios para la conservación y </w:t>
      </w:r>
      <w:r w:rsidR="009B6F40">
        <w:rPr>
          <w:lang w:val="es-ES"/>
        </w:rPr>
        <w:t>e</w:t>
      </w:r>
      <w:r w:rsidRPr="005F482E">
        <w:rPr>
          <w:lang w:val="es-ES"/>
        </w:rPr>
        <w:t xml:space="preserve">l </w:t>
      </w:r>
      <w:r w:rsidR="007A3A0E">
        <w:rPr>
          <w:lang w:val="es-ES"/>
        </w:rPr>
        <w:t>MST</w:t>
      </w:r>
      <w:r w:rsidRPr="005F482E">
        <w:rPr>
          <w:lang w:val="es-ES"/>
        </w:rPr>
        <w:t xml:space="preserve">. La planificación estratégica con especialistas técnicos, funcionarios de los organismos, productores y comunidades de cada una de las zonas ayudará a </w:t>
      </w:r>
      <w:r w:rsidR="000430E9">
        <w:rPr>
          <w:lang w:val="es-ES"/>
        </w:rPr>
        <w:t>determinar</w:t>
      </w:r>
      <w:r w:rsidR="000430E9" w:rsidRPr="005F482E">
        <w:rPr>
          <w:lang w:val="es-ES"/>
        </w:rPr>
        <w:t xml:space="preserve"> </w:t>
      </w:r>
      <w:r w:rsidRPr="005F482E">
        <w:rPr>
          <w:lang w:val="es-ES"/>
        </w:rPr>
        <w:t xml:space="preserve">las ubicaciones para las intervenciones propuestas, y a establecer los corredores de conservación </w:t>
      </w:r>
      <w:r w:rsidR="000430E9">
        <w:rPr>
          <w:lang w:val="es-ES"/>
        </w:rPr>
        <w:t>en</w:t>
      </w:r>
      <w:r w:rsidR="000430E9" w:rsidRPr="005F482E">
        <w:rPr>
          <w:lang w:val="es-ES"/>
        </w:rPr>
        <w:t xml:space="preserve"> </w:t>
      </w:r>
      <w:r w:rsidRPr="005F482E">
        <w:rPr>
          <w:lang w:val="es-ES"/>
        </w:rPr>
        <w:t xml:space="preserve">el paisaje de la zona piloto. Los equipos técnicos </w:t>
      </w:r>
      <w:r w:rsidRPr="005F482E">
        <w:rPr>
          <w:lang w:val="es-ES"/>
        </w:rPr>
        <w:lastRenderedPageBreak/>
        <w:t xml:space="preserve">brindarán asistencia a los productores y comunidades para la planificación integral y la ejecución de los </w:t>
      </w:r>
      <w:proofErr w:type="spellStart"/>
      <w:r w:rsidRPr="005F482E">
        <w:rPr>
          <w:lang w:val="es-ES"/>
        </w:rPr>
        <w:t>subproyectos</w:t>
      </w:r>
      <w:proofErr w:type="spellEnd"/>
      <w:r w:rsidRPr="005F482E">
        <w:rPr>
          <w:lang w:val="es-ES"/>
        </w:rPr>
        <w:t xml:space="preserve"> en sus predios, a fin de equilibrar las inquietudes </w:t>
      </w:r>
      <w:r w:rsidR="007C7E4B">
        <w:rPr>
          <w:lang w:val="es-ES"/>
        </w:rPr>
        <w:t xml:space="preserve">de </w:t>
      </w:r>
      <w:r w:rsidRPr="005F482E">
        <w:rPr>
          <w:lang w:val="es-ES"/>
        </w:rPr>
        <w:t>producción y la conservación, tanto a nivel de cada predio como del paisaje.</w:t>
      </w:r>
    </w:p>
    <w:p w:rsidR="00CE0C20" w:rsidRPr="005F482E" w:rsidRDefault="00CE0C20" w:rsidP="002E285D">
      <w:pPr>
        <w:tabs>
          <w:tab w:val="num" w:pos="0"/>
        </w:tabs>
        <w:jc w:val="both"/>
        <w:rPr>
          <w:lang w:val="es-ES"/>
        </w:rPr>
      </w:pPr>
    </w:p>
    <w:p w:rsidR="009F1E3C" w:rsidRPr="005F482E" w:rsidRDefault="009F1E3C" w:rsidP="009F1E3C">
      <w:pPr>
        <w:numPr>
          <w:ilvl w:val="0"/>
          <w:numId w:val="46"/>
        </w:numPr>
        <w:ind w:left="0" w:firstLine="0"/>
        <w:jc w:val="both"/>
        <w:rPr>
          <w:lang w:val="es-ES"/>
        </w:rPr>
      </w:pPr>
      <w:r w:rsidRPr="005F482E">
        <w:rPr>
          <w:lang w:val="es-ES"/>
        </w:rPr>
        <w:t xml:space="preserve">Los </w:t>
      </w:r>
      <w:proofErr w:type="spellStart"/>
      <w:r w:rsidRPr="005F482E">
        <w:rPr>
          <w:lang w:val="es-ES"/>
        </w:rPr>
        <w:t>subproyectos</w:t>
      </w:r>
      <w:proofErr w:type="spellEnd"/>
      <w:r w:rsidRPr="005F482E">
        <w:rPr>
          <w:lang w:val="es-ES"/>
        </w:rPr>
        <w:t xml:space="preserve"> y programas de capacitación comunitarios procurar</w:t>
      </w:r>
      <w:r w:rsidR="00FC7520">
        <w:rPr>
          <w:lang w:val="es-ES"/>
        </w:rPr>
        <w:t>á</w:t>
      </w:r>
      <w:r w:rsidRPr="005F482E">
        <w:rPr>
          <w:lang w:val="es-ES"/>
        </w:rPr>
        <w:t xml:space="preserve">n fortalecer la capacidad de la comunidad y de los productores para preparar, ejecutar, operar y mantener las actividades de los </w:t>
      </w:r>
      <w:proofErr w:type="spellStart"/>
      <w:r w:rsidRPr="005F482E">
        <w:rPr>
          <w:lang w:val="es-ES"/>
        </w:rPr>
        <w:t>subproyectos</w:t>
      </w:r>
      <w:proofErr w:type="spellEnd"/>
      <w:r w:rsidRPr="005F482E">
        <w:rPr>
          <w:lang w:val="es-ES"/>
        </w:rPr>
        <w:t xml:space="preserve">, además de familiarizarlos con las directrices ambientales existentes a nivel regional y nacional. Los resultados de las actividades piloto servirán como aportes para orientar la elaboración del marco nacional de </w:t>
      </w:r>
      <w:r w:rsidR="007A3A0E">
        <w:rPr>
          <w:lang w:val="es-ES"/>
        </w:rPr>
        <w:t>MST</w:t>
      </w:r>
      <w:r w:rsidRPr="005F482E">
        <w:rPr>
          <w:lang w:val="es-ES"/>
        </w:rPr>
        <w:t xml:space="preserve"> en </w:t>
      </w:r>
      <w:r w:rsidR="00FC7520">
        <w:rPr>
          <w:lang w:val="es-ES"/>
        </w:rPr>
        <w:t>virtud d</w:t>
      </w:r>
      <w:r w:rsidRPr="005F482E">
        <w:rPr>
          <w:lang w:val="es-ES"/>
        </w:rPr>
        <w:t xml:space="preserve">el componente 1, lo que se complementará con exámenes y propuestas de reformas de los instrumentos existentes pertinentes para </w:t>
      </w:r>
      <w:r w:rsidR="00C203C1">
        <w:rPr>
          <w:lang w:val="es-ES"/>
        </w:rPr>
        <w:t>e</w:t>
      </w:r>
      <w:r w:rsidRPr="005F482E">
        <w:rPr>
          <w:lang w:val="es-ES"/>
        </w:rPr>
        <w:t xml:space="preserve">l </w:t>
      </w:r>
      <w:r w:rsidR="007A3A0E">
        <w:rPr>
          <w:lang w:val="es-ES"/>
        </w:rPr>
        <w:t>MST</w:t>
      </w:r>
      <w:r w:rsidRPr="005F482E">
        <w:rPr>
          <w:lang w:val="es-ES"/>
        </w:rPr>
        <w:t xml:space="preserve">, y el diseño de un nuevo instrumento para subsanar las </w:t>
      </w:r>
      <w:r w:rsidR="00FC7520">
        <w:rPr>
          <w:lang w:val="es-ES"/>
        </w:rPr>
        <w:t>deficiencias</w:t>
      </w:r>
      <w:r w:rsidR="00FC7520" w:rsidRPr="005F482E">
        <w:rPr>
          <w:lang w:val="es-ES"/>
        </w:rPr>
        <w:t xml:space="preserve"> </w:t>
      </w:r>
      <w:r w:rsidRPr="005F482E">
        <w:rPr>
          <w:lang w:val="es-ES"/>
        </w:rPr>
        <w:t>identificadas que no puedan abordarse en las reformas.</w:t>
      </w:r>
    </w:p>
    <w:p w:rsidR="00251650" w:rsidRPr="005F482E" w:rsidRDefault="00251650" w:rsidP="002E285D">
      <w:pPr>
        <w:tabs>
          <w:tab w:val="num" w:pos="0"/>
        </w:tabs>
        <w:jc w:val="both"/>
        <w:rPr>
          <w:lang w:val="es-ES"/>
        </w:rPr>
      </w:pPr>
    </w:p>
    <w:p w:rsidR="009F1E3C" w:rsidRPr="005F482E" w:rsidRDefault="009F1E3C" w:rsidP="009F1E3C">
      <w:pPr>
        <w:pStyle w:val="PDSHeading2"/>
        <w:tabs>
          <w:tab w:val="num" w:pos="0"/>
        </w:tabs>
        <w:spacing w:after="240"/>
        <w:ind w:left="0"/>
        <w:rPr>
          <w:b w:val="0"/>
          <w:szCs w:val="24"/>
          <w:lang w:val="es-ES"/>
        </w:rPr>
      </w:pPr>
      <w:bookmarkStart w:id="99" w:name="_Toc370466501"/>
      <w:bookmarkStart w:id="100" w:name="_Toc40780188"/>
      <w:bookmarkStart w:id="101" w:name="_Toc295296829"/>
      <w:bookmarkStart w:id="102" w:name="_Toc305667512"/>
      <w:bookmarkStart w:id="103" w:name="Fiduciary"/>
      <w:r w:rsidRPr="005F482E">
        <w:rPr>
          <w:szCs w:val="24"/>
          <w:lang w:val="es-ES"/>
        </w:rPr>
        <w:t>Gestión financiera</w:t>
      </w:r>
      <w:bookmarkEnd w:id="99"/>
    </w:p>
    <w:bookmarkEnd w:id="100"/>
    <w:bookmarkEnd w:id="101"/>
    <w:bookmarkEnd w:id="102"/>
    <w:bookmarkEnd w:id="103"/>
    <w:p w:rsidR="00397F8C" w:rsidRPr="005F482E" w:rsidRDefault="00397F8C" w:rsidP="00397F8C">
      <w:pPr>
        <w:pStyle w:val="ListParagraph"/>
        <w:numPr>
          <w:ilvl w:val="0"/>
          <w:numId w:val="46"/>
        </w:numPr>
        <w:ind w:left="0" w:firstLine="0"/>
        <w:jc w:val="both"/>
        <w:rPr>
          <w:lang w:val="es-ES"/>
        </w:rPr>
      </w:pPr>
      <w:r w:rsidRPr="005F482E">
        <w:rPr>
          <w:lang w:val="es-ES"/>
        </w:rPr>
        <w:t xml:space="preserve">Como parte de la preparación </w:t>
      </w:r>
      <w:r w:rsidR="00FC7520">
        <w:rPr>
          <w:lang w:val="es-ES"/>
        </w:rPr>
        <w:t>d</w:t>
      </w:r>
      <w:r w:rsidRPr="005F482E">
        <w:rPr>
          <w:lang w:val="es-ES"/>
        </w:rPr>
        <w:t xml:space="preserve">el proyecto, se realizó una evaluación </w:t>
      </w:r>
      <w:r w:rsidR="007C7E4B">
        <w:rPr>
          <w:lang w:val="es-ES"/>
        </w:rPr>
        <w:t xml:space="preserve">de </w:t>
      </w:r>
      <w:r w:rsidRPr="005F482E">
        <w:rPr>
          <w:lang w:val="es-ES"/>
        </w:rPr>
        <w:t xml:space="preserve">la suficiencia de los mecanismos </w:t>
      </w:r>
      <w:r w:rsidRPr="007C7E4B">
        <w:rPr>
          <w:lang w:val="es-ES"/>
        </w:rPr>
        <w:t>de gestión financiera</w:t>
      </w:r>
      <w:r w:rsidRPr="005F482E">
        <w:rPr>
          <w:lang w:val="es-ES"/>
        </w:rPr>
        <w:t xml:space="preserve"> propuestos para la ejecución del Proyecto de </w:t>
      </w:r>
      <w:r w:rsidR="007C7E4B">
        <w:rPr>
          <w:lang w:val="es-ES"/>
        </w:rPr>
        <w:t>Manejo Sustentable</w:t>
      </w:r>
      <w:r w:rsidRPr="005F482E">
        <w:rPr>
          <w:lang w:val="es-ES"/>
        </w:rPr>
        <w:t xml:space="preserve"> de la Tierra del FMAM. La ejecución del proyecto será responsabilidad de </w:t>
      </w:r>
      <w:r w:rsidR="007B7DB6">
        <w:rPr>
          <w:lang w:val="es-ES"/>
        </w:rPr>
        <w:t>CONAF</w:t>
      </w:r>
      <w:r w:rsidRPr="005F482E">
        <w:rPr>
          <w:lang w:val="es-ES"/>
        </w:rPr>
        <w:t xml:space="preserve">, como unidad </w:t>
      </w:r>
      <w:r w:rsidR="001C105D">
        <w:rPr>
          <w:lang w:val="es-ES"/>
        </w:rPr>
        <w:t>ejecutora</w:t>
      </w:r>
      <w:r w:rsidRPr="005F482E">
        <w:rPr>
          <w:lang w:val="es-ES"/>
        </w:rPr>
        <w:t xml:space="preserve"> del proyecto, y de </w:t>
      </w:r>
      <w:r w:rsidR="007B7DB6">
        <w:rPr>
          <w:lang w:val="es-ES"/>
        </w:rPr>
        <w:t>AGCI</w:t>
      </w:r>
      <w:r w:rsidRPr="005F482E">
        <w:rPr>
          <w:lang w:val="es-ES"/>
        </w:rPr>
        <w:t xml:space="preserve">, como administradora financiera del proyecto. En virtud de estos mecanismos, las responsabilidades de gestión financiera se dividirán entre ambas entidades; por ende, </w:t>
      </w:r>
      <w:r w:rsidR="00FC7520" w:rsidRPr="005F482E">
        <w:rPr>
          <w:lang w:val="es-ES"/>
        </w:rPr>
        <w:t xml:space="preserve">será fundamental </w:t>
      </w:r>
      <w:r w:rsidR="00FC7520">
        <w:rPr>
          <w:lang w:val="es-ES"/>
        </w:rPr>
        <w:t>un</w:t>
      </w:r>
      <w:r w:rsidR="00FC7520" w:rsidRPr="005F482E">
        <w:rPr>
          <w:lang w:val="es-ES"/>
        </w:rPr>
        <w:t xml:space="preserve">a </w:t>
      </w:r>
      <w:r w:rsidRPr="005F482E">
        <w:rPr>
          <w:lang w:val="es-ES"/>
        </w:rPr>
        <w:t xml:space="preserve">estrecha coordinación durante la </w:t>
      </w:r>
      <w:r w:rsidR="00FC7520">
        <w:rPr>
          <w:lang w:val="es-ES"/>
        </w:rPr>
        <w:t>ejecución</w:t>
      </w:r>
      <w:r w:rsidR="00FC7520" w:rsidRPr="005F482E">
        <w:rPr>
          <w:lang w:val="es-ES"/>
        </w:rPr>
        <w:t xml:space="preserve"> </w:t>
      </w:r>
      <w:r w:rsidRPr="005F482E">
        <w:rPr>
          <w:lang w:val="es-ES"/>
        </w:rPr>
        <w:t xml:space="preserve">del proyecto. </w:t>
      </w:r>
    </w:p>
    <w:p w:rsidR="00FF164F" w:rsidRPr="005F482E" w:rsidRDefault="00FF164F" w:rsidP="002E285D">
      <w:pPr>
        <w:tabs>
          <w:tab w:val="num" w:pos="0"/>
        </w:tabs>
        <w:jc w:val="both"/>
        <w:rPr>
          <w:lang w:val="es-ES"/>
        </w:rPr>
      </w:pPr>
    </w:p>
    <w:p w:rsidR="00894430" w:rsidRPr="005F482E" w:rsidRDefault="00894430" w:rsidP="00894430">
      <w:pPr>
        <w:pStyle w:val="ListParagraph"/>
        <w:numPr>
          <w:ilvl w:val="0"/>
          <w:numId w:val="46"/>
        </w:numPr>
        <w:ind w:left="0" w:firstLine="0"/>
        <w:jc w:val="both"/>
        <w:rPr>
          <w:lang w:val="es-ES"/>
        </w:rPr>
      </w:pPr>
      <w:r w:rsidRPr="005F482E">
        <w:rPr>
          <w:lang w:val="es-ES"/>
        </w:rPr>
        <w:t xml:space="preserve">Tanto </w:t>
      </w:r>
      <w:r w:rsidR="007B7DB6">
        <w:rPr>
          <w:lang w:val="es-ES"/>
        </w:rPr>
        <w:t>CONAF</w:t>
      </w:r>
      <w:r w:rsidRPr="005F482E">
        <w:rPr>
          <w:lang w:val="es-ES"/>
        </w:rPr>
        <w:t xml:space="preserve"> como </w:t>
      </w:r>
      <w:r w:rsidR="007B7DB6">
        <w:rPr>
          <w:lang w:val="es-ES"/>
        </w:rPr>
        <w:t>AGCI</w:t>
      </w:r>
      <w:r w:rsidRPr="005F482E">
        <w:rPr>
          <w:lang w:val="es-ES"/>
        </w:rPr>
        <w:t xml:space="preserve"> son entidades consolidadas que han adquirido experiencia en proyectos financiados por el Banco Interamericano de Desarrollo (BID) y la Unión Europea; por lo tanto, se seguirán los mecanismos de gestión financiera existentes, y se los complementará o fortalecerá solamente cuando sea necesario para satisfacer </w:t>
      </w:r>
      <w:r w:rsidR="00FC7520">
        <w:rPr>
          <w:lang w:val="es-ES"/>
        </w:rPr>
        <w:t>necesidades</w:t>
      </w:r>
      <w:r w:rsidR="00FC7520" w:rsidRPr="005F482E">
        <w:rPr>
          <w:lang w:val="es-ES"/>
        </w:rPr>
        <w:t xml:space="preserve"> </w:t>
      </w:r>
      <w:r w:rsidRPr="005F482E">
        <w:rPr>
          <w:lang w:val="es-ES"/>
        </w:rPr>
        <w:t>específicas del proyecto.</w:t>
      </w:r>
      <w:r w:rsidR="00E07447">
        <w:rPr>
          <w:lang w:val="es-ES"/>
        </w:rPr>
        <w:t xml:space="preserve"> </w:t>
      </w:r>
      <w:r w:rsidRPr="005F482E">
        <w:rPr>
          <w:lang w:val="es-ES"/>
        </w:rPr>
        <w:t xml:space="preserve">De acuerdo con la aprobación de la Dirección de Presupuestos (DIPRES) de los mecanismos de ejecución propuestos, las transacciones del proyecto no se incluirán en el presupuesto nacional, ni se puede aumentar el presupuesto aprobado de </w:t>
      </w:r>
      <w:r w:rsidR="007B7DB6">
        <w:rPr>
          <w:lang w:val="es-ES"/>
        </w:rPr>
        <w:t>CONAF</w:t>
      </w:r>
      <w:r w:rsidRPr="005F482E">
        <w:rPr>
          <w:lang w:val="es-ES"/>
        </w:rPr>
        <w:t xml:space="preserve"> o de </w:t>
      </w:r>
      <w:r w:rsidR="007B7DB6">
        <w:rPr>
          <w:lang w:val="es-ES"/>
        </w:rPr>
        <w:t>AGCI</w:t>
      </w:r>
      <w:r w:rsidRPr="005F482E">
        <w:rPr>
          <w:lang w:val="es-ES"/>
        </w:rPr>
        <w:t xml:space="preserve">; sin embargo, las transacciones del proyecto se procesarán y se registrarán en el Sistema de Información para la Gestión Financiera del Estado (SIGFE) </w:t>
      </w:r>
      <w:r w:rsidR="00FC7520">
        <w:rPr>
          <w:lang w:val="es-ES"/>
        </w:rPr>
        <w:t>siguiendo</w:t>
      </w:r>
      <w:r w:rsidR="00FC7520" w:rsidRPr="005F482E">
        <w:rPr>
          <w:lang w:val="es-ES"/>
        </w:rPr>
        <w:t xml:space="preserve"> </w:t>
      </w:r>
      <w:r w:rsidRPr="005F482E">
        <w:rPr>
          <w:lang w:val="es-ES"/>
        </w:rPr>
        <w:t xml:space="preserve">el mecanismo “Administración de terceros”. A los efectos del proyecto, se fortalecerá la unidad de ejecución del proyecto de </w:t>
      </w:r>
      <w:r w:rsidR="007B7DB6">
        <w:rPr>
          <w:lang w:val="es-ES"/>
        </w:rPr>
        <w:t>CONAF</w:t>
      </w:r>
      <w:r w:rsidRPr="005F482E">
        <w:rPr>
          <w:lang w:val="es-ES"/>
        </w:rPr>
        <w:t xml:space="preserve"> mediante la contratación de especialistas con experiencia en gestión financiera para ambas instituciones.</w:t>
      </w:r>
    </w:p>
    <w:p w:rsidR="00FF164F" w:rsidRPr="005F482E" w:rsidRDefault="00FF164F" w:rsidP="002E285D">
      <w:pPr>
        <w:tabs>
          <w:tab w:val="num" w:pos="0"/>
        </w:tabs>
        <w:jc w:val="both"/>
        <w:rPr>
          <w:lang w:val="es-ES"/>
        </w:rPr>
      </w:pPr>
    </w:p>
    <w:p w:rsidR="00894430" w:rsidRPr="005F482E" w:rsidRDefault="00894430" w:rsidP="00894430">
      <w:pPr>
        <w:pStyle w:val="ListParagraph"/>
        <w:numPr>
          <w:ilvl w:val="0"/>
          <w:numId w:val="46"/>
        </w:numPr>
        <w:ind w:left="0" w:firstLine="0"/>
        <w:jc w:val="both"/>
        <w:rPr>
          <w:lang w:val="es-ES"/>
        </w:rPr>
      </w:pPr>
      <w:r w:rsidRPr="005F482E">
        <w:rPr>
          <w:lang w:val="es-ES"/>
        </w:rPr>
        <w:t xml:space="preserve">El riesgo </w:t>
      </w:r>
      <w:r w:rsidR="00FC7520">
        <w:rPr>
          <w:lang w:val="es-ES"/>
        </w:rPr>
        <w:t>relacionado con la</w:t>
      </w:r>
      <w:r w:rsidR="00FC7520" w:rsidRPr="005F482E">
        <w:rPr>
          <w:lang w:val="es-ES"/>
        </w:rPr>
        <w:t xml:space="preserve"> </w:t>
      </w:r>
      <w:r w:rsidRPr="005F482E">
        <w:rPr>
          <w:lang w:val="es-ES"/>
        </w:rPr>
        <w:t>gestión financiera se considera moderado, puesto que i) el diseño del proyecto requiere la interacción con vari</w:t>
      </w:r>
      <w:r w:rsidR="00FC7520">
        <w:rPr>
          <w:lang w:val="es-ES"/>
        </w:rPr>
        <w:t>as partes</w:t>
      </w:r>
      <w:r w:rsidRPr="005F482E">
        <w:rPr>
          <w:lang w:val="es-ES"/>
        </w:rPr>
        <w:t>; ii) ninguna de las dos entidades de ejecución (CONAF</w:t>
      </w:r>
      <w:r w:rsidR="00FC7520">
        <w:rPr>
          <w:lang w:val="es-ES"/>
        </w:rPr>
        <w:t>,</w:t>
      </w:r>
      <w:r w:rsidRPr="005F482E">
        <w:rPr>
          <w:lang w:val="es-ES"/>
        </w:rPr>
        <w:t xml:space="preserve"> AGCI) está familiarizada con las políticas y los procedimientos del Banco; iii) la responsabilidad de las tareas de gestión financiera se divide entre ambas entidades, y iv) el diseño del proyecto </w:t>
      </w:r>
      <w:r w:rsidR="00FC7520">
        <w:rPr>
          <w:lang w:val="es-ES"/>
        </w:rPr>
        <w:t>exige</w:t>
      </w:r>
      <w:r w:rsidR="00FC7520" w:rsidRPr="005F482E">
        <w:rPr>
          <w:lang w:val="es-ES"/>
        </w:rPr>
        <w:t xml:space="preserve"> </w:t>
      </w:r>
      <w:r w:rsidRPr="005F482E">
        <w:rPr>
          <w:lang w:val="es-ES"/>
        </w:rPr>
        <w:t xml:space="preserve">que </w:t>
      </w:r>
      <w:r w:rsidR="00FC7520" w:rsidRPr="005F482E">
        <w:rPr>
          <w:lang w:val="es-ES"/>
        </w:rPr>
        <w:t xml:space="preserve">las oficinas regionales de </w:t>
      </w:r>
      <w:r w:rsidR="007B7DB6">
        <w:rPr>
          <w:lang w:val="es-ES"/>
        </w:rPr>
        <w:t>CONAF</w:t>
      </w:r>
      <w:r w:rsidR="00FC7520">
        <w:rPr>
          <w:lang w:val="es-ES"/>
        </w:rPr>
        <w:t xml:space="preserve"> realice</w:t>
      </w:r>
      <w:r w:rsidR="00FC7520" w:rsidRPr="005F482E">
        <w:rPr>
          <w:lang w:val="es-ES"/>
        </w:rPr>
        <w:t xml:space="preserve"> </w:t>
      </w:r>
      <w:r w:rsidRPr="005F482E">
        <w:rPr>
          <w:lang w:val="es-ES"/>
        </w:rPr>
        <w:t>algunas</w:t>
      </w:r>
      <w:r w:rsidR="00FC7520">
        <w:rPr>
          <w:lang w:val="es-ES"/>
        </w:rPr>
        <w:t xml:space="preserve"> de las</w:t>
      </w:r>
      <w:r w:rsidRPr="005F482E">
        <w:rPr>
          <w:lang w:val="es-ES"/>
        </w:rPr>
        <w:t xml:space="preserve"> actividades</w:t>
      </w:r>
      <w:r w:rsidR="005F31E7">
        <w:rPr>
          <w:lang w:val="es-ES"/>
        </w:rPr>
        <w:t>.</w:t>
      </w:r>
      <w:r w:rsidRPr="005F482E">
        <w:rPr>
          <w:lang w:val="es-ES"/>
        </w:rPr>
        <w:t xml:space="preserve"> En consecuencia, </w:t>
      </w:r>
      <w:r w:rsidR="005F31E7">
        <w:rPr>
          <w:lang w:val="es-ES"/>
        </w:rPr>
        <w:t xml:space="preserve">es fundamental </w:t>
      </w:r>
      <w:r w:rsidRPr="005F482E">
        <w:rPr>
          <w:lang w:val="es-ES"/>
        </w:rPr>
        <w:t xml:space="preserve">la coordinación para garantizar la operación satisfactoria del mecanismo común, incluida la provisión de información oportuna y confiable. De acuerdo con la evaluación anterior, los mecanismos de gestión financiera propuestos pueden considerarse aceptables, </w:t>
      </w:r>
      <w:r w:rsidR="005F31E7">
        <w:rPr>
          <w:lang w:val="es-ES"/>
        </w:rPr>
        <w:t>siempre que se completen</w:t>
      </w:r>
      <w:r w:rsidRPr="005F482E">
        <w:rPr>
          <w:lang w:val="es-ES"/>
        </w:rPr>
        <w:t xml:space="preserve"> las medidas descritas en el anexo 3.</w:t>
      </w:r>
    </w:p>
    <w:p w:rsidR="00FF164F" w:rsidRPr="005F482E" w:rsidRDefault="00FF164F" w:rsidP="002E285D">
      <w:pPr>
        <w:tabs>
          <w:tab w:val="num" w:pos="0"/>
        </w:tabs>
        <w:jc w:val="both"/>
        <w:rPr>
          <w:lang w:val="es-ES"/>
        </w:rPr>
      </w:pPr>
    </w:p>
    <w:p w:rsidR="00894430" w:rsidRPr="005F482E" w:rsidRDefault="00894430" w:rsidP="00894430">
      <w:pPr>
        <w:pStyle w:val="PDSHeading2"/>
        <w:tabs>
          <w:tab w:val="num" w:pos="0"/>
        </w:tabs>
        <w:spacing w:after="240"/>
        <w:ind w:left="0"/>
        <w:rPr>
          <w:b w:val="0"/>
          <w:szCs w:val="24"/>
          <w:lang w:val="es-ES"/>
        </w:rPr>
      </w:pPr>
      <w:bookmarkStart w:id="104" w:name="_Toc370466502"/>
      <w:bookmarkStart w:id="105" w:name="_Toc295296830"/>
      <w:bookmarkStart w:id="106" w:name="_Toc305667513"/>
      <w:bookmarkStart w:id="107" w:name="Social"/>
      <w:r w:rsidRPr="005F482E">
        <w:rPr>
          <w:szCs w:val="24"/>
          <w:lang w:val="es-ES"/>
        </w:rPr>
        <w:lastRenderedPageBreak/>
        <w:t>Adquisiciones</w:t>
      </w:r>
      <w:bookmarkEnd w:id="104"/>
    </w:p>
    <w:bookmarkEnd w:id="105"/>
    <w:bookmarkEnd w:id="106"/>
    <w:bookmarkEnd w:id="107"/>
    <w:p w:rsidR="00EF6A37" w:rsidRPr="005F482E" w:rsidRDefault="00EF6A37" w:rsidP="00EF6A37">
      <w:pPr>
        <w:pStyle w:val="ListParagraph"/>
        <w:numPr>
          <w:ilvl w:val="0"/>
          <w:numId w:val="46"/>
        </w:numPr>
        <w:ind w:left="0" w:firstLine="0"/>
        <w:jc w:val="both"/>
        <w:rPr>
          <w:lang w:val="es-ES"/>
        </w:rPr>
      </w:pPr>
      <w:r w:rsidRPr="005F482E">
        <w:rPr>
          <w:lang w:val="es-ES"/>
        </w:rPr>
        <w:t xml:space="preserve">Con respecto a las adquisiciones, el Banco realizó una evaluación de la capacidad del receptor, y en particular, de </w:t>
      </w:r>
      <w:r w:rsidR="007B7DB6">
        <w:rPr>
          <w:lang w:val="es-ES"/>
        </w:rPr>
        <w:t>CONAF</w:t>
      </w:r>
      <w:r w:rsidRPr="005F482E">
        <w:rPr>
          <w:lang w:val="es-ES"/>
        </w:rPr>
        <w:t xml:space="preserve">, entidad </w:t>
      </w:r>
      <w:r w:rsidR="00CA1335">
        <w:rPr>
          <w:lang w:val="es-ES"/>
        </w:rPr>
        <w:t xml:space="preserve">que </w:t>
      </w:r>
      <w:r w:rsidR="005F31E7">
        <w:rPr>
          <w:lang w:val="es-ES"/>
        </w:rPr>
        <w:t>se encargará de</w:t>
      </w:r>
      <w:r w:rsidRPr="005F482E">
        <w:rPr>
          <w:lang w:val="es-ES"/>
        </w:rPr>
        <w:t xml:space="preserve"> los procesos de adquisiciones bajo la supervisión de </w:t>
      </w:r>
      <w:r w:rsidR="007B7DB6">
        <w:rPr>
          <w:lang w:val="es-ES"/>
        </w:rPr>
        <w:t>AGCI</w:t>
      </w:r>
      <w:r w:rsidRPr="005F482E">
        <w:rPr>
          <w:lang w:val="es-ES"/>
        </w:rPr>
        <w:t xml:space="preserve">. El riesgo general </w:t>
      </w:r>
      <w:r w:rsidR="005F31E7">
        <w:rPr>
          <w:lang w:val="es-ES"/>
        </w:rPr>
        <w:t>relativo a las</w:t>
      </w:r>
      <w:r w:rsidR="005F31E7" w:rsidRPr="005F482E">
        <w:rPr>
          <w:lang w:val="es-ES"/>
        </w:rPr>
        <w:t xml:space="preserve"> </w:t>
      </w:r>
      <w:r w:rsidRPr="005F482E">
        <w:rPr>
          <w:lang w:val="es-ES"/>
        </w:rPr>
        <w:t xml:space="preserve">adquisiciones se ha calificado como bajo. Las adquisiciones para el proyecto propuesto se </w:t>
      </w:r>
      <w:r w:rsidR="005F31E7">
        <w:rPr>
          <w:lang w:val="es-ES"/>
        </w:rPr>
        <w:t>realizarán</w:t>
      </w:r>
      <w:r w:rsidRPr="005F482E">
        <w:rPr>
          <w:lang w:val="es-ES"/>
        </w:rPr>
        <w:t xml:space="preserve"> de conformidad con el documento </w:t>
      </w:r>
      <w:r w:rsidR="005F31E7">
        <w:rPr>
          <w:lang w:val="es-ES"/>
        </w:rPr>
        <w:t>“</w:t>
      </w:r>
      <w:hyperlink r:id="rId16" w:history="1">
        <w:r w:rsidRPr="005F482E">
          <w:rPr>
            <w:rStyle w:val="Hyperlink"/>
            <w:lang w:val="es-ES"/>
          </w:rPr>
          <w:t>Normas: Adquisiciones con préstamos del BIRF y créditos de la Asociación Internacional de Fomento (AIF)</w:t>
        </w:r>
      </w:hyperlink>
      <w:r w:rsidR="005F31E7" w:rsidRPr="004775CF">
        <w:rPr>
          <w:lang w:val="es-AR"/>
        </w:rPr>
        <w:t>”</w:t>
      </w:r>
      <w:r w:rsidRPr="005F482E">
        <w:rPr>
          <w:lang w:val="es-ES"/>
        </w:rPr>
        <w:t>, de enero de 2011</w:t>
      </w:r>
      <w:r w:rsidR="005F31E7">
        <w:rPr>
          <w:lang w:val="es-ES"/>
        </w:rPr>
        <w:t>,</w:t>
      </w:r>
      <w:r w:rsidRPr="005F482E">
        <w:rPr>
          <w:lang w:val="es-ES"/>
        </w:rPr>
        <w:t xml:space="preserve"> y el documento </w:t>
      </w:r>
      <w:r w:rsidR="005F31E7">
        <w:rPr>
          <w:lang w:val="es-ES"/>
        </w:rPr>
        <w:t>“</w:t>
      </w:r>
      <w:hyperlink r:id="rId17" w:history="1">
        <w:r w:rsidRPr="005F482E">
          <w:rPr>
            <w:rStyle w:val="Hyperlink"/>
            <w:lang w:val="es-ES"/>
          </w:rPr>
          <w:t>Normas: Selección y contratación de consultores por prestatarios del Banco Mundial</w:t>
        </w:r>
      </w:hyperlink>
      <w:r w:rsidR="005F31E7">
        <w:rPr>
          <w:lang w:val="es-ES"/>
        </w:rPr>
        <w:t>”</w:t>
      </w:r>
      <w:r w:rsidRPr="005F482E">
        <w:rPr>
          <w:lang w:val="es-ES"/>
        </w:rPr>
        <w:t>, de enero de 2011, ambos del Banco Mundial, y las disposiciones estipuladas en el acuerdo de donación, que incluye el posible uso del sistema nacional de adquisiciones, “</w:t>
      </w:r>
      <w:r w:rsidRPr="00373783">
        <w:rPr>
          <w:lang w:val="es-ES"/>
        </w:rPr>
        <w:t>Chile Compra</w:t>
      </w:r>
      <w:r w:rsidR="005F31E7">
        <w:rPr>
          <w:lang w:val="es-ES"/>
        </w:rPr>
        <w:t>”</w:t>
      </w:r>
      <w:r w:rsidRPr="005F482E">
        <w:rPr>
          <w:lang w:val="es-ES"/>
        </w:rPr>
        <w:t>, según condiciones y umbrales específicos.</w:t>
      </w:r>
      <w:r w:rsidRPr="005F482E">
        <w:rPr>
          <w:b/>
          <w:lang w:val="es-ES"/>
        </w:rPr>
        <w:t xml:space="preserve"> </w:t>
      </w:r>
      <w:r w:rsidRPr="005F482E">
        <w:rPr>
          <w:lang w:val="es-ES"/>
        </w:rPr>
        <w:t xml:space="preserve">Algunas </w:t>
      </w:r>
      <w:r w:rsidR="005F31E7">
        <w:rPr>
          <w:lang w:val="es-ES"/>
        </w:rPr>
        <w:t xml:space="preserve">de las </w:t>
      </w:r>
      <w:r w:rsidRPr="005F482E">
        <w:rPr>
          <w:lang w:val="es-ES"/>
        </w:rPr>
        <w:t xml:space="preserve">características </w:t>
      </w:r>
      <w:r w:rsidR="005F31E7">
        <w:rPr>
          <w:lang w:val="es-ES"/>
        </w:rPr>
        <w:t>principales</w:t>
      </w:r>
      <w:r w:rsidR="005F31E7" w:rsidRPr="005F482E">
        <w:rPr>
          <w:lang w:val="es-ES"/>
        </w:rPr>
        <w:t xml:space="preserve"> </w:t>
      </w:r>
      <w:r w:rsidRPr="005F482E">
        <w:rPr>
          <w:lang w:val="es-ES"/>
        </w:rPr>
        <w:t xml:space="preserve">de la estrategia de adquisiciones de este proyecto </w:t>
      </w:r>
      <w:r w:rsidR="005F31E7">
        <w:rPr>
          <w:lang w:val="es-ES"/>
        </w:rPr>
        <w:t>son</w:t>
      </w:r>
      <w:r w:rsidR="005F31E7" w:rsidRPr="005F482E">
        <w:rPr>
          <w:lang w:val="es-ES"/>
        </w:rPr>
        <w:t xml:space="preserve"> </w:t>
      </w:r>
      <w:r w:rsidRPr="005F482E">
        <w:rPr>
          <w:lang w:val="es-ES"/>
        </w:rPr>
        <w:t xml:space="preserve">i) el examen de umbrales en consonancia con el nivel evaluado de riesgos para el organismo de ejecución, y ii) un acuerdo de donación con disposiciones especiales en materia de adquisiciones para utilizar el sistema nacional de adquisiciones </w:t>
      </w:r>
      <w:r w:rsidR="005F31E7">
        <w:rPr>
          <w:lang w:val="es-ES"/>
        </w:rPr>
        <w:t>“</w:t>
      </w:r>
      <w:r w:rsidRPr="00373783">
        <w:rPr>
          <w:lang w:val="es-ES"/>
        </w:rPr>
        <w:t>Chile Compra</w:t>
      </w:r>
      <w:r w:rsidR="005F31E7">
        <w:rPr>
          <w:lang w:val="es-ES"/>
        </w:rPr>
        <w:t>”</w:t>
      </w:r>
      <w:r w:rsidRPr="005F482E">
        <w:rPr>
          <w:i/>
          <w:lang w:val="es-ES"/>
        </w:rPr>
        <w:t>.</w:t>
      </w:r>
    </w:p>
    <w:p w:rsidR="00EF6A37" w:rsidRPr="005F482E" w:rsidRDefault="00EF6A37" w:rsidP="002E285D">
      <w:pPr>
        <w:tabs>
          <w:tab w:val="num" w:pos="0"/>
        </w:tabs>
        <w:jc w:val="both"/>
        <w:rPr>
          <w:lang w:val="es-ES"/>
        </w:rPr>
      </w:pPr>
    </w:p>
    <w:p w:rsidR="00EF6A37" w:rsidRPr="005F482E" w:rsidRDefault="00EF6A37" w:rsidP="00EF6A37">
      <w:pPr>
        <w:pStyle w:val="PDSHeading2"/>
        <w:tabs>
          <w:tab w:val="num" w:pos="0"/>
        </w:tabs>
        <w:spacing w:after="240"/>
        <w:ind w:left="0"/>
        <w:rPr>
          <w:szCs w:val="24"/>
          <w:lang w:val="es-ES"/>
        </w:rPr>
      </w:pPr>
      <w:bookmarkStart w:id="108" w:name="_Toc370466503"/>
      <w:bookmarkStart w:id="109" w:name="_Toc295296831"/>
      <w:bookmarkStart w:id="110" w:name="_Toc305667514"/>
      <w:bookmarkStart w:id="111" w:name="Environment"/>
      <w:r w:rsidRPr="005F482E">
        <w:rPr>
          <w:szCs w:val="24"/>
          <w:lang w:val="es-ES"/>
        </w:rPr>
        <w:t>Aspectos sociales (con inclusión de las salvaguardas)</w:t>
      </w:r>
      <w:bookmarkEnd w:id="108"/>
    </w:p>
    <w:bookmarkEnd w:id="109"/>
    <w:bookmarkEnd w:id="110"/>
    <w:bookmarkEnd w:id="111"/>
    <w:p w:rsidR="00EF6A37" w:rsidRPr="005F482E" w:rsidRDefault="00EF6A37" w:rsidP="00EF6A37">
      <w:pPr>
        <w:pStyle w:val="ListParagraph"/>
        <w:numPr>
          <w:ilvl w:val="0"/>
          <w:numId w:val="46"/>
        </w:numPr>
        <w:ind w:left="0" w:firstLine="0"/>
        <w:jc w:val="both"/>
        <w:rPr>
          <w:lang w:val="es-ES"/>
        </w:rPr>
      </w:pPr>
      <w:r w:rsidRPr="005F482E">
        <w:rPr>
          <w:lang w:val="es-ES"/>
        </w:rPr>
        <w:t xml:space="preserve">Durante la preparación, </w:t>
      </w:r>
      <w:r w:rsidR="007B7DB6">
        <w:rPr>
          <w:lang w:val="es-ES"/>
        </w:rPr>
        <w:t>CONAF</w:t>
      </w:r>
      <w:r w:rsidRPr="005F482E">
        <w:rPr>
          <w:lang w:val="es-ES"/>
        </w:rPr>
        <w:t xml:space="preserve"> realizó una evaluación social exhaustiva para i) identificar y </w:t>
      </w:r>
      <w:r w:rsidR="00C9556D">
        <w:rPr>
          <w:lang w:val="es-ES"/>
        </w:rPr>
        <w:t>presentar</w:t>
      </w:r>
      <w:r w:rsidR="00C9556D" w:rsidRPr="005F482E">
        <w:rPr>
          <w:lang w:val="es-ES"/>
        </w:rPr>
        <w:t xml:space="preserve"> </w:t>
      </w:r>
      <w:r w:rsidRPr="005F482E">
        <w:rPr>
          <w:lang w:val="es-ES"/>
        </w:rPr>
        <w:t xml:space="preserve">el perfil socioeconómico de los pueblos indígenas y de otros beneficiarios en las zonas piloto; ii) proporcionar una descripción general de los programas existentes de desarrollo rural, sus deficiencias y problemas de acceso por parte de las comunidades y los productores forestales; iii) examinar las experiencias pasadas y en curso de </w:t>
      </w:r>
      <w:r w:rsidR="007B7DB6">
        <w:rPr>
          <w:lang w:val="es-ES"/>
        </w:rPr>
        <w:t>CONAF</w:t>
      </w:r>
      <w:r w:rsidRPr="005F482E">
        <w:rPr>
          <w:lang w:val="es-ES"/>
        </w:rPr>
        <w:t xml:space="preserve"> en la dirección de procesos de participación y consulta, específicamente con los pueblos indígenas; iv) analizar las instituciones formales e informales en las zonas del proyecto; v) proporcionar un análisis detallado de las partes interesadas; vi) evaluar los mecanismos de reclamación disponibles para los beneficiarios del proyecto, y vii) identificar los posibles riesgos</w:t>
      </w:r>
      <w:r w:rsidR="00CA1335">
        <w:rPr>
          <w:lang w:val="es-ES"/>
        </w:rPr>
        <w:t>,</w:t>
      </w:r>
      <w:r w:rsidRPr="005F482E">
        <w:rPr>
          <w:lang w:val="es-ES"/>
        </w:rPr>
        <w:t xml:space="preserve"> </w:t>
      </w:r>
      <w:r w:rsidR="00CA1335" w:rsidRPr="005F482E">
        <w:rPr>
          <w:lang w:val="es-ES"/>
        </w:rPr>
        <w:t xml:space="preserve">las propuestas para su mitigación </w:t>
      </w:r>
      <w:r w:rsidRPr="005F482E">
        <w:rPr>
          <w:lang w:val="es-ES"/>
        </w:rPr>
        <w:t xml:space="preserve">y los impactos positivos del proyecto y. </w:t>
      </w:r>
      <w:r w:rsidR="00166732">
        <w:rPr>
          <w:lang w:val="es-ES"/>
        </w:rPr>
        <w:t>Como parte de l</w:t>
      </w:r>
      <w:r w:rsidRPr="005F482E">
        <w:rPr>
          <w:lang w:val="es-ES"/>
        </w:rPr>
        <w:t>a evaluación</w:t>
      </w:r>
      <w:r w:rsidR="00166732">
        <w:rPr>
          <w:lang w:val="es-ES"/>
        </w:rPr>
        <w:t>,</w:t>
      </w:r>
      <w:r w:rsidRPr="005F482E">
        <w:rPr>
          <w:lang w:val="es-ES"/>
        </w:rPr>
        <w:t xml:space="preserve"> también </w:t>
      </w:r>
      <w:r w:rsidR="00166732">
        <w:rPr>
          <w:lang w:val="es-ES"/>
        </w:rPr>
        <w:t xml:space="preserve">se aplicó </w:t>
      </w:r>
      <w:r w:rsidRPr="005F482E">
        <w:rPr>
          <w:lang w:val="es-ES"/>
        </w:rPr>
        <w:t>un marco de difusión de información, participación y consulta en todas las zonas del proyecto, que incluyó a los beneficiarios no indígenas.</w:t>
      </w:r>
      <w:r w:rsidR="00E07447">
        <w:rPr>
          <w:lang w:val="es-ES"/>
        </w:rPr>
        <w:t xml:space="preserve"> </w:t>
      </w:r>
      <w:r w:rsidRPr="005F482E">
        <w:rPr>
          <w:lang w:val="es-ES"/>
        </w:rPr>
        <w:t>La evaluación social recomienda la elaboración de un marco y un proceso estructurados de consulta y participación para los beneficiarios no indígenas.</w:t>
      </w:r>
    </w:p>
    <w:p w:rsidR="00E05639" w:rsidRPr="005F482E" w:rsidRDefault="00E05639" w:rsidP="002E285D">
      <w:pPr>
        <w:pStyle w:val="ListParagraph"/>
        <w:tabs>
          <w:tab w:val="num" w:pos="0"/>
        </w:tabs>
        <w:ind w:left="0"/>
        <w:jc w:val="both"/>
        <w:rPr>
          <w:lang w:val="es-ES"/>
        </w:rPr>
      </w:pPr>
    </w:p>
    <w:p w:rsidR="00B32F65" w:rsidRPr="005F482E" w:rsidRDefault="00B32F65" w:rsidP="00B32F65">
      <w:pPr>
        <w:pStyle w:val="ListParagraph"/>
        <w:numPr>
          <w:ilvl w:val="0"/>
          <w:numId w:val="46"/>
        </w:numPr>
        <w:ind w:left="0" w:firstLine="0"/>
        <w:jc w:val="both"/>
        <w:rPr>
          <w:lang w:val="es-ES"/>
        </w:rPr>
      </w:pPr>
      <w:r w:rsidRPr="005F482E">
        <w:rPr>
          <w:lang w:val="es-ES"/>
        </w:rPr>
        <w:t xml:space="preserve">Entre los beneficiarios, se incluyen productores no indígenas y pueblos indígenas. Las comunidades de pueblos indígenas se encuentran en las zonas piloto estratégicas de </w:t>
      </w:r>
      <w:proofErr w:type="spellStart"/>
      <w:r w:rsidRPr="005F482E">
        <w:rPr>
          <w:lang w:val="es-ES"/>
        </w:rPr>
        <w:t>Putre</w:t>
      </w:r>
      <w:proofErr w:type="spellEnd"/>
      <w:r w:rsidRPr="005F482E">
        <w:rPr>
          <w:lang w:val="es-ES"/>
        </w:rPr>
        <w:t xml:space="preserve"> y </w:t>
      </w:r>
      <w:proofErr w:type="spellStart"/>
      <w:r w:rsidRPr="005F482E">
        <w:rPr>
          <w:lang w:val="es-ES"/>
        </w:rPr>
        <w:t>Carahue</w:t>
      </w:r>
      <w:proofErr w:type="spellEnd"/>
      <w:r w:rsidRPr="005F482E">
        <w:rPr>
          <w:lang w:val="es-ES"/>
        </w:rPr>
        <w:t>-Puerto Saavedra.</w:t>
      </w:r>
      <w:r w:rsidR="00E07447">
        <w:rPr>
          <w:lang w:val="es-ES"/>
        </w:rPr>
        <w:t xml:space="preserve"> </w:t>
      </w:r>
      <w:r w:rsidRPr="005F482E">
        <w:rPr>
          <w:lang w:val="es-ES"/>
        </w:rPr>
        <w:t xml:space="preserve">Los pequeños y medianos productores no indígenas se encuentran en las zonas piloto estratégicas de </w:t>
      </w:r>
      <w:proofErr w:type="spellStart"/>
      <w:r w:rsidRPr="005F482E">
        <w:rPr>
          <w:lang w:val="es-ES"/>
        </w:rPr>
        <w:t>Litueche</w:t>
      </w:r>
      <w:proofErr w:type="spellEnd"/>
      <w:r w:rsidRPr="005F482E">
        <w:rPr>
          <w:lang w:val="es-ES"/>
        </w:rPr>
        <w:t xml:space="preserve"> y Coyhaique. Las comunidades agrícolas, como se definen en la Ley de Comunidades Agrícolas, se encuentran en la zona piloto de </w:t>
      </w:r>
      <w:proofErr w:type="spellStart"/>
      <w:r w:rsidRPr="005F482E">
        <w:rPr>
          <w:lang w:val="es-ES"/>
        </w:rPr>
        <w:t>Combarbalá</w:t>
      </w:r>
      <w:proofErr w:type="spellEnd"/>
      <w:r w:rsidRPr="005F482E">
        <w:rPr>
          <w:lang w:val="es-ES"/>
        </w:rPr>
        <w:t>. E</w:t>
      </w:r>
      <w:r w:rsidR="00166732">
        <w:rPr>
          <w:lang w:val="es-ES"/>
        </w:rPr>
        <w:t>n virtud de</w:t>
      </w:r>
      <w:r w:rsidRPr="005F482E">
        <w:rPr>
          <w:lang w:val="es-ES"/>
        </w:rPr>
        <w:t xml:space="preserve">l proyecto </w:t>
      </w:r>
      <w:r w:rsidR="00166732">
        <w:rPr>
          <w:lang w:val="es-ES"/>
        </w:rPr>
        <w:t>se aplican</w:t>
      </w:r>
      <w:r w:rsidRPr="005F482E">
        <w:rPr>
          <w:lang w:val="es-ES"/>
        </w:rPr>
        <w:t xml:space="preserve"> las siguientes salvaguardas sociales: Pueblos Indígenas (OP/BP 4.10) y Reasentamiento Involuntario (OP/BP 4.12).</w:t>
      </w:r>
      <w:r w:rsidR="00E07447">
        <w:rPr>
          <w:lang w:val="es-ES"/>
        </w:rPr>
        <w:t xml:space="preserve"> </w:t>
      </w:r>
      <w:r w:rsidRPr="005F482E">
        <w:rPr>
          <w:lang w:val="es-ES"/>
        </w:rPr>
        <w:t xml:space="preserve">El proyecto no supone el reasentamiento físico involuntario ni la adquisición de tierras; </w:t>
      </w:r>
      <w:r w:rsidR="00166732">
        <w:rPr>
          <w:lang w:val="es-ES"/>
        </w:rPr>
        <w:t xml:space="preserve">no obstante, </w:t>
      </w:r>
      <w:r w:rsidRPr="005F482E">
        <w:rPr>
          <w:lang w:val="es-ES"/>
        </w:rPr>
        <w:t>podría restringir el acceso a los recursos naturales en las áreas protegidas o modificar las prácticas de uso de la tierra</w:t>
      </w:r>
      <w:r w:rsidR="00166732">
        <w:rPr>
          <w:lang w:val="es-ES"/>
        </w:rPr>
        <w:t>, aunque esto es improbable</w:t>
      </w:r>
      <w:r w:rsidRPr="005F482E">
        <w:rPr>
          <w:lang w:val="es-ES"/>
        </w:rPr>
        <w:t>. Dad</w:t>
      </w:r>
      <w:r w:rsidR="00166732">
        <w:rPr>
          <w:lang w:val="es-ES"/>
        </w:rPr>
        <w:t>o que</w:t>
      </w:r>
      <w:r w:rsidRPr="005F482E">
        <w:rPr>
          <w:lang w:val="es-ES"/>
        </w:rPr>
        <w:t xml:space="preserve"> la naturaleza de los </w:t>
      </w:r>
      <w:proofErr w:type="spellStart"/>
      <w:r w:rsidRPr="005F482E">
        <w:rPr>
          <w:lang w:val="es-ES"/>
        </w:rPr>
        <w:t>subproyectos</w:t>
      </w:r>
      <w:proofErr w:type="spellEnd"/>
      <w:r w:rsidR="00166732">
        <w:rPr>
          <w:lang w:val="es-ES"/>
        </w:rPr>
        <w:t xml:space="preserve"> está determinada por la demanda</w:t>
      </w:r>
      <w:r w:rsidRPr="005F482E">
        <w:rPr>
          <w:lang w:val="es-ES"/>
        </w:rPr>
        <w:t xml:space="preserve">, las actividades específicas en cada </w:t>
      </w:r>
      <w:r w:rsidR="00CA1335">
        <w:rPr>
          <w:lang w:val="es-ES"/>
        </w:rPr>
        <w:t>localidad</w:t>
      </w:r>
      <w:r w:rsidR="00CA1335" w:rsidRPr="005F482E">
        <w:rPr>
          <w:lang w:val="es-ES"/>
        </w:rPr>
        <w:t xml:space="preserve"> </w:t>
      </w:r>
      <w:r w:rsidRPr="005F482E">
        <w:rPr>
          <w:lang w:val="es-ES"/>
        </w:rPr>
        <w:t xml:space="preserve">se identificarán con </w:t>
      </w:r>
      <w:r w:rsidR="00166732">
        <w:rPr>
          <w:lang w:val="es-ES"/>
        </w:rPr>
        <w:t xml:space="preserve">la colaboración de </w:t>
      </w:r>
      <w:r w:rsidRPr="005F482E">
        <w:rPr>
          <w:lang w:val="es-ES"/>
        </w:rPr>
        <w:t>los beneficiarios durante la ejecución.</w:t>
      </w:r>
      <w:r w:rsidR="00E07447">
        <w:rPr>
          <w:lang w:val="es-ES"/>
        </w:rPr>
        <w:t xml:space="preserve"> </w:t>
      </w:r>
      <w:r w:rsidRPr="005F482E">
        <w:rPr>
          <w:lang w:val="es-ES"/>
        </w:rPr>
        <w:t xml:space="preserve">En consecuencia, </w:t>
      </w:r>
      <w:r w:rsidR="007B7DB6">
        <w:rPr>
          <w:lang w:val="es-ES"/>
        </w:rPr>
        <w:t>CONAF</w:t>
      </w:r>
      <w:r w:rsidRPr="005F482E">
        <w:rPr>
          <w:lang w:val="es-ES"/>
        </w:rPr>
        <w:t xml:space="preserve"> preparó Marcos de Planificación para los Pueblos Indígenas (MPPI) para </w:t>
      </w:r>
      <w:proofErr w:type="spellStart"/>
      <w:r w:rsidRPr="005F482E">
        <w:rPr>
          <w:lang w:val="es-ES"/>
        </w:rPr>
        <w:t>Putre</w:t>
      </w:r>
      <w:proofErr w:type="spellEnd"/>
      <w:r w:rsidRPr="005F482E">
        <w:rPr>
          <w:lang w:val="es-ES"/>
        </w:rPr>
        <w:t xml:space="preserve"> y </w:t>
      </w:r>
      <w:proofErr w:type="spellStart"/>
      <w:r w:rsidRPr="005F482E">
        <w:rPr>
          <w:lang w:val="es-ES"/>
        </w:rPr>
        <w:t>Carahue</w:t>
      </w:r>
      <w:proofErr w:type="spellEnd"/>
      <w:r w:rsidRPr="005F482E">
        <w:rPr>
          <w:lang w:val="es-ES"/>
        </w:rPr>
        <w:t xml:space="preserve">-Puerto Saavedra, donde se exponen los procesos de información y consulta que son apropiados desde el punto de vista cultural, junto </w:t>
      </w:r>
      <w:r w:rsidRPr="005F482E">
        <w:rPr>
          <w:lang w:val="es-ES"/>
        </w:rPr>
        <w:lastRenderedPageBreak/>
        <w:t>con las medidas específicas para evaluar y abordar cuestiones particulares relacionadas con los pueblos indígenas sobre la base de las actividades impulsadas por la demanda que se soliciten.</w:t>
      </w:r>
      <w:r w:rsidR="00E07447">
        <w:rPr>
          <w:lang w:val="es-ES"/>
        </w:rPr>
        <w:t xml:space="preserve"> </w:t>
      </w:r>
      <w:r w:rsidRPr="005F482E">
        <w:rPr>
          <w:lang w:val="es-ES"/>
        </w:rPr>
        <w:t xml:space="preserve">La zona piloto de </w:t>
      </w:r>
      <w:proofErr w:type="spellStart"/>
      <w:r w:rsidRPr="005F482E">
        <w:rPr>
          <w:lang w:val="es-ES"/>
        </w:rPr>
        <w:t>Putre</w:t>
      </w:r>
      <w:proofErr w:type="spellEnd"/>
      <w:r w:rsidRPr="005F482E">
        <w:rPr>
          <w:lang w:val="es-ES"/>
        </w:rPr>
        <w:t xml:space="preserve"> incluye la Reserva de la Biosfera Lauca, que está formada por i) el Parque Nacional Lauca, y ii) la Reserva Nacional Las Vicuñas y </w:t>
      </w:r>
      <w:r w:rsidR="00CA1335">
        <w:rPr>
          <w:lang w:val="es-ES"/>
        </w:rPr>
        <w:t xml:space="preserve">iii) </w:t>
      </w:r>
      <w:r w:rsidRPr="005F482E">
        <w:rPr>
          <w:lang w:val="es-ES"/>
        </w:rPr>
        <w:t xml:space="preserve">el Monumento Natural de Salar </w:t>
      </w:r>
      <w:proofErr w:type="spellStart"/>
      <w:r w:rsidRPr="005F482E">
        <w:rPr>
          <w:lang w:val="es-ES"/>
        </w:rPr>
        <w:t>Surire</w:t>
      </w:r>
      <w:proofErr w:type="spellEnd"/>
      <w:r w:rsidRPr="005F482E">
        <w:rPr>
          <w:lang w:val="es-ES"/>
        </w:rPr>
        <w:t>.</w:t>
      </w:r>
      <w:r w:rsidR="00E07447">
        <w:rPr>
          <w:lang w:val="es-ES"/>
        </w:rPr>
        <w:t xml:space="preserve"> </w:t>
      </w:r>
      <w:r w:rsidRPr="005F482E">
        <w:rPr>
          <w:lang w:val="es-ES"/>
        </w:rPr>
        <w:t xml:space="preserve">Los elementos del marco de procesos están integrados en el MPPI para la zona piloto de </w:t>
      </w:r>
      <w:proofErr w:type="spellStart"/>
      <w:r w:rsidRPr="005F482E">
        <w:rPr>
          <w:lang w:val="es-ES"/>
        </w:rPr>
        <w:t>Putre</w:t>
      </w:r>
      <w:proofErr w:type="spellEnd"/>
      <w:r w:rsidRPr="005F482E">
        <w:rPr>
          <w:lang w:val="es-ES"/>
        </w:rPr>
        <w:t xml:space="preserve">, a fin de abordar las posibles restricciones de acceso y ofrecer medios de subsistencia sostenibles alternativos para las comunidades de pueblos indígenas. </w:t>
      </w:r>
    </w:p>
    <w:p w:rsidR="00E05639" w:rsidRPr="005F482E" w:rsidRDefault="00E05639" w:rsidP="002E285D">
      <w:pPr>
        <w:pStyle w:val="ListParagraph"/>
        <w:tabs>
          <w:tab w:val="num" w:pos="0"/>
        </w:tabs>
        <w:ind w:left="0"/>
        <w:rPr>
          <w:lang w:val="es-ES"/>
        </w:rPr>
      </w:pPr>
    </w:p>
    <w:p w:rsidR="00B32F65" w:rsidRPr="005F482E" w:rsidRDefault="00B32F65" w:rsidP="00B32F65">
      <w:pPr>
        <w:pStyle w:val="ListParagraph"/>
        <w:numPr>
          <w:ilvl w:val="0"/>
          <w:numId w:val="46"/>
        </w:numPr>
        <w:ind w:left="0" w:firstLine="0"/>
        <w:jc w:val="both"/>
        <w:rPr>
          <w:lang w:val="es-ES"/>
        </w:rPr>
      </w:pPr>
      <w:r w:rsidRPr="005F482E">
        <w:rPr>
          <w:lang w:val="es-ES"/>
        </w:rPr>
        <w:t xml:space="preserve">En cada zona piloto, se llevaron a cabo reuniones y talleres con pueblos indígenas, comunidades rurales y </w:t>
      </w:r>
      <w:proofErr w:type="gramStart"/>
      <w:r w:rsidRPr="005F482E">
        <w:rPr>
          <w:lang w:val="es-ES"/>
        </w:rPr>
        <w:t>pequeños</w:t>
      </w:r>
      <w:proofErr w:type="gramEnd"/>
      <w:r w:rsidRPr="005F482E">
        <w:rPr>
          <w:lang w:val="es-ES"/>
        </w:rPr>
        <w:t xml:space="preserve"> y medianos productores.</w:t>
      </w:r>
      <w:r w:rsidR="00E07447">
        <w:rPr>
          <w:lang w:val="es-ES"/>
        </w:rPr>
        <w:t xml:space="preserve"> </w:t>
      </w:r>
      <w:r w:rsidRPr="005F482E">
        <w:rPr>
          <w:lang w:val="es-ES"/>
        </w:rPr>
        <w:t xml:space="preserve">Los objetivos de los talleres </w:t>
      </w:r>
      <w:r w:rsidR="00941F90">
        <w:rPr>
          <w:lang w:val="es-ES"/>
        </w:rPr>
        <w:t>eran</w:t>
      </w:r>
      <w:r w:rsidR="00941F90" w:rsidRPr="005F482E">
        <w:rPr>
          <w:lang w:val="es-ES"/>
        </w:rPr>
        <w:t xml:space="preserve"> </w:t>
      </w:r>
      <w:r w:rsidRPr="005F482E">
        <w:rPr>
          <w:lang w:val="es-ES"/>
        </w:rPr>
        <w:t>presentar el proyecto a los posibles beneficiarios y brindarles información al respecto, recibir opiniones e integrar sus perspectivas en el diseño del proyecto (ref.</w:t>
      </w:r>
      <w:r w:rsidR="00941F90">
        <w:rPr>
          <w:lang w:val="es-ES"/>
        </w:rPr>
        <w:t>:</w:t>
      </w:r>
      <w:r w:rsidRPr="005F482E">
        <w:rPr>
          <w:lang w:val="es-ES"/>
        </w:rPr>
        <w:t xml:space="preserve"> documento de evaluación inicial del proyecto, anexo 3, y la evaluación social).</w:t>
      </w:r>
      <w:r w:rsidR="00E07447">
        <w:rPr>
          <w:lang w:val="es-ES"/>
        </w:rPr>
        <w:t xml:space="preserve"> </w:t>
      </w:r>
      <w:r w:rsidRPr="005F482E">
        <w:rPr>
          <w:lang w:val="es-ES"/>
        </w:rPr>
        <w:t xml:space="preserve">La evaluación social y los MPPI </w:t>
      </w:r>
      <w:r w:rsidR="00941F90">
        <w:rPr>
          <w:lang w:val="es-ES"/>
        </w:rPr>
        <w:t>se dieron a conocer</w:t>
      </w:r>
      <w:r w:rsidRPr="005F482E">
        <w:rPr>
          <w:lang w:val="es-ES"/>
        </w:rPr>
        <w:t xml:space="preserve"> en el país el 2 de enero de 2013, a través del sitio web de </w:t>
      </w:r>
      <w:r w:rsidR="007B7DB6">
        <w:rPr>
          <w:lang w:val="es-ES"/>
        </w:rPr>
        <w:t>CONAF</w:t>
      </w:r>
      <w:r w:rsidR="00941F90">
        <w:rPr>
          <w:lang w:val="es-ES"/>
        </w:rPr>
        <w:t>;</w:t>
      </w:r>
      <w:r w:rsidRPr="005F482E">
        <w:rPr>
          <w:lang w:val="es-ES"/>
        </w:rPr>
        <w:t xml:space="preserve"> </w:t>
      </w:r>
      <w:r w:rsidR="00941F90">
        <w:rPr>
          <w:lang w:val="es-ES"/>
        </w:rPr>
        <w:t>recibieron la aprobación d</w:t>
      </w:r>
      <w:r w:rsidRPr="005F482E">
        <w:rPr>
          <w:lang w:val="es-ES"/>
        </w:rPr>
        <w:t xml:space="preserve">el especialista en materia social del equipo el 7 de enero de 2013 y </w:t>
      </w:r>
      <w:r w:rsidR="00941F90">
        <w:rPr>
          <w:lang w:val="es-ES"/>
        </w:rPr>
        <w:t xml:space="preserve">se publicaron </w:t>
      </w:r>
      <w:r w:rsidRPr="005F482E">
        <w:rPr>
          <w:lang w:val="es-ES"/>
        </w:rPr>
        <w:t>en el sitio web del Banco el 14 de enero de 2013.</w:t>
      </w:r>
    </w:p>
    <w:p w:rsidR="00FC50CE" w:rsidRPr="005F482E" w:rsidRDefault="00FC50CE" w:rsidP="002E285D">
      <w:pPr>
        <w:tabs>
          <w:tab w:val="num" w:pos="0"/>
        </w:tabs>
        <w:jc w:val="both"/>
        <w:rPr>
          <w:lang w:val="es-ES"/>
        </w:rPr>
      </w:pPr>
    </w:p>
    <w:p w:rsidR="00B32F65" w:rsidRPr="005F482E" w:rsidRDefault="007B7DB6" w:rsidP="00B32F65">
      <w:pPr>
        <w:pStyle w:val="ListParagraph"/>
        <w:numPr>
          <w:ilvl w:val="0"/>
          <w:numId w:val="46"/>
        </w:numPr>
        <w:ind w:left="0" w:firstLine="0"/>
        <w:jc w:val="both"/>
        <w:rPr>
          <w:lang w:val="es-ES"/>
        </w:rPr>
      </w:pPr>
      <w:r>
        <w:rPr>
          <w:lang w:val="es-ES"/>
        </w:rPr>
        <w:t>CONAF</w:t>
      </w:r>
      <w:r w:rsidR="00B32F65" w:rsidRPr="005F482E">
        <w:rPr>
          <w:lang w:val="es-ES"/>
        </w:rPr>
        <w:t xml:space="preserve"> tiene un pequeño equipo, con una fuerte capacidad técnica, a nivel nacional y regional, que ha trabajado con una amplia variedad de partes interesadas, entre las que se incluyen pueblos indígenas, comunidades de campesinos, pequeños productores y otros.</w:t>
      </w:r>
      <w:r w:rsidR="00E07447">
        <w:rPr>
          <w:lang w:val="es-ES"/>
        </w:rPr>
        <w:t xml:space="preserve"> </w:t>
      </w:r>
      <w:r w:rsidR="00B32F65" w:rsidRPr="005F482E">
        <w:rPr>
          <w:lang w:val="es-ES"/>
        </w:rPr>
        <w:t xml:space="preserve">Actualmente, </w:t>
      </w:r>
      <w:r>
        <w:rPr>
          <w:lang w:val="es-ES"/>
        </w:rPr>
        <w:t>CONAF</w:t>
      </w:r>
      <w:r w:rsidR="00B32F65" w:rsidRPr="005F482E">
        <w:rPr>
          <w:lang w:val="es-ES"/>
        </w:rPr>
        <w:t xml:space="preserve"> dirige las iniciativas nacionales de consulta con los pueblos indígenas acerca una nueva ley </w:t>
      </w:r>
      <w:r w:rsidR="00CA1335">
        <w:rPr>
          <w:lang w:val="es-ES"/>
        </w:rPr>
        <w:t>forestal</w:t>
      </w:r>
      <w:r w:rsidR="00B32F65" w:rsidRPr="005F482E">
        <w:rPr>
          <w:lang w:val="es-ES"/>
        </w:rPr>
        <w:t xml:space="preserve"> (Ley de Fomento Forestal), la cual reconoce la obligación del país de aplicar el Convenio 169 de la Organización Internacional del Trabajo para promover los derechos de los pueblos indígenas.</w:t>
      </w:r>
      <w:r w:rsidR="00E07447">
        <w:rPr>
          <w:lang w:val="es-ES"/>
        </w:rPr>
        <w:t xml:space="preserve"> </w:t>
      </w:r>
      <w:r w:rsidR="00B32F65" w:rsidRPr="005F482E">
        <w:rPr>
          <w:lang w:val="es-ES"/>
        </w:rPr>
        <w:t xml:space="preserve">Mediante el proyecto, se financiará la contratación de un especialista en </w:t>
      </w:r>
      <w:r w:rsidR="00941F90">
        <w:rPr>
          <w:lang w:val="es-ES"/>
        </w:rPr>
        <w:t>cuestiones</w:t>
      </w:r>
      <w:r w:rsidR="00941F90" w:rsidRPr="005F482E">
        <w:rPr>
          <w:lang w:val="es-ES"/>
        </w:rPr>
        <w:t xml:space="preserve"> </w:t>
      </w:r>
      <w:r w:rsidR="00B32F65" w:rsidRPr="005F482E">
        <w:rPr>
          <w:lang w:val="es-ES"/>
        </w:rPr>
        <w:t>social</w:t>
      </w:r>
      <w:r w:rsidR="00941F90">
        <w:rPr>
          <w:lang w:val="es-ES"/>
        </w:rPr>
        <w:t>es</w:t>
      </w:r>
      <w:r w:rsidR="00B32F65" w:rsidRPr="005F482E">
        <w:rPr>
          <w:lang w:val="es-ES"/>
        </w:rPr>
        <w:t xml:space="preserve"> en cada zona piloto, a fin de garantizar un fuerte compromiso con las partes interesadas y los beneficiarios.</w:t>
      </w:r>
    </w:p>
    <w:p w:rsidR="00BE565D" w:rsidRPr="005F482E" w:rsidRDefault="00BE565D" w:rsidP="002E285D">
      <w:pPr>
        <w:tabs>
          <w:tab w:val="num" w:pos="0"/>
        </w:tabs>
        <w:rPr>
          <w:lang w:val="es-ES"/>
        </w:rPr>
      </w:pPr>
    </w:p>
    <w:p w:rsidR="00F96354" w:rsidRPr="005F482E" w:rsidRDefault="00F96354" w:rsidP="00F96354">
      <w:pPr>
        <w:pStyle w:val="PDSHeading2"/>
        <w:tabs>
          <w:tab w:val="num" w:pos="0"/>
        </w:tabs>
        <w:spacing w:after="240"/>
        <w:ind w:left="0"/>
        <w:rPr>
          <w:szCs w:val="24"/>
          <w:lang w:val="es-ES"/>
        </w:rPr>
      </w:pPr>
      <w:bookmarkStart w:id="112" w:name="_Toc370466504"/>
      <w:bookmarkStart w:id="113" w:name="_Toc295296832"/>
      <w:bookmarkStart w:id="114" w:name="_Toc305667515"/>
      <w:bookmarkStart w:id="115" w:name="SafeguardPolicies"/>
      <w:r w:rsidRPr="005F482E">
        <w:rPr>
          <w:szCs w:val="24"/>
          <w:lang w:val="es-ES"/>
        </w:rPr>
        <w:t>Aspectos ambientales (con inclusión de las salvaguardas)</w:t>
      </w:r>
      <w:bookmarkEnd w:id="112"/>
    </w:p>
    <w:bookmarkEnd w:id="113"/>
    <w:bookmarkEnd w:id="114"/>
    <w:bookmarkEnd w:id="115"/>
    <w:p w:rsidR="00A50C3D" w:rsidRPr="005F482E" w:rsidRDefault="00CD11DE" w:rsidP="00A50C3D">
      <w:pPr>
        <w:pStyle w:val="ListParagraph"/>
        <w:numPr>
          <w:ilvl w:val="0"/>
          <w:numId w:val="46"/>
        </w:numPr>
        <w:ind w:left="0" w:firstLine="0"/>
        <w:jc w:val="both"/>
        <w:rPr>
          <w:lang w:val="es-ES"/>
        </w:rPr>
      </w:pPr>
      <w:r>
        <w:rPr>
          <w:lang w:val="es-ES"/>
        </w:rPr>
        <w:t>El</w:t>
      </w:r>
      <w:r w:rsidRPr="005F482E">
        <w:rPr>
          <w:lang w:val="es-ES"/>
        </w:rPr>
        <w:t xml:space="preserve"> </w:t>
      </w:r>
      <w:r w:rsidR="00A50C3D" w:rsidRPr="005F482E">
        <w:rPr>
          <w:lang w:val="es-ES"/>
        </w:rPr>
        <w:t>prestatari</w:t>
      </w:r>
      <w:r>
        <w:rPr>
          <w:lang w:val="es-ES"/>
        </w:rPr>
        <w:t>o</w:t>
      </w:r>
      <w:r w:rsidR="00A50C3D" w:rsidRPr="005F482E">
        <w:rPr>
          <w:lang w:val="es-ES"/>
        </w:rPr>
        <w:t xml:space="preserve"> ha elaborado una evaluación ambiental para el componente 1 (Marco Nacional de </w:t>
      </w:r>
      <w:r w:rsidR="007A3A0E">
        <w:rPr>
          <w:lang w:val="es-ES"/>
        </w:rPr>
        <w:t>Manejo Sustentable de la Tierra</w:t>
      </w:r>
      <w:r w:rsidR="00A50C3D" w:rsidRPr="005F482E">
        <w:rPr>
          <w:lang w:val="es-ES"/>
        </w:rPr>
        <w:t xml:space="preserve">) y el componente 2 (Proyectos piloto de </w:t>
      </w:r>
      <w:r w:rsidR="007A3A0E">
        <w:rPr>
          <w:lang w:val="es-ES"/>
        </w:rPr>
        <w:t>MST</w:t>
      </w:r>
      <w:r w:rsidR="00A50C3D" w:rsidRPr="005F482E">
        <w:rPr>
          <w:lang w:val="es-ES"/>
        </w:rPr>
        <w:t xml:space="preserve">). No obstante, se prevé que el impacto del proyecto en el medio ambiente sea </w:t>
      </w:r>
      <w:r w:rsidR="00A50C3D" w:rsidRPr="005F482E">
        <w:rPr>
          <w:i/>
          <w:lang w:val="es-ES"/>
        </w:rPr>
        <w:t>sumamente positivo</w:t>
      </w:r>
      <w:r w:rsidR="00A50C3D" w:rsidRPr="005F482E">
        <w:rPr>
          <w:lang w:val="es-ES"/>
        </w:rPr>
        <w:t xml:space="preserve">, puesto que se centra en </w:t>
      </w:r>
      <w:r w:rsidR="00E24C12">
        <w:rPr>
          <w:lang w:val="es-ES"/>
        </w:rPr>
        <w:t>el</w:t>
      </w:r>
      <w:r w:rsidR="00E24C12" w:rsidRPr="005F482E">
        <w:rPr>
          <w:lang w:val="es-ES"/>
        </w:rPr>
        <w:t xml:space="preserve"> </w:t>
      </w:r>
      <w:r w:rsidR="007A3A0E">
        <w:rPr>
          <w:lang w:val="es-ES"/>
        </w:rPr>
        <w:t>MST</w:t>
      </w:r>
      <w:r w:rsidR="00A50C3D" w:rsidRPr="005F482E">
        <w:rPr>
          <w:lang w:val="es-ES"/>
        </w:rPr>
        <w:t xml:space="preserve">, la conservación de la biodiversidad y la mitigación del cambio climático. Existen ciertos riesgos limitados, aunque relativamente menores, que se relacionan principalmente con los posibles impactos de las prácticas de agricultura y </w:t>
      </w:r>
      <w:r w:rsidR="00767C91">
        <w:rPr>
          <w:lang w:val="es-ES"/>
        </w:rPr>
        <w:t xml:space="preserve"> forestales</w:t>
      </w:r>
      <w:r w:rsidR="00A50C3D" w:rsidRPr="005F482E">
        <w:rPr>
          <w:lang w:val="es-ES"/>
        </w:rPr>
        <w:t xml:space="preserve"> en las zonas piloto estratégicas, si no se efectuaran de acuerdo con el diseño del proyecto. En el diseño se han incluido disposiciones para evitar estos impactos</w:t>
      </w:r>
      <w:r w:rsidR="00BF16A2">
        <w:rPr>
          <w:lang w:val="es-ES"/>
        </w:rPr>
        <w:t>;</w:t>
      </w:r>
      <w:r w:rsidR="00A50C3D" w:rsidRPr="005F482E">
        <w:rPr>
          <w:lang w:val="es-ES"/>
        </w:rPr>
        <w:t xml:space="preserve"> el equipo del proyecto orientará las inversiones para que sean compatibles con los conceptos de conservación y </w:t>
      </w:r>
      <w:r w:rsidR="007A3A0E">
        <w:rPr>
          <w:lang w:val="es-ES"/>
        </w:rPr>
        <w:t>MST</w:t>
      </w:r>
      <w:r w:rsidR="00A50C3D" w:rsidRPr="005F482E">
        <w:rPr>
          <w:lang w:val="es-ES"/>
        </w:rPr>
        <w:t xml:space="preserve">, y habrá equipos en el terreno en cada zona piloto. </w:t>
      </w:r>
      <w:r w:rsidR="007B7DB6">
        <w:rPr>
          <w:lang w:val="es-ES"/>
        </w:rPr>
        <w:t>CONAF</w:t>
      </w:r>
      <w:r w:rsidR="00A50C3D" w:rsidRPr="005F482E">
        <w:rPr>
          <w:lang w:val="es-ES"/>
        </w:rPr>
        <w:t xml:space="preserve"> tiene una excelente trayectoria de cumplimiento de las normas ambientales y sociales, </w:t>
      </w:r>
      <w:r w:rsidR="0083369D">
        <w:rPr>
          <w:lang w:val="es-ES"/>
        </w:rPr>
        <w:t>y está a cargo de</w:t>
      </w:r>
      <w:r w:rsidR="00A50C3D" w:rsidRPr="005F482E">
        <w:rPr>
          <w:lang w:val="es-ES"/>
        </w:rPr>
        <w:t xml:space="preserve"> la </w:t>
      </w:r>
      <w:r w:rsidR="0083369D" w:rsidRPr="005F482E">
        <w:rPr>
          <w:lang w:val="es-ES"/>
        </w:rPr>
        <w:t xml:space="preserve">principal </w:t>
      </w:r>
      <w:r w:rsidR="00A50C3D" w:rsidRPr="005F482E">
        <w:rPr>
          <w:lang w:val="es-ES"/>
        </w:rPr>
        <w:t>unidad del Gobierno responsable de realizar las evaluaciones de</w:t>
      </w:r>
      <w:r w:rsidR="0083369D">
        <w:rPr>
          <w:lang w:val="es-ES"/>
        </w:rPr>
        <w:t>l</w:t>
      </w:r>
      <w:r w:rsidR="00A50C3D" w:rsidRPr="005F482E">
        <w:rPr>
          <w:lang w:val="es-ES"/>
        </w:rPr>
        <w:t xml:space="preserve"> impacto ambiental </w:t>
      </w:r>
      <w:r w:rsidR="0083369D">
        <w:rPr>
          <w:lang w:val="es-ES"/>
        </w:rPr>
        <w:t>de</w:t>
      </w:r>
      <w:r w:rsidR="0083369D" w:rsidRPr="005F482E">
        <w:rPr>
          <w:lang w:val="es-ES"/>
        </w:rPr>
        <w:t xml:space="preserve"> </w:t>
      </w:r>
      <w:r w:rsidR="00A50C3D" w:rsidRPr="005F482E">
        <w:rPr>
          <w:lang w:val="es-ES"/>
        </w:rPr>
        <w:t xml:space="preserve">todas las actividades que podrían afectar los recursos naturales del país. </w:t>
      </w:r>
      <w:r w:rsidR="0083369D">
        <w:rPr>
          <w:lang w:val="es-ES"/>
        </w:rPr>
        <w:t>Cuenta con mucha</w:t>
      </w:r>
      <w:r w:rsidR="0083369D" w:rsidRPr="005F482E">
        <w:rPr>
          <w:lang w:val="es-ES"/>
        </w:rPr>
        <w:t xml:space="preserve"> </w:t>
      </w:r>
      <w:r w:rsidR="00A50C3D" w:rsidRPr="005F482E">
        <w:rPr>
          <w:lang w:val="es-ES"/>
        </w:rPr>
        <w:t>experiencia y está adecuadamente dotada de personal, con profesionales técnicos calificados. Esta unidad será responsable de realizar el seguimiento de las salvaguardas ambientales del proyecto en colaboración con el equipo del proyecto, que incluye personal en el terreno.</w:t>
      </w:r>
    </w:p>
    <w:p w:rsidR="00CB27FB" w:rsidRPr="005F482E" w:rsidRDefault="00CB27FB" w:rsidP="00190660">
      <w:pPr>
        <w:tabs>
          <w:tab w:val="num" w:pos="0"/>
        </w:tabs>
        <w:jc w:val="both"/>
        <w:rPr>
          <w:lang w:val="es-ES"/>
        </w:rPr>
      </w:pPr>
    </w:p>
    <w:p w:rsidR="00F96354" w:rsidRPr="005F482E" w:rsidRDefault="00F96354" w:rsidP="00F96354">
      <w:pPr>
        <w:pStyle w:val="ListParagraph"/>
        <w:numPr>
          <w:ilvl w:val="0"/>
          <w:numId w:val="46"/>
        </w:numPr>
        <w:ind w:left="0" w:firstLine="0"/>
        <w:jc w:val="both"/>
        <w:rPr>
          <w:lang w:val="es-ES"/>
        </w:rPr>
      </w:pPr>
      <w:r w:rsidRPr="005F482E">
        <w:rPr>
          <w:lang w:val="es-ES"/>
        </w:rPr>
        <w:lastRenderedPageBreak/>
        <w:t>En función del tipo de actividades que se financiarán</w:t>
      </w:r>
      <w:r w:rsidR="0083369D">
        <w:rPr>
          <w:lang w:val="es-ES"/>
        </w:rPr>
        <w:t xml:space="preserve"> con</w:t>
      </w:r>
      <w:r w:rsidRPr="005F482E">
        <w:rPr>
          <w:lang w:val="es-ES"/>
        </w:rPr>
        <w:t xml:space="preserve"> el proyecto</w:t>
      </w:r>
      <w:r w:rsidR="0083369D">
        <w:rPr>
          <w:lang w:val="es-ES"/>
        </w:rPr>
        <w:t>, se aplicarán</w:t>
      </w:r>
      <w:r w:rsidRPr="005F482E">
        <w:rPr>
          <w:lang w:val="es-ES"/>
        </w:rPr>
        <w:t xml:space="preserve"> las siguientes políticas de salvaguarda ambiental: Evaluación Ambiental (OP/BP/GP 4.01), Hábitats Naturales (OP/BP 4.04), Control de Plagas (OP 4.09), Recursos Culturales Físicos (OP/BP 4.11) y Bosques (OP/BP 4.36). Se elaboró un Marco de Gestión Ambiental (MGA), que define las medidas de mitigación y garantiza el cumplimiento de las normas y políticas operacionales del Banco.</w:t>
      </w:r>
      <w:r w:rsidR="00E07447">
        <w:rPr>
          <w:lang w:val="es-ES"/>
        </w:rPr>
        <w:t xml:space="preserve"> </w:t>
      </w:r>
      <w:r w:rsidRPr="005F482E">
        <w:rPr>
          <w:lang w:val="es-ES"/>
        </w:rPr>
        <w:t xml:space="preserve">La evaluación ambiental, el MGA y el Plan de Control de Plagas </w:t>
      </w:r>
      <w:r w:rsidR="0083369D">
        <w:rPr>
          <w:lang w:val="es-ES"/>
        </w:rPr>
        <w:t>se publicaron</w:t>
      </w:r>
      <w:r w:rsidRPr="005F482E">
        <w:rPr>
          <w:lang w:val="es-ES"/>
        </w:rPr>
        <w:t xml:space="preserve"> en el sitio web del cliente el 12 de noviembre de 2012, </w:t>
      </w:r>
      <w:r w:rsidR="0083369D">
        <w:rPr>
          <w:lang w:val="es-ES"/>
        </w:rPr>
        <w:t>recibieron la aprobación d</w:t>
      </w:r>
      <w:r w:rsidRPr="005F482E">
        <w:rPr>
          <w:lang w:val="es-ES"/>
        </w:rPr>
        <w:t xml:space="preserve">el especialista en medio ambiente del equipo el 5 de diciembre de 2012 y </w:t>
      </w:r>
      <w:r w:rsidR="0083369D">
        <w:rPr>
          <w:lang w:val="es-ES"/>
        </w:rPr>
        <w:t xml:space="preserve">se </w:t>
      </w:r>
      <w:r w:rsidRPr="005F482E">
        <w:rPr>
          <w:lang w:val="es-ES"/>
        </w:rPr>
        <w:t>difundi</w:t>
      </w:r>
      <w:r w:rsidR="0083369D">
        <w:rPr>
          <w:lang w:val="es-ES"/>
        </w:rPr>
        <w:t>eron</w:t>
      </w:r>
      <w:r w:rsidRPr="005F482E">
        <w:rPr>
          <w:lang w:val="es-ES"/>
        </w:rPr>
        <w:t xml:space="preserve"> el 23 de enero de 2013.</w:t>
      </w:r>
    </w:p>
    <w:p w:rsidR="00CB27FB" w:rsidRPr="005F482E" w:rsidRDefault="00CB27FB" w:rsidP="002E285D">
      <w:pPr>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1134"/>
        <w:gridCol w:w="1134"/>
      </w:tblGrid>
      <w:tr w:rsidR="00AE340D" w:rsidRPr="005F482E" w:rsidTr="004775CF">
        <w:trPr>
          <w:tblHeader/>
        </w:trPr>
        <w:tc>
          <w:tcPr>
            <w:tcW w:w="5646" w:type="dxa"/>
          </w:tcPr>
          <w:p w:rsidR="00F96354" w:rsidRPr="005F482E" w:rsidRDefault="00F96354" w:rsidP="0083369D">
            <w:pPr>
              <w:rPr>
                <w:lang w:val="es-ES"/>
              </w:rPr>
            </w:pPr>
            <w:r w:rsidRPr="005F482E">
              <w:rPr>
                <w:b/>
                <w:sz w:val="20"/>
                <w:lang w:val="es-ES"/>
              </w:rPr>
              <w:t xml:space="preserve">Políticas de salvaguarda </w:t>
            </w:r>
            <w:r w:rsidR="0083369D">
              <w:rPr>
                <w:b/>
                <w:sz w:val="20"/>
                <w:lang w:val="es-ES"/>
              </w:rPr>
              <w:t>aplicadas</w:t>
            </w:r>
          </w:p>
        </w:tc>
        <w:tc>
          <w:tcPr>
            <w:tcW w:w="1134" w:type="dxa"/>
          </w:tcPr>
          <w:p w:rsidR="00F96354" w:rsidRPr="005F482E" w:rsidRDefault="00F96354" w:rsidP="00F96354">
            <w:pPr>
              <w:rPr>
                <w:lang w:val="es-ES"/>
              </w:rPr>
            </w:pPr>
            <w:r w:rsidRPr="005F482E">
              <w:rPr>
                <w:b/>
                <w:sz w:val="20"/>
                <w:lang w:val="es-ES"/>
              </w:rPr>
              <w:t>Sí</w:t>
            </w:r>
          </w:p>
        </w:tc>
        <w:tc>
          <w:tcPr>
            <w:tcW w:w="1134" w:type="dxa"/>
          </w:tcPr>
          <w:p w:rsidR="00F96354" w:rsidRPr="005F482E" w:rsidRDefault="00F96354" w:rsidP="00F96354">
            <w:pPr>
              <w:rPr>
                <w:lang w:val="es-ES"/>
              </w:rPr>
            </w:pPr>
            <w:r w:rsidRPr="005F482E">
              <w:rPr>
                <w:b/>
                <w:sz w:val="20"/>
                <w:lang w:val="es-ES"/>
              </w:rPr>
              <w:t>No</w:t>
            </w:r>
          </w:p>
        </w:tc>
      </w:tr>
      <w:tr w:rsidR="00AE340D" w:rsidRPr="005F482E" w:rsidTr="004775CF">
        <w:tc>
          <w:tcPr>
            <w:tcW w:w="5646" w:type="dxa"/>
          </w:tcPr>
          <w:p w:rsidR="00F96354" w:rsidRPr="00373783" w:rsidRDefault="00F96354" w:rsidP="00F96354">
            <w:pPr>
              <w:rPr>
                <w:lang w:val="es-ES"/>
              </w:rPr>
            </w:pPr>
            <w:r w:rsidRPr="00373783">
              <w:rPr>
                <w:sz w:val="20"/>
                <w:lang w:val="es-ES"/>
              </w:rPr>
              <w:t>Evaluación Ambiental (OP/BP 4.01)</w:t>
            </w:r>
          </w:p>
        </w:tc>
        <w:tc>
          <w:tcPr>
            <w:tcW w:w="1134" w:type="dxa"/>
          </w:tcPr>
          <w:p w:rsidR="00F96354" w:rsidRPr="00373783" w:rsidRDefault="00F96354" w:rsidP="00F96354">
            <w:pPr>
              <w:jc w:val="center"/>
              <w:rPr>
                <w:lang w:val="es-ES"/>
              </w:rPr>
            </w:pPr>
            <w:bookmarkStart w:id="116" w:name="EnvironmentalAssessment_Y"/>
            <w:bookmarkStart w:id="117" w:name="EnvironmentalAssessment_N"/>
            <w:bookmarkStart w:id="118" w:name="EnvironmentalAssessment_"/>
            <w:r w:rsidRPr="00373783">
              <w:rPr>
                <w:sz w:val="20"/>
                <w:lang w:val="es-ES"/>
              </w:rPr>
              <w:t>X</w:t>
            </w:r>
            <w:bookmarkEnd w:id="116"/>
            <w:bookmarkEnd w:id="117"/>
            <w:bookmarkEnd w:id="118"/>
          </w:p>
        </w:tc>
        <w:tc>
          <w:tcPr>
            <w:tcW w:w="1134" w:type="dxa"/>
          </w:tcPr>
          <w:p w:rsidR="00FF4D80" w:rsidRPr="00373783" w:rsidRDefault="00FF4D80" w:rsidP="002E285D">
            <w:pPr>
              <w:jc w:val="center"/>
              <w:rPr>
                <w:bCs/>
                <w:sz w:val="20"/>
                <w:szCs w:val="20"/>
                <w:lang w:val="es-ES"/>
              </w:rPr>
            </w:pPr>
          </w:p>
        </w:tc>
      </w:tr>
      <w:tr w:rsidR="00AE340D" w:rsidRPr="005F482E" w:rsidTr="004775CF">
        <w:tc>
          <w:tcPr>
            <w:tcW w:w="5646" w:type="dxa"/>
          </w:tcPr>
          <w:p w:rsidR="00F96354" w:rsidRPr="00373783" w:rsidRDefault="00F96354" w:rsidP="00F96354">
            <w:pPr>
              <w:rPr>
                <w:lang w:val="es-ES"/>
              </w:rPr>
            </w:pPr>
            <w:r w:rsidRPr="00373783">
              <w:rPr>
                <w:sz w:val="20"/>
                <w:lang w:val="es-ES"/>
              </w:rPr>
              <w:t>Hábitats Naturales (OP/BP 4.04)</w:t>
            </w:r>
          </w:p>
        </w:tc>
        <w:tc>
          <w:tcPr>
            <w:tcW w:w="1134" w:type="dxa"/>
          </w:tcPr>
          <w:p w:rsidR="00F96354" w:rsidRPr="00373783" w:rsidRDefault="00F96354" w:rsidP="00F96354">
            <w:pPr>
              <w:jc w:val="center"/>
              <w:rPr>
                <w:lang w:val="es-ES"/>
              </w:rPr>
            </w:pPr>
            <w:bookmarkStart w:id="119" w:name="ISDS_SG_ENVIRON_TEXT"/>
            <w:bookmarkStart w:id="120" w:name="EnvironmentalAssessment_Row"/>
            <w:bookmarkStart w:id="121" w:name="NaturalHabitats_Y"/>
            <w:bookmarkStart w:id="122" w:name="NaturalHabitats_N"/>
            <w:bookmarkStart w:id="123" w:name="NaturalHabitats_"/>
            <w:r w:rsidRPr="00373783">
              <w:rPr>
                <w:sz w:val="20"/>
                <w:lang w:val="es-ES"/>
              </w:rPr>
              <w:t>X</w:t>
            </w:r>
            <w:bookmarkEnd w:id="119"/>
            <w:bookmarkEnd w:id="120"/>
            <w:bookmarkEnd w:id="121"/>
            <w:bookmarkEnd w:id="122"/>
            <w:bookmarkEnd w:id="123"/>
          </w:p>
        </w:tc>
        <w:tc>
          <w:tcPr>
            <w:tcW w:w="1134" w:type="dxa"/>
          </w:tcPr>
          <w:p w:rsidR="00FF4D80" w:rsidRPr="00373783" w:rsidRDefault="00FF4D80" w:rsidP="002E285D">
            <w:pPr>
              <w:jc w:val="center"/>
              <w:rPr>
                <w:bCs/>
                <w:sz w:val="20"/>
                <w:szCs w:val="20"/>
                <w:lang w:val="es-ES"/>
              </w:rPr>
            </w:pPr>
          </w:p>
        </w:tc>
      </w:tr>
      <w:tr w:rsidR="00AE340D" w:rsidRPr="005F482E" w:rsidTr="004775CF">
        <w:tc>
          <w:tcPr>
            <w:tcW w:w="5646" w:type="dxa"/>
          </w:tcPr>
          <w:p w:rsidR="00F96354" w:rsidRPr="00373783" w:rsidRDefault="00F96354" w:rsidP="00F96354">
            <w:pPr>
              <w:rPr>
                <w:lang w:val="es-ES"/>
              </w:rPr>
            </w:pPr>
            <w:r w:rsidRPr="00373783">
              <w:rPr>
                <w:sz w:val="20"/>
                <w:lang w:val="es-ES"/>
              </w:rPr>
              <w:t>Bosques (OP/BP 4.36)</w:t>
            </w:r>
          </w:p>
        </w:tc>
        <w:tc>
          <w:tcPr>
            <w:tcW w:w="1134" w:type="dxa"/>
          </w:tcPr>
          <w:p w:rsidR="00F96354" w:rsidRPr="00373783" w:rsidRDefault="00F96354" w:rsidP="00F96354">
            <w:pPr>
              <w:jc w:val="center"/>
              <w:rPr>
                <w:lang w:val="es-ES"/>
              </w:rPr>
            </w:pPr>
            <w:bookmarkStart w:id="124" w:name="ISDS_SG_NATURAL_TEXT"/>
            <w:bookmarkStart w:id="125" w:name="NaturalHabitats_Row"/>
            <w:bookmarkStart w:id="126" w:name="Forests_Y"/>
            <w:bookmarkStart w:id="127" w:name="Forests_N"/>
            <w:bookmarkStart w:id="128" w:name="Forests_"/>
            <w:r w:rsidRPr="00373783">
              <w:rPr>
                <w:sz w:val="20"/>
                <w:lang w:val="es-ES"/>
              </w:rPr>
              <w:t>X</w:t>
            </w:r>
            <w:bookmarkEnd w:id="124"/>
            <w:bookmarkEnd w:id="125"/>
            <w:bookmarkEnd w:id="126"/>
            <w:bookmarkEnd w:id="127"/>
            <w:bookmarkEnd w:id="128"/>
          </w:p>
        </w:tc>
        <w:tc>
          <w:tcPr>
            <w:tcW w:w="1134" w:type="dxa"/>
          </w:tcPr>
          <w:p w:rsidR="00FF4D80" w:rsidRPr="00373783" w:rsidRDefault="00FF4D80" w:rsidP="002E285D">
            <w:pPr>
              <w:jc w:val="center"/>
              <w:rPr>
                <w:bCs/>
                <w:sz w:val="20"/>
                <w:szCs w:val="20"/>
                <w:lang w:val="es-ES"/>
              </w:rPr>
            </w:pPr>
          </w:p>
        </w:tc>
      </w:tr>
      <w:tr w:rsidR="00AE340D" w:rsidRPr="005F482E" w:rsidTr="004775CF">
        <w:tc>
          <w:tcPr>
            <w:tcW w:w="5646" w:type="dxa"/>
          </w:tcPr>
          <w:p w:rsidR="00F96354" w:rsidRPr="00373783" w:rsidRDefault="00F96354" w:rsidP="00F96354">
            <w:pPr>
              <w:rPr>
                <w:lang w:val="es-ES"/>
              </w:rPr>
            </w:pPr>
            <w:r w:rsidRPr="00373783">
              <w:rPr>
                <w:sz w:val="20"/>
                <w:lang w:val="es-ES"/>
              </w:rPr>
              <w:t>Control de Plagas (OP 4.09)</w:t>
            </w:r>
          </w:p>
        </w:tc>
        <w:tc>
          <w:tcPr>
            <w:tcW w:w="1134" w:type="dxa"/>
          </w:tcPr>
          <w:p w:rsidR="00F96354" w:rsidRPr="00373783" w:rsidRDefault="00F96354" w:rsidP="00F96354">
            <w:pPr>
              <w:jc w:val="center"/>
              <w:rPr>
                <w:lang w:val="es-ES"/>
              </w:rPr>
            </w:pPr>
            <w:bookmarkStart w:id="129" w:name="ISDS_SG_FOREST_TEXT"/>
            <w:bookmarkStart w:id="130" w:name="Forests_Row"/>
            <w:bookmarkStart w:id="131" w:name="PestManagement_Y"/>
            <w:bookmarkStart w:id="132" w:name="PestManagement_N"/>
            <w:bookmarkStart w:id="133" w:name="PestManagement_"/>
            <w:r w:rsidRPr="00373783">
              <w:rPr>
                <w:sz w:val="20"/>
                <w:lang w:val="es-ES"/>
              </w:rPr>
              <w:t>X</w:t>
            </w:r>
            <w:bookmarkEnd w:id="129"/>
            <w:bookmarkEnd w:id="130"/>
            <w:bookmarkEnd w:id="131"/>
            <w:bookmarkEnd w:id="132"/>
            <w:bookmarkEnd w:id="133"/>
          </w:p>
        </w:tc>
        <w:tc>
          <w:tcPr>
            <w:tcW w:w="1134" w:type="dxa"/>
          </w:tcPr>
          <w:p w:rsidR="00FF4D80" w:rsidRPr="00373783" w:rsidRDefault="00FF4D80" w:rsidP="002E285D">
            <w:pPr>
              <w:jc w:val="center"/>
              <w:rPr>
                <w:bCs/>
                <w:sz w:val="20"/>
                <w:szCs w:val="20"/>
                <w:lang w:val="es-ES"/>
              </w:rPr>
            </w:pPr>
          </w:p>
        </w:tc>
      </w:tr>
      <w:tr w:rsidR="00AE340D" w:rsidRPr="005F482E" w:rsidTr="004775CF">
        <w:tc>
          <w:tcPr>
            <w:tcW w:w="5646" w:type="dxa"/>
          </w:tcPr>
          <w:p w:rsidR="00F96354" w:rsidRPr="00373783" w:rsidRDefault="00F96354" w:rsidP="00F96354">
            <w:pPr>
              <w:rPr>
                <w:lang w:val="es-ES"/>
              </w:rPr>
            </w:pPr>
            <w:r w:rsidRPr="00373783">
              <w:rPr>
                <w:sz w:val="20"/>
                <w:lang w:val="es-ES"/>
              </w:rPr>
              <w:t>Recursos Culturales Físicos (OP/BP 4.11)</w:t>
            </w:r>
          </w:p>
        </w:tc>
        <w:tc>
          <w:tcPr>
            <w:tcW w:w="1134" w:type="dxa"/>
          </w:tcPr>
          <w:p w:rsidR="00F96354" w:rsidRPr="00373783" w:rsidRDefault="00F96354" w:rsidP="00F96354">
            <w:pPr>
              <w:jc w:val="center"/>
              <w:rPr>
                <w:lang w:val="es-ES"/>
              </w:rPr>
            </w:pPr>
            <w:bookmarkStart w:id="134" w:name="ISDS_SG_PEST_TEXT"/>
            <w:bookmarkStart w:id="135" w:name="PestManagement_Row"/>
            <w:bookmarkStart w:id="136" w:name="CulturalProperty_Y"/>
            <w:bookmarkStart w:id="137" w:name="CulturalProperty_N"/>
            <w:bookmarkStart w:id="138" w:name="CulturalProperty_"/>
            <w:r w:rsidRPr="00373783">
              <w:rPr>
                <w:sz w:val="20"/>
                <w:lang w:val="es-ES"/>
              </w:rPr>
              <w:t>X</w:t>
            </w:r>
            <w:bookmarkEnd w:id="134"/>
            <w:bookmarkEnd w:id="135"/>
            <w:bookmarkEnd w:id="136"/>
            <w:bookmarkEnd w:id="137"/>
            <w:bookmarkEnd w:id="138"/>
          </w:p>
        </w:tc>
        <w:tc>
          <w:tcPr>
            <w:tcW w:w="1134" w:type="dxa"/>
          </w:tcPr>
          <w:p w:rsidR="00FF4D80" w:rsidRPr="00373783" w:rsidRDefault="00FF4D80" w:rsidP="002E285D">
            <w:pPr>
              <w:jc w:val="center"/>
              <w:rPr>
                <w:bCs/>
                <w:sz w:val="20"/>
                <w:szCs w:val="20"/>
                <w:lang w:val="es-ES"/>
              </w:rPr>
            </w:pPr>
          </w:p>
        </w:tc>
      </w:tr>
      <w:tr w:rsidR="00AE340D" w:rsidRPr="005F482E" w:rsidTr="004775CF">
        <w:tc>
          <w:tcPr>
            <w:tcW w:w="5646" w:type="dxa"/>
          </w:tcPr>
          <w:p w:rsidR="00F96354" w:rsidRPr="00373783" w:rsidRDefault="00F96354" w:rsidP="00F96354">
            <w:pPr>
              <w:rPr>
                <w:lang w:val="es-ES"/>
              </w:rPr>
            </w:pPr>
            <w:r w:rsidRPr="00373783">
              <w:rPr>
                <w:sz w:val="20"/>
                <w:lang w:val="es-ES"/>
              </w:rPr>
              <w:t>Pueblos Indígenas (OP/BP 4.10)</w:t>
            </w:r>
          </w:p>
        </w:tc>
        <w:tc>
          <w:tcPr>
            <w:tcW w:w="1134" w:type="dxa"/>
          </w:tcPr>
          <w:p w:rsidR="00F96354" w:rsidRPr="00373783" w:rsidRDefault="00F96354" w:rsidP="00F96354">
            <w:pPr>
              <w:jc w:val="center"/>
              <w:rPr>
                <w:lang w:val="es-ES"/>
              </w:rPr>
            </w:pPr>
            <w:bookmarkStart w:id="139" w:name="ISDS_SG_CULT_TEXT"/>
            <w:bookmarkStart w:id="140" w:name="CulturalProperty_Row"/>
            <w:bookmarkStart w:id="141" w:name="IndigenousPeoples_Y"/>
            <w:bookmarkStart w:id="142" w:name="IndigenousPeoples_N"/>
            <w:bookmarkStart w:id="143" w:name="IndigenousPeoples_"/>
            <w:r w:rsidRPr="00373783">
              <w:rPr>
                <w:sz w:val="20"/>
                <w:lang w:val="es-ES"/>
              </w:rPr>
              <w:t>X</w:t>
            </w:r>
            <w:bookmarkEnd w:id="139"/>
            <w:bookmarkEnd w:id="140"/>
            <w:bookmarkEnd w:id="141"/>
            <w:bookmarkEnd w:id="142"/>
            <w:bookmarkEnd w:id="143"/>
          </w:p>
        </w:tc>
        <w:tc>
          <w:tcPr>
            <w:tcW w:w="1134" w:type="dxa"/>
          </w:tcPr>
          <w:p w:rsidR="00FF4D80" w:rsidRPr="00373783" w:rsidRDefault="00FF4D80" w:rsidP="002E285D">
            <w:pPr>
              <w:jc w:val="center"/>
              <w:rPr>
                <w:bCs/>
                <w:sz w:val="20"/>
                <w:szCs w:val="20"/>
                <w:lang w:val="es-ES"/>
              </w:rPr>
            </w:pPr>
          </w:p>
        </w:tc>
      </w:tr>
      <w:tr w:rsidR="00AE340D" w:rsidRPr="005F482E" w:rsidTr="004775CF">
        <w:tc>
          <w:tcPr>
            <w:tcW w:w="5646" w:type="dxa"/>
          </w:tcPr>
          <w:p w:rsidR="00F96354" w:rsidRPr="00373783" w:rsidRDefault="00F96354" w:rsidP="00F96354">
            <w:pPr>
              <w:rPr>
                <w:lang w:val="es-ES"/>
              </w:rPr>
            </w:pPr>
            <w:r w:rsidRPr="00373783">
              <w:rPr>
                <w:sz w:val="20"/>
                <w:lang w:val="es-ES"/>
              </w:rPr>
              <w:t>Reasentamiento Involuntario (OP/BP 4.12) (ref.</w:t>
            </w:r>
            <w:r w:rsidR="0083369D">
              <w:rPr>
                <w:sz w:val="20"/>
                <w:lang w:val="es-ES"/>
              </w:rPr>
              <w:t>:</w:t>
            </w:r>
            <w:r w:rsidRPr="00373783">
              <w:rPr>
                <w:sz w:val="20"/>
                <w:lang w:val="es-ES"/>
              </w:rPr>
              <w:t xml:space="preserve"> posible restricción del acceso)</w:t>
            </w:r>
          </w:p>
        </w:tc>
        <w:tc>
          <w:tcPr>
            <w:tcW w:w="1134" w:type="dxa"/>
          </w:tcPr>
          <w:p w:rsidR="00F96354" w:rsidRPr="00373783" w:rsidRDefault="00F96354" w:rsidP="00F96354">
            <w:pPr>
              <w:jc w:val="center"/>
              <w:rPr>
                <w:lang w:val="es-ES"/>
              </w:rPr>
            </w:pPr>
            <w:bookmarkStart w:id="144" w:name="ISDS_SG_INDIG_TEXT"/>
            <w:bookmarkStart w:id="145" w:name="IndigenousPeoples_Row"/>
            <w:bookmarkStart w:id="146" w:name="InvoluntaryResettlement_Y"/>
            <w:bookmarkStart w:id="147" w:name="InvoluntaryResettlement_N"/>
            <w:bookmarkStart w:id="148" w:name="InvoluntaryResettlement_"/>
            <w:r w:rsidRPr="00373783">
              <w:rPr>
                <w:sz w:val="20"/>
                <w:lang w:val="es-ES"/>
              </w:rPr>
              <w:t>X</w:t>
            </w:r>
            <w:bookmarkEnd w:id="144"/>
            <w:bookmarkEnd w:id="145"/>
            <w:bookmarkEnd w:id="146"/>
            <w:bookmarkEnd w:id="147"/>
            <w:bookmarkEnd w:id="148"/>
          </w:p>
        </w:tc>
        <w:tc>
          <w:tcPr>
            <w:tcW w:w="1134" w:type="dxa"/>
          </w:tcPr>
          <w:p w:rsidR="00FF4D80" w:rsidRPr="00373783" w:rsidRDefault="00FF4D80" w:rsidP="002E285D">
            <w:pPr>
              <w:jc w:val="center"/>
              <w:rPr>
                <w:bCs/>
                <w:sz w:val="20"/>
                <w:szCs w:val="20"/>
                <w:lang w:val="es-ES"/>
              </w:rPr>
            </w:pPr>
          </w:p>
        </w:tc>
      </w:tr>
      <w:tr w:rsidR="00AE340D" w:rsidRPr="005F482E" w:rsidTr="004775CF">
        <w:tc>
          <w:tcPr>
            <w:tcW w:w="5646" w:type="dxa"/>
          </w:tcPr>
          <w:p w:rsidR="00F96354" w:rsidRPr="00373783" w:rsidRDefault="00F96354" w:rsidP="00F96354">
            <w:pPr>
              <w:rPr>
                <w:lang w:val="es-ES"/>
              </w:rPr>
            </w:pPr>
            <w:r w:rsidRPr="00373783">
              <w:rPr>
                <w:sz w:val="20"/>
                <w:lang w:val="es-ES"/>
              </w:rPr>
              <w:t>Seguridad de las Presas (OP/BP 4.37)</w:t>
            </w:r>
          </w:p>
        </w:tc>
        <w:tc>
          <w:tcPr>
            <w:tcW w:w="1134" w:type="dxa"/>
          </w:tcPr>
          <w:p w:rsidR="00AE340D" w:rsidRPr="00373783" w:rsidRDefault="00AE340D" w:rsidP="002E285D">
            <w:pPr>
              <w:jc w:val="center"/>
              <w:rPr>
                <w:bCs/>
                <w:sz w:val="20"/>
                <w:szCs w:val="20"/>
                <w:lang w:val="es-ES"/>
              </w:rPr>
            </w:pPr>
          </w:p>
        </w:tc>
        <w:tc>
          <w:tcPr>
            <w:tcW w:w="1134" w:type="dxa"/>
          </w:tcPr>
          <w:p w:rsidR="00F96354" w:rsidRPr="00373783" w:rsidRDefault="00F96354" w:rsidP="00F96354">
            <w:pPr>
              <w:jc w:val="center"/>
              <w:rPr>
                <w:lang w:val="es-ES"/>
              </w:rPr>
            </w:pPr>
            <w:bookmarkStart w:id="149" w:name="ISDS_SG_RESETTLE_TEXT"/>
            <w:bookmarkStart w:id="150" w:name="InvoluntaryResettlement_Row"/>
            <w:bookmarkStart w:id="151" w:name="SafetyofDams_Y"/>
            <w:bookmarkStart w:id="152" w:name="SafetyofDams_N"/>
            <w:bookmarkStart w:id="153" w:name="SafetyofDams_"/>
            <w:r w:rsidRPr="00373783">
              <w:rPr>
                <w:sz w:val="20"/>
                <w:lang w:val="es-ES"/>
              </w:rPr>
              <w:t>X</w:t>
            </w:r>
            <w:bookmarkEnd w:id="149"/>
            <w:bookmarkEnd w:id="150"/>
            <w:bookmarkEnd w:id="151"/>
            <w:bookmarkEnd w:id="152"/>
            <w:bookmarkEnd w:id="153"/>
          </w:p>
        </w:tc>
      </w:tr>
      <w:tr w:rsidR="00AE340D" w:rsidRPr="005F482E" w:rsidTr="004775CF">
        <w:tc>
          <w:tcPr>
            <w:tcW w:w="5646" w:type="dxa"/>
          </w:tcPr>
          <w:p w:rsidR="00F96354" w:rsidRPr="00373783" w:rsidRDefault="008F5458" w:rsidP="008F5458">
            <w:pPr>
              <w:rPr>
                <w:lang w:val="es-ES"/>
              </w:rPr>
            </w:pPr>
            <w:r w:rsidRPr="00373783">
              <w:rPr>
                <w:sz w:val="20"/>
                <w:lang w:val="es-ES"/>
              </w:rPr>
              <w:t>Proyectos relativos a Cursos de Agua Internacionales (OP/BP 7.50)</w:t>
            </w:r>
          </w:p>
        </w:tc>
        <w:tc>
          <w:tcPr>
            <w:tcW w:w="1134" w:type="dxa"/>
          </w:tcPr>
          <w:p w:rsidR="00AE340D" w:rsidRPr="00373783" w:rsidRDefault="00AE340D" w:rsidP="002E285D">
            <w:pPr>
              <w:jc w:val="center"/>
              <w:rPr>
                <w:bCs/>
                <w:sz w:val="20"/>
                <w:szCs w:val="20"/>
                <w:lang w:val="es-ES"/>
              </w:rPr>
            </w:pPr>
          </w:p>
        </w:tc>
        <w:tc>
          <w:tcPr>
            <w:tcW w:w="1134" w:type="dxa"/>
          </w:tcPr>
          <w:p w:rsidR="008F5458" w:rsidRPr="00373783" w:rsidRDefault="008F5458" w:rsidP="008F5458">
            <w:pPr>
              <w:jc w:val="center"/>
              <w:rPr>
                <w:lang w:val="es-ES"/>
              </w:rPr>
            </w:pPr>
            <w:bookmarkStart w:id="154" w:name="ISDS_SG_DAM_TEXT"/>
            <w:bookmarkStart w:id="155" w:name="SafetyofDams_Row"/>
            <w:bookmarkStart w:id="156" w:name="ProjectsinInternationalWaters_Y"/>
            <w:bookmarkStart w:id="157" w:name="ProjectsinInternationalWaters_N"/>
            <w:bookmarkStart w:id="158" w:name="ProjectsinInternationalWaters_"/>
            <w:r w:rsidRPr="00373783">
              <w:rPr>
                <w:sz w:val="20"/>
                <w:lang w:val="es-ES"/>
              </w:rPr>
              <w:t>X</w:t>
            </w:r>
            <w:bookmarkEnd w:id="154"/>
            <w:bookmarkEnd w:id="155"/>
            <w:bookmarkEnd w:id="156"/>
            <w:bookmarkEnd w:id="157"/>
            <w:bookmarkEnd w:id="158"/>
          </w:p>
        </w:tc>
      </w:tr>
      <w:tr w:rsidR="00AE340D" w:rsidRPr="005F482E" w:rsidTr="004775CF">
        <w:tc>
          <w:tcPr>
            <w:tcW w:w="5646" w:type="dxa"/>
          </w:tcPr>
          <w:p w:rsidR="008F5458" w:rsidRPr="00373783" w:rsidRDefault="008F5458" w:rsidP="008F5458">
            <w:pPr>
              <w:rPr>
                <w:lang w:val="es-ES"/>
              </w:rPr>
            </w:pPr>
            <w:r w:rsidRPr="00373783">
              <w:rPr>
                <w:sz w:val="20"/>
                <w:lang w:val="es-ES"/>
              </w:rPr>
              <w:t>Proyectos en Zonas en Disputa (OP/BP 7.60)</w:t>
            </w:r>
          </w:p>
        </w:tc>
        <w:tc>
          <w:tcPr>
            <w:tcW w:w="1134" w:type="dxa"/>
          </w:tcPr>
          <w:p w:rsidR="00AE340D" w:rsidRPr="00373783" w:rsidRDefault="00AE340D" w:rsidP="002E285D">
            <w:pPr>
              <w:jc w:val="center"/>
              <w:rPr>
                <w:bCs/>
                <w:sz w:val="20"/>
                <w:szCs w:val="20"/>
                <w:lang w:val="es-ES"/>
              </w:rPr>
            </w:pPr>
          </w:p>
        </w:tc>
        <w:tc>
          <w:tcPr>
            <w:tcW w:w="1134" w:type="dxa"/>
          </w:tcPr>
          <w:p w:rsidR="008F5458" w:rsidRPr="00373783" w:rsidRDefault="008F5458" w:rsidP="008F5458">
            <w:pPr>
              <w:jc w:val="center"/>
              <w:rPr>
                <w:lang w:val="es-ES"/>
              </w:rPr>
            </w:pPr>
            <w:bookmarkStart w:id="159" w:name="ISDS_SG_INT_WAT_TEXT"/>
            <w:bookmarkStart w:id="160" w:name="ProjectsinInternationalWaters_Row"/>
            <w:bookmarkStart w:id="161" w:name="ProjectsinDisputedAreas_Y"/>
            <w:bookmarkStart w:id="162" w:name="ProjectsinDisputedAreas_N"/>
            <w:bookmarkStart w:id="163" w:name="ProjectsinDisputedAreas_"/>
            <w:r w:rsidRPr="00373783">
              <w:rPr>
                <w:sz w:val="20"/>
                <w:lang w:val="es-ES"/>
              </w:rPr>
              <w:t>X</w:t>
            </w:r>
            <w:bookmarkEnd w:id="159"/>
            <w:bookmarkEnd w:id="160"/>
            <w:bookmarkEnd w:id="161"/>
            <w:bookmarkEnd w:id="162"/>
            <w:bookmarkEnd w:id="163"/>
          </w:p>
        </w:tc>
      </w:tr>
      <w:tr w:rsidR="00AE340D" w:rsidRPr="005F482E" w:rsidTr="004775CF">
        <w:tc>
          <w:tcPr>
            <w:tcW w:w="5646" w:type="dxa"/>
          </w:tcPr>
          <w:p w:rsidR="008F5458" w:rsidRPr="00373783" w:rsidRDefault="008F5458" w:rsidP="008F5458">
            <w:pPr>
              <w:rPr>
                <w:lang w:val="es-ES"/>
              </w:rPr>
            </w:pPr>
            <w:r w:rsidRPr="00373783">
              <w:rPr>
                <w:sz w:val="20"/>
                <w:lang w:val="es-ES"/>
              </w:rPr>
              <w:t>Uso Experimental de los Sistemas de los Prestatarios para Abordar las Cuestiones Relativas a las Salvaguardias Ambientales y Sociales en los Proyectos Financiados por el Banco (OP/BP 4.00)</w:t>
            </w:r>
          </w:p>
        </w:tc>
        <w:tc>
          <w:tcPr>
            <w:tcW w:w="1134" w:type="dxa"/>
          </w:tcPr>
          <w:p w:rsidR="00AE340D" w:rsidRPr="00373783" w:rsidRDefault="00AE340D" w:rsidP="002E285D">
            <w:pPr>
              <w:jc w:val="center"/>
              <w:rPr>
                <w:bCs/>
                <w:sz w:val="20"/>
                <w:szCs w:val="20"/>
                <w:lang w:val="es-ES"/>
              </w:rPr>
            </w:pPr>
          </w:p>
        </w:tc>
        <w:tc>
          <w:tcPr>
            <w:tcW w:w="1134" w:type="dxa"/>
          </w:tcPr>
          <w:p w:rsidR="008F5458" w:rsidRPr="00373783" w:rsidRDefault="008F5458" w:rsidP="008F5458">
            <w:pPr>
              <w:jc w:val="center"/>
              <w:rPr>
                <w:lang w:val="es-ES"/>
              </w:rPr>
            </w:pPr>
            <w:bookmarkStart w:id="164" w:name="ISDS_SG_DIS_AREA_TEXT"/>
            <w:bookmarkStart w:id="165" w:name="ProjectsinDisputedAreas_Row"/>
            <w:r w:rsidRPr="00373783">
              <w:rPr>
                <w:sz w:val="20"/>
                <w:lang w:val="es-ES"/>
              </w:rPr>
              <w:t>X</w:t>
            </w:r>
            <w:bookmarkEnd w:id="164"/>
            <w:bookmarkEnd w:id="165"/>
          </w:p>
        </w:tc>
      </w:tr>
    </w:tbl>
    <w:p w:rsidR="00C061BE" w:rsidRPr="005F482E" w:rsidRDefault="00C061BE" w:rsidP="002E285D">
      <w:pPr>
        <w:rPr>
          <w:lang w:val="es-ES"/>
        </w:rPr>
      </w:pPr>
    </w:p>
    <w:p w:rsidR="008F5458" w:rsidRPr="005F482E" w:rsidRDefault="008F5458" w:rsidP="008F5458">
      <w:pPr>
        <w:pStyle w:val="PDSHeading2"/>
        <w:spacing w:after="240"/>
        <w:ind w:left="0"/>
        <w:rPr>
          <w:szCs w:val="24"/>
          <w:lang w:val="es-ES"/>
        </w:rPr>
      </w:pPr>
      <w:bookmarkStart w:id="166" w:name="_Toc370466505"/>
      <w:bookmarkStart w:id="167" w:name="Readiness"/>
      <w:r w:rsidRPr="005F482E">
        <w:rPr>
          <w:szCs w:val="24"/>
          <w:lang w:val="es-ES"/>
        </w:rPr>
        <w:t>Excepciones en materia de políticas y condiciones de preparación</w:t>
      </w:r>
      <w:bookmarkEnd w:id="166"/>
    </w:p>
    <w:bookmarkEnd w:id="167"/>
    <w:p w:rsidR="008F5458" w:rsidRPr="005F482E" w:rsidRDefault="008F5458" w:rsidP="008F5458">
      <w:pPr>
        <w:pStyle w:val="ListParagraph"/>
        <w:numPr>
          <w:ilvl w:val="0"/>
          <w:numId w:val="46"/>
        </w:numPr>
        <w:ind w:left="0" w:firstLine="0"/>
        <w:jc w:val="both"/>
        <w:rPr>
          <w:lang w:val="es-ES"/>
        </w:rPr>
      </w:pPr>
      <w:r w:rsidRPr="005F482E">
        <w:rPr>
          <w:lang w:val="es-ES"/>
        </w:rPr>
        <w:t>El proyecto cumple los criterios regionales de preparación para la ejecución.</w:t>
      </w:r>
      <w:r w:rsidR="00E07447">
        <w:rPr>
          <w:lang w:val="es-ES"/>
        </w:rPr>
        <w:t xml:space="preserve"> </w:t>
      </w:r>
      <w:r w:rsidR="000D6824">
        <w:rPr>
          <w:lang w:val="es-ES"/>
        </w:rPr>
        <w:t xml:space="preserve">Existen </w:t>
      </w:r>
      <w:r w:rsidRPr="005F482E">
        <w:rPr>
          <w:lang w:val="es-ES"/>
        </w:rPr>
        <w:t>los mecanismos fiduciarios</w:t>
      </w:r>
      <w:r w:rsidR="000D6824">
        <w:rPr>
          <w:lang w:val="es-ES"/>
        </w:rPr>
        <w:t xml:space="preserve"> correspondientes y</w:t>
      </w:r>
      <w:r w:rsidR="00E07447">
        <w:rPr>
          <w:lang w:val="es-ES"/>
        </w:rPr>
        <w:t xml:space="preserve"> </w:t>
      </w:r>
      <w:r w:rsidR="000D6824">
        <w:rPr>
          <w:lang w:val="es-ES"/>
        </w:rPr>
        <w:t>s</w:t>
      </w:r>
      <w:r w:rsidR="000D6824" w:rsidRPr="005F482E">
        <w:rPr>
          <w:lang w:val="es-ES"/>
        </w:rPr>
        <w:t xml:space="preserve">e </w:t>
      </w:r>
      <w:r w:rsidRPr="005F482E">
        <w:rPr>
          <w:lang w:val="es-ES"/>
        </w:rPr>
        <w:t xml:space="preserve">podrá movilizar rápidamente al personal y a los consultores clave del proyecto cuando se ponga en marcha el proyecto. </w:t>
      </w:r>
      <w:r w:rsidR="000D6824">
        <w:rPr>
          <w:lang w:val="es-ES"/>
        </w:rPr>
        <w:t xml:space="preserve">Se dispone de suficiente </w:t>
      </w:r>
      <w:r w:rsidRPr="005F482E">
        <w:rPr>
          <w:lang w:val="es-ES"/>
        </w:rPr>
        <w:t>capacidad de seguimiento y evaluación.</w:t>
      </w:r>
      <w:r w:rsidR="00E07447">
        <w:rPr>
          <w:lang w:val="es-ES"/>
        </w:rPr>
        <w:t xml:space="preserve"> </w:t>
      </w:r>
      <w:r w:rsidRPr="005F482E">
        <w:rPr>
          <w:lang w:val="es-ES"/>
        </w:rPr>
        <w:t>Los instrumentos de la evaluación ambiental y las salvaguardas sociales se difundieron en el país y están disponibles en el sitio web del Banco y en otros sitios web pertinentes.</w:t>
      </w:r>
    </w:p>
    <w:p w:rsidR="00842CC0" w:rsidRPr="005F482E" w:rsidRDefault="00842CC0">
      <w:pPr>
        <w:rPr>
          <w:lang w:val="es-ES"/>
        </w:rPr>
      </w:pPr>
    </w:p>
    <w:p w:rsidR="00842CC0" w:rsidRPr="005F482E" w:rsidRDefault="00842CC0">
      <w:pPr>
        <w:pStyle w:val="PDSAnnexHeading"/>
        <w:rPr>
          <w:lang w:val="es-ES"/>
        </w:rPr>
        <w:sectPr w:rsidR="00842CC0" w:rsidRPr="005F482E" w:rsidSect="002F5A1A">
          <w:type w:val="continuous"/>
          <w:pgSz w:w="12240" w:h="15840" w:code="1"/>
          <w:pgMar w:top="1440" w:right="1440" w:bottom="1440" w:left="1440" w:header="720" w:footer="720" w:gutter="0"/>
          <w:pgNumType w:start="1"/>
          <w:cols w:space="720"/>
          <w:docGrid w:linePitch="360"/>
        </w:sectPr>
      </w:pPr>
      <w:bookmarkStart w:id="168" w:name="_Toc40780194"/>
      <w:bookmarkStart w:id="169" w:name="_Toc295296834"/>
    </w:p>
    <w:bookmarkEnd w:id="168"/>
    <w:bookmarkEnd w:id="169"/>
    <w:p w:rsidR="005B08A6" w:rsidRPr="005F482E" w:rsidRDefault="005B08A6" w:rsidP="005B08A6">
      <w:pPr>
        <w:rPr>
          <w:lang w:val="es-ES"/>
        </w:rPr>
      </w:pPr>
    </w:p>
    <w:tbl>
      <w:tblPr>
        <w:tblW w:w="1322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588"/>
        <w:gridCol w:w="661"/>
        <w:gridCol w:w="1322"/>
        <w:gridCol w:w="1058"/>
        <w:gridCol w:w="925"/>
        <w:gridCol w:w="925"/>
        <w:gridCol w:w="925"/>
        <w:gridCol w:w="925"/>
        <w:gridCol w:w="925"/>
        <w:gridCol w:w="1190"/>
        <w:gridCol w:w="1190"/>
        <w:gridCol w:w="1587"/>
      </w:tblGrid>
      <w:tr w:rsidR="005B08A6" w:rsidRPr="005C6A75" w:rsidTr="005B08A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8F5458" w:rsidRPr="005F482E" w:rsidRDefault="008F5458" w:rsidP="005C6A75">
            <w:pPr>
              <w:pStyle w:val="PDSAnnexHeading"/>
              <w:rPr>
                <w:lang w:val="es-ES"/>
              </w:rPr>
            </w:pPr>
            <w:bookmarkStart w:id="170" w:name="_Toc40780196"/>
            <w:bookmarkStart w:id="171" w:name="_Toc295296835"/>
            <w:bookmarkStart w:id="172" w:name="_Toc370466506"/>
            <w:r w:rsidRPr="005C6A75">
              <w:rPr>
                <w:szCs w:val="24"/>
                <w:lang w:val="es-ES"/>
              </w:rPr>
              <w:t>Anexo 1: Marco de resultados y seguimiento</w:t>
            </w:r>
            <w:bookmarkEnd w:id="170"/>
            <w:bookmarkEnd w:id="171"/>
            <w:bookmarkEnd w:id="172"/>
          </w:p>
        </w:tc>
      </w:tr>
      <w:tr w:rsidR="005B08A6" w:rsidRPr="005F482E" w:rsidTr="005B08A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4"/>
                <w:szCs w:val="4"/>
                <w:lang w:val="es-ES"/>
              </w:rPr>
            </w:pPr>
            <w:r w:rsidRPr="005F482E">
              <w:rPr>
                <w:rFonts w:ascii="Times" w:hAnsi="Times" w:cs="Times"/>
                <w:color w:val="FFFFFF"/>
                <w:sz w:val="4"/>
                <w:szCs w:val="4"/>
                <w:lang w:val="es-ES"/>
              </w:rPr>
              <w:t>.</w:t>
            </w:r>
          </w:p>
        </w:tc>
      </w:tr>
      <w:tr w:rsidR="005B08A6" w:rsidRPr="005F482E" w:rsidTr="005B08A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8F5458" w:rsidRPr="005F482E" w:rsidRDefault="008F5458" w:rsidP="008F5458">
            <w:pPr>
              <w:jc w:val="center"/>
              <w:rPr>
                <w:lang w:val="es-ES"/>
              </w:rPr>
            </w:pPr>
            <w:r w:rsidRPr="005F482E">
              <w:rPr>
                <w:b/>
                <w:lang w:val="es-ES"/>
              </w:rPr>
              <w:t>País: Chile</w:t>
            </w:r>
          </w:p>
        </w:tc>
      </w:tr>
      <w:tr w:rsidR="005B08A6" w:rsidRPr="005C6A75" w:rsidTr="005B08A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8F5458" w:rsidRPr="005F482E" w:rsidRDefault="008F5458" w:rsidP="007C7E4B">
            <w:pPr>
              <w:jc w:val="center"/>
              <w:rPr>
                <w:lang w:val="es-ES"/>
              </w:rPr>
            </w:pPr>
            <w:r w:rsidRPr="005F482E">
              <w:rPr>
                <w:b/>
                <w:lang w:val="es-ES"/>
              </w:rPr>
              <w:t xml:space="preserve">Nombre del proyecto: </w:t>
            </w:r>
            <w:r w:rsidRPr="007C7E4B">
              <w:rPr>
                <w:b/>
                <w:lang w:val="es-ES"/>
              </w:rPr>
              <w:t xml:space="preserve">Proyecto de </w:t>
            </w:r>
            <w:r w:rsidR="007C7E4B">
              <w:rPr>
                <w:b/>
                <w:lang w:val="es-ES"/>
              </w:rPr>
              <w:t xml:space="preserve">Manejo Sustentable </w:t>
            </w:r>
            <w:r w:rsidRPr="007C7E4B">
              <w:rPr>
                <w:b/>
                <w:lang w:val="es-ES"/>
              </w:rPr>
              <w:t>de la Tierra</w:t>
            </w:r>
            <w:r w:rsidRPr="005F482E">
              <w:rPr>
                <w:b/>
                <w:lang w:val="es-ES"/>
              </w:rPr>
              <w:t xml:space="preserve"> (P085621)</w:t>
            </w:r>
          </w:p>
        </w:tc>
      </w:tr>
      <w:tr w:rsidR="005B08A6" w:rsidRPr="005F482E" w:rsidTr="005B08A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4"/>
                <w:szCs w:val="4"/>
                <w:lang w:val="es-ES"/>
              </w:rPr>
            </w:pPr>
            <w:r w:rsidRPr="005F482E">
              <w:rPr>
                <w:rFonts w:ascii="Times" w:hAnsi="Times" w:cs="Times"/>
                <w:color w:val="FFFFFF"/>
                <w:sz w:val="4"/>
                <w:szCs w:val="4"/>
                <w:lang w:val="es-ES"/>
              </w:rPr>
              <w:t>.</w:t>
            </w:r>
          </w:p>
        </w:tc>
      </w:tr>
      <w:tr w:rsidR="005B08A6" w:rsidRPr="005F482E" w:rsidTr="005B08A6">
        <w:tc>
          <w:tcPr>
            <w:tcW w:w="13221" w:type="dxa"/>
            <w:gridSpan w:val="12"/>
            <w:tcBorders>
              <w:top w:val="nil"/>
              <w:left w:val="nil"/>
              <w:bottom w:val="nil"/>
              <w:right w:val="nil"/>
            </w:tcBorders>
            <w:shd w:val="clear" w:color="auto" w:fill="FFFFFF"/>
            <w:tcMar>
              <w:top w:w="50" w:type="dxa"/>
              <w:left w:w="50" w:type="dxa"/>
              <w:bottom w:w="50" w:type="dxa"/>
              <w:right w:w="50" w:type="dxa"/>
            </w:tcMar>
            <w:vAlign w:val="center"/>
          </w:tcPr>
          <w:p w:rsidR="008F5458" w:rsidRPr="005F482E" w:rsidRDefault="008F5458" w:rsidP="008F5458">
            <w:pPr>
              <w:jc w:val="center"/>
              <w:rPr>
                <w:lang w:val="es-ES"/>
              </w:rPr>
            </w:pPr>
            <w:r w:rsidRPr="005F482E">
              <w:rPr>
                <w:b/>
                <w:lang w:val="es-ES"/>
              </w:rPr>
              <w:t>Marco de resultados</w:t>
            </w:r>
          </w:p>
        </w:tc>
      </w:tr>
      <w:tr w:rsidR="005B08A6" w:rsidRPr="005F482E" w:rsidTr="005B08A6">
        <w:tc>
          <w:tcPr>
            <w:tcW w:w="13221" w:type="dxa"/>
            <w:gridSpan w:val="12"/>
            <w:tcBorders>
              <w:top w:val="nil"/>
              <w:left w:val="nil"/>
              <w:bottom w:val="single" w:sz="4" w:space="0" w:color="auto"/>
              <w:right w:val="nil"/>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4"/>
                <w:szCs w:val="4"/>
                <w:lang w:val="es-ES"/>
              </w:rPr>
            </w:pPr>
            <w:r w:rsidRPr="005F482E">
              <w:rPr>
                <w:rFonts w:ascii="Times" w:hAnsi="Times" w:cs="Times"/>
                <w:color w:val="FFFFFF"/>
                <w:sz w:val="4"/>
                <w:szCs w:val="4"/>
                <w:lang w:val="es-ES"/>
              </w:rPr>
              <w:t>.</w:t>
            </w:r>
          </w:p>
        </w:tc>
      </w:tr>
      <w:tr w:rsidR="005B08A6" w:rsidRPr="005F482E"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b/>
                <w:sz w:val="22"/>
                <w:lang w:val="es-ES"/>
              </w:rPr>
              <w:t>Objetivo ambiental general</w:t>
            </w:r>
          </w:p>
        </w:tc>
      </w:tr>
      <w:tr w:rsidR="005B08A6" w:rsidRPr="005F482E"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22"/>
                <w:szCs w:val="22"/>
                <w:lang w:val="es-ES"/>
              </w:rPr>
            </w:pPr>
            <w:r w:rsidRPr="005F482E">
              <w:rPr>
                <w:rFonts w:ascii="Times" w:hAnsi="Times" w:cs="Times"/>
                <w:color w:val="FFFFFF"/>
                <w:sz w:val="22"/>
                <w:szCs w:val="22"/>
                <w:lang w:val="es-ES"/>
              </w:rPr>
              <w:t>.</w:t>
            </w:r>
          </w:p>
        </w:tc>
      </w:tr>
      <w:tr w:rsidR="005B08A6" w:rsidRPr="005C6A75"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color w:val="314F4F"/>
                <w:sz w:val="22"/>
                <w:lang w:val="es-ES"/>
              </w:rPr>
              <w:t>Declaración de los objetivos de desarrollo del proyecto</w:t>
            </w:r>
          </w:p>
        </w:tc>
      </w:tr>
      <w:tr w:rsidR="005B08A6" w:rsidRPr="005C6A75"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0D6824">
            <w:pPr>
              <w:rPr>
                <w:lang w:val="es-ES"/>
              </w:rPr>
            </w:pPr>
            <w:r w:rsidRPr="005F482E">
              <w:rPr>
                <w:sz w:val="22"/>
                <w:lang w:val="es-ES"/>
              </w:rPr>
              <w:t xml:space="preserve">El objetivo ambiental general del proyecto es </w:t>
            </w:r>
            <w:r w:rsidR="000D6824">
              <w:rPr>
                <w:sz w:val="22"/>
                <w:lang w:val="es-ES"/>
              </w:rPr>
              <w:t>formular</w:t>
            </w:r>
            <w:r w:rsidR="000D6824" w:rsidRPr="005F482E">
              <w:rPr>
                <w:sz w:val="22"/>
                <w:lang w:val="es-ES"/>
              </w:rPr>
              <w:t xml:space="preserve"> </w:t>
            </w:r>
            <w:r w:rsidRPr="005F482E">
              <w:rPr>
                <w:sz w:val="22"/>
                <w:lang w:val="es-ES"/>
              </w:rPr>
              <w:t xml:space="preserve">un marco nacional de </w:t>
            </w:r>
            <w:r w:rsidR="007A3A0E">
              <w:rPr>
                <w:sz w:val="22"/>
                <w:lang w:val="es-ES"/>
              </w:rPr>
              <w:t>Manejo Sustentable de la Tierra</w:t>
            </w:r>
            <w:r w:rsidRPr="005F482E">
              <w:rPr>
                <w:sz w:val="22"/>
                <w:lang w:val="es-ES"/>
              </w:rPr>
              <w:t xml:space="preserve"> para luchar contra la degradación de la tierra, incorporar la biodiversidad en las políticas nacionales y proteger los activos de carbono forestal.</w:t>
            </w:r>
          </w:p>
        </w:tc>
      </w:tr>
      <w:tr w:rsidR="005B08A6" w:rsidRPr="005F482E" w:rsidTr="005B08A6">
        <w:tc>
          <w:tcPr>
            <w:tcW w:w="2249" w:type="dxa"/>
            <w:gridSpan w:val="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0D6824">
            <w:pPr>
              <w:rPr>
                <w:lang w:val="es-ES"/>
              </w:rPr>
            </w:pPr>
            <w:r w:rsidRPr="005F482E">
              <w:rPr>
                <w:b/>
                <w:sz w:val="22"/>
                <w:lang w:val="es-ES"/>
              </w:rPr>
              <w:t xml:space="preserve">Estos resultados </w:t>
            </w:r>
            <w:r w:rsidR="000D6824">
              <w:rPr>
                <w:b/>
                <w:sz w:val="22"/>
                <w:lang w:val="es-ES"/>
              </w:rPr>
              <w:t>se producen</w:t>
            </w:r>
          </w:p>
        </w:tc>
        <w:tc>
          <w:tcPr>
            <w:tcW w:w="10972" w:type="dxa"/>
            <w:gridSpan w:val="10"/>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2"/>
                <w:lang w:val="es-ES"/>
              </w:rPr>
              <w:t>A nivel del proyecto</w:t>
            </w:r>
          </w:p>
        </w:tc>
      </w:tr>
      <w:tr w:rsidR="005B08A6" w:rsidRPr="005F482E"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22"/>
                <w:szCs w:val="22"/>
                <w:lang w:val="es-ES"/>
              </w:rPr>
            </w:pPr>
            <w:r w:rsidRPr="005F482E">
              <w:rPr>
                <w:rFonts w:ascii="Times" w:hAnsi="Times" w:cs="Times"/>
                <w:color w:val="FFFFFF"/>
                <w:sz w:val="22"/>
                <w:szCs w:val="22"/>
                <w:lang w:val="es-ES"/>
              </w:rPr>
              <w:t>.</w:t>
            </w:r>
          </w:p>
        </w:tc>
      </w:tr>
      <w:tr w:rsidR="005B08A6" w:rsidRPr="005C6A75"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b/>
                <w:sz w:val="22"/>
                <w:lang w:val="es-ES"/>
              </w:rPr>
              <w:t>Indicadores del objetivo ambiental general</w:t>
            </w:r>
          </w:p>
        </w:tc>
      </w:tr>
      <w:tr w:rsidR="005B08A6" w:rsidRPr="005F482E"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4625"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6C0B98">
            <w:pPr>
              <w:jc w:val="center"/>
              <w:rPr>
                <w:lang w:val="es-ES"/>
              </w:rPr>
            </w:pPr>
            <w:r w:rsidRPr="005F482E">
              <w:rPr>
                <w:color w:val="314F4F"/>
                <w:sz w:val="20"/>
                <w:lang w:val="es-ES"/>
              </w:rPr>
              <w:t xml:space="preserve">Valores </w:t>
            </w:r>
            <w:r w:rsidR="006C0B98">
              <w:rPr>
                <w:color w:val="314F4F"/>
                <w:sz w:val="20"/>
                <w:lang w:val="es-ES"/>
              </w:rPr>
              <w:t>establecidos como meta</w:t>
            </w:r>
            <w:r w:rsidR="006C0B98" w:rsidRPr="005F482E">
              <w:rPr>
                <w:color w:val="314F4F"/>
                <w:sz w:val="20"/>
                <w:lang w:val="es-ES"/>
              </w:rPr>
              <w:t xml:space="preserve"> </w:t>
            </w:r>
            <w:r w:rsidR="006C0B98">
              <w:rPr>
                <w:color w:val="314F4F"/>
                <w:sz w:val="20"/>
                <w:lang w:val="es-ES"/>
              </w:rPr>
              <w:t>(</w:t>
            </w:r>
            <w:r w:rsidRPr="005F482E">
              <w:rPr>
                <w:color w:val="314F4F"/>
                <w:sz w:val="20"/>
                <w:lang w:val="es-ES"/>
              </w:rPr>
              <w:t>acumulados</w:t>
            </w:r>
            <w:r w:rsidR="006C0B98">
              <w:rPr>
                <w:color w:val="314F4F"/>
                <w:sz w:val="20"/>
                <w:lang w:val="es-ES"/>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bottom"/>
          </w:tcPr>
          <w:p w:rsidR="008F5458" w:rsidRPr="005F482E" w:rsidRDefault="008F5458" w:rsidP="008F5458">
            <w:pPr>
              <w:rPr>
                <w:lang w:val="es-ES"/>
              </w:rPr>
            </w:pPr>
            <w:r w:rsidRPr="005F482E">
              <w:rPr>
                <w:color w:val="314F4F"/>
                <w:sz w:val="20"/>
                <w:lang w:val="es-ES"/>
              </w:rPr>
              <w:t>Fuente de datos y</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bottom"/>
          </w:tcPr>
          <w:p w:rsidR="008F5458" w:rsidRPr="005F482E" w:rsidRDefault="008F5458" w:rsidP="008F5458">
            <w:pPr>
              <w:rPr>
                <w:lang w:val="es-ES"/>
              </w:rPr>
            </w:pPr>
            <w:r w:rsidRPr="005F482E">
              <w:rPr>
                <w:color w:val="314F4F"/>
                <w:sz w:val="20"/>
                <w:lang w:val="es-ES"/>
              </w:rPr>
              <w:t>Responsabilidad de</w:t>
            </w:r>
          </w:p>
        </w:tc>
      </w:tr>
      <w:tr w:rsidR="005B08A6" w:rsidRPr="005F482E"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color w:val="314F4F"/>
                <w:sz w:val="20"/>
                <w:lang w:val="es-ES"/>
              </w:rPr>
              <w:t>Nombre del indicador</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6C0B98">
            <w:pPr>
              <w:jc w:val="center"/>
              <w:rPr>
                <w:lang w:val="es-ES"/>
              </w:rPr>
            </w:pPr>
            <w:r w:rsidRPr="005F482E">
              <w:rPr>
                <w:color w:val="314F4F"/>
                <w:sz w:val="20"/>
                <w:lang w:val="es-ES"/>
              </w:rPr>
              <w:t>Básico</w:t>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color w:val="314F4F"/>
                <w:sz w:val="20"/>
                <w:lang w:val="es-ES"/>
              </w:rPr>
              <w:t>Unidad de medida</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jc w:val="center"/>
              <w:rPr>
                <w:lang w:val="es-ES"/>
              </w:rPr>
            </w:pPr>
            <w:r w:rsidRPr="005F482E">
              <w:rPr>
                <w:color w:val="314F4F"/>
                <w:sz w:val="20"/>
                <w:lang w:val="es-ES"/>
              </w:rPr>
              <w:t>Referencia</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jc w:val="center"/>
              <w:rPr>
                <w:lang w:val="es-ES"/>
              </w:rPr>
            </w:pPr>
            <w:r w:rsidRPr="005F482E">
              <w:rPr>
                <w:color w:val="314F4F"/>
                <w:sz w:val="20"/>
                <w:lang w:val="es-ES"/>
              </w:rPr>
              <w:t>Año 1</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jc w:val="center"/>
              <w:rPr>
                <w:lang w:val="es-ES"/>
              </w:rPr>
            </w:pPr>
            <w:r w:rsidRPr="005F482E">
              <w:rPr>
                <w:color w:val="314F4F"/>
                <w:sz w:val="20"/>
                <w:lang w:val="es-ES"/>
              </w:rPr>
              <w:t>Año 2</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jc w:val="center"/>
              <w:rPr>
                <w:lang w:val="es-ES"/>
              </w:rPr>
            </w:pPr>
            <w:r w:rsidRPr="005F482E">
              <w:rPr>
                <w:color w:val="314F4F"/>
                <w:sz w:val="20"/>
                <w:lang w:val="es-ES"/>
              </w:rPr>
              <w:t>Año 3</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jc w:val="center"/>
              <w:rPr>
                <w:lang w:val="es-ES"/>
              </w:rPr>
            </w:pPr>
            <w:r w:rsidRPr="005F482E">
              <w:rPr>
                <w:color w:val="314F4F"/>
                <w:sz w:val="20"/>
                <w:lang w:val="es-ES"/>
              </w:rPr>
              <w:t>Año 4</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6C0B98">
            <w:pPr>
              <w:jc w:val="center"/>
              <w:rPr>
                <w:lang w:val="es-ES"/>
              </w:rPr>
            </w:pPr>
            <w:r w:rsidRPr="005F482E">
              <w:rPr>
                <w:color w:val="314F4F"/>
                <w:sz w:val="20"/>
                <w:lang w:val="es-ES"/>
              </w:rPr>
              <w:t xml:space="preserve">Meta </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color w:val="314F4F"/>
                <w:sz w:val="20"/>
                <w:lang w:val="es-ES"/>
              </w:rPr>
              <w:t>Frecuencia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8F5458" w:rsidRPr="005F482E" w:rsidRDefault="008F5458" w:rsidP="008F5458">
            <w:pPr>
              <w:rPr>
                <w:lang w:val="es-ES"/>
              </w:rPr>
            </w:pPr>
            <w:r w:rsidRPr="005F482E">
              <w:rPr>
                <w:color w:val="314F4F"/>
                <w:sz w:val="20"/>
                <w:lang w:val="es-ES"/>
              </w:rPr>
              <w:t>metodología</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8F5458" w:rsidRPr="005F482E" w:rsidRDefault="006C0B98" w:rsidP="008F5458">
            <w:pPr>
              <w:rPr>
                <w:lang w:val="es-ES"/>
              </w:rPr>
            </w:pPr>
            <w:r>
              <w:rPr>
                <w:color w:val="314F4F"/>
                <w:sz w:val="20"/>
                <w:lang w:val="es-ES"/>
              </w:rPr>
              <w:t>r</w:t>
            </w:r>
            <w:r w:rsidR="008F5458" w:rsidRPr="005F482E">
              <w:rPr>
                <w:color w:val="314F4F"/>
                <w:sz w:val="20"/>
                <w:lang w:val="es-ES"/>
              </w:rPr>
              <w:t>ecopilación de datos</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6C0B98">
            <w:pPr>
              <w:rPr>
                <w:lang w:val="es-ES"/>
              </w:rPr>
            </w:pPr>
            <w:r w:rsidRPr="005F482E">
              <w:rPr>
                <w:sz w:val="20"/>
                <w:lang w:val="es-ES"/>
              </w:rPr>
              <w:t>Desarrollo de un marco nacional eficaz para mitigar la degradación de la tierra, que incluy</w:t>
            </w:r>
            <w:r w:rsidR="006C0B98">
              <w:rPr>
                <w:sz w:val="20"/>
                <w:lang w:val="es-ES"/>
              </w:rPr>
              <w:t>a</w:t>
            </w:r>
            <w:r w:rsidRPr="005F482E">
              <w:rPr>
                <w:sz w:val="20"/>
                <w:lang w:val="es-ES"/>
              </w:rPr>
              <w:t xml:space="preserve"> la incorporación de la biodiversidad y la protección de los activos de </w:t>
            </w:r>
            <w:r w:rsidRPr="005F482E">
              <w:rPr>
                <w:sz w:val="20"/>
                <w:lang w:val="es-ES"/>
              </w:rPr>
              <w:lastRenderedPageBreak/>
              <w:t>carbono forestal</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8F5458" w:rsidRPr="005F482E" w:rsidRDefault="00377D15" w:rsidP="008F5458">
            <w:pPr>
              <w:spacing w:line="320" w:lineRule="atLeast"/>
              <w:jc w:val="center"/>
              <w:rPr>
                <w:lang w:val="es-ES"/>
              </w:rPr>
            </w:pPr>
            <w:r>
              <w:rPr>
                <w:noProof/>
                <w:sz w:val="20"/>
                <w:szCs w:val="20"/>
              </w:rPr>
              <w:lastRenderedPageBreak/>
              <w:drawing>
                <wp:inline distT="0" distB="0" distL="0" distR="0" wp14:anchorId="1BA556EF" wp14:editId="3104D1A0">
                  <wp:extent cx="238125" cy="257175"/>
                  <wp:effectExtent l="0" t="0" r="9525"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6C0B98">
            <w:pPr>
              <w:rPr>
                <w:lang w:val="es-ES"/>
              </w:rPr>
            </w:pPr>
            <w:r w:rsidRPr="005F482E">
              <w:rPr>
                <w:sz w:val="20"/>
                <w:lang w:val="es-ES"/>
              </w:rPr>
              <w:t xml:space="preserve">Examen </w:t>
            </w:r>
            <w:r w:rsidR="006C0B98">
              <w:rPr>
                <w:sz w:val="20"/>
                <w:lang w:val="es-ES"/>
              </w:rPr>
              <w:t>de</w:t>
            </w:r>
            <w:r w:rsidRPr="005F482E">
              <w:rPr>
                <w:sz w:val="20"/>
                <w:lang w:val="es-ES"/>
              </w:rPr>
              <w:t xml:space="preserve"> mitad de período, informe de ejecución</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Informes del proyecto, entrevistas con participantes y líderes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D36437">
            <w:pPr>
              <w:rPr>
                <w:lang w:val="es-ES"/>
              </w:rPr>
            </w:pPr>
            <w:r w:rsidRPr="005F482E">
              <w:rPr>
                <w:sz w:val="20"/>
                <w:lang w:val="es-ES"/>
              </w:rPr>
              <w:lastRenderedPageBreak/>
              <w:t xml:space="preserve">Reducción de la degradación de la tierra en cinco zonas </w:t>
            </w:r>
            <w:r w:rsidR="006C0B98">
              <w:rPr>
                <w:sz w:val="20"/>
                <w:lang w:val="es-ES"/>
              </w:rPr>
              <w:t>definidas,</w:t>
            </w:r>
            <w:r w:rsidR="006C0B98" w:rsidRPr="005F482E">
              <w:rPr>
                <w:sz w:val="20"/>
                <w:lang w:val="es-ES"/>
              </w:rPr>
              <w:t xml:space="preserve"> </w:t>
            </w:r>
            <w:r w:rsidRPr="005F482E">
              <w:rPr>
                <w:sz w:val="20"/>
                <w:lang w:val="es-ES"/>
              </w:rPr>
              <w:t xml:space="preserve">mediante la aplicación de la restauración y </w:t>
            </w:r>
            <w:r w:rsidR="00D36437">
              <w:rPr>
                <w:sz w:val="20"/>
                <w:lang w:val="es-ES"/>
              </w:rPr>
              <w:t>e</w:t>
            </w:r>
            <w:r w:rsidRPr="005F482E">
              <w:rPr>
                <w:sz w:val="20"/>
                <w:lang w:val="es-ES"/>
              </w:rPr>
              <w:t xml:space="preserve">l </w:t>
            </w:r>
            <w:r w:rsidR="007A3A0E">
              <w:rPr>
                <w:sz w:val="20"/>
                <w:lang w:val="es-ES"/>
              </w:rPr>
              <w:t>MST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8F5458" w:rsidRPr="005F482E" w:rsidRDefault="00377D15" w:rsidP="008F5458">
            <w:pPr>
              <w:spacing w:line="320" w:lineRule="atLeast"/>
              <w:jc w:val="center"/>
              <w:rPr>
                <w:lang w:val="es-ES"/>
              </w:rPr>
            </w:pPr>
            <w:r>
              <w:rPr>
                <w:noProof/>
                <w:sz w:val="20"/>
                <w:szCs w:val="20"/>
              </w:rPr>
              <w:drawing>
                <wp:inline distT="0" distB="0" distL="0" distR="0" wp14:anchorId="0DF51370" wp14:editId="0DF7566E">
                  <wp:extent cx="238125" cy="257175"/>
                  <wp:effectExtent l="0" t="0" r="9525" b="9525"/>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316246">
            <w:pPr>
              <w:rPr>
                <w:sz w:val="20"/>
                <w:szCs w:val="20"/>
                <w:lang w:val="es-ES"/>
              </w:rPr>
            </w:pPr>
            <w:r w:rsidRPr="005F482E">
              <w:rPr>
                <w:sz w:val="20"/>
                <w:szCs w:val="20"/>
                <w:lang w:val="es-ES"/>
              </w:rPr>
              <w:t>0</w:t>
            </w:r>
            <w:r w:rsidR="00316246" w:rsidRPr="005F482E">
              <w:rPr>
                <w:sz w:val="20"/>
                <w:szCs w:val="20"/>
                <w:lang w:val="es-ES"/>
              </w:rPr>
              <w:t>,</w:t>
            </w:r>
            <w:r w:rsidRPr="005F482E">
              <w:rPr>
                <w:sz w:val="20"/>
                <w:szCs w:val="20"/>
                <w:lang w:val="es-ES"/>
              </w:rPr>
              <w:t>00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316246">
            <w:pPr>
              <w:rPr>
                <w:sz w:val="20"/>
                <w:szCs w:val="20"/>
                <w:lang w:val="es-ES"/>
              </w:rPr>
            </w:pPr>
            <w:r w:rsidRPr="005F482E">
              <w:rPr>
                <w:sz w:val="20"/>
                <w:szCs w:val="20"/>
                <w:lang w:val="es-ES"/>
              </w:rPr>
              <w:t>50</w:t>
            </w:r>
            <w:r w:rsidR="00316246" w:rsidRPr="005F482E">
              <w:rPr>
                <w:sz w:val="20"/>
                <w:szCs w:val="20"/>
                <w:lang w:val="es-ES"/>
              </w:rPr>
              <w:t> </w:t>
            </w:r>
            <w:r w:rsidRPr="005F482E">
              <w:rPr>
                <w:sz w:val="20"/>
                <w:szCs w:val="20"/>
                <w:lang w:val="es-ES"/>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316246">
            <w:pPr>
              <w:rPr>
                <w:sz w:val="20"/>
                <w:szCs w:val="20"/>
                <w:lang w:val="es-ES"/>
              </w:rPr>
            </w:pPr>
            <w:r w:rsidRPr="005F482E">
              <w:rPr>
                <w:sz w:val="20"/>
                <w:szCs w:val="20"/>
                <w:lang w:val="es-ES"/>
              </w:rPr>
              <w:t>100</w:t>
            </w:r>
            <w:r w:rsidR="00316246" w:rsidRPr="005F482E">
              <w:rPr>
                <w:sz w:val="20"/>
                <w:szCs w:val="20"/>
                <w:lang w:val="es-ES"/>
              </w:rPr>
              <w:t> </w:t>
            </w:r>
            <w:r w:rsidRPr="005F482E">
              <w:rPr>
                <w:sz w:val="20"/>
                <w:szCs w:val="20"/>
                <w:lang w:val="es-ES"/>
              </w:rPr>
              <w:t>00</w:t>
            </w:r>
            <w:r w:rsidR="005B08A6" w:rsidRPr="005F482E">
              <w:rPr>
                <w:sz w:val="20"/>
                <w:szCs w:val="20"/>
                <w:lang w:val="es-ES"/>
              </w:rPr>
              <w:t>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6C0B98">
            <w:pPr>
              <w:rPr>
                <w:lang w:val="es-ES"/>
              </w:rPr>
            </w:pPr>
            <w:r w:rsidRPr="005F482E">
              <w:rPr>
                <w:sz w:val="20"/>
                <w:lang w:val="es-ES"/>
              </w:rPr>
              <w:t xml:space="preserve">Examen </w:t>
            </w:r>
            <w:r w:rsidR="006C0B98">
              <w:rPr>
                <w:sz w:val="20"/>
                <w:lang w:val="es-ES"/>
              </w:rPr>
              <w:t>de</w:t>
            </w:r>
            <w:r w:rsidRPr="005F482E">
              <w:rPr>
                <w:sz w:val="20"/>
                <w:lang w:val="es-ES"/>
              </w:rPr>
              <w:t xml:space="preserve"> mitad de período, informe de ejecución</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Informes del proyecto, visitas en el terreno, informes de seguimiento y evaluación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8F5458" w:rsidP="008F5458">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8F5458" w:rsidRPr="005F482E" w:rsidRDefault="00336E7B" w:rsidP="00E24C12">
            <w:pPr>
              <w:rPr>
                <w:lang w:val="es-ES"/>
              </w:rPr>
            </w:pPr>
            <w:r w:rsidRPr="005F482E">
              <w:rPr>
                <w:sz w:val="20"/>
                <w:lang w:val="es-ES"/>
              </w:rPr>
              <w:t>Mejor capacidad para realizar el seguimiento de impactos y resultados a través de</w:t>
            </w:r>
            <w:r w:rsidR="006C0B98">
              <w:rPr>
                <w:sz w:val="20"/>
                <w:lang w:val="es-ES"/>
              </w:rPr>
              <w:t xml:space="preserve"> la preparación </w:t>
            </w:r>
            <w:r w:rsidRPr="005F482E">
              <w:rPr>
                <w:sz w:val="20"/>
                <w:lang w:val="es-ES"/>
              </w:rPr>
              <w:t>de un sistema de respaldo a las decisiones para el seguimiento eficaz de</w:t>
            </w:r>
            <w:r w:rsidR="00D36437">
              <w:rPr>
                <w:sz w:val="20"/>
                <w:lang w:val="es-ES"/>
              </w:rPr>
              <w:t>l</w:t>
            </w:r>
            <w:r w:rsidRPr="005F482E">
              <w:rPr>
                <w:sz w:val="20"/>
                <w:lang w:val="es-ES"/>
              </w:rPr>
              <w:t xml:space="preserve"> </w:t>
            </w:r>
            <w:r w:rsidR="007A3A0E">
              <w:rPr>
                <w:sz w:val="20"/>
                <w:lang w:val="es-ES"/>
              </w:rPr>
              <w:t>MST</w:t>
            </w:r>
            <w:r w:rsidRPr="005F482E">
              <w:rPr>
                <w:sz w:val="20"/>
                <w:lang w:val="es-ES"/>
              </w:rPr>
              <w:t xml:space="preserve"> y un sistema de alerta temprana de degradación de la tierra</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0DD38FD0" wp14:editId="0840E1ED">
                  <wp:extent cx="238125" cy="257175"/>
                  <wp:effectExtent l="0" t="0" r="9525" b="9525"/>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6C0B98">
            <w:pPr>
              <w:rPr>
                <w:lang w:val="es-ES"/>
              </w:rPr>
            </w:pPr>
            <w:r w:rsidRPr="005F482E">
              <w:rPr>
                <w:sz w:val="20"/>
                <w:lang w:val="es-ES"/>
              </w:rPr>
              <w:t xml:space="preserve">Examen </w:t>
            </w:r>
            <w:r w:rsidR="006C0B98">
              <w:rPr>
                <w:sz w:val="20"/>
                <w:lang w:val="es-ES"/>
              </w:rPr>
              <w:t>de</w:t>
            </w:r>
            <w:r w:rsidRPr="005F482E">
              <w:rPr>
                <w:sz w:val="20"/>
                <w:lang w:val="es-ES"/>
              </w:rPr>
              <w:t xml:space="preserve"> mitad de período, informe de ejecución</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del proyecto, visitas en el terreno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E24C12">
            <w:pPr>
              <w:rPr>
                <w:lang w:val="es-ES"/>
              </w:rPr>
            </w:pPr>
            <w:r w:rsidRPr="005F482E">
              <w:rPr>
                <w:sz w:val="20"/>
                <w:lang w:val="es-ES"/>
              </w:rPr>
              <w:t xml:space="preserve">Mejor capacidad de gestión y coordinación para incorporar </w:t>
            </w:r>
            <w:r w:rsidR="00E24C12">
              <w:rPr>
                <w:sz w:val="20"/>
                <w:lang w:val="es-ES"/>
              </w:rPr>
              <w:t>el</w:t>
            </w:r>
            <w:r w:rsidR="00E24C12" w:rsidRPr="005F482E">
              <w:rPr>
                <w:sz w:val="20"/>
                <w:lang w:val="es-ES"/>
              </w:rPr>
              <w:t xml:space="preserve"> </w:t>
            </w:r>
            <w:r w:rsidR="007A3A0E">
              <w:rPr>
                <w:sz w:val="20"/>
                <w:lang w:val="es-ES"/>
              </w:rPr>
              <w:t>MST</w:t>
            </w:r>
            <w:r w:rsidRPr="005F482E">
              <w:rPr>
                <w:sz w:val="20"/>
                <w:lang w:val="es-ES"/>
              </w:rPr>
              <w:t xml:space="preserve"> en la arquitectura institucional del Ministerio de Agricultura</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38C16D38" wp14:editId="6F87D5FB">
                  <wp:extent cx="238125" cy="257175"/>
                  <wp:effectExtent l="0" t="0" r="9525" b="9525"/>
                  <wp:docPr id="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6C0B98">
            <w:pPr>
              <w:rPr>
                <w:lang w:val="es-ES"/>
              </w:rPr>
            </w:pPr>
            <w:r w:rsidRPr="005F482E">
              <w:rPr>
                <w:sz w:val="20"/>
                <w:lang w:val="es-ES"/>
              </w:rPr>
              <w:t xml:space="preserve">Examen </w:t>
            </w:r>
            <w:r w:rsidR="006C0B98">
              <w:rPr>
                <w:sz w:val="20"/>
                <w:lang w:val="es-ES"/>
              </w:rPr>
              <w:t>de</w:t>
            </w:r>
            <w:r w:rsidRPr="005F482E">
              <w:rPr>
                <w:sz w:val="20"/>
                <w:lang w:val="es-ES"/>
              </w:rPr>
              <w:t xml:space="preserve"> mitad de período, informe de ejecución</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del proyecto, visitas en el terreno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y la unidad del proyecto</w:t>
            </w:r>
          </w:p>
        </w:tc>
      </w:tr>
      <w:tr w:rsidR="005B08A6" w:rsidRPr="005F482E"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20"/>
                <w:szCs w:val="20"/>
                <w:lang w:val="es-ES"/>
              </w:rPr>
            </w:pPr>
            <w:r w:rsidRPr="005F482E">
              <w:rPr>
                <w:rFonts w:ascii="Times" w:hAnsi="Times" w:cs="Times"/>
                <w:color w:val="FFFFFF"/>
                <w:sz w:val="20"/>
                <w:szCs w:val="20"/>
                <w:lang w:val="es-ES"/>
              </w:rPr>
              <w:t>.</w:t>
            </w:r>
          </w:p>
        </w:tc>
      </w:tr>
      <w:tr w:rsidR="005B08A6" w:rsidRPr="005F482E"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b/>
                <w:sz w:val="20"/>
                <w:lang w:val="es-ES"/>
              </w:rPr>
              <w:t>Indicadores de resultados intermedios</w:t>
            </w:r>
          </w:p>
        </w:tc>
      </w:tr>
      <w:tr w:rsidR="005B08A6" w:rsidRPr="005F482E"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4625" w:type="dxa"/>
            <w:gridSpan w:val="5"/>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6C0B98">
            <w:pPr>
              <w:jc w:val="center"/>
              <w:rPr>
                <w:lang w:val="es-ES"/>
              </w:rPr>
            </w:pPr>
            <w:r w:rsidRPr="005F482E">
              <w:rPr>
                <w:color w:val="314F4F"/>
                <w:sz w:val="20"/>
                <w:lang w:val="es-ES"/>
              </w:rPr>
              <w:t xml:space="preserve">Valores </w:t>
            </w:r>
            <w:r w:rsidR="006C0B98">
              <w:rPr>
                <w:color w:val="314F4F"/>
                <w:sz w:val="20"/>
                <w:lang w:val="es-ES"/>
              </w:rPr>
              <w:t>establecidos como meta</w:t>
            </w:r>
            <w:r w:rsidR="006C0B98" w:rsidRPr="005F482E">
              <w:rPr>
                <w:color w:val="314F4F"/>
                <w:sz w:val="20"/>
                <w:lang w:val="es-ES"/>
              </w:rPr>
              <w:t xml:space="preserve"> </w:t>
            </w:r>
            <w:r w:rsidR="006C0B98">
              <w:rPr>
                <w:color w:val="314F4F"/>
                <w:sz w:val="20"/>
                <w:lang w:val="es-ES"/>
              </w:rPr>
              <w:t>(</w:t>
            </w:r>
            <w:r w:rsidRPr="005F482E">
              <w:rPr>
                <w:color w:val="314F4F"/>
                <w:sz w:val="20"/>
                <w:lang w:val="es-ES"/>
              </w:rPr>
              <w:t>acumulados</w:t>
            </w:r>
            <w:r w:rsidR="006C0B98">
              <w:rPr>
                <w:color w:val="314F4F"/>
                <w:sz w:val="20"/>
                <w:lang w:val="es-ES"/>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bottom"/>
          </w:tcPr>
          <w:p w:rsidR="00336E7B" w:rsidRPr="005F482E" w:rsidRDefault="00336E7B" w:rsidP="00336E7B">
            <w:pPr>
              <w:rPr>
                <w:lang w:val="es-ES"/>
              </w:rPr>
            </w:pPr>
            <w:r w:rsidRPr="005F482E">
              <w:rPr>
                <w:color w:val="314F4F"/>
                <w:sz w:val="20"/>
                <w:lang w:val="es-ES"/>
              </w:rPr>
              <w:t>Fuente de datos y</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bottom"/>
          </w:tcPr>
          <w:p w:rsidR="00336E7B" w:rsidRPr="005F482E" w:rsidRDefault="00336E7B" w:rsidP="00336E7B">
            <w:pPr>
              <w:rPr>
                <w:lang w:val="es-ES"/>
              </w:rPr>
            </w:pPr>
            <w:r w:rsidRPr="005F482E">
              <w:rPr>
                <w:color w:val="314F4F"/>
                <w:sz w:val="20"/>
                <w:lang w:val="es-ES"/>
              </w:rPr>
              <w:t>Responsabilidad de</w:t>
            </w:r>
          </w:p>
        </w:tc>
      </w:tr>
      <w:tr w:rsidR="005B08A6" w:rsidRPr="005F482E"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color w:val="314F4F"/>
                <w:sz w:val="20"/>
                <w:lang w:val="es-ES"/>
              </w:rPr>
              <w:lastRenderedPageBreak/>
              <w:t>Nombre del indicador</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jc w:val="center"/>
              <w:rPr>
                <w:lang w:val="es-ES"/>
              </w:rPr>
            </w:pPr>
            <w:r w:rsidRPr="005F482E">
              <w:rPr>
                <w:color w:val="314F4F"/>
                <w:sz w:val="20"/>
                <w:lang w:val="es-ES"/>
              </w:rPr>
              <w:t>Básico</w:t>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color w:val="314F4F"/>
                <w:sz w:val="20"/>
                <w:lang w:val="es-ES"/>
              </w:rPr>
              <w:t>Unidad de medida</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jc w:val="center"/>
              <w:rPr>
                <w:lang w:val="es-ES"/>
              </w:rPr>
            </w:pPr>
            <w:r w:rsidRPr="005F482E">
              <w:rPr>
                <w:color w:val="314F4F"/>
                <w:sz w:val="20"/>
                <w:lang w:val="es-ES"/>
              </w:rPr>
              <w:t>Referencia</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jc w:val="center"/>
              <w:rPr>
                <w:lang w:val="es-ES"/>
              </w:rPr>
            </w:pPr>
            <w:r w:rsidRPr="005F482E">
              <w:rPr>
                <w:color w:val="314F4F"/>
                <w:sz w:val="20"/>
                <w:lang w:val="es-ES"/>
              </w:rPr>
              <w:t>Año 1</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jc w:val="center"/>
              <w:rPr>
                <w:lang w:val="es-ES"/>
              </w:rPr>
            </w:pPr>
            <w:r w:rsidRPr="005F482E">
              <w:rPr>
                <w:color w:val="314F4F"/>
                <w:sz w:val="20"/>
                <w:lang w:val="es-ES"/>
              </w:rPr>
              <w:t>Año 2</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jc w:val="center"/>
              <w:rPr>
                <w:lang w:val="es-ES"/>
              </w:rPr>
            </w:pPr>
            <w:r w:rsidRPr="005F482E">
              <w:rPr>
                <w:color w:val="314F4F"/>
                <w:sz w:val="20"/>
                <w:lang w:val="es-ES"/>
              </w:rPr>
              <w:t>Año 3</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jc w:val="center"/>
              <w:rPr>
                <w:lang w:val="es-ES"/>
              </w:rPr>
            </w:pPr>
            <w:r w:rsidRPr="005F482E">
              <w:rPr>
                <w:color w:val="314F4F"/>
                <w:sz w:val="20"/>
                <w:lang w:val="es-ES"/>
              </w:rPr>
              <w:t>Año 4</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jc w:val="center"/>
              <w:rPr>
                <w:lang w:val="es-ES"/>
              </w:rPr>
            </w:pPr>
            <w:r w:rsidRPr="005F482E">
              <w:rPr>
                <w:color w:val="314F4F"/>
                <w:sz w:val="20"/>
                <w:lang w:val="es-ES"/>
              </w:rPr>
              <w:t>Meta final</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color w:val="314F4F"/>
                <w:sz w:val="20"/>
                <w:lang w:val="es-ES"/>
              </w:rPr>
              <w:t>Frecuencia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36E7B" w:rsidP="00336E7B">
            <w:pPr>
              <w:rPr>
                <w:lang w:val="es-ES"/>
              </w:rPr>
            </w:pPr>
            <w:r w:rsidRPr="005F482E">
              <w:rPr>
                <w:color w:val="314F4F"/>
                <w:sz w:val="20"/>
                <w:lang w:val="es-ES"/>
              </w:rPr>
              <w:t>metodología</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6C0B98" w:rsidP="00336E7B">
            <w:pPr>
              <w:rPr>
                <w:lang w:val="es-ES"/>
              </w:rPr>
            </w:pPr>
            <w:r>
              <w:rPr>
                <w:color w:val="314F4F"/>
                <w:sz w:val="20"/>
                <w:lang w:val="es-ES"/>
              </w:rPr>
              <w:t>r</w:t>
            </w:r>
            <w:r w:rsidR="00336E7B" w:rsidRPr="005F482E">
              <w:rPr>
                <w:color w:val="314F4F"/>
                <w:sz w:val="20"/>
                <w:lang w:val="es-ES"/>
              </w:rPr>
              <w:t>ecopilación de datos</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46151">
            <w:pPr>
              <w:rPr>
                <w:lang w:val="es-ES"/>
              </w:rPr>
            </w:pPr>
            <w:r w:rsidRPr="005F482E">
              <w:rPr>
                <w:sz w:val="20"/>
                <w:lang w:val="es-ES"/>
              </w:rPr>
              <w:t xml:space="preserve">Evaluación de los instrumentos existentes del Ministerio de Agricultura que promueven la restauración de los ecosistemas y los </w:t>
            </w:r>
            <w:r w:rsidR="006C0B98" w:rsidRPr="005F482E">
              <w:rPr>
                <w:sz w:val="20"/>
                <w:lang w:val="es-ES"/>
              </w:rPr>
              <w:t xml:space="preserve">servicios </w:t>
            </w:r>
            <w:r w:rsidRPr="005F482E">
              <w:rPr>
                <w:sz w:val="20"/>
                <w:lang w:val="es-ES"/>
              </w:rPr>
              <w:t xml:space="preserve">futuros para su uso en </w:t>
            </w:r>
            <w:r w:rsidR="00346151">
              <w:rPr>
                <w:sz w:val="20"/>
                <w:lang w:val="es-ES"/>
              </w:rPr>
              <w:t>e</w:t>
            </w:r>
            <w:r w:rsidRPr="005F482E">
              <w:rPr>
                <w:sz w:val="20"/>
                <w:lang w:val="es-ES"/>
              </w:rPr>
              <w:t xml:space="preserve">l </w:t>
            </w:r>
            <w:r w:rsidR="007A3A0E">
              <w:rPr>
                <w:sz w:val="20"/>
                <w:lang w:val="es-ES"/>
              </w:rPr>
              <w:t>MST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056D5806" wp14:editId="4ED69AB9">
                  <wp:extent cx="238125" cy="257175"/>
                  <wp:effectExtent l="0" t="0" r="9525" b="9525"/>
                  <wp:docPr id="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e informes técnicos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6C0B98" w:rsidP="006C0B98">
            <w:pPr>
              <w:rPr>
                <w:lang w:val="es-ES"/>
              </w:rPr>
            </w:pPr>
            <w:r>
              <w:rPr>
                <w:sz w:val="20"/>
                <w:lang w:val="es-ES"/>
              </w:rPr>
              <w:t>Determinación de la r</w:t>
            </w:r>
            <w:r w:rsidR="00336E7B" w:rsidRPr="005F482E">
              <w:rPr>
                <w:sz w:val="20"/>
                <w:lang w:val="es-ES"/>
              </w:rPr>
              <w:t>ed nacional de zonas prioritarias para el marco</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19FA7C0F" wp14:editId="3975FE8D">
                  <wp:extent cx="238125" cy="257175"/>
                  <wp:effectExtent l="0" t="0" r="9525" b="9525"/>
                  <wp:docPr id="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e informes técnicos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6C0B98">
            <w:pPr>
              <w:rPr>
                <w:lang w:val="es-ES"/>
              </w:rPr>
            </w:pPr>
            <w:r w:rsidRPr="005F482E">
              <w:rPr>
                <w:sz w:val="20"/>
                <w:lang w:val="es-ES"/>
              </w:rPr>
              <w:t xml:space="preserve">Criterios de admisibilidad establecidos para las actividades de </w:t>
            </w:r>
            <w:r w:rsidR="007A3A0E">
              <w:rPr>
                <w:sz w:val="20"/>
                <w:lang w:val="es-ES"/>
              </w:rPr>
              <w:t>MST</w:t>
            </w:r>
            <w:r w:rsidRPr="005F482E">
              <w:rPr>
                <w:sz w:val="20"/>
                <w:lang w:val="es-ES"/>
              </w:rPr>
              <w:t xml:space="preserve"> </w:t>
            </w:r>
            <w:r w:rsidR="006C0B98">
              <w:rPr>
                <w:sz w:val="20"/>
                <w:lang w:val="es-ES"/>
              </w:rPr>
              <w:t>que se</w:t>
            </w:r>
            <w:r w:rsidRPr="005F482E">
              <w:rPr>
                <w:sz w:val="20"/>
                <w:lang w:val="es-ES"/>
              </w:rPr>
              <w:t xml:space="preserve"> financiar</w:t>
            </w:r>
            <w:r w:rsidR="006C0B98">
              <w:rPr>
                <w:sz w:val="20"/>
                <w:lang w:val="es-ES"/>
              </w:rPr>
              <w:t>án</w:t>
            </w:r>
            <w:r w:rsidRPr="005F482E">
              <w:rPr>
                <w:sz w:val="20"/>
                <w:lang w:val="es-ES"/>
              </w:rPr>
              <w:t xml:space="preserve"> a través de un marco nacional</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46944641" wp14:editId="4158090D">
                  <wp:extent cx="238125" cy="257175"/>
                  <wp:effectExtent l="0" t="0" r="9525" b="9525"/>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e informes técnicos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Incorporación de los temas relacionados con el cambio climático</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695FFE9A" wp14:editId="22B753B5">
                  <wp:extent cx="238125" cy="257175"/>
                  <wp:effectExtent l="0" t="0" r="9525" b="9525"/>
                  <wp:docPr id="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e informes técnicos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E24C12">
            <w:pPr>
              <w:rPr>
                <w:lang w:val="es-ES"/>
              </w:rPr>
            </w:pPr>
            <w:r w:rsidRPr="005F482E">
              <w:rPr>
                <w:sz w:val="20"/>
                <w:lang w:val="es-ES"/>
              </w:rPr>
              <w:t>Incorporación de</w:t>
            </w:r>
            <w:r w:rsidR="00E24C12">
              <w:rPr>
                <w:sz w:val="20"/>
                <w:lang w:val="es-ES"/>
              </w:rPr>
              <w:t>l</w:t>
            </w:r>
            <w:r w:rsidRPr="005F482E">
              <w:rPr>
                <w:sz w:val="20"/>
                <w:lang w:val="es-ES"/>
              </w:rPr>
              <w:t xml:space="preserve"> </w:t>
            </w:r>
            <w:r w:rsidR="007A3A0E">
              <w:rPr>
                <w:sz w:val="20"/>
                <w:lang w:val="es-ES"/>
              </w:rPr>
              <w:t>MST</w:t>
            </w:r>
            <w:r w:rsidRPr="005F482E">
              <w:rPr>
                <w:sz w:val="20"/>
                <w:lang w:val="es-ES"/>
              </w:rPr>
              <w:t xml:space="preserve"> en los instrumentos existentes</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2FB139D0" wp14:editId="3D03B322">
                  <wp:extent cx="238125" cy="257175"/>
                  <wp:effectExtent l="0" t="0" r="9525" b="9525"/>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e informes técnicos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lastRenderedPageBreak/>
              <w:t>Beneficiarios directos del proyecto</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51FBFFA2" wp14:editId="4B8AD35A">
                  <wp:extent cx="266700" cy="257175"/>
                  <wp:effectExtent l="0" t="0" r="0" b="9525"/>
                  <wp:docPr id="1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7D79C9" w:rsidP="007E5AB6">
            <w:pPr>
              <w:rPr>
                <w:sz w:val="20"/>
                <w:szCs w:val="20"/>
                <w:lang w:val="es-ES"/>
              </w:rPr>
            </w:pPr>
            <w:r w:rsidRPr="005F482E">
              <w:rPr>
                <w:sz w:val="20"/>
                <w:szCs w:val="20"/>
                <w:lang w:val="es-ES"/>
              </w:rPr>
              <w:t>2</w:t>
            </w:r>
            <w:r w:rsidR="00CC1854" w:rsidRPr="005F482E">
              <w:rPr>
                <w:sz w:val="20"/>
                <w:szCs w:val="20"/>
                <w:lang w:val="es-ES"/>
              </w:rPr>
              <w:t>000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y registros de inversiones, inspecciones en el terreno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Beneficiarias mujeres</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27DAF3F2" wp14:editId="15CD52FF">
                  <wp:extent cx="266700" cy="257175"/>
                  <wp:effectExtent l="0" t="0" r="0" b="9525"/>
                  <wp:docPr id="1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sz w:val="20"/>
                <w:lang w:val="es-ES"/>
              </w:rPr>
            </w:pPr>
            <w:r w:rsidRPr="005F482E">
              <w:rPr>
                <w:sz w:val="20"/>
                <w:lang w:val="es-ES"/>
              </w:rPr>
              <w:t>Porcentaje</w:t>
            </w:r>
          </w:p>
          <w:p w:rsidR="00336E7B" w:rsidRPr="005F482E" w:rsidRDefault="00336E7B" w:rsidP="00336E7B">
            <w:pPr>
              <w:rPr>
                <w:sz w:val="20"/>
                <w:lang w:val="es-ES"/>
              </w:rPr>
            </w:pPr>
            <w:r w:rsidRPr="005F482E">
              <w:rPr>
                <w:sz w:val="20"/>
                <w:lang w:val="es-ES"/>
              </w:rPr>
              <w:t>Subtipo</w:t>
            </w:r>
          </w:p>
          <w:p w:rsidR="00336E7B" w:rsidRPr="005F482E" w:rsidRDefault="00336E7B" w:rsidP="00336E7B">
            <w:pPr>
              <w:rPr>
                <w:lang w:val="es-ES"/>
              </w:rPr>
            </w:pPr>
            <w:r w:rsidRPr="005F482E">
              <w:rPr>
                <w:sz w:val="20"/>
                <w:lang w:val="es-ES"/>
              </w:rPr>
              <w:t>Complementario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25</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y registros de inversiones, inspecciones en el terreno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46151">
            <w:pPr>
              <w:rPr>
                <w:lang w:val="es-ES"/>
              </w:rPr>
            </w:pPr>
            <w:r w:rsidRPr="005F482E">
              <w:rPr>
                <w:sz w:val="20"/>
                <w:lang w:val="es-ES"/>
              </w:rPr>
              <w:t xml:space="preserve">Planes estratégicos para </w:t>
            </w:r>
            <w:r w:rsidR="00346151">
              <w:rPr>
                <w:sz w:val="20"/>
                <w:lang w:val="es-ES"/>
              </w:rPr>
              <w:t>e</w:t>
            </w:r>
            <w:r w:rsidRPr="005F482E">
              <w:rPr>
                <w:sz w:val="20"/>
                <w:lang w:val="es-ES"/>
              </w:rPr>
              <w:t xml:space="preserve">l </w:t>
            </w:r>
            <w:r w:rsidR="007A3A0E">
              <w:rPr>
                <w:sz w:val="20"/>
                <w:lang w:val="es-ES"/>
              </w:rPr>
              <w:t>MST</w:t>
            </w:r>
            <w:r w:rsidRPr="005F482E">
              <w:rPr>
                <w:sz w:val="20"/>
                <w:lang w:val="es-ES"/>
              </w:rPr>
              <w:t xml:space="preserve"> en las zonas piloto</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0486BEBB" wp14:editId="404FC46E">
                  <wp:extent cx="238125" cy="257175"/>
                  <wp:effectExtent l="0" t="0" r="9525" b="9525"/>
                  <wp:docPr id="1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5</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y examen de los planes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Zonas degradadas identificadas y categorizadas en cinco zonas piloto (a nivel estratégico)</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4F2F8827" wp14:editId="6D8711FD">
                  <wp:extent cx="238125" cy="257175"/>
                  <wp:effectExtent l="0" t="0" r="9525" b="9525"/>
                  <wp:docPr id="1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5</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y registros de inversiones, inspecciones en el terreno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 xml:space="preserve">Superficie terrestre en la que se adoptaron prácticas de </w:t>
            </w:r>
            <w:r w:rsidR="007A3A0E">
              <w:rPr>
                <w:sz w:val="20"/>
                <w:lang w:val="es-ES"/>
              </w:rPr>
              <w:t>MST</w:t>
            </w:r>
            <w:r w:rsidRPr="005F482E">
              <w:rPr>
                <w:sz w:val="20"/>
                <w:lang w:val="es-ES"/>
              </w:rPr>
              <w:t xml:space="preserve"> como resultado del proyecto</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5CC093D1" wp14:editId="62F3A5F2">
                  <wp:extent cx="266700" cy="257175"/>
                  <wp:effectExtent l="0" t="0" r="0" b="9525"/>
                  <wp:docPr id="1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Hectáreas</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316246">
            <w:pPr>
              <w:rPr>
                <w:sz w:val="20"/>
                <w:szCs w:val="20"/>
                <w:lang w:val="es-ES"/>
              </w:rPr>
            </w:pPr>
            <w:r w:rsidRPr="005F482E">
              <w:rPr>
                <w:sz w:val="20"/>
                <w:szCs w:val="20"/>
                <w:lang w:val="es-ES"/>
              </w:rPr>
              <w:t>100</w:t>
            </w:r>
            <w:r w:rsidR="00316246" w:rsidRPr="005F482E">
              <w:rPr>
                <w:sz w:val="20"/>
                <w:szCs w:val="20"/>
                <w:lang w:val="es-ES"/>
              </w:rPr>
              <w:t> </w:t>
            </w:r>
            <w:r w:rsidRPr="005F482E">
              <w:rPr>
                <w:sz w:val="20"/>
                <w:szCs w:val="20"/>
                <w:lang w:val="es-ES"/>
              </w:rPr>
              <w:t>000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y registros de inversiones, inspecciones en el terreno</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 xml:space="preserve">Eventos de capacitación de productores sobre mejores prácticas </w:t>
            </w:r>
            <w:r w:rsidRPr="005F482E">
              <w:rPr>
                <w:sz w:val="20"/>
                <w:lang w:val="es-ES"/>
              </w:rPr>
              <w:lastRenderedPageBreak/>
              <w:t xml:space="preserve">de </w:t>
            </w:r>
            <w:r w:rsidR="007A3A0E">
              <w:rPr>
                <w:sz w:val="20"/>
                <w:lang w:val="es-ES"/>
              </w:rPr>
              <w:t>MST</w:t>
            </w:r>
            <w:r w:rsidRPr="005F482E">
              <w:rPr>
                <w:sz w:val="20"/>
                <w:lang w:val="es-ES"/>
              </w:rPr>
              <w:t xml:space="preserve"> e incorporación de la biodiversidad</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lastRenderedPageBreak/>
              <w:drawing>
                <wp:inline distT="0" distB="0" distL="0" distR="0" wp14:anchorId="5FD5BB9C" wp14:editId="258B428A">
                  <wp:extent cx="238125" cy="257175"/>
                  <wp:effectExtent l="0" t="0" r="9525" b="9525"/>
                  <wp:docPr id="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r w:rsidRPr="005F482E">
              <w:rPr>
                <w:sz w:val="20"/>
                <w:szCs w:val="20"/>
                <w:lang w:val="es-ES"/>
              </w:rPr>
              <w:t>60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 xml:space="preserve">CONAF, la unidad del proyecto y los equipos de las </w:t>
            </w:r>
            <w:r w:rsidRPr="005F482E">
              <w:rPr>
                <w:sz w:val="20"/>
                <w:lang w:val="es-ES"/>
              </w:rPr>
              <w:lastRenderedPageBreak/>
              <w:t>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lastRenderedPageBreak/>
              <w:t>Nuevas zonas fuera de las áreas protegidas gestionadas de forma inocua para la biodiversidad (hectáreas)</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6A846D11" wp14:editId="75590335">
                  <wp:extent cx="266700" cy="257175"/>
                  <wp:effectExtent l="0" t="0" r="0" b="9525"/>
                  <wp:docPr id="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316246">
            <w:pPr>
              <w:rPr>
                <w:sz w:val="20"/>
                <w:szCs w:val="20"/>
                <w:lang w:val="es-ES"/>
              </w:rPr>
            </w:pPr>
            <w:r w:rsidRPr="005F482E">
              <w:rPr>
                <w:sz w:val="20"/>
                <w:szCs w:val="20"/>
                <w:lang w:val="es-ES"/>
              </w:rPr>
              <w:t>25</w:t>
            </w:r>
            <w:r w:rsidR="00316246" w:rsidRPr="005F482E">
              <w:rPr>
                <w:sz w:val="20"/>
                <w:szCs w:val="20"/>
                <w:lang w:val="es-ES"/>
              </w:rPr>
              <w:t> </w:t>
            </w:r>
            <w:r w:rsidRPr="005F482E">
              <w:rPr>
                <w:sz w:val="20"/>
                <w:szCs w:val="20"/>
                <w:lang w:val="es-ES"/>
              </w:rPr>
              <w:t>000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Informes provisionales de situación y examen de los planes estratégicos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336E7B" w:rsidP="00336E7B">
            <w:pPr>
              <w:rPr>
                <w:lang w:val="es-ES"/>
              </w:rPr>
            </w:pPr>
            <w:r w:rsidRPr="005F482E">
              <w:rPr>
                <w:sz w:val="20"/>
                <w:lang w:val="es-ES"/>
              </w:rPr>
              <w:t>Cantidad de toneladas de CO</w:t>
            </w:r>
            <w:r w:rsidRPr="005F482E">
              <w:rPr>
                <w:sz w:val="20"/>
                <w:vertAlign w:val="subscript"/>
                <w:lang w:val="es-ES"/>
              </w:rPr>
              <w:t>2</w:t>
            </w:r>
            <w:r w:rsidRPr="005F482E">
              <w:rPr>
                <w:sz w:val="20"/>
                <w:lang w:val="es-ES"/>
              </w:rPr>
              <w:t xml:space="preserve"> equivalente captadas a través de las inversiones del proyecto en cinco años</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36E7B" w:rsidRPr="005F482E" w:rsidRDefault="00377D15" w:rsidP="00336E7B">
            <w:pPr>
              <w:spacing w:line="320" w:lineRule="atLeast"/>
              <w:jc w:val="center"/>
              <w:rPr>
                <w:lang w:val="es-ES"/>
              </w:rPr>
            </w:pPr>
            <w:r>
              <w:rPr>
                <w:noProof/>
                <w:sz w:val="20"/>
                <w:szCs w:val="20"/>
              </w:rPr>
              <w:drawing>
                <wp:inline distT="0" distB="0" distL="0" distR="0" wp14:anchorId="72DD06E1" wp14:editId="245DE4E5">
                  <wp:extent cx="238125" cy="257175"/>
                  <wp:effectExtent l="0" t="0" r="9525" b="9525"/>
                  <wp:docPr id="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36E7B" w:rsidRPr="005F482E" w:rsidRDefault="002C1435" w:rsidP="002C1435">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316246">
            <w:pPr>
              <w:rPr>
                <w:sz w:val="20"/>
                <w:szCs w:val="20"/>
                <w:lang w:val="es-ES"/>
              </w:rPr>
            </w:pPr>
            <w:r w:rsidRPr="005F482E">
              <w:rPr>
                <w:sz w:val="20"/>
                <w:szCs w:val="20"/>
                <w:lang w:val="es-ES"/>
              </w:rPr>
              <w:t>347</w:t>
            </w:r>
            <w:r w:rsidR="00316246" w:rsidRPr="005F482E">
              <w:rPr>
                <w:sz w:val="20"/>
                <w:szCs w:val="20"/>
                <w:lang w:val="es-ES"/>
              </w:rPr>
              <w:t> </w:t>
            </w:r>
            <w:r w:rsidRPr="005F482E">
              <w:rPr>
                <w:sz w:val="20"/>
                <w:szCs w:val="20"/>
                <w:lang w:val="es-ES"/>
              </w:rPr>
              <w:t>111</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de seguimiento y evaluación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 xml:space="preserve">CONAF, la unidad del proyecto y los equipos de las zonas piloto, Programa de Seguimiento de la Biomasa de </w:t>
            </w:r>
            <w:r w:rsidR="007B7DB6">
              <w:rPr>
                <w:sz w:val="20"/>
                <w:lang w:val="es-ES"/>
              </w:rPr>
              <w:t>CONAF</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Superficie restaurada o reforestada/forestada</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71228940" wp14:editId="54F84F57">
                  <wp:extent cx="266700" cy="257175"/>
                  <wp:effectExtent l="0" t="0" r="0" b="9525"/>
                  <wp:docPr id="1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Hectáreas</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316246" w:rsidP="007E5AB6">
            <w:pPr>
              <w:rPr>
                <w:sz w:val="20"/>
                <w:szCs w:val="20"/>
                <w:lang w:val="es-ES"/>
              </w:rPr>
            </w:pPr>
            <w:r w:rsidRPr="005F482E">
              <w:rPr>
                <w:sz w:val="20"/>
                <w:szCs w:val="20"/>
                <w:lang w:val="es-ES"/>
              </w:rPr>
              <w:t>3</w:t>
            </w:r>
            <w:r w:rsidR="005B08A6" w:rsidRPr="005F482E">
              <w:rPr>
                <w:sz w:val="20"/>
                <w:szCs w:val="20"/>
                <w:lang w:val="es-ES"/>
              </w:rPr>
              <w:t>464</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 y examen de los planes estratégicos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CA1335">
            <w:pPr>
              <w:rPr>
                <w:lang w:val="es-ES"/>
              </w:rPr>
            </w:pPr>
            <w:r w:rsidRPr="005F482E">
              <w:rPr>
                <w:sz w:val="20"/>
                <w:lang w:val="es-ES"/>
              </w:rPr>
              <w:t xml:space="preserve">Zona forestal enmarcada dentro de los planes de </w:t>
            </w:r>
            <w:r w:rsidR="00CA1335">
              <w:rPr>
                <w:sz w:val="20"/>
                <w:lang w:val="es-ES"/>
              </w:rPr>
              <w:t>manejo</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001B85B5" wp14:editId="3AE51638">
                  <wp:extent cx="266700" cy="257175"/>
                  <wp:effectExtent l="0" t="0" r="0" b="9525"/>
                  <wp:docPr id="2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Hectáreas</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316246">
            <w:pPr>
              <w:rPr>
                <w:sz w:val="20"/>
                <w:szCs w:val="20"/>
                <w:lang w:val="es-ES"/>
              </w:rPr>
            </w:pPr>
            <w:r w:rsidRPr="005F482E">
              <w:rPr>
                <w:sz w:val="20"/>
                <w:szCs w:val="20"/>
                <w:lang w:val="es-ES"/>
              </w:rPr>
              <w:t>57</w:t>
            </w:r>
            <w:r w:rsidR="00316246" w:rsidRPr="005F482E">
              <w:rPr>
                <w:sz w:val="20"/>
                <w:szCs w:val="20"/>
                <w:lang w:val="es-ES"/>
              </w:rPr>
              <w:t> </w:t>
            </w:r>
            <w:r w:rsidRPr="005F482E">
              <w:rPr>
                <w:sz w:val="20"/>
                <w:szCs w:val="20"/>
                <w:lang w:val="es-ES"/>
              </w:rPr>
              <w:t>250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 y examen de los planes estratégicos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4775CF" w:rsidP="004775CF">
            <w:pPr>
              <w:rPr>
                <w:lang w:val="es-ES"/>
              </w:rPr>
            </w:pPr>
            <w:r>
              <w:rPr>
                <w:sz w:val="20"/>
                <w:lang w:val="es-ES"/>
              </w:rPr>
              <w:t>Capacitación de los u</w:t>
            </w:r>
            <w:r w:rsidR="002C1435" w:rsidRPr="005F482E">
              <w:rPr>
                <w:sz w:val="20"/>
                <w:lang w:val="es-ES"/>
              </w:rPr>
              <w:t>suarios de los bosques</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0192354C" wp14:editId="61134307">
                  <wp:extent cx="266700" cy="257175"/>
                  <wp:effectExtent l="0" t="0" r="0" b="9525"/>
                  <wp:docPr id="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r w:rsidRPr="005F482E">
              <w:rPr>
                <w:sz w:val="20"/>
                <w:szCs w:val="20"/>
                <w:lang w:val="es-ES"/>
              </w:rPr>
              <w:t>200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4775CF" w:rsidP="004775CF">
            <w:pPr>
              <w:rPr>
                <w:lang w:val="es-ES"/>
              </w:rPr>
            </w:pPr>
            <w:r>
              <w:rPr>
                <w:sz w:val="20"/>
                <w:lang w:val="es-ES"/>
              </w:rPr>
              <w:lastRenderedPageBreak/>
              <w:t>Capacitación de los u</w:t>
            </w:r>
            <w:r w:rsidR="002C1435" w:rsidRPr="005F482E">
              <w:rPr>
                <w:sz w:val="20"/>
                <w:lang w:val="es-ES"/>
              </w:rPr>
              <w:t>suarios de los bosques: mujeres</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3AFF5A02" wp14:editId="712CC455">
                  <wp:extent cx="266700" cy="257175"/>
                  <wp:effectExtent l="0" t="0" r="0" b="9525"/>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sz w:val="20"/>
                <w:lang w:val="es-ES"/>
              </w:rPr>
            </w:pPr>
            <w:r w:rsidRPr="005F482E">
              <w:rPr>
                <w:sz w:val="20"/>
                <w:lang w:val="es-ES"/>
              </w:rPr>
              <w:t>Número</w:t>
            </w:r>
          </w:p>
          <w:p w:rsidR="002C1435" w:rsidRPr="005F482E" w:rsidRDefault="002C1435" w:rsidP="002C1435">
            <w:pPr>
              <w:rPr>
                <w:sz w:val="20"/>
                <w:lang w:val="es-ES"/>
              </w:rPr>
            </w:pPr>
            <w:r w:rsidRPr="005F482E">
              <w:rPr>
                <w:sz w:val="20"/>
                <w:lang w:val="es-ES"/>
              </w:rPr>
              <w:t>Subtipo</w:t>
            </w:r>
          </w:p>
          <w:p w:rsidR="002C1435" w:rsidRPr="005F482E" w:rsidRDefault="002C1435" w:rsidP="002C1435">
            <w:pPr>
              <w:rPr>
                <w:lang w:val="es-ES"/>
              </w:rPr>
            </w:pPr>
            <w:r w:rsidRPr="005F482E">
              <w:rPr>
                <w:sz w:val="20"/>
                <w:lang w:val="es-ES"/>
              </w:rPr>
              <w:t>Desglose</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r w:rsidRPr="005F482E">
              <w:rPr>
                <w:sz w:val="20"/>
                <w:szCs w:val="20"/>
                <w:lang w:val="es-E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4775CF" w:rsidP="004775CF">
            <w:pPr>
              <w:rPr>
                <w:lang w:val="es-ES"/>
              </w:rPr>
            </w:pPr>
            <w:r>
              <w:rPr>
                <w:sz w:val="20"/>
                <w:lang w:val="es-ES"/>
              </w:rPr>
              <w:t xml:space="preserve">Capacitación de los usuarios </w:t>
            </w:r>
            <w:r w:rsidR="002C1435" w:rsidRPr="005F482E">
              <w:rPr>
                <w:sz w:val="20"/>
                <w:lang w:val="es-ES"/>
              </w:rPr>
              <w:t>de los bosques: minoría étnica/pueblos indígenas</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5D74E744" wp14:editId="68D8F53E">
                  <wp:extent cx="266700" cy="257175"/>
                  <wp:effectExtent l="0" t="0" r="0" b="9525"/>
                  <wp:docPr id="2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sz w:val="20"/>
                <w:lang w:val="es-ES"/>
              </w:rPr>
            </w:pPr>
            <w:r w:rsidRPr="005F482E">
              <w:rPr>
                <w:sz w:val="20"/>
                <w:lang w:val="es-ES"/>
              </w:rPr>
              <w:t>Número</w:t>
            </w:r>
          </w:p>
          <w:p w:rsidR="002C1435" w:rsidRPr="005F482E" w:rsidRDefault="002C1435" w:rsidP="002C1435">
            <w:pPr>
              <w:rPr>
                <w:sz w:val="20"/>
                <w:lang w:val="es-ES"/>
              </w:rPr>
            </w:pPr>
            <w:r w:rsidRPr="005F482E">
              <w:rPr>
                <w:sz w:val="20"/>
                <w:lang w:val="es-ES"/>
              </w:rPr>
              <w:t>Subtipo</w:t>
            </w:r>
          </w:p>
          <w:p w:rsidR="002C1435" w:rsidRPr="005F482E" w:rsidRDefault="002C1435" w:rsidP="002C1435">
            <w:pPr>
              <w:rPr>
                <w:lang w:val="es-ES"/>
              </w:rPr>
            </w:pPr>
            <w:r w:rsidRPr="005F482E">
              <w:rPr>
                <w:sz w:val="20"/>
                <w:lang w:val="es-ES"/>
              </w:rPr>
              <w:t>Desglose</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r w:rsidRPr="005F482E">
              <w:rPr>
                <w:sz w:val="20"/>
                <w:szCs w:val="20"/>
                <w:lang w:val="es-ES"/>
              </w:rPr>
              <w:t>60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41505B" w:rsidP="00A751B2">
            <w:pPr>
              <w:rPr>
                <w:lang w:val="es-ES"/>
              </w:rPr>
            </w:pPr>
            <w:r>
              <w:rPr>
                <w:sz w:val="20"/>
                <w:lang w:val="es-ES"/>
              </w:rPr>
              <w:t>Diseño del s</w:t>
            </w:r>
            <w:r w:rsidR="002C1435" w:rsidRPr="005F482E">
              <w:rPr>
                <w:sz w:val="20"/>
                <w:lang w:val="es-ES"/>
              </w:rPr>
              <w:t xml:space="preserve">istema nacional de seguimiento para </w:t>
            </w:r>
            <w:r w:rsidR="00A751B2">
              <w:rPr>
                <w:sz w:val="20"/>
                <w:lang w:val="es-ES"/>
              </w:rPr>
              <w:t>e</w:t>
            </w:r>
            <w:r w:rsidR="002C1435" w:rsidRPr="005F482E">
              <w:rPr>
                <w:sz w:val="20"/>
                <w:lang w:val="es-ES"/>
              </w:rPr>
              <w:t xml:space="preserve">l </w:t>
            </w:r>
            <w:r w:rsidR="007A3A0E">
              <w:rPr>
                <w:sz w:val="20"/>
                <w:lang w:val="es-ES"/>
              </w:rPr>
              <w:t>MST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1B49A934" wp14:editId="73ECF918">
                  <wp:extent cx="238125" cy="257175"/>
                  <wp:effectExtent l="0" t="0" r="9525" b="9525"/>
                  <wp:docPr id="2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 e informes técnicos</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 xml:space="preserve">Capacitación en </w:t>
            </w:r>
            <w:r w:rsidR="007A3A0E">
              <w:rPr>
                <w:sz w:val="20"/>
                <w:lang w:val="es-ES"/>
              </w:rPr>
              <w:t>MST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75048A57" wp14:editId="4A3C340D">
                  <wp:extent cx="238125" cy="257175"/>
                  <wp:effectExtent l="0" t="0" r="9525" b="9525"/>
                  <wp:docPr id="2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Número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CC1854" w:rsidP="007E5AB6">
            <w:pPr>
              <w:rPr>
                <w:sz w:val="20"/>
                <w:szCs w:val="20"/>
                <w:lang w:val="es-ES"/>
              </w:rPr>
            </w:pPr>
            <w:r w:rsidRPr="005F482E">
              <w:rPr>
                <w:sz w:val="20"/>
                <w:szCs w:val="20"/>
                <w:lang w:val="es-ES"/>
              </w:rPr>
              <w:t>0</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r w:rsidRPr="005F482E">
              <w:rPr>
                <w:sz w:val="20"/>
                <w:szCs w:val="20"/>
                <w:lang w:val="es-ES"/>
              </w:rPr>
              <w:t>60</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 e informes de capacitación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la unidad del proyecto y los equipos de las zonas piloto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41505B" w:rsidP="0041505B">
            <w:pPr>
              <w:rPr>
                <w:lang w:val="es-ES"/>
              </w:rPr>
            </w:pPr>
            <w:r>
              <w:rPr>
                <w:sz w:val="20"/>
                <w:lang w:val="es-ES"/>
              </w:rPr>
              <w:t>Elaboración y dictado de c</w:t>
            </w:r>
            <w:r w:rsidR="002C1435" w:rsidRPr="005F482E">
              <w:rPr>
                <w:sz w:val="20"/>
                <w:lang w:val="es-ES"/>
              </w:rPr>
              <w:t xml:space="preserve">urso de nivel universitario sobre </w:t>
            </w:r>
            <w:r w:rsidR="007A3A0E">
              <w:rPr>
                <w:sz w:val="20"/>
                <w:lang w:val="es-ES"/>
              </w:rPr>
              <w:t>MST</w:t>
            </w:r>
            <w:r w:rsidR="002C1435" w:rsidRPr="005F482E">
              <w:rPr>
                <w:sz w:val="20"/>
                <w:lang w:val="es-ES"/>
              </w:rPr>
              <w:t xml:space="preserve"> e incorporación de la biodiversidad </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2C1435" w:rsidRPr="005F482E" w:rsidRDefault="00377D15" w:rsidP="002C1435">
            <w:pPr>
              <w:spacing w:line="320" w:lineRule="atLeast"/>
              <w:jc w:val="center"/>
              <w:rPr>
                <w:lang w:val="es-ES"/>
              </w:rPr>
            </w:pPr>
            <w:r>
              <w:rPr>
                <w:noProof/>
                <w:sz w:val="20"/>
                <w:szCs w:val="20"/>
              </w:rPr>
              <w:drawing>
                <wp:inline distT="0" distB="0" distL="0" distR="0" wp14:anchorId="695D7614" wp14:editId="4187D2AE">
                  <wp:extent cx="238125" cy="257175"/>
                  <wp:effectExtent l="0" t="0" r="9525" b="9525"/>
                  <wp:docPr id="2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Semestral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Informes provisionales de situación e informes de capacitación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2C1435" w:rsidP="002C1435">
            <w:pPr>
              <w:rPr>
                <w:lang w:val="es-ES"/>
              </w:rPr>
            </w:pPr>
            <w:r w:rsidRPr="005F482E">
              <w:rPr>
                <w:sz w:val="20"/>
                <w:lang w:val="es-ES"/>
              </w:rPr>
              <w:t>CONAF y la unidad del proyecto</w:t>
            </w:r>
          </w:p>
        </w:tc>
      </w:tr>
      <w:tr w:rsidR="005B08A6" w:rsidRPr="005C6A75" w:rsidTr="005B08A6">
        <w:tc>
          <w:tcPr>
            <w:tcW w:w="158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2C1435" w:rsidRPr="005F482E" w:rsidRDefault="00316246" w:rsidP="00316246">
            <w:pPr>
              <w:rPr>
                <w:lang w:val="es-ES"/>
              </w:rPr>
            </w:pPr>
            <w:r w:rsidRPr="005F482E">
              <w:rPr>
                <w:sz w:val="20"/>
                <w:lang w:val="es-ES"/>
              </w:rPr>
              <w:t>Programa de divulgación pública</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316246" w:rsidRPr="005F482E" w:rsidRDefault="00377D15" w:rsidP="00316246">
            <w:pPr>
              <w:spacing w:line="320" w:lineRule="atLeast"/>
              <w:jc w:val="center"/>
              <w:rPr>
                <w:lang w:val="es-ES"/>
              </w:rPr>
            </w:pPr>
            <w:r>
              <w:rPr>
                <w:noProof/>
                <w:sz w:val="20"/>
                <w:szCs w:val="20"/>
              </w:rPr>
              <w:drawing>
                <wp:inline distT="0" distB="0" distL="0" distR="0" wp14:anchorId="12AA28E4" wp14:editId="24EF77D7">
                  <wp:extent cx="238125" cy="257175"/>
                  <wp:effectExtent l="0" t="0" r="9525" b="9525"/>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1322"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16246" w:rsidRPr="005F482E" w:rsidRDefault="00316246" w:rsidP="00316246">
            <w:pPr>
              <w:rPr>
                <w:lang w:val="es-ES"/>
              </w:rPr>
            </w:pPr>
            <w:r w:rsidRPr="005F482E">
              <w:rPr>
                <w:sz w:val="20"/>
                <w:lang w:val="es-ES"/>
              </w:rPr>
              <w:t>Sí/No</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16246" w:rsidRPr="005F482E" w:rsidRDefault="00316246" w:rsidP="00316246">
            <w:pPr>
              <w:rPr>
                <w:lang w:val="es-ES"/>
              </w:rPr>
            </w:pPr>
            <w:r w:rsidRPr="005F482E">
              <w:rPr>
                <w:sz w:val="20"/>
                <w:lang w:val="es-ES"/>
              </w:rPr>
              <w:t>No</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sz w:val="20"/>
                <w:szCs w:val="20"/>
                <w:lang w:val="es-E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16246" w:rsidRPr="005F482E" w:rsidRDefault="00316246" w:rsidP="00316246">
            <w:pPr>
              <w:rPr>
                <w:lang w:val="es-ES"/>
              </w:rPr>
            </w:pPr>
            <w:r w:rsidRPr="005F482E">
              <w:rPr>
                <w:sz w:val="20"/>
                <w:lang w:val="es-ES"/>
              </w:rPr>
              <w:t>Sí</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16246" w:rsidRPr="005F482E" w:rsidRDefault="00316246" w:rsidP="00316246">
            <w:pPr>
              <w:rPr>
                <w:lang w:val="es-ES"/>
              </w:rPr>
            </w:pPr>
            <w:r w:rsidRPr="005F482E">
              <w:rPr>
                <w:sz w:val="20"/>
                <w:lang w:val="es-ES"/>
              </w:rPr>
              <w:t>Anual y periódica</w:t>
            </w:r>
          </w:p>
        </w:tc>
        <w:tc>
          <w:tcPr>
            <w:tcW w:w="119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16246" w:rsidRPr="005F482E" w:rsidRDefault="00316246" w:rsidP="00316246">
            <w:pPr>
              <w:rPr>
                <w:lang w:val="es-ES"/>
              </w:rPr>
            </w:pPr>
            <w:r w:rsidRPr="005F482E">
              <w:rPr>
                <w:sz w:val="20"/>
                <w:lang w:val="es-ES"/>
              </w:rPr>
              <w:t>Informes provisionales de situación y reseñas de los medios de comunicación</w:t>
            </w:r>
          </w:p>
        </w:tc>
        <w:tc>
          <w:tcPr>
            <w:tcW w:w="1587"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316246" w:rsidRPr="005F482E" w:rsidRDefault="00316246" w:rsidP="00316246">
            <w:pPr>
              <w:rPr>
                <w:lang w:val="es-ES"/>
              </w:rPr>
            </w:pPr>
            <w:r w:rsidRPr="005F482E">
              <w:rPr>
                <w:sz w:val="20"/>
                <w:lang w:val="es-ES"/>
              </w:rPr>
              <w:t>CONAF, la unidad del proyecto y los equipos de las zonas piloto</w:t>
            </w:r>
          </w:p>
        </w:tc>
      </w:tr>
      <w:tr w:rsidR="005B08A6" w:rsidRPr="005F482E" w:rsidTr="005B08A6">
        <w:tc>
          <w:tcPr>
            <w:tcW w:w="13221" w:type="dxa"/>
            <w:gridSpan w:val="12"/>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4"/>
                <w:szCs w:val="4"/>
                <w:lang w:val="es-ES"/>
              </w:rPr>
            </w:pPr>
            <w:r w:rsidRPr="005F482E">
              <w:rPr>
                <w:rFonts w:ascii="Times" w:hAnsi="Times" w:cs="Times"/>
                <w:color w:val="FFFFFF"/>
                <w:sz w:val="4"/>
                <w:szCs w:val="4"/>
                <w:lang w:val="es-ES"/>
              </w:rPr>
              <w:t>.</w:t>
            </w:r>
          </w:p>
        </w:tc>
      </w:tr>
    </w:tbl>
    <w:p w:rsidR="005C6A75" w:rsidRDefault="005C6A75" w:rsidP="005B08A6">
      <w:pPr>
        <w:rPr>
          <w:rFonts w:ascii="Times" w:hAnsi="Times" w:cs="Times"/>
          <w:color w:val="FFFFFF"/>
          <w:sz w:val="4"/>
          <w:szCs w:val="4"/>
          <w:lang w:val="es-ES"/>
        </w:rPr>
      </w:pPr>
    </w:p>
    <w:p w:rsidR="005C6A75" w:rsidRDefault="005C6A75" w:rsidP="005B08A6">
      <w:pPr>
        <w:rPr>
          <w:rFonts w:ascii="Times" w:hAnsi="Times" w:cs="Times"/>
          <w:color w:val="FFFFFF"/>
          <w:sz w:val="4"/>
          <w:szCs w:val="4"/>
          <w:lang w:val="es-ES"/>
        </w:rPr>
      </w:pPr>
    </w:p>
    <w:p w:rsidR="005C6A75" w:rsidRDefault="005C6A75" w:rsidP="005B08A6">
      <w:pPr>
        <w:rPr>
          <w:rFonts w:ascii="Times" w:hAnsi="Times" w:cs="Times"/>
          <w:color w:val="FFFFFF"/>
          <w:sz w:val="4"/>
          <w:szCs w:val="4"/>
          <w:lang w:val="es-ES"/>
        </w:rPr>
      </w:pPr>
    </w:p>
    <w:p w:rsidR="005C6A75" w:rsidRDefault="005C6A75" w:rsidP="005B08A6">
      <w:pPr>
        <w:rPr>
          <w:rFonts w:ascii="Times" w:hAnsi="Times" w:cs="Times"/>
          <w:color w:val="FFFFFF"/>
          <w:sz w:val="4"/>
          <w:szCs w:val="4"/>
          <w:lang w:val="es-ES"/>
        </w:rPr>
      </w:pPr>
    </w:p>
    <w:p w:rsidR="005C6A75" w:rsidRDefault="005C6A75" w:rsidP="005B08A6">
      <w:pPr>
        <w:rPr>
          <w:rFonts w:ascii="Times" w:hAnsi="Times" w:cs="Times"/>
          <w:color w:val="FFFFFF"/>
          <w:sz w:val="4"/>
          <w:szCs w:val="4"/>
          <w:lang w:val="es-ES"/>
        </w:rPr>
      </w:pPr>
    </w:p>
    <w:p w:rsidR="005C6A75" w:rsidRDefault="005C6A75" w:rsidP="005B08A6">
      <w:pPr>
        <w:rPr>
          <w:rFonts w:ascii="Times" w:hAnsi="Times" w:cs="Times"/>
          <w:color w:val="FFFFFF"/>
          <w:sz w:val="4"/>
          <w:szCs w:val="4"/>
          <w:lang w:val="es-ES"/>
        </w:rPr>
      </w:pPr>
    </w:p>
    <w:p w:rsidR="005C6A75" w:rsidRDefault="005C6A75" w:rsidP="005B08A6">
      <w:pPr>
        <w:rPr>
          <w:rFonts w:ascii="Times" w:hAnsi="Times" w:cs="Times"/>
          <w:color w:val="FFFFFF"/>
          <w:sz w:val="4"/>
          <w:szCs w:val="4"/>
          <w:lang w:val="es-ES"/>
        </w:rPr>
      </w:pPr>
    </w:p>
    <w:p w:rsidR="005C6A75" w:rsidRDefault="005C6A75" w:rsidP="005B08A6">
      <w:pPr>
        <w:rPr>
          <w:rFonts w:ascii="Times" w:hAnsi="Times" w:cs="Times"/>
          <w:color w:val="FFFFFF"/>
          <w:sz w:val="4"/>
          <w:szCs w:val="4"/>
          <w:lang w:val="es-ES"/>
        </w:rPr>
      </w:pPr>
    </w:p>
    <w:p w:rsidR="005B08A6" w:rsidRPr="005F482E" w:rsidRDefault="005B08A6" w:rsidP="005B08A6">
      <w:pPr>
        <w:rPr>
          <w:rFonts w:ascii="Times" w:hAnsi="Times" w:cs="Times"/>
          <w:color w:val="FFFFFF"/>
          <w:sz w:val="4"/>
          <w:szCs w:val="4"/>
          <w:lang w:val="es-ES"/>
        </w:rPr>
      </w:pPr>
      <w:r w:rsidRPr="005F482E">
        <w:rPr>
          <w:rFonts w:ascii="Times" w:hAnsi="Times" w:cs="Times"/>
          <w:color w:val="FFFFFF"/>
          <w:sz w:val="4"/>
          <w:szCs w:val="4"/>
          <w:lang w:val="es-ES"/>
        </w:rPr>
        <w:br w:type="page"/>
      </w:r>
    </w:p>
    <w:tbl>
      <w:tblPr>
        <w:tblW w:w="129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5185"/>
        <w:gridCol w:w="7777"/>
      </w:tblGrid>
      <w:tr w:rsidR="005B08A6" w:rsidRPr="005F482E" w:rsidTr="00D8042F">
        <w:tc>
          <w:tcPr>
            <w:tcW w:w="12962" w:type="dxa"/>
            <w:gridSpan w:val="2"/>
            <w:tcBorders>
              <w:top w:val="nil"/>
              <w:left w:val="nil"/>
              <w:bottom w:val="nil"/>
              <w:right w:val="nil"/>
            </w:tcBorders>
            <w:shd w:val="clear" w:color="auto" w:fill="FFFFFF"/>
            <w:tcMar>
              <w:top w:w="50" w:type="dxa"/>
              <w:left w:w="50" w:type="dxa"/>
              <w:bottom w:w="50" w:type="dxa"/>
              <w:right w:w="50" w:type="dxa"/>
            </w:tcMar>
            <w:vAlign w:val="center"/>
          </w:tcPr>
          <w:p w:rsidR="005B08A6" w:rsidRPr="005F482E" w:rsidRDefault="005B08A6" w:rsidP="007E5AB6">
            <w:pPr>
              <w:rPr>
                <w:rFonts w:ascii="Times" w:hAnsi="Times" w:cs="Times"/>
                <w:color w:val="FFFFFF"/>
                <w:sz w:val="4"/>
                <w:szCs w:val="4"/>
                <w:lang w:val="es-ES"/>
              </w:rPr>
            </w:pPr>
            <w:r w:rsidRPr="005F482E">
              <w:rPr>
                <w:rFonts w:ascii="Times" w:hAnsi="Times" w:cs="Times"/>
                <w:color w:val="FFFFFF"/>
                <w:sz w:val="4"/>
                <w:szCs w:val="4"/>
                <w:lang w:val="es-ES"/>
              </w:rPr>
              <w:lastRenderedPageBreak/>
              <w:t>.</w:t>
            </w:r>
          </w:p>
        </w:tc>
      </w:tr>
      <w:tr w:rsidR="005B08A6" w:rsidRPr="005C6A75" w:rsidTr="00D8042F">
        <w:tc>
          <w:tcPr>
            <w:tcW w:w="12962" w:type="dxa"/>
            <w:gridSpan w:val="2"/>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A46964" w:rsidRPr="005F482E" w:rsidRDefault="00A46964" w:rsidP="00A46964">
            <w:pPr>
              <w:rPr>
                <w:lang w:val="es-ES"/>
              </w:rPr>
            </w:pPr>
            <w:r w:rsidRPr="005F482E">
              <w:rPr>
                <w:b/>
                <w:lang w:val="es-ES"/>
              </w:rPr>
              <w:t>Indicadores del objetivo ambiental general</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A46964" w:rsidRPr="005F482E" w:rsidRDefault="00A46964" w:rsidP="00A46964">
            <w:pPr>
              <w:rPr>
                <w:lang w:val="es-ES"/>
              </w:rPr>
            </w:pPr>
            <w:r w:rsidRPr="005F482E">
              <w:rPr>
                <w:color w:val="314F4F"/>
                <w:sz w:val="22"/>
                <w:lang w:val="es-ES"/>
              </w:rPr>
              <w:t>Nombre del indicador</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A46964" w:rsidRPr="005F482E" w:rsidRDefault="00A46964" w:rsidP="00A46964">
            <w:pPr>
              <w:rPr>
                <w:lang w:val="es-ES"/>
              </w:rPr>
            </w:pPr>
            <w:r w:rsidRPr="005F482E">
              <w:rPr>
                <w:color w:val="314F4F"/>
                <w:sz w:val="22"/>
                <w:lang w:val="es-ES"/>
              </w:rPr>
              <w:t>Descripción (definición del indicador, etc.)</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46964" w:rsidRPr="005F482E" w:rsidRDefault="00CD0914" w:rsidP="00A46964">
            <w:pPr>
              <w:rPr>
                <w:lang w:val="es-ES"/>
              </w:rPr>
            </w:pPr>
            <w:r>
              <w:rPr>
                <w:sz w:val="22"/>
                <w:lang w:val="es-ES"/>
              </w:rPr>
              <w:t>Formulación</w:t>
            </w:r>
            <w:r w:rsidRPr="005F482E">
              <w:rPr>
                <w:sz w:val="22"/>
                <w:lang w:val="es-ES"/>
              </w:rPr>
              <w:t xml:space="preserve"> </w:t>
            </w:r>
            <w:r w:rsidR="00A46964" w:rsidRPr="005F482E">
              <w:rPr>
                <w:sz w:val="22"/>
                <w:lang w:val="es-ES"/>
              </w:rPr>
              <w:t>de un marco nacional eficaz para mitigar la degradación de la tierra, que incluy</w:t>
            </w:r>
            <w:r>
              <w:rPr>
                <w:sz w:val="22"/>
                <w:lang w:val="es-ES"/>
              </w:rPr>
              <w:t>a</w:t>
            </w:r>
            <w:r w:rsidR="00A46964" w:rsidRPr="005F482E">
              <w:rPr>
                <w:sz w:val="22"/>
                <w:lang w:val="es-ES"/>
              </w:rPr>
              <w:t xml:space="preserve"> la incorporación de la biodiversidad y la protección de los activos de carbono forestal</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46964" w:rsidRPr="005F482E" w:rsidRDefault="00A46964" w:rsidP="00A46964">
            <w:pPr>
              <w:rPr>
                <w:lang w:val="es-ES"/>
              </w:rPr>
            </w:pPr>
            <w:r w:rsidRPr="005F482E">
              <w:rPr>
                <w:sz w:val="22"/>
                <w:lang w:val="es-ES"/>
              </w:rPr>
              <w:t xml:space="preserve">A los efectos del proyecto, el Marco Nacional de </w:t>
            </w:r>
            <w:r w:rsidR="007A3A0E">
              <w:rPr>
                <w:sz w:val="22"/>
                <w:lang w:val="es-ES"/>
              </w:rPr>
              <w:t>Manejo Sustentable de la Tierra</w:t>
            </w:r>
            <w:r w:rsidRPr="005F482E">
              <w:rPr>
                <w:sz w:val="22"/>
                <w:lang w:val="es-ES"/>
              </w:rPr>
              <w:t xml:space="preserve"> se refiere a los elementos </w:t>
            </w:r>
            <w:r w:rsidR="00CD0914">
              <w:rPr>
                <w:sz w:val="22"/>
                <w:lang w:val="es-ES"/>
              </w:rPr>
              <w:t>inter</w:t>
            </w:r>
            <w:r w:rsidRPr="005F482E">
              <w:rPr>
                <w:sz w:val="22"/>
                <w:lang w:val="es-ES"/>
              </w:rPr>
              <w:t xml:space="preserve">relacionados, incluidos los programas nacionales, que respaldan el objetivo de atenuar la degradación de la tierra o la desertificación. El marco </w:t>
            </w:r>
            <w:r w:rsidR="00CD0914">
              <w:rPr>
                <w:sz w:val="22"/>
                <w:lang w:val="es-ES"/>
              </w:rPr>
              <w:t xml:space="preserve">deberá </w:t>
            </w:r>
            <w:r w:rsidRPr="005F482E">
              <w:rPr>
                <w:sz w:val="22"/>
                <w:lang w:val="es-ES"/>
              </w:rPr>
              <w:t>ser flexible para permitir que se agreguen o eliminen elementos a fin de mejorar su funcionamiento y eficacia a lo largo del tiempo o en condiciones cambiantes.</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46964" w:rsidRPr="005F482E" w:rsidRDefault="00A46964" w:rsidP="006B3298">
            <w:pPr>
              <w:rPr>
                <w:lang w:val="es-ES"/>
              </w:rPr>
            </w:pPr>
            <w:r w:rsidRPr="005F482E">
              <w:rPr>
                <w:sz w:val="22"/>
                <w:lang w:val="es-ES"/>
              </w:rPr>
              <w:t xml:space="preserve">Reducción de la degradación de la tierra en cinco zonas </w:t>
            </w:r>
            <w:r w:rsidR="00CD0914">
              <w:rPr>
                <w:sz w:val="22"/>
                <w:lang w:val="es-ES"/>
              </w:rPr>
              <w:t>definidas,</w:t>
            </w:r>
            <w:r w:rsidR="00CD0914" w:rsidRPr="005F482E">
              <w:rPr>
                <w:sz w:val="22"/>
                <w:lang w:val="es-ES"/>
              </w:rPr>
              <w:t xml:space="preserve"> </w:t>
            </w:r>
            <w:r w:rsidRPr="005F482E">
              <w:rPr>
                <w:sz w:val="22"/>
                <w:lang w:val="es-ES"/>
              </w:rPr>
              <w:t>mediante la aplicación de la restauración y</w:t>
            </w:r>
            <w:r w:rsidR="00375A03">
              <w:rPr>
                <w:sz w:val="22"/>
                <w:lang w:val="es-ES"/>
              </w:rPr>
              <w:t xml:space="preserve"> el</w:t>
            </w:r>
            <w:r w:rsidRPr="005F482E">
              <w:rPr>
                <w:sz w:val="22"/>
                <w:lang w:val="es-ES"/>
              </w:rPr>
              <w:t xml:space="preserve"> </w:t>
            </w:r>
            <w:r w:rsidR="007A3A0E">
              <w:rPr>
                <w:sz w:val="22"/>
                <w:lang w:val="es-ES"/>
              </w:rPr>
              <w:t>MST</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46964" w:rsidRPr="005F482E" w:rsidRDefault="00CD0914" w:rsidP="00CD0914">
            <w:pPr>
              <w:rPr>
                <w:lang w:val="es-ES"/>
              </w:rPr>
            </w:pPr>
            <w:r>
              <w:rPr>
                <w:sz w:val="22"/>
                <w:lang w:val="es-ES"/>
              </w:rPr>
              <w:t>A</w:t>
            </w:r>
            <w:r w:rsidR="00A46964" w:rsidRPr="005F482E">
              <w:rPr>
                <w:sz w:val="22"/>
                <w:lang w:val="es-ES"/>
              </w:rPr>
              <w:t>plicación</w:t>
            </w:r>
            <w:r>
              <w:rPr>
                <w:sz w:val="22"/>
                <w:lang w:val="es-ES"/>
              </w:rPr>
              <w:t xml:space="preserve"> </w:t>
            </w:r>
            <w:r w:rsidR="00A46964" w:rsidRPr="005F482E">
              <w:rPr>
                <w:sz w:val="22"/>
                <w:lang w:val="es-ES"/>
              </w:rPr>
              <w:t>experimental</w:t>
            </w:r>
            <w:r>
              <w:rPr>
                <w:sz w:val="22"/>
                <w:lang w:val="es-ES"/>
              </w:rPr>
              <w:t xml:space="preserve"> exitosa</w:t>
            </w:r>
            <w:r w:rsidR="00A46964" w:rsidRPr="005F482E">
              <w:rPr>
                <w:sz w:val="22"/>
                <w:lang w:val="es-ES"/>
              </w:rPr>
              <w:t xml:space="preserve"> de un enfoque de colaboración de </w:t>
            </w:r>
            <w:r w:rsidR="007A3A0E">
              <w:rPr>
                <w:sz w:val="22"/>
                <w:lang w:val="es-ES"/>
              </w:rPr>
              <w:t>MST</w:t>
            </w:r>
            <w:r w:rsidR="00A46964" w:rsidRPr="005F482E">
              <w:rPr>
                <w:sz w:val="22"/>
                <w:lang w:val="es-ES"/>
              </w:rPr>
              <w:t xml:space="preserve"> para reducir la degradación de la tierra</w:t>
            </w:r>
            <w:r>
              <w:rPr>
                <w:sz w:val="22"/>
                <w:lang w:val="es-ES"/>
              </w:rPr>
              <w:t>. Esto debe quedar</w:t>
            </w:r>
            <w:r w:rsidR="00E8784E">
              <w:rPr>
                <w:sz w:val="22"/>
                <w:lang w:val="es-ES"/>
              </w:rPr>
              <w:t xml:space="preserve"> </w:t>
            </w:r>
            <w:r w:rsidR="00A46964" w:rsidRPr="005F482E">
              <w:rPr>
                <w:sz w:val="22"/>
                <w:lang w:val="es-ES"/>
              </w:rPr>
              <w:t xml:space="preserve">demostrado en aproximadamente 100 000 hectáreas a través de </w:t>
            </w:r>
            <w:proofErr w:type="spellStart"/>
            <w:r w:rsidR="00A46964" w:rsidRPr="005F482E">
              <w:rPr>
                <w:sz w:val="22"/>
                <w:lang w:val="es-ES"/>
              </w:rPr>
              <w:t>subproyectos</w:t>
            </w:r>
            <w:proofErr w:type="spellEnd"/>
            <w:r w:rsidR="00A46964" w:rsidRPr="005F482E">
              <w:rPr>
                <w:sz w:val="22"/>
                <w:lang w:val="es-ES"/>
              </w:rPr>
              <w:t xml:space="preserve"> individuales en cinco zonas piloto.</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46964" w:rsidRPr="005F482E" w:rsidRDefault="00A46964" w:rsidP="006B3298">
            <w:pPr>
              <w:rPr>
                <w:lang w:val="es-ES"/>
              </w:rPr>
            </w:pPr>
            <w:r w:rsidRPr="005F482E">
              <w:rPr>
                <w:sz w:val="22"/>
                <w:lang w:val="es-ES"/>
              </w:rPr>
              <w:t>Mejor capacidad para realizar el seguimiento de impactos y resultados a través de</w:t>
            </w:r>
            <w:r w:rsidR="00CD0914">
              <w:rPr>
                <w:sz w:val="22"/>
                <w:lang w:val="es-ES"/>
              </w:rPr>
              <w:t xml:space="preserve"> la preparación </w:t>
            </w:r>
            <w:r w:rsidRPr="005F482E">
              <w:rPr>
                <w:sz w:val="22"/>
                <w:lang w:val="es-ES"/>
              </w:rPr>
              <w:t>de un sistema de respaldo a las decisiones para el seguimiento eficaz de</w:t>
            </w:r>
            <w:r w:rsidR="006B3298">
              <w:rPr>
                <w:sz w:val="22"/>
                <w:lang w:val="es-ES"/>
              </w:rPr>
              <w:t xml:space="preserve">l </w:t>
            </w:r>
            <w:r w:rsidR="007A3A0E">
              <w:rPr>
                <w:sz w:val="22"/>
                <w:lang w:val="es-ES"/>
              </w:rPr>
              <w:t>MST</w:t>
            </w:r>
            <w:r w:rsidRPr="005F482E">
              <w:rPr>
                <w:sz w:val="22"/>
                <w:lang w:val="es-ES"/>
              </w:rPr>
              <w:t xml:space="preserve"> y un sistema de alerta temprana de degradación de la tierra</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46964" w:rsidRPr="005F482E" w:rsidRDefault="00A46964" w:rsidP="00A751B2">
            <w:pPr>
              <w:rPr>
                <w:lang w:val="es-ES"/>
              </w:rPr>
            </w:pPr>
            <w:r w:rsidRPr="005F482E">
              <w:rPr>
                <w:sz w:val="22"/>
                <w:lang w:val="es-ES"/>
              </w:rPr>
              <w:t>El sistema de</w:t>
            </w:r>
            <w:r w:rsidR="00375A03">
              <w:rPr>
                <w:sz w:val="22"/>
                <w:lang w:val="es-ES"/>
              </w:rPr>
              <w:t xml:space="preserve"> monitoreo de degradación de la tierra y de </w:t>
            </w:r>
            <w:r w:rsidR="007A3A0E">
              <w:rPr>
                <w:sz w:val="22"/>
                <w:lang w:val="es-ES"/>
              </w:rPr>
              <w:t>Manejo Sustentable de la Tierra</w:t>
            </w:r>
            <w:r w:rsidRPr="005F482E">
              <w:rPr>
                <w:sz w:val="22"/>
                <w:lang w:val="es-ES"/>
              </w:rPr>
              <w:t xml:space="preserve"> está </w:t>
            </w:r>
            <w:r w:rsidR="00CD0914">
              <w:rPr>
                <w:sz w:val="22"/>
                <w:lang w:val="es-ES"/>
              </w:rPr>
              <w:t xml:space="preserve">funcionando </w:t>
            </w:r>
            <w:r w:rsidRPr="005F482E">
              <w:rPr>
                <w:sz w:val="22"/>
                <w:lang w:val="es-ES"/>
              </w:rPr>
              <w:t xml:space="preserve">y </w:t>
            </w:r>
            <w:r w:rsidR="00A751B2">
              <w:rPr>
                <w:sz w:val="22"/>
                <w:lang w:val="es-ES"/>
              </w:rPr>
              <w:t xml:space="preserve"> apoya</w:t>
            </w:r>
            <w:r w:rsidRPr="005F482E">
              <w:rPr>
                <w:sz w:val="22"/>
                <w:lang w:val="es-ES"/>
              </w:rPr>
              <w:t xml:space="preserve"> la toma de decisiones a nivel de las políticas.</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46964" w:rsidRPr="005F482E" w:rsidRDefault="00A46964" w:rsidP="006B3298">
            <w:pPr>
              <w:rPr>
                <w:lang w:val="es-ES"/>
              </w:rPr>
            </w:pPr>
            <w:r w:rsidRPr="005F482E">
              <w:rPr>
                <w:sz w:val="22"/>
                <w:lang w:val="es-ES"/>
              </w:rPr>
              <w:t xml:space="preserve">Mejor capacidad de gestión y coordinación para incorporar </w:t>
            </w:r>
            <w:r w:rsidR="006B3298">
              <w:rPr>
                <w:sz w:val="22"/>
                <w:lang w:val="es-ES"/>
              </w:rPr>
              <w:t>el</w:t>
            </w:r>
            <w:r w:rsidR="006B3298" w:rsidRPr="005F482E">
              <w:rPr>
                <w:sz w:val="22"/>
                <w:lang w:val="es-ES"/>
              </w:rPr>
              <w:t xml:space="preserve"> </w:t>
            </w:r>
            <w:r w:rsidR="007A3A0E">
              <w:rPr>
                <w:sz w:val="22"/>
                <w:lang w:val="es-ES"/>
              </w:rPr>
              <w:t>MST</w:t>
            </w:r>
            <w:r w:rsidRPr="005F482E">
              <w:rPr>
                <w:sz w:val="22"/>
                <w:lang w:val="es-ES"/>
              </w:rPr>
              <w:t xml:space="preserve"> en la arquitectura institucional del Ministerio de Agricultura</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46964" w:rsidRPr="005F482E" w:rsidRDefault="00A46964" w:rsidP="00375A03">
            <w:pPr>
              <w:rPr>
                <w:lang w:val="es-ES"/>
              </w:rPr>
            </w:pPr>
            <w:r w:rsidRPr="005F482E">
              <w:rPr>
                <w:sz w:val="22"/>
                <w:lang w:val="es-ES"/>
              </w:rPr>
              <w:t>Mejor capacidad para la incorporación institucional de</w:t>
            </w:r>
            <w:r w:rsidR="00B11525">
              <w:rPr>
                <w:sz w:val="22"/>
                <w:lang w:val="es-ES"/>
              </w:rPr>
              <w:t xml:space="preserve">l </w:t>
            </w:r>
            <w:r w:rsidR="007A3A0E">
              <w:rPr>
                <w:sz w:val="22"/>
                <w:lang w:val="es-ES"/>
              </w:rPr>
              <w:t>MST</w:t>
            </w:r>
            <w:r w:rsidRPr="005F482E">
              <w:rPr>
                <w:sz w:val="22"/>
                <w:lang w:val="es-ES"/>
              </w:rPr>
              <w:t xml:space="preserve">, junto con una mejor coordinación intersectorial, especialmente entre </w:t>
            </w:r>
            <w:r w:rsidR="007B7DB6">
              <w:rPr>
                <w:sz w:val="22"/>
                <w:lang w:val="es-ES"/>
              </w:rPr>
              <w:t>CONAF</w:t>
            </w:r>
            <w:r w:rsidRPr="005F482E">
              <w:rPr>
                <w:sz w:val="22"/>
                <w:lang w:val="es-ES"/>
              </w:rPr>
              <w:t>, SAG, INDAP, MMA y los Gobiernos locales</w:t>
            </w:r>
            <w:r w:rsidR="00CD0914">
              <w:rPr>
                <w:sz w:val="22"/>
                <w:lang w:val="es-ES"/>
              </w:rPr>
              <w:t xml:space="preserve">. Esto debe quedar </w:t>
            </w:r>
            <w:r w:rsidRPr="005F482E">
              <w:rPr>
                <w:sz w:val="22"/>
                <w:lang w:val="es-ES"/>
              </w:rPr>
              <w:t>demostrad</w:t>
            </w:r>
            <w:r w:rsidR="00CD0914">
              <w:rPr>
                <w:sz w:val="22"/>
                <w:lang w:val="es-ES"/>
              </w:rPr>
              <w:t>o</w:t>
            </w:r>
            <w:r w:rsidRPr="005F482E">
              <w:rPr>
                <w:sz w:val="22"/>
                <w:lang w:val="es-ES"/>
              </w:rPr>
              <w:t xml:space="preserve"> </w:t>
            </w:r>
            <w:r w:rsidR="00CD0914">
              <w:rPr>
                <w:sz w:val="22"/>
                <w:lang w:val="es-ES"/>
              </w:rPr>
              <w:t>con</w:t>
            </w:r>
            <w:r w:rsidR="00CD0914" w:rsidRPr="005F482E">
              <w:rPr>
                <w:sz w:val="22"/>
                <w:lang w:val="es-ES"/>
              </w:rPr>
              <w:t xml:space="preserve"> </w:t>
            </w:r>
            <w:r w:rsidRPr="005F482E">
              <w:rPr>
                <w:sz w:val="22"/>
                <w:lang w:val="es-ES"/>
              </w:rPr>
              <w:t xml:space="preserve">la aplicación de </w:t>
            </w:r>
            <w:r w:rsidR="00B11525">
              <w:rPr>
                <w:sz w:val="22"/>
                <w:lang w:val="es-ES"/>
              </w:rPr>
              <w:t xml:space="preserve">un </w:t>
            </w:r>
            <w:r w:rsidR="007A3A0E">
              <w:rPr>
                <w:sz w:val="22"/>
                <w:lang w:val="es-ES"/>
              </w:rPr>
              <w:t>MST</w:t>
            </w:r>
            <w:r w:rsidRPr="005F482E">
              <w:rPr>
                <w:sz w:val="22"/>
                <w:lang w:val="es-ES"/>
              </w:rPr>
              <w:t xml:space="preserve"> a través de instrumentos y programas existentes y nuevos en las zonas </w:t>
            </w:r>
            <w:r w:rsidR="00CD0914">
              <w:rPr>
                <w:sz w:val="22"/>
                <w:lang w:val="es-ES"/>
              </w:rPr>
              <w:t>admisibles</w:t>
            </w:r>
            <w:r w:rsidRPr="005F482E">
              <w:rPr>
                <w:sz w:val="22"/>
                <w:lang w:val="es-ES"/>
              </w:rPr>
              <w:t xml:space="preserve">, el diseño y la ejecución de programas, y la </w:t>
            </w:r>
            <w:r w:rsidR="00375A03">
              <w:rPr>
                <w:sz w:val="22"/>
                <w:lang w:val="es-ES"/>
              </w:rPr>
              <w:t>replicación</w:t>
            </w:r>
            <w:r w:rsidR="00375A03" w:rsidRPr="005F482E">
              <w:rPr>
                <w:sz w:val="22"/>
                <w:lang w:val="es-ES"/>
              </w:rPr>
              <w:t xml:space="preserve"> </w:t>
            </w:r>
            <w:r w:rsidRPr="005F482E">
              <w:rPr>
                <w:sz w:val="22"/>
                <w:lang w:val="es-ES"/>
              </w:rPr>
              <w:t>de las actividades del proyecto.</w:t>
            </w:r>
          </w:p>
        </w:tc>
      </w:tr>
      <w:tr w:rsidR="005B08A6" w:rsidRPr="005F482E" w:rsidTr="00D8042F">
        <w:tc>
          <w:tcPr>
            <w:tcW w:w="12962" w:type="dxa"/>
            <w:gridSpan w:val="2"/>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A46964" w:rsidRPr="005F482E" w:rsidRDefault="00A46964" w:rsidP="00A46964">
            <w:pPr>
              <w:rPr>
                <w:lang w:val="es-ES"/>
              </w:rPr>
            </w:pPr>
            <w:r w:rsidRPr="005F482E">
              <w:rPr>
                <w:b/>
                <w:lang w:val="es-ES"/>
              </w:rPr>
              <w:t>Indicadores de resultados intermedios</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A46964" w:rsidRPr="005F482E" w:rsidRDefault="00A46964" w:rsidP="00A46964">
            <w:pPr>
              <w:rPr>
                <w:lang w:val="es-ES"/>
              </w:rPr>
            </w:pPr>
            <w:r w:rsidRPr="005F482E">
              <w:rPr>
                <w:color w:val="314F4F"/>
                <w:sz w:val="22"/>
                <w:lang w:val="es-ES"/>
              </w:rPr>
              <w:t>Nombre del indicador</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A46964" w:rsidRPr="005F482E" w:rsidRDefault="00A46964" w:rsidP="00A46964">
            <w:pPr>
              <w:rPr>
                <w:lang w:val="es-ES"/>
              </w:rPr>
            </w:pPr>
            <w:r w:rsidRPr="005F482E">
              <w:rPr>
                <w:color w:val="314F4F"/>
                <w:sz w:val="22"/>
                <w:lang w:val="es-ES"/>
              </w:rPr>
              <w:t>Descripción (definición del indicador, etc.)</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46964" w:rsidRPr="005F482E" w:rsidRDefault="00A46964" w:rsidP="00B11525">
            <w:pPr>
              <w:rPr>
                <w:lang w:val="es-ES"/>
              </w:rPr>
            </w:pPr>
            <w:r w:rsidRPr="005F482E">
              <w:rPr>
                <w:sz w:val="22"/>
                <w:lang w:val="es-ES"/>
              </w:rPr>
              <w:t xml:space="preserve">Evaluación de los instrumentos existentes del Ministerio de Agricultura y Ganadería que promueven la restauración de los ecosistemas y los servicios </w:t>
            </w:r>
            <w:r w:rsidR="000F252D" w:rsidRPr="005F482E">
              <w:rPr>
                <w:sz w:val="22"/>
                <w:lang w:val="es-ES"/>
              </w:rPr>
              <w:t xml:space="preserve">futuros </w:t>
            </w:r>
            <w:r w:rsidRPr="005F482E">
              <w:rPr>
                <w:sz w:val="22"/>
                <w:lang w:val="es-ES"/>
              </w:rPr>
              <w:t xml:space="preserve">para su uso en </w:t>
            </w:r>
            <w:r w:rsidR="007A3A0E">
              <w:rPr>
                <w:sz w:val="22"/>
                <w:lang w:val="es-ES"/>
              </w:rPr>
              <w:t>MST</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46964" w:rsidRPr="005F482E" w:rsidRDefault="00A46964" w:rsidP="00375A03">
            <w:pPr>
              <w:rPr>
                <w:lang w:val="es-ES"/>
              </w:rPr>
            </w:pPr>
            <w:r w:rsidRPr="005F482E">
              <w:rPr>
                <w:sz w:val="22"/>
                <w:lang w:val="es-ES"/>
              </w:rPr>
              <w:t xml:space="preserve">Una evaluación detallada de los programas existentes de desarrollo rural del MINAGRI, entre otros, en el contexto de su potencial para </w:t>
            </w:r>
            <w:r w:rsidR="00375A03">
              <w:rPr>
                <w:sz w:val="22"/>
                <w:lang w:val="es-ES"/>
              </w:rPr>
              <w:t>apoyar</w:t>
            </w:r>
            <w:r w:rsidR="00375A03" w:rsidRPr="005F482E">
              <w:rPr>
                <w:sz w:val="22"/>
                <w:lang w:val="es-ES"/>
              </w:rPr>
              <w:t xml:space="preserve"> </w:t>
            </w:r>
            <w:r w:rsidR="00B11525">
              <w:rPr>
                <w:sz w:val="22"/>
                <w:lang w:val="es-ES"/>
              </w:rPr>
              <w:t>el</w:t>
            </w:r>
            <w:r w:rsidR="00B11525" w:rsidRPr="005F482E">
              <w:rPr>
                <w:sz w:val="22"/>
                <w:lang w:val="es-ES"/>
              </w:rPr>
              <w:t xml:space="preserve"> </w:t>
            </w:r>
            <w:r w:rsidR="007A3A0E">
              <w:rPr>
                <w:sz w:val="22"/>
                <w:lang w:val="es-ES"/>
              </w:rPr>
              <w:t>MST</w:t>
            </w:r>
            <w:r w:rsidRPr="005F482E">
              <w:rPr>
                <w:sz w:val="22"/>
                <w:lang w:val="es-ES"/>
              </w:rPr>
              <w:t>, incluidas sus fortalezas y debilidades, y recomendaciones con respecto a las reformas.</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46964" w:rsidRPr="005F482E" w:rsidRDefault="000F252D" w:rsidP="000F252D">
            <w:pPr>
              <w:rPr>
                <w:lang w:val="es-ES"/>
              </w:rPr>
            </w:pPr>
            <w:r>
              <w:rPr>
                <w:sz w:val="22"/>
                <w:lang w:val="es-ES"/>
              </w:rPr>
              <w:t>Determinación de la r</w:t>
            </w:r>
            <w:r w:rsidR="00A214D8" w:rsidRPr="005F482E">
              <w:rPr>
                <w:sz w:val="22"/>
                <w:lang w:val="es-ES"/>
              </w:rPr>
              <w:t>ed nacional de zonas prioritarias para el marco</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214D8" w:rsidRPr="005F482E" w:rsidRDefault="00A214D8" w:rsidP="004E2988">
            <w:pPr>
              <w:rPr>
                <w:lang w:val="es-ES"/>
              </w:rPr>
            </w:pPr>
            <w:r w:rsidRPr="005F482E">
              <w:rPr>
                <w:sz w:val="22"/>
                <w:lang w:val="es-ES"/>
              </w:rPr>
              <w:t>Clasificación de las regiones geográficas en todo el país a los efectos de</w:t>
            </w:r>
            <w:r w:rsidR="004E2988">
              <w:rPr>
                <w:sz w:val="22"/>
                <w:lang w:val="es-ES"/>
              </w:rPr>
              <w:t>l</w:t>
            </w:r>
            <w:r w:rsidRPr="005F482E">
              <w:rPr>
                <w:sz w:val="22"/>
                <w:lang w:val="es-ES"/>
              </w:rPr>
              <w:t xml:space="preserve">  </w:t>
            </w:r>
            <w:r w:rsidR="007A3A0E">
              <w:rPr>
                <w:sz w:val="22"/>
                <w:lang w:val="es-ES"/>
              </w:rPr>
              <w:t>MST</w:t>
            </w:r>
            <w:r w:rsidRPr="005F482E">
              <w:rPr>
                <w:sz w:val="22"/>
                <w:lang w:val="es-ES"/>
              </w:rPr>
              <w:t>, sobre la base de sus vulnerabilidades y su</w:t>
            </w:r>
            <w:r w:rsidR="00375A03">
              <w:rPr>
                <w:sz w:val="22"/>
                <w:lang w:val="es-ES"/>
              </w:rPr>
              <w:t>s</w:t>
            </w:r>
            <w:r w:rsidRPr="005F482E">
              <w:rPr>
                <w:sz w:val="22"/>
                <w:lang w:val="es-ES"/>
              </w:rPr>
              <w:t xml:space="preserve"> potencial</w:t>
            </w:r>
            <w:r w:rsidR="00375A03">
              <w:rPr>
                <w:sz w:val="22"/>
                <w:lang w:val="es-ES"/>
              </w:rPr>
              <w:t>idades</w:t>
            </w:r>
            <w:r w:rsidRPr="005F482E">
              <w:rPr>
                <w:sz w:val="22"/>
                <w:lang w:val="es-ES"/>
              </w:rPr>
              <w:t>.</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214D8" w:rsidRPr="005F482E" w:rsidRDefault="00A214D8" w:rsidP="000F252D">
            <w:pPr>
              <w:rPr>
                <w:lang w:val="es-ES"/>
              </w:rPr>
            </w:pPr>
            <w:r w:rsidRPr="005F482E">
              <w:rPr>
                <w:sz w:val="22"/>
                <w:lang w:val="es-ES"/>
              </w:rPr>
              <w:t xml:space="preserve">Criterios de admisibilidad establecidos para las actividades de </w:t>
            </w:r>
            <w:r w:rsidR="007A3A0E">
              <w:rPr>
                <w:sz w:val="22"/>
                <w:lang w:val="es-ES"/>
              </w:rPr>
              <w:t>MST</w:t>
            </w:r>
            <w:r w:rsidRPr="005F482E">
              <w:rPr>
                <w:sz w:val="22"/>
                <w:lang w:val="es-ES"/>
              </w:rPr>
              <w:t xml:space="preserve"> </w:t>
            </w:r>
            <w:r w:rsidR="000F252D">
              <w:rPr>
                <w:sz w:val="22"/>
                <w:lang w:val="es-ES"/>
              </w:rPr>
              <w:t>que se</w:t>
            </w:r>
            <w:r w:rsidR="000F252D" w:rsidRPr="005F482E">
              <w:rPr>
                <w:sz w:val="22"/>
                <w:lang w:val="es-ES"/>
              </w:rPr>
              <w:t xml:space="preserve"> </w:t>
            </w:r>
            <w:r w:rsidRPr="005F482E">
              <w:rPr>
                <w:sz w:val="22"/>
                <w:lang w:val="es-ES"/>
              </w:rPr>
              <w:t>financiar</w:t>
            </w:r>
            <w:r w:rsidR="000F252D">
              <w:rPr>
                <w:sz w:val="22"/>
                <w:lang w:val="es-ES"/>
              </w:rPr>
              <w:t>án</w:t>
            </w:r>
            <w:r w:rsidRPr="005F482E">
              <w:rPr>
                <w:sz w:val="22"/>
                <w:lang w:val="es-ES"/>
              </w:rPr>
              <w:t xml:space="preserve"> a través de un </w:t>
            </w:r>
            <w:r w:rsidRPr="005F482E">
              <w:rPr>
                <w:sz w:val="22"/>
                <w:lang w:val="es-ES"/>
              </w:rPr>
              <w:lastRenderedPageBreak/>
              <w:t>marco nacional</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214D8" w:rsidRPr="005F482E" w:rsidRDefault="000F252D" w:rsidP="000F252D">
            <w:pPr>
              <w:rPr>
                <w:lang w:val="es-ES"/>
              </w:rPr>
            </w:pPr>
            <w:r>
              <w:rPr>
                <w:sz w:val="22"/>
                <w:lang w:val="es-ES"/>
              </w:rPr>
              <w:lastRenderedPageBreak/>
              <w:t>Formulación</w:t>
            </w:r>
            <w:r w:rsidR="00A214D8" w:rsidRPr="005F482E">
              <w:rPr>
                <w:sz w:val="22"/>
                <w:lang w:val="es-ES"/>
              </w:rPr>
              <w:t xml:space="preserve">, validación y perfeccionamiento de los criterios de admisibilidad para la participación en las actividades de </w:t>
            </w:r>
            <w:r w:rsidR="007A3A0E">
              <w:rPr>
                <w:sz w:val="22"/>
                <w:lang w:val="es-ES"/>
              </w:rPr>
              <w:t>MST</w:t>
            </w:r>
            <w:r w:rsidR="00A214D8" w:rsidRPr="005F482E">
              <w:rPr>
                <w:sz w:val="22"/>
                <w:lang w:val="es-ES"/>
              </w:rPr>
              <w:t xml:space="preserve"> respaldadas por el Gobierno de acuerdo con el </w:t>
            </w:r>
            <w:r w:rsidR="00A214D8" w:rsidRPr="005F482E">
              <w:rPr>
                <w:sz w:val="22"/>
                <w:lang w:val="es-ES"/>
              </w:rPr>
              <w:lastRenderedPageBreak/>
              <w:t xml:space="preserve">nuevo enfoque </w:t>
            </w:r>
            <w:r>
              <w:rPr>
                <w:sz w:val="22"/>
                <w:lang w:val="es-ES"/>
              </w:rPr>
              <w:t>d</w:t>
            </w:r>
            <w:r w:rsidR="00A214D8" w:rsidRPr="005F482E">
              <w:rPr>
                <w:sz w:val="22"/>
                <w:lang w:val="es-ES"/>
              </w:rPr>
              <w:t>el marco.</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214D8" w:rsidRPr="005F482E" w:rsidRDefault="00A214D8" w:rsidP="00A214D8">
            <w:pPr>
              <w:rPr>
                <w:lang w:val="es-ES"/>
              </w:rPr>
            </w:pPr>
            <w:r w:rsidRPr="005F482E">
              <w:rPr>
                <w:sz w:val="22"/>
                <w:lang w:val="es-ES"/>
              </w:rPr>
              <w:lastRenderedPageBreak/>
              <w:t>Incorporación de los temas relacionados con el cambio climático</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214D8" w:rsidRPr="005F482E" w:rsidRDefault="00A214D8" w:rsidP="000F252D">
            <w:pPr>
              <w:rPr>
                <w:lang w:val="es-ES"/>
              </w:rPr>
            </w:pPr>
            <w:r w:rsidRPr="005F482E">
              <w:rPr>
                <w:sz w:val="22"/>
                <w:lang w:val="es-ES"/>
              </w:rPr>
              <w:t xml:space="preserve">La mitigación y la adaptación </w:t>
            </w:r>
            <w:r w:rsidR="000F252D">
              <w:rPr>
                <w:sz w:val="22"/>
                <w:lang w:val="es-ES"/>
              </w:rPr>
              <w:t>en relación con el</w:t>
            </w:r>
            <w:r w:rsidR="000F252D" w:rsidRPr="005F482E">
              <w:rPr>
                <w:sz w:val="22"/>
                <w:lang w:val="es-ES"/>
              </w:rPr>
              <w:t xml:space="preserve"> </w:t>
            </w:r>
            <w:r w:rsidRPr="005F482E">
              <w:rPr>
                <w:sz w:val="22"/>
                <w:lang w:val="es-ES"/>
              </w:rPr>
              <w:t xml:space="preserve">cambio climático están incorporadas en los criterios de admisibilidad para las actividades de </w:t>
            </w:r>
            <w:r w:rsidR="007A3A0E">
              <w:rPr>
                <w:sz w:val="22"/>
                <w:lang w:val="es-ES"/>
              </w:rPr>
              <w:t>MST</w:t>
            </w:r>
            <w:r w:rsidRPr="005F482E">
              <w:rPr>
                <w:sz w:val="22"/>
                <w:lang w:val="es-ES"/>
              </w:rPr>
              <w:t>.</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214D8" w:rsidRPr="005F482E" w:rsidRDefault="00A214D8" w:rsidP="00B11525">
            <w:pPr>
              <w:rPr>
                <w:lang w:val="es-ES"/>
              </w:rPr>
            </w:pPr>
            <w:r w:rsidRPr="005F482E">
              <w:rPr>
                <w:sz w:val="22"/>
                <w:lang w:val="es-ES"/>
              </w:rPr>
              <w:t>Incorporación de</w:t>
            </w:r>
            <w:r w:rsidR="00B11525">
              <w:rPr>
                <w:sz w:val="22"/>
                <w:lang w:val="es-ES"/>
              </w:rPr>
              <w:t xml:space="preserve">l </w:t>
            </w:r>
            <w:r w:rsidR="007A3A0E">
              <w:rPr>
                <w:sz w:val="22"/>
                <w:lang w:val="es-ES"/>
              </w:rPr>
              <w:t>MST</w:t>
            </w:r>
            <w:r w:rsidRPr="005F482E">
              <w:rPr>
                <w:sz w:val="22"/>
                <w:lang w:val="es-ES"/>
              </w:rPr>
              <w:t xml:space="preserve"> en los instrumentos existentes</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214D8" w:rsidRPr="005F482E" w:rsidRDefault="00A214D8" w:rsidP="00A16623">
            <w:pPr>
              <w:rPr>
                <w:lang w:val="es-ES"/>
              </w:rPr>
            </w:pPr>
            <w:r w:rsidRPr="005F482E">
              <w:rPr>
                <w:sz w:val="22"/>
                <w:lang w:val="es-ES"/>
              </w:rPr>
              <w:t xml:space="preserve">Propuesta de procedimientos revisados para la aplicación y la asignación de instrumentos del MINAGRI para </w:t>
            </w:r>
            <w:r w:rsidR="00A16623">
              <w:rPr>
                <w:sz w:val="22"/>
                <w:lang w:val="es-ES"/>
              </w:rPr>
              <w:t>e</w:t>
            </w:r>
            <w:r w:rsidRPr="005F482E">
              <w:rPr>
                <w:sz w:val="22"/>
                <w:lang w:val="es-ES"/>
              </w:rPr>
              <w:t xml:space="preserve">l </w:t>
            </w:r>
            <w:r w:rsidR="007A3A0E">
              <w:rPr>
                <w:sz w:val="22"/>
                <w:lang w:val="es-ES"/>
              </w:rPr>
              <w:t>MST</w:t>
            </w:r>
            <w:r w:rsidRPr="005F482E">
              <w:rPr>
                <w:sz w:val="22"/>
                <w:lang w:val="es-ES"/>
              </w:rPr>
              <w:t>.</w:t>
            </w:r>
          </w:p>
        </w:tc>
      </w:tr>
      <w:tr w:rsidR="005B08A6" w:rsidRPr="005F482E"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214D8" w:rsidRPr="005F482E" w:rsidRDefault="00A214D8" w:rsidP="00A214D8">
            <w:pPr>
              <w:rPr>
                <w:lang w:val="es-ES"/>
              </w:rPr>
            </w:pPr>
            <w:r w:rsidRPr="005F482E">
              <w:rPr>
                <w:sz w:val="22"/>
                <w:lang w:val="es-ES"/>
              </w:rPr>
              <w:t>Beneficiarios directos del proyecto</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214D8" w:rsidRPr="005F482E" w:rsidRDefault="00A214D8" w:rsidP="00A214D8">
            <w:pPr>
              <w:rPr>
                <w:lang w:val="es-ES"/>
              </w:rPr>
            </w:pPr>
            <w:r w:rsidRPr="005F482E">
              <w:rPr>
                <w:sz w:val="22"/>
                <w:lang w:val="es-ES"/>
              </w:rPr>
              <w:t>Los beneficiarios directos son personas o grupos que reciben directamente los beneficios de una intervención. Se debe tener en cuenta que este indicador requiere información complementaria. Valor complementario: beneficiarias mujeres (porcentaje). Sobre la base de la evaluación y la definición de beneficiarios directos del proyecto, se debe especificar qué proporción de los beneficiarios directos del proyecto son mujeres. Este indicador se calcula como un porcentaje.</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214D8" w:rsidRPr="005F482E" w:rsidRDefault="00A214D8" w:rsidP="00A214D8">
            <w:pPr>
              <w:rPr>
                <w:lang w:val="es-ES"/>
              </w:rPr>
            </w:pPr>
            <w:r w:rsidRPr="005F482E">
              <w:rPr>
                <w:sz w:val="22"/>
                <w:lang w:val="es-ES"/>
              </w:rPr>
              <w:t>Beneficiarias mujeres</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214D8" w:rsidRPr="005F482E" w:rsidRDefault="00A214D8" w:rsidP="00A214D8">
            <w:pPr>
              <w:rPr>
                <w:lang w:val="es-ES"/>
              </w:rPr>
            </w:pPr>
            <w:r w:rsidRPr="005F482E">
              <w:rPr>
                <w:sz w:val="22"/>
                <w:lang w:val="es-ES"/>
              </w:rPr>
              <w:t>Sobre la base de la evaluación y la definición de beneficiarios directos del proyecto, se debe especificar qué porcentaje de los beneficiarios son mujeres.</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214D8" w:rsidRPr="005F482E" w:rsidRDefault="00A214D8" w:rsidP="005F44EB">
            <w:pPr>
              <w:rPr>
                <w:lang w:val="es-ES"/>
              </w:rPr>
            </w:pPr>
            <w:r w:rsidRPr="005F482E">
              <w:rPr>
                <w:sz w:val="22"/>
                <w:lang w:val="es-ES"/>
              </w:rPr>
              <w:t xml:space="preserve">Planes estratégicos para </w:t>
            </w:r>
            <w:r w:rsidR="005F44EB">
              <w:rPr>
                <w:sz w:val="22"/>
                <w:lang w:val="es-ES"/>
              </w:rPr>
              <w:t>e</w:t>
            </w:r>
            <w:r w:rsidRPr="005F482E">
              <w:rPr>
                <w:sz w:val="22"/>
                <w:lang w:val="es-ES"/>
              </w:rPr>
              <w:t xml:space="preserve">l </w:t>
            </w:r>
            <w:r w:rsidR="007A3A0E">
              <w:rPr>
                <w:sz w:val="22"/>
                <w:lang w:val="es-ES"/>
              </w:rPr>
              <w:t>MST</w:t>
            </w:r>
            <w:r w:rsidRPr="005F482E">
              <w:rPr>
                <w:sz w:val="22"/>
                <w:lang w:val="es-ES"/>
              </w:rPr>
              <w:t xml:space="preserve"> en las zonas piloto</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214D8" w:rsidRPr="005F482E" w:rsidRDefault="00F837CB" w:rsidP="00783CEC">
            <w:pPr>
              <w:rPr>
                <w:lang w:val="es-ES"/>
              </w:rPr>
            </w:pPr>
            <w:r w:rsidRPr="005F482E">
              <w:rPr>
                <w:sz w:val="22"/>
                <w:lang w:val="es-ES"/>
              </w:rPr>
              <w:t xml:space="preserve">Planes estratégicos para cada una de las cinco zonas piloto estratégicas para promover la planificación </w:t>
            </w:r>
            <w:r w:rsidR="00783CEC">
              <w:rPr>
                <w:sz w:val="22"/>
                <w:lang w:val="es-ES"/>
              </w:rPr>
              <w:t>integral</w:t>
            </w:r>
            <w:r w:rsidR="00783CEC" w:rsidRPr="005F482E">
              <w:rPr>
                <w:sz w:val="22"/>
                <w:lang w:val="es-ES"/>
              </w:rPr>
              <w:t xml:space="preserve"> </w:t>
            </w:r>
            <w:r w:rsidRPr="005F482E">
              <w:rPr>
                <w:sz w:val="22"/>
                <w:lang w:val="es-ES"/>
              </w:rPr>
              <w:t xml:space="preserve">y a largo plazo del uso de la tierra a nivel del paisaje </w:t>
            </w:r>
            <w:r w:rsidR="000F252D">
              <w:rPr>
                <w:sz w:val="22"/>
                <w:lang w:val="es-ES"/>
              </w:rPr>
              <w:t>(</w:t>
            </w:r>
            <w:r w:rsidRPr="005F482E">
              <w:rPr>
                <w:sz w:val="22"/>
                <w:lang w:val="es-ES"/>
              </w:rPr>
              <w:t>más de 1,7 millones de hectáreas, aproximadamente, en total</w:t>
            </w:r>
            <w:r w:rsidR="000F252D">
              <w:rPr>
                <w:sz w:val="22"/>
                <w:lang w:val="es-ES"/>
              </w:rPr>
              <w:t>)</w:t>
            </w:r>
            <w:r w:rsidRPr="005F482E">
              <w:rPr>
                <w:sz w:val="22"/>
                <w:lang w:val="es-ES"/>
              </w:rPr>
              <w:t xml:space="preserve">. </w:t>
            </w:r>
            <w:r w:rsidR="000F252D">
              <w:rPr>
                <w:sz w:val="22"/>
                <w:lang w:val="es-ES"/>
              </w:rPr>
              <w:t>En l</w:t>
            </w:r>
            <w:r w:rsidRPr="005F482E">
              <w:rPr>
                <w:sz w:val="22"/>
                <w:lang w:val="es-ES"/>
              </w:rPr>
              <w:t xml:space="preserve">os planes </w:t>
            </w:r>
            <w:r w:rsidR="000F252D">
              <w:rPr>
                <w:sz w:val="22"/>
                <w:lang w:val="es-ES"/>
              </w:rPr>
              <w:t xml:space="preserve">se </w:t>
            </w:r>
            <w:r w:rsidRPr="005F482E">
              <w:rPr>
                <w:sz w:val="22"/>
                <w:lang w:val="es-ES"/>
              </w:rPr>
              <w:t xml:space="preserve">identificarán las regiones prioritarias para las intervenciones de </w:t>
            </w:r>
            <w:r w:rsidR="007A3A0E">
              <w:rPr>
                <w:sz w:val="22"/>
                <w:lang w:val="es-ES"/>
              </w:rPr>
              <w:t>MST</w:t>
            </w:r>
            <w:r w:rsidRPr="005F482E">
              <w:rPr>
                <w:sz w:val="22"/>
                <w:lang w:val="es-ES"/>
              </w:rPr>
              <w:t xml:space="preserve"> (o zonas donde se realizan las intervenciones), las posibilidades de utilización de la tierra para las cuestiones relacionadas con la producción y la conservación, y las consideraciones ambientales, como la conectividad de los ecosistemas, a fin de promover un enfoque equilibrado y sostenible para el desarrollo rural y </w:t>
            </w:r>
            <w:r w:rsidR="008D72A2">
              <w:rPr>
                <w:sz w:val="22"/>
                <w:lang w:val="es-ES"/>
              </w:rPr>
              <w:t xml:space="preserve">el manejo </w:t>
            </w:r>
            <w:r w:rsidRPr="005F482E">
              <w:rPr>
                <w:sz w:val="22"/>
                <w:lang w:val="es-ES"/>
              </w:rPr>
              <w:t>de la tierra.</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837CB" w:rsidRPr="005F482E" w:rsidRDefault="00F837CB" w:rsidP="00F837CB">
            <w:pPr>
              <w:rPr>
                <w:lang w:val="es-ES"/>
              </w:rPr>
            </w:pPr>
            <w:r w:rsidRPr="005F482E">
              <w:rPr>
                <w:sz w:val="22"/>
                <w:lang w:val="es-ES"/>
              </w:rPr>
              <w:t>Zonas degradadas identificadas y categorizadas en cinco zonas piloto (a nivel estratégico)</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837CB" w:rsidRPr="005F482E" w:rsidRDefault="00F837CB" w:rsidP="000F252D">
            <w:pPr>
              <w:rPr>
                <w:lang w:val="es-ES"/>
              </w:rPr>
            </w:pPr>
            <w:r w:rsidRPr="005F482E">
              <w:rPr>
                <w:sz w:val="22"/>
                <w:lang w:val="es-ES"/>
              </w:rPr>
              <w:t xml:space="preserve">Degradación de la tierra </w:t>
            </w:r>
            <w:r w:rsidR="000F252D">
              <w:rPr>
                <w:sz w:val="22"/>
                <w:lang w:val="es-ES"/>
              </w:rPr>
              <w:t>clasificada</w:t>
            </w:r>
            <w:r w:rsidR="000F252D" w:rsidRPr="005F482E">
              <w:rPr>
                <w:sz w:val="22"/>
                <w:lang w:val="es-ES"/>
              </w:rPr>
              <w:t xml:space="preserve"> </w:t>
            </w:r>
            <w:r w:rsidRPr="005F482E">
              <w:rPr>
                <w:sz w:val="22"/>
                <w:lang w:val="es-ES"/>
              </w:rPr>
              <w:t>por clase y tipo en las cinco zonas piloto estratégico en una superficie total de aproximadamente 1,7 millones de hectáreas.</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837CB" w:rsidRPr="005F482E" w:rsidRDefault="00F837CB" w:rsidP="00F837CB">
            <w:pPr>
              <w:rPr>
                <w:lang w:val="es-ES"/>
              </w:rPr>
            </w:pPr>
            <w:r w:rsidRPr="005F482E">
              <w:rPr>
                <w:sz w:val="22"/>
                <w:lang w:val="es-ES"/>
              </w:rPr>
              <w:t xml:space="preserve">Superficie terrestre en la que se adoptaron prácticas de </w:t>
            </w:r>
            <w:r w:rsidR="007A3A0E">
              <w:rPr>
                <w:sz w:val="22"/>
                <w:lang w:val="es-ES"/>
              </w:rPr>
              <w:t>MST</w:t>
            </w:r>
            <w:r w:rsidRPr="005F482E">
              <w:rPr>
                <w:sz w:val="22"/>
                <w:lang w:val="es-ES"/>
              </w:rPr>
              <w:t xml:space="preserve"> como resultado del proyecto</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837CB" w:rsidRPr="005F482E" w:rsidRDefault="00F837CB" w:rsidP="00375A03">
            <w:pPr>
              <w:rPr>
                <w:lang w:val="es-ES"/>
              </w:rPr>
            </w:pPr>
            <w:r w:rsidRPr="005F482E">
              <w:rPr>
                <w:sz w:val="22"/>
                <w:lang w:val="es-ES"/>
              </w:rPr>
              <w:t xml:space="preserve">Este indicador mide la superficie terrestre en la que, como resultado del proyecto del Banco, se incorporaron o se mejoraron prácticas de </w:t>
            </w:r>
            <w:r w:rsidR="007A3A0E">
              <w:rPr>
                <w:sz w:val="22"/>
                <w:lang w:val="es-ES"/>
              </w:rPr>
              <w:t>MST</w:t>
            </w:r>
            <w:r w:rsidRPr="005F482E">
              <w:rPr>
                <w:sz w:val="22"/>
                <w:lang w:val="es-ES"/>
              </w:rPr>
              <w:t xml:space="preserve">. </w:t>
            </w:r>
            <w:r w:rsidR="000F252D">
              <w:rPr>
                <w:sz w:val="22"/>
                <w:lang w:val="es-ES"/>
              </w:rPr>
              <w:t>Con e</w:t>
            </w:r>
            <w:r w:rsidRPr="005F482E">
              <w:rPr>
                <w:sz w:val="22"/>
                <w:lang w:val="es-ES"/>
              </w:rPr>
              <w:t xml:space="preserve">ste indicador </w:t>
            </w:r>
            <w:r w:rsidR="000F252D">
              <w:rPr>
                <w:sz w:val="22"/>
                <w:lang w:val="es-ES"/>
              </w:rPr>
              <w:t xml:space="preserve">se </w:t>
            </w:r>
            <w:r w:rsidRPr="005F482E">
              <w:rPr>
                <w:sz w:val="22"/>
                <w:lang w:val="es-ES"/>
              </w:rPr>
              <w:t xml:space="preserve">puede seguir el avance hacia la </w:t>
            </w:r>
            <w:r w:rsidR="00375A03">
              <w:rPr>
                <w:sz w:val="22"/>
                <w:lang w:val="es-ES"/>
              </w:rPr>
              <w:t>sustentabilidad</w:t>
            </w:r>
            <w:r w:rsidR="00375A03" w:rsidRPr="005F482E">
              <w:rPr>
                <w:sz w:val="22"/>
                <w:lang w:val="es-ES"/>
              </w:rPr>
              <w:t xml:space="preserve"> </w:t>
            </w:r>
            <w:r w:rsidRPr="005F482E">
              <w:rPr>
                <w:sz w:val="22"/>
                <w:lang w:val="es-ES"/>
              </w:rPr>
              <w:t>a nivel de l</w:t>
            </w:r>
            <w:r w:rsidR="000F252D">
              <w:rPr>
                <w:sz w:val="22"/>
                <w:lang w:val="es-ES"/>
              </w:rPr>
              <w:t xml:space="preserve">os </w:t>
            </w:r>
            <w:r w:rsidR="008D72A2">
              <w:rPr>
                <w:sz w:val="22"/>
                <w:lang w:val="es-ES"/>
              </w:rPr>
              <w:t>predios</w:t>
            </w:r>
            <w:r w:rsidR="00375A03">
              <w:rPr>
                <w:sz w:val="22"/>
                <w:lang w:val="es-ES"/>
              </w:rPr>
              <w:t xml:space="preserve"> </w:t>
            </w:r>
            <w:r w:rsidRPr="005F482E">
              <w:rPr>
                <w:sz w:val="22"/>
                <w:lang w:val="es-ES"/>
              </w:rPr>
              <w:t>y del paisaje dentro de las zonas agroecológicas o las cuencas hidrográficas. Se prevé que el valor de referencia para este indicador sea cero.</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837CB" w:rsidRPr="005F482E" w:rsidRDefault="00F837CB" w:rsidP="00F837CB">
            <w:pPr>
              <w:rPr>
                <w:lang w:val="es-ES"/>
              </w:rPr>
            </w:pPr>
            <w:r w:rsidRPr="005F482E">
              <w:rPr>
                <w:sz w:val="22"/>
                <w:lang w:val="es-ES"/>
              </w:rPr>
              <w:t xml:space="preserve">Eventos de capacitación de productores sobre mejores prácticas de </w:t>
            </w:r>
            <w:r w:rsidR="007A3A0E">
              <w:rPr>
                <w:sz w:val="22"/>
                <w:lang w:val="es-ES"/>
              </w:rPr>
              <w:t>MST</w:t>
            </w:r>
            <w:r w:rsidRPr="005F482E">
              <w:rPr>
                <w:sz w:val="22"/>
                <w:lang w:val="es-ES"/>
              </w:rPr>
              <w:t xml:space="preserve"> e incorporación de la biodiversidad</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837CB" w:rsidRPr="005F482E" w:rsidRDefault="00F837CB" w:rsidP="000F252D">
            <w:pPr>
              <w:rPr>
                <w:lang w:val="es-ES"/>
              </w:rPr>
            </w:pPr>
            <w:r w:rsidRPr="005F482E">
              <w:rPr>
                <w:sz w:val="22"/>
                <w:lang w:val="es-ES"/>
              </w:rPr>
              <w:t>Actividades de difusión, capacitación</w:t>
            </w:r>
            <w:r w:rsidR="000F252D">
              <w:rPr>
                <w:sz w:val="22"/>
                <w:lang w:val="es-ES"/>
              </w:rPr>
              <w:t>,</w:t>
            </w:r>
            <w:r w:rsidRPr="005F482E">
              <w:rPr>
                <w:sz w:val="22"/>
                <w:lang w:val="es-ES"/>
              </w:rPr>
              <w:t xml:space="preserve"> demostración y </w:t>
            </w:r>
            <w:r w:rsidR="000F252D">
              <w:rPr>
                <w:sz w:val="22"/>
                <w:lang w:val="es-ES"/>
              </w:rPr>
              <w:t>sensibilización</w:t>
            </w:r>
            <w:r w:rsidRPr="005F482E">
              <w:rPr>
                <w:sz w:val="22"/>
                <w:lang w:val="es-ES"/>
              </w:rPr>
              <w:t xml:space="preserve"> para informar a los productores, las comunidades y las partes interesadas acerca de los beneficios del proyecto y las técnicas de </w:t>
            </w:r>
            <w:r w:rsidR="007A3A0E">
              <w:rPr>
                <w:sz w:val="22"/>
                <w:lang w:val="es-ES"/>
              </w:rPr>
              <w:t>MST</w:t>
            </w:r>
            <w:r w:rsidRPr="005F482E">
              <w:rPr>
                <w:sz w:val="22"/>
                <w:lang w:val="es-ES"/>
              </w:rPr>
              <w:t>.</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837CB" w:rsidRPr="005F482E" w:rsidRDefault="00F837CB" w:rsidP="00F837CB">
            <w:pPr>
              <w:rPr>
                <w:lang w:val="es-ES"/>
              </w:rPr>
            </w:pPr>
            <w:r w:rsidRPr="005F482E">
              <w:rPr>
                <w:sz w:val="22"/>
                <w:lang w:val="es-ES"/>
              </w:rPr>
              <w:t xml:space="preserve">Nuevas zonas fuera de las áreas protegidas gestionadas </w:t>
            </w:r>
            <w:r w:rsidRPr="005F482E">
              <w:rPr>
                <w:sz w:val="22"/>
                <w:lang w:val="es-ES"/>
              </w:rPr>
              <w:lastRenderedPageBreak/>
              <w:t>de forma inocua para la biodiversidad (hectáreas)</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837CB" w:rsidRPr="005F482E" w:rsidRDefault="00F837CB" w:rsidP="000D6898">
            <w:pPr>
              <w:rPr>
                <w:lang w:val="es-ES"/>
              </w:rPr>
            </w:pPr>
            <w:r w:rsidRPr="005F482E">
              <w:rPr>
                <w:sz w:val="22"/>
                <w:lang w:val="es-ES"/>
              </w:rPr>
              <w:lastRenderedPageBreak/>
              <w:t xml:space="preserve">Este indicador mide la cantidad de hectáreas terrestres fuera de las áreas protegidas en </w:t>
            </w:r>
            <w:r w:rsidRPr="005F482E">
              <w:rPr>
                <w:sz w:val="22"/>
                <w:lang w:val="es-ES"/>
              </w:rPr>
              <w:lastRenderedPageBreak/>
              <w:t xml:space="preserve">las que, como resultado de la operación del Banco Mundial, </w:t>
            </w:r>
            <w:r w:rsidR="000D6898">
              <w:rPr>
                <w:sz w:val="22"/>
                <w:lang w:val="es-ES"/>
              </w:rPr>
              <w:t xml:space="preserve">se realiza </w:t>
            </w:r>
            <w:r w:rsidR="008D72A2">
              <w:rPr>
                <w:sz w:val="22"/>
                <w:lang w:val="es-ES"/>
              </w:rPr>
              <w:t xml:space="preserve">el manejo </w:t>
            </w:r>
            <w:r w:rsidR="000D6898">
              <w:rPr>
                <w:sz w:val="22"/>
                <w:lang w:val="es-ES"/>
              </w:rPr>
              <w:t>de la tierra</w:t>
            </w:r>
            <w:r w:rsidRPr="005F482E">
              <w:rPr>
                <w:sz w:val="22"/>
                <w:lang w:val="es-ES"/>
              </w:rPr>
              <w:t xml:space="preserve">, al menos en parte, para generar mejoras en cuanto a la biodiversidad. </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837CB" w:rsidRPr="005F482E" w:rsidRDefault="00F837CB" w:rsidP="00F837CB">
            <w:pPr>
              <w:rPr>
                <w:lang w:val="es-ES"/>
              </w:rPr>
            </w:pPr>
            <w:r w:rsidRPr="005F482E">
              <w:rPr>
                <w:sz w:val="22"/>
                <w:lang w:val="es-ES"/>
              </w:rPr>
              <w:lastRenderedPageBreak/>
              <w:t>Cantidad de toneladas de CO</w:t>
            </w:r>
            <w:r w:rsidRPr="005F482E">
              <w:rPr>
                <w:sz w:val="22"/>
                <w:vertAlign w:val="subscript"/>
                <w:lang w:val="es-ES"/>
              </w:rPr>
              <w:t>2</w:t>
            </w:r>
            <w:r w:rsidRPr="005F482E">
              <w:rPr>
                <w:sz w:val="22"/>
                <w:lang w:val="es-ES"/>
              </w:rPr>
              <w:t xml:space="preserve"> equivalente captadas a través de las inversiones del proyecto en cinco años</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837CB" w:rsidRPr="005F482E" w:rsidRDefault="00F837CB" w:rsidP="00375A03">
            <w:pPr>
              <w:rPr>
                <w:lang w:val="es-ES"/>
              </w:rPr>
            </w:pPr>
            <w:r w:rsidRPr="005F482E">
              <w:rPr>
                <w:sz w:val="22"/>
                <w:lang w:val="es-ES"/>
              </w:rPr>
              <w:t>Toneladas de CO</w:t>
            </w:r>
            <w:r w:rsidRPr="005F482E">
              <w:rPr>
                <w:sz w:val="22"/>
                <w:vertAlign w:val="subscript"/>
                <w:lang w:val="es-ES"/>
              </w:rPr>
              <w:t>2</w:t>
            </w:r>
            <w:r w:rsidRPr="005F482E">
              <w:rPr>
                <w:sz w:val="22"/>
                <w:lang w:val="es-ES"/>
              </w:rPr>
              <w:t xml:space="preserve"> equivalente captadas a través de las inversiones del proyecto en el sector forestal atribuidas a la forestación, la reforestación y </w:t>
            </w:r>
            <w:r w:rsidR="008D72A2">
              <w:rPr>
                <w:sz w:val="22"/>
                <w:lang w:val="es-ES"/>
              </w:rPr>
              <w:t xml:space="preserve">el manejo </w:t>
            </w:r>
            <w:r w:rsidRPr="005F482E">
              <w:rPr>
                <w:sz w:val="22"/>
                <w:lang w:val="es-ES"/>
              </w:rPr>
              <w:t>mejorad</w:t>
            </w:r>
            <w:r w:rsidR="00375A03">
              <w:rPr>
                <w:sz w:val="22"/>
                <w:lang w:val="es-ES"/>
              </w:rPr>
              <w:t>o</w:t>
            </w:r>
            <w:r w:rsidRPr="005F482E">
              <w:rPr>
                <w:sz w:val="22"/>
                <w:lang w:val="es-ES"/>
              </w:rPr>
              <w:t xml:space="preserve"> de los bosques.</w:t>
            </w:r>
          </w:p>
        </w:tc>
      </w:tr>
      <w:tr w:rsidR="005B08A6" w:rsidRPr="000D6898"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837CB" w:rsidRPr="005F482E" w:rsidRDefault="00F837CB" w:rsidP="00F837CB">
            <w:pPr>
              <w:rPr>
                <w:lang w:val="es-ES"/>
              </w:rPr>
            </w:pPr>
            <w:r w:rsidRPr="005F482E">
              <w:rPr>
                <w:sz w:val="22"/>
                <w:lang w:val="es-ES"/>
              </w:rPr>
              <w:t>Superficie restaurada o reforestada/forestada</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837CB" w:rsidRPr="005F482E" w:rsidRDefault="00F837CB" w:rsidP="000D6898">
            <w:pPr>
              <w:rPr>
                <w:lang w:val="es-ES"/>
              </w:rPr>
            </w:pPr>
            <w:r w:rsidRPr="005F482E">
              <w:rPr>
                <w:sz w:val="22"/>
                <w:lang w:val="es-ES"/>
              </w:rPr>
              <w:t xml:space="preserve">Este indicador mide la superficie terrestre </w:t>
            </w:r>
            <w:r w:rsidR="000D6898">
              <w:rPr>
                <w:sz w:val="22"/>
                <w:lang w:val="es-ES"/>
              </w:rPr>
              <w:t xml:space="preserve">seleccionada para </w:t>
            </w:r>
            <w:r w:rsidRPr="005F482E">
              <w:rPr>
                <w:sz w:val="22"/>
                <w:lang w:val="es-ES"/>
              </w:rPr>
              <w:t>la intervención del Banco que se ha restaurado o reforestado/forestado.</w:t>
            </w:r>
            <w:r w:rsidR="00E07447">
              <w:rPr>
                <w:sz w:val="22"/>
                <w:lang w:val="es-ES"/>
              </w:rPr>
              <w:t xml:space="preserve"> </w:t>
            </w:r>
            <w:r w:rsidRPr="005F482E">
              <w:rPr>
                <w:sz w:val="22"/>
                <w:lang w:val="es-ES"/>
              </w:rPr>
              <w:t xml:space="preserve">Se prevé que el valor de referencia sea cero. </w:t>
            </w:r>
          </w:p>
        </w:tc>
      </w:tr>
      <w:tr w:rsidR="005B08A6" w:rsidRPr="007B3874"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837CB" w:rsidRPr="005F482E" w:rsidRDefault="00F837CB" w:rsidP="00375A03">
            <w:pPr>
              <w:rPr>
                <w:lang w:val="es-ES"/>
              </w:rPr>
            </w:pPr>
            <w:r w:rsidRPr="005F482E">
              <w:rPr>
                <w:sz w:val="22"/>
                <w:lang w:val="es-ES"/>
              </w:rPr>
              <w:t xml:space="preserve">Zona forestal </w:t>
            </w:r>
            <w:r w:rsidR="00375A03">
              <w:rPr>
                <w:sz w:val="22"/>
                <w:lang w:val="es-ES"/>
              </w:rPr>
              <w:t>bajo</w:t>
            </w:r>
            <w:r w:rsidRPr="005F482E">
              <w:rPr>
                <w:sz w:val="22"/>
                <w:lang w:val="es-ES"/>
              </w:rPr>
              <w:t xml:space="preserve"> planes de </w:t>
            </w:r>
            <w:r w:rsidR="00375A03">
              <w:rPr>
                <w:sz w:val="22"/>
                <w:lang w:val="es-ES"/>
              </w:rPr>
              <w:t>manejo</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837CB" w:rsidRPr="005F482E" w:rsidRDefault="00F837CB" w:rsidP="00375A03">
            <w:pPr>
              <w:rPr>
                <w:lang w:val="es-ES"/>
              </w:rPr>
            </w:pPr>
            <w:r w:rsidRPr="005F482E">
              <w:rPr>
                <w:sz w:val="22"/>
                <w:lang w:val="es-ES"/>
              </w:rPr>
              <w:t xml:space="preserve">Este indicador mide la superficie terrestre forestal que, como resultado de las inversiones del Banco, está enmarcada dentro de un plan de </w:t>
            </w:r>
            <w:r w:rsidR="00375A03">
              <w:rPr>
                <w:sz w:val="22"/>
                <w:lang w:val="es-ES"/>
              </w:rPr>
              <w:t>manejo</w:t>
            </w:r>
            <w:r w:rsidRPr="005F482E">
              <w:rPr>
                <w:sz w:val="22"/>
                <w:lang w:val="es-ES"/>
              </w:rPr>
              <w:t xml:space="preserve">. Esto incluye los bosques para producción y protección, como también otros bosques </w:t>
            </w:r>
            <w:r w:rsidR="000D6898">
              <w:rPr>
                <w:sz w:val="22"/>
                <w:lang w:val="es-ES"/>
              </w:rPr>
              <w:t>en los que se aplica</w:t>
            </w:r>
            <w:r w:rsidRPr="005F482E">
              <w:rPr>
                <w:sz w:val="22"/>
                <w:lang w:val="es-ES"/>
              </w:rPr>
              <w:t xml:space="preserve"> </w:t>
            </w:r>
            <w:r w:rsidR="008D72A2">
              <w:rPr>
                <w:sz w:val="22"/>
                <w:lang w:val="es-ES"/>
              </w:rPr>
              <w:t xml:space="preserve">el manejo </w:t>
            </w:r>
            <w:r w:rsidR="00375A03">
              <w:rPr>
                <w:sz w:val="22"/>
                <w:lang w:val="es-ES"/>
              </w:rPr>
              <w:t>sustentable</w:t>
            </w:r>
            <w:r w:rsidRPr="005F482E">
              <w:rPr>
                <w:sz w:val="22"/>
                <w:lang w:val="es-ES"/>
              </w:rPr>
              <w:t>.</w:t>
            </w:r>
            <w:r w:rsidR="00E07447">
              <w:rPr>
                <w:sz w:val="22"/>
                <w:lang w:val="es-ES"/>
              </w:rPr>
              <w:t xml:space="preserve"> </w:t>
            </w:r>
            <w:r w:rsidRPr="005F482E">
              <w:rPr>
                <w:sz w:val="22"/>
                <w:lang w:val="es-ES"/>
              </w:rPr>
              <w:t xml:space="preserve">Se prevé que el valor de referencia sea cero. </w:t>
            </w:r>
          </w:p>
        </w:tc>
      </w:tr>
      <w:tr w:rsidR="005B08A6" w:rsidRPr="000D6898"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AA2970" w:rsidRPr="005F482E" w:rsidRDefault="004775CF" w:rsidP="004775CF">
            <w:pPr>
              <w:rPr>
                <w:lang w:val="es-ES"/>
              </w:rPr>
            </w:pPr>
            <w:r>
              <w:rPr>
                <w:sz w:val="22"/>
                <w:lang w:val="es-ES"/>
              </w:rPr>
              <w:t>Capacitación de los u</w:t>
            </w:r>
            <w:r w:rsidR="00AA2970" w:rsidRPr="005F482E">
              <w:rPr>
                <w:sz w:val="22"/>
                <w:lang w:val="es-ES"/>
              </w:rPr>
              <w:t>suarios de los bosques</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AA2970" w:rsidRPr="005F482E" w:rsidRDefault="00B526F0" w:rsidP="000D6898">
            <w:pPr>
              <w:rPr>
                <w:lang w:val="es-ES"/>
              </w:rPr>
            </w:pPr>
            <w:r w:rsidRPr="005F482E">
              <w:rPr>
                <w:sz w:val="22"/>
                <w:lang w:val="es-ES"/>
              </w:rPr>
              <w:t xml:space="preserve">Este indicador mide la cantidad de usuarios de los bosques y miembros de la comunidad que han </w:t>
            </w:r>
            <w:r w:rsidR="000D6898">
              <w:rPr>
                <w:sz w:val="22"/>
                <w:lang w:val="es-ES"/>
              </w:rPr>
              <w:t xml:space="preserve">aprendido a fortalecer </w:t>
            </w:r>
            <w:r w:rsidRPr="005F482E">
              <w:rPr>
                <w:sz w:val="22"/>
                <w:lang w:val="es-ES"/>
              </w:rPr>
              <w:t>la capacidad como resultado del proyecto.</w:t>
            </w:r>
            <w:r w:rsidR="00E07447">
              <w:rPr>
                <w:sz w:val="22"/>
                <w:lang w:val="es-ES"/>
              </w:rPr>
              <w:t xml:space="preserve"> </w:t>
            </w:r>
            <w:r w:rsidRPr="005F482E">
              <w:rPr>
                <w:sz w:val="22"/>
                <w:lang w:val="es-ES"/>
              </w:rPr>
              <w:t xml:space="preserve">Se prevé que el valor de referencia sea cero. </w:t>
            </w:r>
          </w:p>
        </w:tc>
      </w:tr>
      <w:tr w:rsidR="005B08A6" w:rsidRPr="005F482E"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526F0" w:rsidRPr="005F482E" w:rsidRDefault="004775CF" w:rsidP="004775CF">
            <w:pPr>
              <w:rPr>
                <w:lang w:val="es-ES"/>
              </w:rPr>
            </w:pPr>
            <w:r>
              <w:rPr>
                <w:sz w:val="22"/>
                <w:lang w:val="es-ES"/>
              </w:rPr>
              <w:t>Capacitación de los u</w:t>
            </w:r>
            <w:r w:rsidR="00B526F0" w:rsidRPr="005F482E">
              <w:rPr>
                <w:sz w:val="22"/>
                <w:lang w:val="es-ES"/>
              </w:rPr>
              <w:t>suarios de los bosques: mujeres</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526F0" w:rsidRPr="005F482E" w:rsidRDefault="00B526F0" w:rsidP="000D6898">
            <w:pPr>
              <w:rPr>
                <w:lang w:val="es-ES"/>
              </w:rPr>
            </w:pPr>
            <w:r w:rsidRPr="005F482E">
              <w:rPr>
                <w:sz w:val="22"/>
                <w:lang w:val="es-ES"/>
              </w:rPr>
              <w:t xml:space="preserve">Indicador </w:t>
            </w:r>
            <w:r w:rsidR="000D6898">
              <w:rPr>
                <w:sz w:val="22"/>
                <w:lang w:val="es-ES"/>
              </w:rPr>
              <w:t>básico</w:t>
            </w:r>
            <w:r w:rsidRPr="005F482E">
              <w:rPr>
                <w:sz w:val="22"/>
                <w:lang w:val="es-ES"/>
              </w:rPr>
              <w:t>.</w:t>
            </w:r>
          </w:p>
        </w:tc>
      </w:tr>
      <w:tr w:rsidR="005B08A6" w:rsidRPr="005F482E"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526F0" w:rsidRPr="005F482E" w:rsidRDefault="004775CF" w:rsidP="004775CF">
            <w:pPr>
              <w:rPr>
                <w:lang w:val="es-ES"/>
              </w:rPr>
            </w:pPr>
            <w:r>
              <w:rPr>
                <w:sz w:val="22"/>
                <w:lang w:val="es-ES"/>
              </w:rPr>
              <w:t>Capacitación de los u</w:t>
            </w:r>
            <w:r w:rsidR="00B526F0" w:rsidRPr="005F482E">
              <w:rPr>
                <w:sz w:val="22"/>
                <w:lang w:val="es-ES"/>
              </w:rPr>
              <w:t>suarios de los bosques: minoría étnica/pueblos indígenas</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526F0" w:rsidRPr="005F482E" w:rsidRDefault="00B526F0" w:rsidP="000D6898">
            <w:pPr>
              <w:rPr>
                <w:lang w:val="es-ES"/>
              </w:rPr>
            </w:pPr>
            <w:r w:rsidRPr="005F482E">
              <w:rPr>
                <w:sz w:val="22"/>
                <w:lang w:val="es-ES"/>
              </w:rPr>
              <w:t xml:space="preserve">Indicador </w:t>
            </w:r>
            <w:r w:rsidR="000D6898">
              <w:rPr>
                <w:sz w:val="22"/>
                <w:lang w:val="es-ES"/>
              </w:rPr>
              <w:t>básico</w:t>
            </w:r>
            <w:r w:rsidRPr="005F482E">
              <w:rPr>
                <w:sz w:val="22"/>
                <w:lang w:val="es-ES"/>
              </w:rPr>
              <w:t>.</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526F0" w:rsidRPr="005F482E" w:rsidRDefault="000D6898" w:rsidP="00375A03">
            <w:pPr>
              <w:rPr>
                <w:lang w:val="es-ES"/>
              </w:rPr>
            </w:pPr>
            <w:r>
              <w:rPr>
                <w:sz w:val="22"/>
                <w:lang w:val="es-ES"/>
              </w:rPr>
              <w:t>Diseño del s</w:t>
            </w:r>
            <w:r w:rsidR="00B526F0" w:rsidRPr="005F482E">
              <w:rPr>
                <w:sz w:val="22"/>
                <w:lang w:val="es-ES"/>
              </w:rPr>
              <w:t xml:space="preserve">istema nacional de seguimiento para </w:t>
            </w:r>
            <w:r w:rsidR="00375A03">
              <w:rPr>
                <w:sz w:val="22"/>
                <w:lang w:val="es-ES"/>
              </w:rPr>
              <w:t>el</w:t>
            </w:r>
            <w:r w:rsidR="00375A03" w:rsidRPr="005F482E">
              <w:rPr>
                <w:sz w:val="22"/>
                <w:lang w:val="es-ES"/>
              </w:rPr>
              <w:t xml:space="preserve"> </w:t>
            </w:r>
            <w:r w:rsidR="007A3A0E">
              <w:rPr>
                <w:sz w:val="22"/>
                <w:lang w:val="es-ES"/>
              </w:rPr>
              <w:t>MST</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526F0" w:rsidRPr="005F482E" w:rsidRDefault="00B526F0" w:rsidP="000D6898">
            <w:pPr>
              <w:rPr>
                <w:lang w:val="es-ES"/>
              </w:rPr>
            </w:pPr>
            <w:r w:rsidRPr="005F482E">
              <w:rPr>
                <w:sz w:val="22"/>
                <w:lang w:val="es-ES"/>
              </w:rPr>
              <w:t xml:space="preserve">Diseño de un sistema para i) identificar las condiciones ambientales que podrían generar degradación de la tierra y desertificación (y </w:t>
            </w:r>
            <w:r w:rsidR="000D6898">
              <w:rPr>
                <w:sz w:val="22"/>
                <w:lang w:val="es-ES"/>
              </w:rPr>
              <w:t>definición de casos hipotéticos</w:t>
            </w:r>
            <w:r w:rsidRPr="005F482E">
              <w:rPr>
                <w:sz w:val="22"/>
                <w:lang w:val="es-ES"/>
              </w:rPr>
              <w:t xml:space="preserve">); ii) identificar y cuantificar los avances en la degradación y la desertificación, y iii) medir los impactos de los esfuerzos de mitigación provenientes de las actividades de </w:t>
            </w:r>
            <w:r w:rsidR="007A3A0E">
              <w:rPr>
                <w:sz w:val="22"/>
                <w:lang w:val="es-ES"/>
              </w:rPr>
              <w:t>MST</w:t>
            </w:r>
            <w:r w:rsidRPr="005F482E">
              <w:rPr>
                <w:sz w:val="22"/>
                <w:lang w:val="es-ES"/>
              </w:rPr>
              <w:t>.</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526F0" w:rsidRPr="005F482E" w:rsidRDefault="00B526F0" w:rsidP="00B526F0">
            <w:pPr>
              <w:rPr>
                <w:lang w:val="es-ES"/>
              </w:rPr>
            </w:pPr>
            <w:r w:rsidRPr="005F482E">
              <w:rPr>
                <w:sz w:val="22"/>
                <w:lang w:val="es-ES"/>
              </w:rPr>
              <w:t xml:space="preserve">Capacitación en </w:t>
            </w:r>
            <w:r w:rsidR="007A3A0E">
              <w:rPr>
                <w:sz w:val="22"/>
                <w:lang w:val="es-ES"/>
              </w:rPr>
              <w:t>MST</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526F0" w:rsidRPr="005F482E" w:rsidRDefault="00B526F0" w:rsidP="00387246">
            <w:pPr>
              <w:rPr>
                <w:lang w:val="es-ES"/>
              </w:rPr>
            </w:pPr>
            <w:r w:rsidRPr="005F482E">
              <w:rPr>
                <w:sz w:val="22"/>
                <w:lang w:val="es-ES"/>
              </w:rPr>
              <w:t xml:space="preserve">Eventos de capacitación (organismos nacionales, regionales y locales) para promover la coordinación intersectorial necesaria para la incorporación del </w:t>
            </w:r>
            <w:r w:rsidR="007A3A0E">
              <w:rPr>
                <w:sz w:val="22"/>
                <w:lang w:val="es-ES"/>
              </w:rPr>
              <w:t>MST</w:t>
            </w:r>
            <w:r w:rsidRPr="005F482E">
              <w:rPr>
                <w:sz w:val="22"/>
                <w:lang w:val="es-ES"/>
              </w:rPr>
              <w:t xml:space="preserve"> y la biodiversidad.</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526F0" w:rsidRPr="005F482E" w:rsidRDefault="000D6898" w:rsidP="00B526F0">
            <w:pPr>
              <w:rPr>
                <w:lang w:val="es-ES"/>
              </w:rPr>
            </w:pPr>
            <w:r>
              <w:rPr>
                <w:sz w:val="22"/>
                <w:lang w:val="es-ES"/>
              </w:rPr>
              <w:t>Elaboración y dictado de un c</w:t>
            </w:r>
            <w:r w:rsidRPr="005F482E">
              <w:rPr>
                <w:sz w:val="22"/>
                <w:lang w:val="es-ES"/>
              </w:rPr>
              <w:t xml:space="preserve">urso </w:t>
            </w:r>
            <w:r w:rsidR="00B526F0" w:rsidRPr="005F482E">
              <w:rPr>
                <w:sz w:val="22"/>
                <w:lang w:val="es-ES"/>
              </w:rPr>
              <w:t xml:space="preserve">de nivel universitario sobre </w:t>
            </w:r>
            <w:r w:rsidR="007A3A0E">
              <w:rPr>
                <w:sz w:val="22"/>
                <w:lang w:val="es-ES"/>
              </w:rPr>
              <w:t>MST</w:t>
            </w:r>
            <w:r w:rsidR="00B526F0" w:rsidRPr="005F482E">
              <w:rPr>
                <w:sz w:val="22"/>
                <w:lang w:val="es-ES"/>
              </w:rPr>
              <w:t xml:space="preserve"> e incorporación de la biodiversidad</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526F0" w:rsidRPr="005F482E" w:rsidRDefault="00B526F0" w:rsidP="00B526F0">
            <w:pPr>
              <w:rPr>
                <w:lang w:val="es-ES"/>
              </w:rPr>
            </w:pPr>
            <w:r w:rsidRPr="005F482E">
              <w:rPr>
                <w:sz w:val="22"/>
                <w:lang w:val="es-ES"/>
              </w:rPr>
              <w:t xml:space="preserve">Formulación del plan de estudio y dictado de un curso de nivel universitario sobre la </w:t>
            </w:r>
            <w:r w:rsidR="007A3A0E">
              <w:rPr>
                <w:sz w:val="22"/>
                <w:lang w:val="es-ES"/>
              </w:rPr>
              <w:t>MST</w:t>
            </w:r>
            <w:r w:rsidRPr="005F482E">
              <w:rPr>
                <w:sz w:val="22"/>
                <w:lang w:val="es-ES"/>
              </w:rPr>
              <w:t xml:space="preserve"> para profesionales y técnicos.</w:t>
            </w:r>
          </w:p>
        </w:tc>
      </w:tr>
      <w:tr w:rsidR="005B08A6" w:rsidRPr="005C6A75" w:rsidTr="00D8042F">
        <w:tc>
          <w:tcPr>
            <w:tcW w:w="5185"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526F0" w:rsidRPr="005F482E" w:rsidRDefault="00B526F0" w:rsidP="00B526F0">
            <w:pPr>
              <w:rPr>
                <w:lang w:val="es-ES"/>
              </w:rPr>
            </w:pPr>
            <w:r w:rsidRPr="005F482E">
              <w:rPr>
                <w:sz w:val="22"/>
                <w:lang w:val="es-ES"/>
              </w:rPr>
              <w:t>Programa de divulgación pública</w:t>
            </w:r>
          </w:p>
        </w:tc>
        <w:tc>
          <w:tcPr>
            <w:tcW w:w="7777"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526F0" w:rsidRPr="005F482E" w:rsidRDefault="00B526F0" w:rsidP="00CA7D7F">
            <w:pPr>
              <w:rPr>
                <w:lang w:val="es-ES"/>
              </w:rPr>
            </w:pPr>
            <w:r w:rsidRPr="005F482E">
              <w:rPr>
                <w:sz w:val="22"/>
                <w:lang w:val="es-ES"/>
              </w:rPr>
              <w:t xml:space="preserve">Programa anual de divulgación pública para la incorporación del </w:t>
            </w:r>
            <w:r w:rsidR="007A3A0E">
              <w:rPr>
                <w:sz w:val="22"/>
                <w:lang w:val="es-ES"/>
              </w:rPr>
              <w:t>MST</w:t>
            </w:r>
            <w:r w:rsidRPr="005F482E">
              <w:rPr>
                <w:sz w:val="22"/>
                <w:lang w:val="es-ES"/>
              </w:rPr>
              <w:t xml:space="preserve"> y la biodiversidad a través de medios de comunicación, ferias y eventos de capacitación públicos durante cada año del proyecto.</w:t>
            </w:r>
          </w:p>
        </w:tc>
      </w:tr>
    </w:tbl>
    <w:p w:rsidR="005B08A6" w:rsidRPr="005F482E" w:rsidRDefault="005B08A6" w:rsidP="005B08A6">
      <w:pPr>
        <w:rPr>
          <w:lang w:val="es-ES"/>
        </w:rPr>
      </w:pPr>
    </w:p>
    <w:p w:rsidR="00842CC0" w:rsidRPr="005F482E" w:rsidRDefault="00842CC0" w:rsidP="006060B9">
      <w:pPr>
        <w:pStyle w:val="PDSAnnexHeading"/>
        <w:jc w:val="left"/>
        <w:rPr>
          <w:lang w:val="es-ES"/>
        </w:rPr>
        <w:sectPr w:rsidR="00842CC0" w:rsidRPr="005F482E" w:rsidSect="005C6A75">
          <w:pgSz w:w="15840" w:h="12240" w:orient="landscape" w:code="1"/>
          <w:pgMar w:top="1440" w:right="1440" w:bottom="1440" w:left="1440" w:header="720" w:footer="720" w:gutter="0"/>
          <w:cols w:space="720"/>
          <w:titlePg/>
          <w:docGrid w:linePitch="360"/>
        </w:sectPr>
      </w:pPr>
    </w:p>
    <w:p w:rsidR="008B45B0" w:rsidRPr="005F482E" w:rsidRDefault="008B45B0" w:rsidP="008B45B0">
      <w:pPr>
        <w:pStyle w:val="PDSAnnexHeading"/>
        <w:rPr>
          <w:szCs w:val="24"/>
          <w:lang w:val="es-ES"/>
        </w:rPr>
      </w:pPr>
      <w:bookmarkStart w:id="173" w:name="_Toc370466507"/>
      <w:bookmarkStart w:id="174" w:name="_Toc305667518"/>
      <w:r w:rsidRPr="005F482E">
        <w:rPr>
          <w:szCs w:val="24"/>
          <w:lang w:val="es-ES"/>
        </w:rPr>
        <w:lastRenderedPageBreak/>
        <w:t>Anexo 2: Descripción detallada del proyecto</w:t>
      </w:r>
      <w:bookmarkEnd w:id="173"/>
    </w:p>
    <w:bookmarkEnd w:id="174"/>
    <w:p w:rsidR="008B45B0" w:rsidRPr="005F482E" w:rsidRDefault="008B45B0" w:rsidP="008B45B0">
      <w:pPr>
        <w:jc w:val="center"/>
        <w:rPr>
          <w:caps/>
          <w:lang w:val="es-ES"/>
        </w:rPr>
      </w:pPr>
      <w:r w:rsidRPr="005F482E">
        <w:rPr>
          <w:b/>
          <w:lang w:val="es-ES"/>
        </w:rPr>
        <w:t>Chile:</w:t>
      </w:r>
      <w:r w:rsidRPr="005F482E">
        <w:rPr>
          <w:b/>
          <w:caps/>
          <w:lang w:val="es-ES"/>
        </w:rPr>
        <w:t xml:space="preserve"> </w:t>
      </w:r>
      <w:r w:rsidR="007A3A0E">
        <w:rPr>
          <w:b/>
          <w:lang w:val="es-ES"/>
        </w:rPr>
        <w:t>Manejo Sustentable de la Tierra</w:t>
      </w:r>
    </w:p>
    <w:p w:rsidR="00251650" w:rsidRPr="005F482E" w:rsidRDefault="00251650">
      <w:pPr>
        <w:rPr>
          <w:lang w:val="es-ES"/>
        </w:rPr>
      </w:pPr>
    </w:p>
    <w:p w:rsidR="008B45B0" w:rsidRPr="005F482E" w:rsidRDefault="008B45B0" w:rsidP="008B45B0">
      <w:pPr>
        <w:pStyle w:val="ListParagraph"/>
        <w:numPr>
          <w:ilvl w:val="0"/>
          <w:numId w:val="19"/>
        </w:numPr>
        <w:jc w:val="both"/>
        <w:rPr>
          <w:lang w:val="es-ES"/>
        </w:rPr>
      </w:pPr>
      <w:r w:rsidRPr="005F482E">
        <w:rPr>
          <w:u w:val="single"/>
          <w:lang w:val="es-ES"/>
        </w:rPr>
        <w:t xml:space="preserve">Componente 1. Marco Nacional de </w:t>
      </w:r>
      <w:r w:rsidR="007A3A0E">
        <w:rPr>
          <w:u w:val="single"/>
          <w:lang w:val="es-ES"/>
        </w:rPr>
        <w:t>Manejo Sustentable de la Tierra</w:t>
      </w:r>
      <w:r w:rsidRPr="005F482E">
        <w:rPr>
          <w:u w:val="single"/>
          <w:lang w:val="es-ES"/>
        </w:rPr>
        <w:t>, total US$4 869 221 (US$469 221, FMAM)</w:t>
      </w:r>
      <w:r w:rsidRPr="005F482E">
        <w:rPr>
          <w:lang w:val="es-ES"/>
        </w:rPr>
        <w:t xml:space="preserve">. </w:t>
      </w:r>
      <w:r w:rsidR="000B2301">
        <w:rPr>
          <w:lang w:val="es-ES"/>
        </w:rPr>
        <w:t>Mediante e</w:t>
      </w:r>
      <w:r w:rsidRPr="005F482E">
        <w:rPr>
          <w:lang w:val="es-ES"/>
        </w:rPr>
        <w:t xml:space="preserve">l componente </w:t>
      </w:r>
      <w:r w:rsidR="000B2301">
        <w:rPr>
          <w:lang w:val="es-ES"/>
        </w:rPr>
        <w:t xml:space="preserve">se </w:t>
      </w:r>
      <w:r w:rsidR="00375A03">
        <w:rPr>
          <w:lang w:val="es-ES"/>
        </w:rPr>
        <w:t>apoyará</w:t>
      </w:r>
      <w:r w:rsidR="00375A03" w:rsidRPr="005F482E">
        <w:rPr>
          <w:lang w:val="es-ES"/>
        </w:rPr>
        <w:t xml:space="preserve"> </w:t>
      </w:r>
      <w:r w:rsidR="00FC1BAC">
        <w:rPr>
          <w:lang w:val="es-ES"/>
        </w:rPr>
        <w:t xml:space="preserve">la formulación </w:t>
      </w:r>
      <w:r w:rsidRPr="005F482E">
        <w:rPr>
          <w:lang w:val="es-ES"/>
        </w:rPr>
        <w:t xml:space="preserve">de un </w:t>
      </w:r>
      <w:r w:rsidRPr="005F482E">
        <w:rPr>
          <w:b/>
          <w:lang w:val="es-ES"/>
        </w:rPr>
        <w:t>enfoque de marco nacional</w:t>
      </w:r>
      <w:r w:rsidRPr="005F482E">
        <w:rPr>
          <w:lang w:val="es-ES"/>
        </w:rPr>
        <w:t xml:space="preserve"> para incorporar los programas existentes (y posiblemente</w:t>
      </w:r>
      <w:r w:rsidR="00FC1BAC">
        <w:rPr>
          <w:lang w:val="es-ES"/>
        </w:rPr>
        <w:t>, los</w:t>
      </w:r>
      <w:r w:rsidRPr="005F482E">
        <w:rPr>
          <w:lang w:val="es-ES"/>
        </w:rPr>
        <w:t xml:space="preserve"> nuevos) a fin de obtener </w:t>
      </w:r>
      <w:r w:rsidR="00FC1BAC">
        <w:rPr>
          <w:lang w:val="es-ES"/>
        </w:rPr>
        <w:t>todos los</w:t>
      </w:r>
      <w:r w:rsidR="00E8784E">
        <w:rPr>
          <w:lang w:val="es-ES"/>
        </w:rPr>
        <w:t xml:space="preserve"> </w:t>
      </w:r>
      <w:r w:rsidRPr="005F482E">
        <w:rPr>
          <w:lang w:val="es-ES"/>
        </w:rPr>
        <w:t>recursos del Gobierno necesarios para lograr</w:t>
      </w:r>
      <w:r w:rsidR="00375A03">
        <w:rPr>
          <w:lang w:val="es-ES"/>
        </w:rPr>
        <w:t xml:space="preserve"> un </w:t>
      </w:r>
      <w:r w:rsidR="007A3A0E">
        <w:rPr>
          <w:lang w:val="es-ES"/>
        </w:rPr>
        <w:t>Manejo Sustentable de la Tierra</w:t>
      </w:r>
      <w:r w:rsidRPr="005F482E">
        <w:rPr>
          <w:lang w:val="es-ES"/>
        </w:rPr>
        <w:t xml:space="preserve">, la mitigación del cambio climático y la incorporación de la biodiversidad en las zonas rurales. A los </w:t>
      </w:r>
      <w:r w:rsidR="00FC1BAC">
        <w:rPr>
          <w:lang w:val="es-ES"/>
        </w:rPr>
        <w:t>fines</w:t>
      </w:r>
      <w:r w:rsidR="00FC1BAC" w:rsidRPr="005F482E">
        <w:rPr>
          <w:lang w:val="es-ES"/>
        </w:rPr>
        <w:t xml:space="preserve"> </w:t>
      </w:r>
      <w:r w:rsidRPr="005F482E">
        <w:rPr>
          <w:lang w:val="es-ES"/>
        </w:rPr>
        <w:t xml:space="preserve">del proyecto, el </w:t>
      </w:r>
      <w:r w:rsidRPr="004775CF">
        <w:rPr>
          <w:lang w:val="es-ES"/>
        </w:rPr>
        <w:t xml:space="preserve">Marco Nacional de </w:t>
      </w:r>
      <w:r w:rsidR="007A3A0E">
        <w:rPr>
          <w:lang w:val="es-ES"/>
        </w:rPr>
        <w:t>Manejo Sustentable de la Tierra</w:t>
      </w:r>
      <w:r w:rsidRPr="00FC1BAC">
        <w:rPr>
          <w:lang w:val="es-ES"/>
        </w:rPr>
        <w:t xml:space="preserve"> </w:t>
      </w:r>
      <w:r w:rsidRPr="005F482E">
        <w:rPr>
          <w:lang w:val="es-ES"/>
        </w:rPr>
        <w:t xml:space="preserve">se refiere a los elementos </w:t>
      </w:r>
      <w:r w:rsidR="00FC1BAC">
        <w:rPr>
          <w:lang w:val="es-ES"/>
        </w:rPr>
        <w:t>inter</w:t>
      </w:r>
      <w:r w:rsidRPr="005F482E">
        <w:rPr>
          <w:lang w:val="es-ES"/>
        </w:rPr>
        <w:t xml:space="preserve">relacionados, incluidos los programas nacionales, que </w:t>
      </w:r>
      <w:r w:rsidR="00375A03">
        <w:rPr>
          <w:lang w:val="es-ES"/>
        </w:rPr>
        <w:t>apoyan</w:t>
      </w:r>
      <w:r w:rsidR="00375A03" w:rsidRPr="005F482E">
        <w:rPr>
          <w:lang w:val="es-ES"/>
        </w:rPr>
        <w:t xml:space="preserve"> </w:t>
      </w:r>
      <w:r w:rsidRPr="005F482E">
        <w:rPr>
          <w:lang w:val="es-ES"/>
        </w:rPr>
        <w:t>el objetivo de atenuar la degradación de la tierra o la desertificación.</w:t>
      </w:r>
      <w:r w:rsidR="00E07447">
        <w:rPr>
          <w:lang w:val="es-ES"/>
        </w:rPr>
        <w:t xml:space="preserve"> </w:t>
      </w:r>
      <w:r w:rsidRPr="005F482E">
        <w:rPr>
          <w:lang w:val="es-ES"/>
        </w:rPr>
        <w:t xml:space="preserve">El marco </w:t>
      </w:r>
      <w:r w:rsidR="000B2301">
        <w:rPr>
          <w:lang w:val="es-ES"/>
        </w:rPr>
        <w:t xml:space="preserve">deberá </w:t>
      </w:r>
      <w:r w:rsidRPr="005F482E">
        <w:rPr>
          <w:lang w:val="es-ES"/>
        </w:rPr>
        <w:t xml:space="preserve">ser flexible para permitir que se agreguen o eliminen elementos </w:t>
      </w:r>
      <w:r w:rsidR="000B2301">
        <w:rPr>
          <w:lang w:val="es-ES"/>
        </w:rPr>
        <w:t>para</w:t>
      </w:r>
      <w:r w:rsidRPr="005F482E">
        <w:rPr>
          <w:lang w:val="es-ES"/>
        </w:rPr>
        <w:t xml:space="preserve"> mejorar su funcionamiento y eficacia a lo largo del tiempo</w:t>
      </w:r>
      <w:r w:rsidR="00375A03">
        <w:rPr>
          <w:lang w:val="es-ES"/>
        </w:rPr>
        <w:t>,</w:t>
      </w:r>
      <w:r w:rsidRPr="005F482E">
        <w:rPr>
          <w:lang w:val="es-ES"/>
        </w:rPr>
        <w:t xml:space="preserve"> o en condiciones cambiantes.</w:t>
      </w:r>
    </w:p>
    <w:p w:rsidR="00B660B2" w:rsidRPr="005F482E" w:rsidRDefault="00B660B2" w:rsidP="00B660B2">
      <w:pPr>
        <w:pStyle w:val="ListParagraph"/>
        <w:ind w:left="0"/>
        <w:jc w:val="both"/>
        <w:rPr>
          <w:lang w:val="es-ES"/>
        </w:rPr>
      </w:pPr>
    </w:p>
    <w:p w:rsidR="00D4361B" w:rsidRPr="005F482E" w:rsidRDefault="00D4361B" w:rsidP="00D4361B">
      <w:pPr>
        <w:pStyle w:val="ListParagraph"/>
        <w:numPr>
          <w:ilvl w:val="0"/>
          <w:numId w:val="19"/>
        </w:numPr>
        <w:jc w:val="both"/>
        <w:rPr>
          <w:lang w:val="es-ES"/>
        </w:rPr>
      </w:pPr>
      <w:r w:rsidRPr="005F482E">
        <w:rPr>
          <w:lang w:val="es-ES"/>
        </w:rPr>
        <w:t>Las actividades incluidas en el componente apuntar</w:t>
      </w:r>
      <w:r w:rsidR="000B2301">
        <w:rPr>
          <w:lang w:val="es-ES"/>
        </w:rPr>
        <w:t>á</w:t>
      </w:r>
      <w:r w:rsidRPr="005F482E">
        <w:rPr>
          <w:lang w:val="es-ES"/>
        </w:rPr>
        <w:t xml:space="preserve">n, </w:t>
      </w:r>
      <w:r w:rsidRPr="004775CF">
        <w:rPr>
          <w:lang w:val="es-ES"/>
        </w:rPr>
        <w:t>entre otras cosas</w:t>
      </w:r>
      <w:r w:rsidRPr="005F482E">
        <w:rPr>
          <w:lang w:val="es-ES"/>
        </w:rPr>
        <w:t xml:space="preserve">, a </w:t>
      </w:r>
      <w:r w:rsidR="000B2301">
        <w:rPr>
          <w:b/>
          <w:lang w:val="es-ES"/>
        </w:rPr>
        <w:t>orientar</w:t>
      </w:r>
      <w:r w:rsidR="000B2301" w:rsidRPr="005F482E">
        <w:rPr>
          <w:b/>
          <w:lang w:val="es-ES"/>
        </w:rPr>
        <w:t xml:space="preserve"> </w:t>
      </w:r>
      <w:r w:rsidRPr="005F482E">
        <w:rPr>
          <w:b/>
          <w:lang w:val="es-ES"/>
        </w:rPr>
        <w:t>los programas existentes relevantes</w:t>
      </w:r>
      <w:r w:rsidRPr="005F482E">
        <w:rPr>
          <w:lang w:val="es-ES"/>
        </w:rPr>
        <w:t xml:space="preserve"> </w:t>
      </w:r>
      <w:r w:rsidR="000B2301">
        <w:rPr>
          <w:lang w:val="es-ES"/>
        </w:rPr>
        <w:t>de</w:t>
      </w:r>
      <w:r w:rsidRPr="005F482E">
        <w:rPr>
          <w:lang w:val="es-ES"/>
        </w:rPr>
        <w:t xml:space="preserve"> agricultura, ganadería, silvicultura y medio ambiente </w:t>
      </w:r>
      <w:r w:rsidR="000B2301">
        <w:rPr>
          <w:lang w:val="es-ES"/>
        </w:rPr>
        <w:t>a</w:t>
      </w:r>
      <w:r w:rsidRPr="005F482E">
        <w:rPr>
          <w:lang w:val="es-ES"/>
        </w:rPr>
        <w:t xml:space="preserve">l </w:t>
      </w:r>
      <w:r w:rsidR="007A3A0E">
        <w:rPr>
          <w:lang w:val="es-ES"/>
        </w:rPr>
        <w:t>MST</w:t>
      </w:r>
      <w:r w:rsidRPr="005F482E">
        <w:rPr>
          <w:lang w:val="es-ES"/>
        </w:rPr>
        <w:t xml:space="preserve"> mediante la armonización de la ejecución entre los organismos y la mejora de la articulación entre programas, instituciones e interacciones con los productores.</w:t>
      </w:r>
      <w:r w:rsidR="00E07447">
        <w:rPr>
          <w:lang w:val="es-ES"/>
        </w:rPr>
        <w:t xml:space="preserve"> </w:t>
      </w:r>
      <w:r w:rsidRPr="005F482E">
        <w:rPr>
          <w:lang w:val="es-ES"/>
        </w:rPr>
        <w:t xml:space="preserve">Los principales programas para un análisis en profundidad incluyen el </w:t>
      </w:r>
      <w:r w:rsidRPr="005F482E">
        <w:rPr>
          <w:i/>
          <w:lang w:val="es-ES"/>
        </w:rPr>
        <w:t>Programa de Forestación y Reforestación</w:t>
      </w:r>
      <w:r w:rsidRPr="005F482E">
        <w:rPr>
          <w:lang w:val="es-ES"/>
        </w:rPr>
        <w:t xml:space="preserve"> (</w:t>
      </w:r>
      <w:r w:rsidRPr="00470102">
        <w:rPr>
          <w:lang w:val="es-ES"/>
        </w:rPr>
        <w:t xml:space="preserve">Ley </w:t>
      </w:r>
      <w:r w:rsidRPr="005F482E">
        <w:rPr>
          <w:lang w:val="es-ES"/>
        </w:rPr>
        <w:t xml:space="preserve">701), </w:t>
      </w:r>
      <w:r w:rsidRPr="005F482E">
        <w:rPr>
          <w:i/>
          <w:lang w:val="es-ES"/>
        </w:rPr>
        <w:t xml:space="preserve">el Programa de </w:t>
      </w:r>
      <w:r w:rsidR="00C23664">
        <w:rPr>
          <w:i/>
          <w:lang w:val="es-ES"/>
        </w:rPr>
        <w:t>Manejo</w:t>
      </w:r>
      <w:r w:rsidR="00C23664" w:rsidRPr="005F482E">
        <w:rPr>
          <w:i/>
          <w:lang w:val="es-ES"/>
        </w:rPr>
        <w:t xml:space="preserve"> </w:t>
      </w:r>
      <w:r w:rsidRPr="005F482E">
        <w:rPr>
          <w:i/>
          <w:lang w:val="es-ES"/>
        </w:rPr>
        <w:t xml:space="preserve">y </w:t>
      </w:r>
      <w:r w:rsidR="00C23664">
        <w:rPr>
          <w:i/>
          <w:lang w:val="es-ES"/>
        </w:rPr>
        <w:t xml:space="preserve">Recuperación </w:t>
      </w:r>
      <w:r w:rsidRPr="005F482E">
        <w:rPr>
          <w:i/>
          <w:lang w:val="es-ES"/>
        </w:rPr>
        <w:t xml:space="preserve">de Bosques Nativos </w:t>
      </w:r>
      <w:r w:rsidRPr="005F482E">
        <w:rPr>
          <w:lang w:val="es-ES"/>
        </w:rPr>
        <w:t>(Ley 20283),</w:t>
      </w:r>
      <w:r w:rsidRPr="005F482E">
        <w:rPr>
          <w:i/>
          <w:lang w:val="es-ES"/>
        </w:rPr>
        <w:t xml:space="preserve"> el </w:t>
      </w:r>
      <w:r w:rsidR="00C23664" w:rsidRPr="00F31B0F">
        <w:rPr>
          <w:i/>
          <w:lang w:val="es-ES"/>
        </w:rPr>
        <w:t>Sistema de Incentivos para la Sustentabilidad Agroambiental de los Suelos Agropecuarios</w:t>
      </w:r>
      <w:r w:rsidR="00C23664" w:rsidRPr="005F482E" w:rsidDel="00C23664">
        <w:rPr>
          <w:i/>
          <w:lang w:val="es-ES"/>
        </w:rPr>
        <w:t xml:space="preserve"> </w:t>
      </w:r>
      <w:r w:rsidRPr="005F482E">
        <w:rPr>
          <w:lang w:val="es-ES"/>
        </w:rPr>
        <w:t xml:space="preserve">(Ley 20412, anteriormente DL 202, 2001) y </w:t>
      </w:r>
      <w:r w:rsidRPr="005F482E">
        <w:rPr>
          <w:i/>
          <w:lang w:val="es-ES"/>
        </w:rPr>
        <w:t>Ley sobre Distritos de Conservación</w:t>
      </w:r>
      <w:r w:rsidRPr="005F482E">
        <w:rPr>
          <w:lang w:val="es-ES"/>
        </w:rPr>
        <w:t xml:space="preserve"> (Ley 18378). Sin embargo, también pueden incluirse otros en el examen.</w:t>
      </w:r>
    </w:p>
    <w:p w:rsidR="00FF32E3" w:rsidRPr="005F482E" w:rsidRDefault="00FF32E3" w:rsidP="00FF32E3">
      <w:pPr>
        <w:jc w:val="both"/>
        <w:rPr>
          <w:lang w:val="es-ES"/>
        </w:rPr>
      </w:pPr>
    </w:p>
    <w:p w:rsidR="00920030" w:rsidRPr="005F482E" w:rsidRDefault="00920030" w:rsidP="00920030">
      <w:pPr>
        <w:pStyle w:val="ListParagraph"/>
        <w:numPr>
          <w:ilvl w:val="0"/>
          <w:numId w:val="19"/>
        </w:numPr>
        <w:spacing w:after="200"/>
        <w:jc w:val="both"/>
        <w:rPr>
          <w:lang w:val="es-ES"/>
        </w:rPr>
      </w:pPr>
      <w:r w:rsidRPr="005F482E">
        <w:rPr>
          <w:lang w:val="es-ES"/>
        </w:rPr>
        <w:t xml:space="preserve">El </w:t>
      </w:r>
      <w:r w:rsidRPr="005F482E">
        <w:rPr>
          <w:i/>
          <w:lang w:val="es-ES"/>
        </w:rPr>
        <w:t>Programa de Forestación y Reforestación</w:t>
      </w:r>
      <w:r w:rsidRPr="005F482E">
        <w:rPr>
          <w:lang w:val="es-ES"/>
        </w:rPr>
        <w:t xml:space="preserve"> </w:t>
      </w:r>
      <w:r w:rsidR="00C23664">
        <w:rPr>
          <w:lang w:val="es-ES"/>
        </w:rPr>
        <w:t>apoya</w:t>
      </w:r>
      <w:r w:rsidR="00C23664" w:rsidRPr="005F482E">
        <w:rPr>
          <w:lang w:val="es-ES"/>
        </w:rPr>
        <w:t xml:space="preserve"> </w:t>
      </w:r>
      <w:r w:rsidRPr="005F482E">
        <w:rPr>
          <w:lang w:val="es-ES"/>
        </w:rPr>
        <w:t xml:space="preserve">a todas las clases de </w:t>
      </w:r>
      <w:r w:rsidR="00D61663">
        <w:rPr>
          <w:lang w:val="es-ES"/>
        </w:rPr>
        <w:t>propietarios de tierras</w:t>
      </w:r>
      <w:r w:rsidR="00D61663" w:rsidRPr="005F482E">
        <w:rPr>
          <w:lang w:val="es-ES"/>
        </w:rPr>
        <w:t xml:space="preserve"> </w:t>
      </w:r>
      <w:r w:rsidRPr="005F482E">
        <w:rPr>
          <w:lang w:val="es-ES"/>
        </w:rPr>
        <w:t xml:space="preserve">en la plantación y </w:t>
      </w:r>
      <w:r w:rsidR="00C23664">
        <w:rPr>
          <w:lang w:val="es-ES"/>
        </w:rPr>
        <w:t>manejo</w:t>
      </w:r>
      <w:r w:rsidR="00C23664" w:rsidRPr="005F482E">
        <w:rPr>
          <w:lang w:val="es-ES"/>
        </w:rPr>
        <w:t xml:space="preserve"> </w:t>
      </w:r>
      <w:r w:rsidRPr="005F482E">
        <w:rPr>
          <w:lang w:val="es-ES"/>
        </w:rPr>
        <w:t xml:space="preserve">de </w:t>
      </w:r>
      <w:r w:rsidR="00C23664">
        <w:rPr>
          <w:lang w:val="es-ES"/>
        </w:rPr>
        <w:t>plantaciones</w:t>
      </w:r>
      <w:r w:rsidR="00C23664" w:rsidRPr="005F482E">
        <w:rPr>
          <w:lang w:val="es-ES"/>
        </w:rPr>
        <w:t xml:space="preserve"> </w:t>
      </w:r>
      <w:r w:rsidRPr="005F482E">
        <w:rPr>
          <w:lang w:val="es-ES"/>
        </w:rPr>
        <w:t xml:space="preserve">(por ejemplo, </w:t>
      </w:r>
      <w:r w:rsidR="00C23664">
        <w:rPr>
          <w:lang w:val="es-ES"/>
        </w:rPr>
        <w:t>raleo</w:t>
      </w:r>
      <w:r w:rsidR="00C23664" w:rsidRPr="005F482E">
        <w:rPr>
          <w:lang w:val="es-ES"/>
        </w:rPr>
        <w:t xml:space="preserve"> </w:t>
      </w:r>
      <w:r w:rsidRPr="005F482E">
        <w:rPr>
          <w:lang w:val="es-ES"/>
        </w:rPr>
        <w:t xml:space="preserve">y poda). </w:t>
      </w:r>
      <w:r w:rsidR="000B2301">
        <w:rPr>
          <w:lang w:val="es-ES"/>
        </w:rPr>
        <w:t>A través de</w:t>
      </w:r>
      <w:r w:rsidRPr="005F482E">
        <w:rPr>
          <w:lang w:val="es-ES"/>
        </w:rPr>
        <w:t xml:space="preserve">l programa también </w:t>
      </w:r>
      <w:r w:rsidR="000B2301">
        <w:rPr>
          <w:lang w:val="es-ES"/>
        </w:rPr>
        <w:t xml:space="preserve">se </w:t>
      </w:r>
      <w:r w:rsidRPr="005F482E">
        <w:rPr>
          <w:lang w:val="es-ES"/>
        </w:rPr>
        <w:t xml:space="preserve">proporciona cofinanciamiento para pequeños </w:t>
      </w:r>
      <w:r w:rsidR="00C23664">
        <w:rPr>
          <w:lang w:val="es-ES"/>
        </w:rPr>
        <w:t xml:space="preserve">propietarios en trabajos de </w:t>
      </w:r>
      <w:r w:rsidRPr="005F482E">
        <w:rPr>
          <w:lang w:val="es-ES"/>
        </w:rPr>
        <w:t>conservación en l</w:t>
      </w:r>
      <w:r w:rsidR="000B2301">
        <w:rPr>
          <w:lang w:val="es-ES"/>
        </w:rPr>
        <w:t xml:space="preserve">os </w:t>
      </w:r>
      <w:r w:rsidR="00C23664">
        <w:rPr>
          <w:lang w:val="es-ES"/>
        </w:rPr>
        <w:t>predios</w:t>
      </w:r>
      <w:r w:rsidRPr="005F482E">
        <w:rPr>
          <w:lang w:val="es-ES"/>
        </w:rPr>
        <w:t xml:space="preserve">, como drenajes para infiltraciones, </w:t>
      </w:r>
      <w:r w:rsidR="00C23664">
        <w:rPr>
          <w:lang w:val="es-ES"/>
        </w:rPr>
        <w:t>obras</w:t>
      </w:r>
      <w:r w:rsidR="00C23664" w:rsidRPr="005F482E">
        <w:rPr>
          <w:lang w:val="es-ES"/>
        </w:rPr>
        <w:t xml:space="preserve"> </w:t>
      </w:r>
      <w:r w:rsidRPr="005F482E">
        <w:rPr>
          <w:lang w:val="es-ES"/>
        </w:rPr>
        <w:t>de contención y terrazas.</w:t>
      </w:r>
      <w:r w:rsidR="00373783">
        <w:rPr>
          <w:lang w:val="es-ES"/>
        </w:rPr>
        <w:t xml:space="preserve"> </w:t>
      </w:r>
      <w:r w:rsidRPr="005F482E">
        <w:rPr>
          <w:lang w:val="es-ES"/>
        </w:rPr>
        <w:t xml:space="preserve">El </w:t>
      </w:r>
      <w:r w:rsidRPr="005F482E">
        <w:rPr>
          <w:i/>
          <w:lang w:val="es-ES"/>
        </w:rPr>
        <w:t>Programa de Gestión y Re</w:t>
      </w:r>
      <w:r w:rsidR="00317425">
        <w:rPr>
          <w:i/>
          <w:lang w:val="es-ES"/>
        </w:rPr>
        <w:t>cupe</w:t>
      </w:r>
      <w:r w:rsidRPr="005F482E">
        <w:rPr>
          <w:i/>
          <w:lang w:val="es-ES"/>
        </w:rPr>
        <w:t>ración de Bosque Nativo</w:t>
      </w:r>
      <w:r w:rsidRPr="005F482E">
        <w:rPr>
          <w:lang w:val="es-ES"/>
        </w:rPr>
        <w:t xml:space="preserve"> </w:t>
      </w:r>
      <w:r w:rsidR="00C23664">
        <w:rPr>
          <w:lang w:val="es-ES"/>
        </w:rPr>
        <w:t xml:space="preserve">apoya </w:t>
      </w:r>
      <w:r w:rsidR="008D72A2">
        <w:rPr>
          <w:lang w:val="es-ES"/>
        </w:rPr>
        <w:t xml:space="preserve">el manejo </w:t>
      </w:r>
      <w:r w:rsidRPr="005F482E">
        <w:rPr>
          <w:lang w:val="es-ES"/>
        </w:rPr>
        <w:t xml:space="preserve">forestal </w:t>
      </w:r>
      <w:r w:rsidR="00C23664">
        <w:rPr>
          <w:lang w:val="es-ES"/>
        </w:rPr>
        <w:t>sustentable</w:t>
      </w:r>
      <w:r w:rsidRPr="005F482E">
        <w:rPr>
          <w:lang w:val="es-ES"/>
        </w:rPr>
        <w:t xml:space="preserve">, </w:t>
      </w:r>
      <w:r w:rsidR="00C23664">
        <w:rPr>
          <w:lang w:val="es-ES"/>
        </w:rPr>
        <w:t xml:space="preserve">y </w:t>
      </w:r>
      <w:r w:rsidRPr="005F482E">
        <w:rPr>
          <w:lang w:val="es-ES"/>
        </w:rPr>
        <w:t xml:space="preserve">la </w:t>
      </w:r>
      <w:r w:rsidR="00C23664">
        <w:rPr>
          <w:lang w:val="es-ES"/>
        </w:rPr>
        <w:t xml:space="preserve">recuperación </w:t>
      </w:r>
      <w:r w:rsidRPr="005F482E">
        <w:rPr>
          <w:lang w:val="es-ES"/>
        </w:rPr>
        <w:t xml:space="preserve">y conservación </w:t>
      </w:r>
      <w:r w:rsidR="00C23664">
        <w:rPr>
          <w:lang w:val="es-ES"/>
        </w:rPr>
        <w:t>del</w:t>
      </w:r>
      <w:r w:rsidRPr="005F482E">
        <w:rPr>
          <w:lang w:val="es-ES"/>
        </w:rPr>
        <w:t xml:space="preserve"> bosque </w:t>
      </w:r>
      <w:r w:rsidRPr="00D61663">
        <w:rPr>
          <w:lang w:val="es-ES"/>
        </w:rPr>
        <w:t>nativo</w:t>
      </w:r>
      <w:r w:rsidRPr="005F482E">
        <w:rPr>
          <w:lang w:val="es-ES"/>
        </w:rPr>
        <w:t xml:space="preserve">. El </w:t>
      </w:r>
      <w:r w:rsidR="0000709D" w:rsidRPr="00F31B0F">
        <w:rPr>
          <w:i/>
          <w:lang w:val="es-ES"/>
        </w:rPr>
        <w:t>Sistema de Incentivos para la Sustentabilidad Agroambiental de los Suelos Agropecuarios</w:t>
      </w:r>
      <w:r w:rsidR="0000709D">
        <w:rPr>
          <w:lang w:val="es-ES"/>
        </w:rPr>
        <w:t xml:space="preserve"> apoya</w:t>
      </w:r>
      <w:r w:rsidR="0000709D" w:rsidRPr="005F482E">
        <w:rPr>
          <w:lang w:val="es-ES"/>
        </w:rPr>
        <w:t xml:space="preserve"> </w:t>
      </w:r>
      <w:r w:rsidRPr="005F482E">
        <w:rPr>
          <w:lang w:val="es-ES"/>
        </w:rPr>
        <w:t>medidas para combatir la pérdida de fertilidad y la erosión de los suelos en tierras agrícolas.</w:t>
      </w:r>
      <w:r w:rsidR="00373783">
        <w:rPr>
          <w:lang w:val="es-ES"/>
        </w:rPr>
        <w:t xml:space="preserve"> </w:t>
      </w:r>
      <w:r w:rsidRPr="005F482E">
        <w:rPr>
          <w:lang w:val="es-ES"/>
        </w:rPr>
        <w:t xml:space="preserve">La </w:t>
      </w:r>
      <w:r w:rsidRPr="005F482E">
        <w:rPr>
          <w:i/>
          <w:lang w:val="es-ES"/>
        </w:rPr>
        <w:t>Ley sobre Distritos de Conservación</w:t>
      </w:r>
      <w:r w:rsidRPr="005F482E">
        <w:rPr>
          <w:lang w:val="es-ES"/>
        </w:rPr>
        <w:t xml:space="preserve"> en teoría serviría como un instrumento para ayudar a organizar los esfuerzos para la conservación del suelo y del agua, pero aún no se ha </w:t>
      </w:r>
      <w:r w:rsidR="0000709D">
        <w:rPr>
          <w:lang w:val="es-ES"/>
        </w:rPr>
        <w:t>implementado</w:t>
      </w:r>
      <w:r w:rsidRPr="005F482E">
        <w:rPr>
          <w:lang w:val="es-ES"/>
        </w:rPr>
        <w:t>.</w:t>
      </w:r>
      <w:r w:rsidR="00E07447">
        <w:rPr>
          <w:lang w:val="es-ES"/>
        </w:rPr>
        <w:t xml:space="preserve"> </w:t>
      </w:r>
    </w:p>
    <w:p w:rsidR="00920030" w:rsidRPr="005F482E" w:rsidRDefault="00920030" w:rsidP="00920030">
      <w:pPr>
        <w:numPr>
          <w:ilvl w:val="0"/>
          <w:numId w:val="19"/>
        </w:numPr>
        <w:jc w:val="both"/>
        <w:rPr>
          <w:lang w:val="es-ES"/>
        </w:rPr>
      </w:pPr>
      <w:r w:rsidRPr="005F482E">
        <w:rPr>
          <w:lang w:val="es-ES"/>
        </w:rPr>
        <w:t xml:space="preserve">Además, </w:t>
      </w:r>
      <w:r w:rsidR="00D61663">
        <w:rPr>
          <w:lang w:val="es-ES"/>
        </w:rPr>
        <w:t>mediante este</w:t>
      </w:r>
      <w:r w:rsidRPr="005F482E">
        <w:rPr>
          <w:lang w:val="es-ES"/>
        </w:rPr>
        <w:t xml:space="preserve"> componente </w:t>
      </w:r>
      <w:r w:rsidR="009F6F68">
        <w:rPr>
          <w:lang w:val="es-ES"/>
        </w:rPr>
        <w:t xml:space="preserve">se </w:t>
      </w:r>
      <w:r w:rsidRPr="005F482E">
        <w:rPr>
          <w:lang w:val="es-ES"/>
        </w:rPr>
        <w:t>desarrollar</w:t>
      </w:r>
      <w:r w:rsidR="009F6F68">
        <w:rPr>
          <w:lang w:val="es-ES"/>
        </w:rPr>
        <w:t>án</w:t>
      </w:r>
      <w:r w:rsidRPr="005F482E">
        <w:rPr>
          <w:lang w:val="es-ES"/>
        </w:rPr>
        <w:t xml:space="preserve"> propuestas para modificar o reformar los programas existentes, diseñar un nuevo mecanismo para cubrir deficiencias y planificar para </w:t>
      </w:r>
      <w:r w:rsidR="0000709D">
        <w:rPr>
          <w:lang w:val="es-ES"/>
        </w:rPr>
        <w:t>apoyar la sustentabilidad</w:t>
      </w:r>
      <w:r w:rsidRPr="005F482E">
        <w:rPr>
          <w:lang w:val="es-ES"/>
        </w:rPr>
        <w:t xml:space="preserve"> a largo plazo de las actividades de </w:t>
      </w:r>
      <w:r w:rsidR="0000709D">
        <w:rPr>
          <w:lang w:val="es-ES"/>
        </w:rPr>
        <w:t xml:space="preserve">manejo </w:t>
      </w:r>
      <w:r w:rsidRPr="005F482E">
        <w:rPr>
          <w:lang w:val="es-ES"/>
        </w:rPr>
        <w:t xml:space="preserve">de tierras, además de los aspectos económicos. Para </w:t>
      </w:r>
      <w:r w:rsidR="009F6F68">
        <w:rPr>
          <w:lang w:val="es-ES"/>
        </w:rPr>
        <w:t>formular</w:t>
      </w:r>
      <w:r w:rsidR="009F6F68" w:rsidRPr="005F482E">
        <w:rPr>
          <w:lang w:val="es-ES"/>
        </w:rPr>
        <w:t xml:space="preserve"> </w:t>
      </w:r>
      <w:r w:rsidRPr="005F482E">
        <w:rPr>
          <w:lang w:val="es-ES"/>
        </w:rPr>
        <w:t xml:space="preserve">la arquitectura del nuevo marco de </w:t>
      </w:r>
      <w:r w:rsidR="007A3A0E">
        <w:rPr>
          <w:lang w:val="es-ES"/>
        </w:rPr>
        <w:t>MST</w:t>
      </w:r>
      <w:r w:rsidRPr="005F482E">
        <w:rPr>
          <w:lang w:val="es-ES"/>
        </w:rPr>
        <w:t xml:space="preserve"> (que incluye la incorporación de la biodiversidad), </w:t>
      </w:r>
      <w:r w:rsidR="009F6F68">
        <w:rPr>
          <w:lang w:val="es-ES"/>
        </w:rPr>
        <w:t xml:space="preserve">se realizarán </w:t>
      </w:r>
      <w:r w:rsidRPr="005F482E">
        <w:rPr>
          <w:lang w:val="es-ES"/>
        </w:rPr>
        <w:t>las</w:t>
      </w:r>
      <w:r w:rsidR="009F6F68">
        <w:rPr>
          <w:lang w:val="es-ES"/>
        </w:rPr>
        <w:t xml:space="preserve"> siguientes</w:t>
      </w:r>
      <w:r w:rsidRPr="005F482E">
        <w:rPr>
          <w:lang w:val="es-ES"/>
        </w:rPr>
        <w:t xml:space="preserve"> actividades específicas del componente </w:t>
      </w:r>
      <w:r w:rsidR="009F6F68">
        <w:rPr>
          <w:lang w:val="es-ES"/>
        </w:rPr>
        <w:t>1</w:t>
      </w:r>
      <w:r w:rsidRPr="005F482E">
        <w:rPr>
          <w:lang w:val="es-ES"/>
        </w:rPr>
        <w:t>:</w:t>
      </w:r>
      <w:r w:rsidR="00E07447">
        <w:rPr>
          <w:lang w:val="es-ES"/>
        </w:rPr>
        <w:t xml:space="preserve"> </w:t>
      </w:r>
    </w:p>
    <w:p w:rsidR="00F832E5" w:rsidRPr="005F482E" w:rsidRDefault="00F832E5" w:rsidP="00F832E5">
      <w:pPr>
        <w:pStyle w:val="ListParagraph"/>
        <w:rPr>
          <w:lang w:val="es-ES"/>
        </w:rPr>
      </w:pPr>
    </w:p>
    <w:p w:rsidR="00920030" w:rsidRPr="005F482E" w:rsidRDefault="00920030" w:rsidP="00920030">
      <w:pPr>
        <w:pStyle w:val="ListParagraph"/>
        <w:numPr>
          <w:ilvl w:val="2"/>
          <w:numId w:val="26"/>
        </w:numPr>
        <w:tabs>
          <w:tab w:val="clear" w:pos="2340"/>
          <w:tab w:val="num" w:pos="720"/>
        </w:tabs>
        <w:ind w:left="720"/>
        <w:jc w:val="both"/>
        <w:rPr>
          <w:lang w:val="es-ES"/>
        </w:rPr>
      </w:pPr>
      <w:r w:rsidRPr="005F482E">
        <w:rPr>
          <w:lang w:val="es-ES"/>
        </w:rPr>
        <w:t xml:space="preserve">una evaluación detallada de los programas de desarrollo rural existentes del MINAGRI, entre otros, en el contexto de su potencial para respaldar la </w:t>
      </w:r>
      <w:r w:rsidR="007A3A0E">
        <w:rPr>
          <w:lang w:val="es-ES"/>
        </w:rPr>
        <w:t>MST</w:t>
      </w:r>
      <w:r w:rsidRPr="005F482E">
        <w:rPr>
          <w:lang w:val="es-ES"/>
        </w:rPr>
        <w:t xml:space="preserve">, incluidas sus fortalezas y debilidades, y recomendaciones para las reformas; </w:t>
      </w:r>
    </w:p>
    <w:p w:rsidR="00920030" w:rsidRPr="005F482E" w:rsidRDefault="00920030" w:rsidP="00920030">
      <w:pPr>
        <w:pStyle w:val="ListParagraph"/>
        <w:numPr>
          <w:ilvl w:val="2"/>
          <w:numId w:val="26"/>
        </w:numPr>
        <w:tabs>
          <w:tab w:val="clear" w:pos="2340"/>
          <w:tab w:val="num" w:pos="720"/>
        </w:tabs>
        <w:ind w:left="720"/>
        <w:jc w:val="both"/>
        <w:rPr>
          <w:lang w:val="es-ES"/>
        </w:rPr>
      </w:pPr>
      <w:r w:rsidRPr="005F482E">
        <w:rPr>
          <w:lang w:val="es-ES"/>
        </w:rPr>
        <w:lastRenderedPageBreak/>
        <w:t xml:space="preserve">evaluación y propuesta del uso de </w:t>
      </w:r>
      <w:r w:rsidR="007C7E4B" w:rsidRPr="007C7E4B">
        <w:rPr>
          <w:lang w:val="es-ES"/>
        </w:rPr>
        <w:t>distritos de conservación</w:t>
      </w:r>
      <w:r w:rsidRPr="005F482E">
        <w:rPr>
          <w:rStyle w:val="FootnoteReference"/>
          <w:i/>
          <w:lang w:val="es-ES"/>
        </w:rPr>
        <w:footnoteReference w:id="24"/>
      </w:r>
      <w:r w:rsidRPr="005F482E">
        <w:rPr>
          <w:lang w:val="es-ES"/>
        </w:rPr>
        <w:t xml:space="preserve"> para organizar las </w:t>
      </w:r>
      <w:r w:rsidR="009F6F68">
        <w:rPr>
          <w:lang w:val="es-ES"/>
        </w:rPr>
        <w:t>medidas</w:t>
      </w:r>
      <w:r w:rsidR="009F6F68" w:rsidRPr="005F482E">
        <w:rPr>
          <w:lang w:val="es-ES"/>
        </w:rPr>
        <w:t xml:space="preserve"> </w:t>
      </w:r>
      <w:r w:rsidRPr="005F482E">
        <w:rPr>
          <w:lang w:val="es-ES"/>
        </w:rPr>
        <w:t xml:space="preserve">de </w:t>
      </w:r>
      <w:r w:rsidR="007A3A0E">
        <w:rPr>
          <w:lang w:val="es-ES"/>
        </w:rPr>
        <w:t>MST</w:t>
      </w:r>
      <w:r w:rsidRPr="005F482E">
        <w:rPr>
          <w:lang w:val="es-ES"/>
        </w:rPr>
        <w:t xml:space="preserve"> en todo el país;</w:t>
      </w:r>
    </w:p>
    <w:p w:rsidR="00920030" w:rsidRPr="005F482E" w:rsidRDefault="00920030" w:rsidP="00920030">
      <w:pPr>
        <w:pStyle w:val="ListParagraph"/>
        <w:numPr>
          <w:ilvl w:val="2"/>
          <w:numId w:val="26"/>
        </w:numPr>
        <w:tabs>
          <w:tab w:val="clear" w:pos="2340"/>
          <w:tab w:val="num" w:pos="720"/>
        </w:tabs>
        <w:ind w:left="720"/>
        <w:jc w:val="both"/>
        <w:rPr>
          <w:lang w:val="es-ES"/>
        </w:rPr>
      </w:pPr>
      <w:r w:rsidRPr="005F482E">
        <w:rPr>
          <w:lang w:val="es-ES"/>
        </w:rPr>
        <w:t xml:space="preserve">clasificación de regiones geográficas en todo el país para los fines del </w:t>
      </w:r>
      <w:r w:rsidR="007A3A0E">
        <w:rPr>
          <w:lang w:val="es-ES"/>
        </w:rPr>
        <w:t>MST</w:t>
      </w:r>
      <w:r w:rsidRPr="005F482E">
        <w:rPr>
          <w:lang w:val="es-ES"/>
        </w:rPr>
        <w:t>, sobre la base de sus vulnerabilidades y potencial</w:t>
      </w:r>
      <w:r w:rsidR="0000709D">
        <w:rPr>
          <w:lang w:val="es-ES"/>
        </w:rPr>
        <w:t>idades</w:t>
      </w:r>
      <w:r w:rsidRPr="005F482E">
        <w:rPr>
          <w:lang w:val="es-ES"/>
        </w:rPr>
        <w:t xml:space="preserve">; </w:t>
      </w:r>
    </w:p>
    <w:p w:rsidR="00D22E73" w:rsidRPr="005F482E" w:rsidRDefault="00D22E73" w:rsidP="00D22E73">
      <w:pPr>
        <w:pStyle w:val="ListParagraph"/>
        <w:numPr>
          <w:ilvl w:val="2"/>
          <w:numId w:val="26"/>
        </w:numPr>
        <w:tabs>
          <w:tab w:val="clear" w:pos="2340"/>
          <w:tab w:val="num" w:pos="720"/>
        </w:tabs>
        <w:ind w:left="720"/>
        <w:jc w:val="both"/>
        <w:rPr>
          <w:lang w:val="es-ES"/>
        </w:rPr>
      </w:pPr>
      <w:r w:rsidRPr="005F482E">
        <w:rPr>
          <w:lang w:val="es-ES"/>
        </w:rPr>
        <w:t xml:space="preserve">diseño y propuesta de un nuevo mecanismo enfocado en </w:t>
      </w:r>
      <w:r w:rsidR="0068613A">
        <w:rPr>
          <w:lang w:val="es-ES"/>
        </w:rPr>
        <w:t>e</w:t>
      </w:r>
      <w:r w:rsidRPr="005F482E">
        <w:rPr>
          <w:lang w:val="es-ES"/>
        </w:rPr>
        <w:t xml:space="preserve">l </w:t>
      </w:r>
      <w:r w:rsidR="007A3A0E">
        <w:rPr>
          <w:lang w:val="es-ES"/>
        </w:rPr>
        <w:t>MST</w:t>
      </w:r>
      <w:r w:rsidRPr="005F482E">
        <w:rPr>
          <w:lang w:val="es-ES"/>
        </w:rPr>
        <w:t xml:space="preserve"> para cubrir las </w:t>
      </w:r>
      <w:r w:rsidR="009F6F68">
        <w:rPr>
          <w:lang w:val="es-ES"/>
        </w:rPr>
        <w:t>deficiencias</w:t>
      </w:r>
      <w:r w:rsidR="009F6F68" w:rsidRPr="005F482E">
        <w:rPr>
          <w:lang w:val="es-ES"/>
        </w:rPr>
        <w:t xml:space="preserve"> </w:t>
      </w:r>
      <w:r w:rsidRPr="005F482E">
        <w:rPr>
          <w:lang w:val="es-ES"/>
        </w:rPr>
        <w:t>en los programas del Gobierno existentes</w:t>
      </w:r>
      <w:r w:rsidRPr="005F482E">
        <w:rPr>
          <w:rStyle w:val="FootnoteReference"/>
          <w:lang w:val="es-ES"/>
        </w:rPr>
        <w:footnoteReference w:id="25"/>
      </w:r>
      <w:r w:rsidRPr="005F482E">
        <w:rPr>
          <w:lang w:val="es-ES"/>
        </w:rPr>
        <w:t xml:space="preserve">; </w:t>
      </w:r>
    </w:p>
    <w:p w:rsidR="00D22E73" w:rsidRPr="005F482E" w:rsidRDefault="00D22E73" w:rsidP="00D22E73">
      <w:pPr>
        <w:pStyle w:val="ListParagraph"/>
        <w:numPr>
          <w:ilvl w:val="2"/>
          <w:numId w:val="26"/>
        </w:numPr>
        <w:tabs>
          <w:tab w:val="clear" w:pos="2340"/>
          <w:tab w:val="num" w:pos="720"/>
        </w:tabs>
        <w:ind w:left="720"/>
        <w:jc w:val="both"/>
        <w:rPr>
          <w:lang w:val="es-ES"/>
        </w:rPr>
      </w:pPr>
      <w:r w:rsidRPr="005F482E">
        <w:rPr>
          <w:lang w:val="es-ES"/>
        </w:rPr>
        <w:t xml:space="preserve">desarrollo, validación y perfeccionamiento de los criterios de admisibilidad para la participación en las actividades de </w:t>
      </w:r>
      <w:r w:rsidR="007A3A0E">
        <w:rPr>
          <w:lang w:val="es-ES"/>
        </w:rPr>
        <w:t>MST</w:t>
      </w:r>
      <w:r w:rsidRPr="005F482E">
        <w:rPr>
          <w:lang w:val="es-ES"/>
        </w:rPr>
        <w:t xml:space="preserve"> respaldadas por el Gobierno</w:t>
      </w:r>
      <w:r w:rsidR="009F6F68">
        <w:rPr>
          <w:lang w:val="es-ES"/>
        </w:rPr>
        <w:t>,</w:t>
      </w:r>
      <w:r w:rsidRPr="005F482E">
        <w:rPr>
          <w:lang w:val="es-ES"/>
        </w:rPr>
        <w:t xml:space="preserve"> de acuerdo con el nuevo enfoque basado en el marco; y </w:t>
      </w:r>
    </w:p>
    <w:p w:rsidR="0080212F" w:rsidRPr="005F482E" w:rsidRDefault="0080212F" w:rsidP="0080212F">
      <w:pPr>
        <w:pStyle w:val="ListParagraph"/>
        <w:numPr>
          <w:ilvl w:val="2"/>
          <w:numId w:val="26"/>
        </w:numPr>
        <w:tabs>
          <w:tab w:val="clear" w:pos="2340"/>
          <w:tab w:val="num" w:pos="720"/>
        </w:tabs>
        <w:ind w:left="720"/>
        <w:jc w:val="both"/>
        <w:rPr>
          <w:lang w:val="es-ES"/>
        </w:rPr>
      </w:pPr>
      <w:r w:rsidRPr="005F482E">
        <w:rPr>
          <w:lang w:val="es-ES"/>
        </w:rPr>
        <w:t xml:space="preserve">elaboración de un marco nacional integral para </w:t>
      </w:r>
      <w:r w:rsidR="008167F2">
        <w:rPr>
          <w:lang w:val="es-ES"/>
        </w:rPr>
        <w:t>e</w:t>
      </w:r>
      <w:r w:rsidRPr="005F482E">
        <w:rPr>
          <w:lang w:val="es-ES"/>
        </w:rPr>
        <w:t xml:space="preserve">l </w:t>
      </w:r>
      <w:r w:rsidR="007A3A0E">
        <w:rPr>
          <w:lang w:val="es-ES"/>
        </w:rPr>
        <w:t>MST</w:t>
      </w:r>
      <w:r w:rsidRPr="005F482E">
        <w:rPr>
          <w:lang w:val="es-ES"/>
        </w:rPr>
        <w:t xml:space="preserve"> en Chile que incorpor</w:t>
      </w:r>
      <w:r w:rsidR="009F6F68">
        <w:rPr>
          <w:lang w:val="es-ES"/>
        </w:rPr>
        <w:t>e</w:t>
      </w:r>
      <w:r w:rsidRPr="005F482E">
        <w:rPr>
          <w:lang w:val="es-ES"/>
        </w:rPr>
        <w:t xml:space="preserve"> los exámenes, los análisis y las propuestas del componente y las enseñanzas aprendidas de las experiencias del proyecto piloto incluidas en el componente 2 y las metodologías de seguimiento del componente 3.</w:t>
      </w:r>
    </w:p>
    <w:p w:rsidR="00EE3D08" w:rsidRPr="005F482E" w:rsidRDefault="00EE3D08" w:rsidP="00EE3D08">
      <w:pPr>
        <w:ind w:left="1080"/>
        <w:jc w:val="both"/>
        <w:rPr>
          <w:lang w:val="es-ES"/>
        </w:rPr>
      </w:pPr>
    </w:p>
    <w:p w:rsidR="00A50C3D" w:rsidRPr="005F482E" w:rsidRDefault="00A50C3D" w:rsidP="00A50C3D">
      <w:pPr>
        <w:pStyle w:val="ListParagraph"/>
        <w:numPr>
          <w:ilvl w:val="0"/>
          <w:numId w:val="19"/>
        </w:numPr>
        <w:jc w:val="both"/>
        <w:rPr>
          <w:lang w:val="es-ES"/>
        </w:rPr>
      </w:pPr>
      <w:r w:rsidRPr="005F482E">
        <w:rPr>
          <w:u w:val="single"/>
          <w:lang w:val="es-ES"/>
        </w:rPr>
        <w:t xml:space="preserve">Componente 2. Proyectos piloto de </w:t>
      </w:r>
      <w:r w:rsidR="007A3A0E">
        <w:rPr>
          <w:u w:val="single"/>
          <w:lang w:val="es-ES"/>
        </w:rPr>
        <w:t>MST</w:t>
      </w:r>
      <w:r w:rsidRPr="005F482E">
        <w:rPr>
          <w:u w:val="single"/>
          <w:lang w:val="es-ES"/>
        </w:rPr>
        <w:t>, total US$39 112 015 (US$3 912 015, FMAM)</w:t>
      </w:r>
      <w:r w:rsidRPr="005F482E">
        <w:rPr>
          <w:lang w:val="es-ES"/>
        </w:rPr>
        <w:t xml:space="preserve">. El enfoque del Marco Nacional de </w:t>
      </w:r>
      <w:r w:rsidR="007A3A0E">
        <w:rPr>
          <w:lang w:val="es-ES"/>
        </w:rPr>
        <w:t>MST</w:t>
      </w:r>
      <w:r w:rsidRPr="005F482E">
        <w:rPr>
          <w:lang w:val="es-ES"/>
        </w:rPr>
        <w:t xml:space="preserve"> se realizará a modo de prueba piloto en </w:t>
      </w:r>
      <w:r w:rsidRPr="005F482E">
        <w:rPr>
          <w:b/>
          <w:lang w:val="es-ES"/>
        </w:rPr>
        <w:t>cuatro regiones geográficas</w:t>
      </w:r>
      <w:r w:rsidRPr="005F482E">
        <w:rPr>
          <w:lang w:val="es-ES"/>
        </w:rPr>
        <w:t xml:space="preserve"> que son reconocidas a nivel nacional y mundial como zonas prioritarias para la conservación</w:t>
      </w:r>
      <w:r w:rsidR="00FF5351">
        <w:rPr>
          <w:lang w:val="es-ES"/>
        </w:rPr>
        <w:t>:</w:t>
      </w:r>
      <w:r w:rsidR="00D61663">
        <w:rPr>
          <w:lang w:val="es-ES"/>
        </w:rPr>
        <w:t xml:space="preserve"> </w:t>
      </w:r>
      <w:r w:rsidRPr="005F482E">
        <w:rPr>
          <w:lang w:val="es-ES"/>
        </w:rPr>
        <w:t>i) la puna seca de los Andes centrales, ii) el matorral chileno, iii) el bosque lluvioso de invierno</w:t>
      </w:r>
      <w:r w:rsidR="00D61663">
        <w:rPr>
          <w:lang w:val="es-ES"/>
        </w:rPr>
        <w:t xml:space="preserve"> o</w:t>
      </w:r>
      <w:r w:rsidR="00AB4328">
        <w:rPr>
          <w:lang w:val="es-ES"/>
        </w:rPr>
        <w:t xml:space="preserve"> </w:t>
      </w:r>
      <w:r w:rsidRPr="005F482E">
        <w:rPr>
          <w:lang w:val="es-ES"/>
        </w:rPr>
        <w:t xml:space="preserve">bosque templado valdiviano y iv) los bosques de </w:t>
      </w:r>
      <w:proofErr w:type="spellStart"/>
      <w:r w:rsidRPr="00783CEC">
        <w:rPr>
          <w:i/>
          <w:lang w:val="es-ES"/>
        </w:rPr>
        <w:t>Nothofagus</w:t>
      </w:r>
      <w:proofErr w:type="spellEnd"/>
      <w:r w:rsidRPr="005F482E">
        <w:rPr>
          <w:i/>
          <w:lang w:val="es-ES"/>
        </w:rPr>
        <w:t xml:space="preserve"> </w:t>
      </w:r>
      <w:r w:rsidRPr="005F482E">
        <w:rPr>
          <w:lang w:val="es-ES"/>
        </w:rPr>
        <w:t xml:space="preserve">y las estepas de los Andes patagónicos. Durante la preparación se identificó un total de </w:t>
      </w:r>
      <w:r w:rsidRPr="005F482E">
        <w:rPr>
          <w:b/>
          <w:lang w:val="es-ES"/>
        </w:rPr>
        <w:t>cinco zonas piloto estratégicas,</w:t>
      </w:r>
      <w:r w:rsidRPr="005F482E">
        <w:rPr>
          <w:lang w:val="es-ES"/>
        </w:rPr>
        <w:t xml:space="preserve"> una en cada regi</w:t>
      </w:r>
      <w:r w:rsidR="00FF5351">
        <w:rPr>
          <w:lang w:val="es-ES"/>
        </w:rPr>
        <w:t>ó</w:t>
      </w:r>
      <w:r w:rsidRPr="005F482E">
        <w:rPr>
          <w:lang w:val="es-ES"/>
        </w:rPr>
        <w:t>n ecológica, a excepción del matorral chileno, que tiene dos emplazamientos.</w:t>
      </w:r>
    </w:p>
    <w:p w:rsidR="00F247BF" w:rsidRPr="005F482E" w:rsidRDefault="00F247BF" w:rsidP="00F247BF">
      <w:pPr>
        <w:pStyle w:val="ListParagraph"/>
        <w:ind w:left="0"/>
        <w:jc w:val="both"/>
        <w:rPr>
          <w:lang w:val="es-ES"/>
        </w:rPr>
      </w:pPr>
    </w:p>
    <w:p w:rsidR="00A50C3D" w:rsidRPr="005F482E" w:rsidRDefault="00A50C3D" w:rsidP="00A50C3D">
      <w:pPr>
        <w:pStyle w:val="ListParagraph"/>
        <w:numPr>
          <w:ilvl w:val="0"/>
          <w:numId w:val="19"/>
        </w:numPr>
        <w:jc w:val="both"/>
        <w:rPr>
          <w:lang w:val="es-ES"/>
        </w:rPr>
      </w:pPr>
      <w:r w:rsidRPr="005F482E">
        <w:rPr>
          <w:lang w:val="es-ES"/>
        </w:rPr>
        <w:t xml:space="preserve">Uno de los principales objetivos del componente es </w:t>
      </w:r>
      <w:r w:rsidR="00FF5351">
        <w:rPr>
          <w:lang w:val="es-ES"/>
        </w:rPr>
        <w:t>aplicar en forma experimental</w:t>
      </w:r>
      <w:r w:rsidR="00FF5351" w:rsidRPr="005F482E">
        <w:rPr>
          <w:lang w:val="es-ES"/>
        </w:rPr>
        <w:t xml:space="preserve"> </w:t>
      </w:r>
      <w:r w:rsidRPr="005F482E">
        <w:rPr>
          <w:lang w:val="es-ES"/>
        </w:rPr>
        <w:t xml:space="preserve">un </w:t>
      </w:r>
      <w:r w:rsidRPr="005F482E">
        <w:rPr>
          <w:b/>
          <w:lang w:val="es-ES"/>
        </w:rPr>
        <w:t>enfoque de colaboración</w:t>
      </w:r>
      <w:r w:rsidRPr="005F482E">
        <w:rPr>
          <w:lang w:val="es-ES"/>
        </w:rPr>
        <w:t xml:space="preserve"> para brindar valor agregado a los programas nacionales </w:t>
      </w:r>
      <w:proofErr w:type="gramStart"/>
      <w:r w:rsidR="001217BA">
        <w:rPr>
          <w:lang w:val="es-ES"/>
        </w:rPr>
        <w:t xml:space="preserve">forestales </w:t>
      </w:r>
      <w:r w:rsidRPr="005F482E">
        <w:rPr>
          <w:lang w:val="es-ES"/>
        </w:rPr>
        <w:t>,</w:t>
      </w:r>
      <w:proofErr w:type="gramEnd"/>
      <w:r w:rsidRPr="005F482E">
        <w:rPr>
          <w:lang w:val="es-ES"/>
        </w:rPr>
        <w:t xml:space="preserve"> agricultura y ganadería (según se describe en el componente 1), a fin de enfocarlos en </w:t>
      </w:r>
      <w:r w:rsidR="0000709D">
        <w:rPr>
          <w:lang w:val="es-ES"/>
        </w:rPr>
        <w:t>el</w:t>
      </w:r>
      <w:r w:rsidR="0000709D" w:rsidRPr="005F482E">
        <w:rPr>
          <w:lang w:val="es-ES"/>
        </w:rPr>
        <w:t xml:space="preserve"> </w:t>
      </w:r>
      <w:r w:rsidR="007A3A0E">
        <w:rPr>
          <w:lang w:val="es-ES"/>
        </w:rPr>
        <w:t>MST</w:t>
      </w:r>
      <w:r w:rsidRPr="005F482E">
        <w:rPr>
          <w:lang w:val="es-ES"/>
        </w:rPr>
        <w:t xml:space="preserve"> en aproximadamente</w:t>
      </w:r>
      <w:r w:rsidR="00373783">
        <w:rPr>
          <w:lang w:val="es-ES"/>
        </w:rPr>
        <w:t xml:space="preserve"> </w:t>
      </w:r>
      <w:r w:rsidRPr="005F482E">
        <w:rPr>
          <w:lang w:val="es-ES"/>
        </w:rPr>
        <w:t xml:space="preserve">100 000 hectáreas a través de </w:t>
      </w:r>
      <w:proofErr w:type="spellStart"/>
      <w:r w:rsidRPr="005F482E">
        <w:rPr>
          <w:lang w:val="es-ES"/>
        </w:rPr>
        <w:t>subproyectos</w:t>
      </w:r>
      <w:proofErr w:type="spellEnd"/>
      <w:r w:rsidRPr="005F482E">
        <w:rPr>
          <w:lang w:val="es-ES"/>
        </w:rPr>
        <w:t xml:space="preserve"> individuales. Además, el componente financiará el desarrollo de planes estratégicos para cada una de las cinco áreas piloto estratégicas, y brindará capacitación y asistencia técnica en cuestiones relativas al </w:t>
      </w:r>
      <w:r w:rsidR="007A3A0E">
        <w:rPr>
          <w:lang w:val="es-ES"/>
        </w:rPr>
        <w:t>MST</w:t>
      </w:r>
      <w:r w:rsidRPr="005F482E">
        <w:rPr>
          <w:lang w:val="es-ES"/>
        </w:rPr>
        <w:t>.</w:t>
      </w:r>
      <w:r w:rsidR="00E07447">
        <w:rPr>
          <w:lang w:val="es-ES"/>
        </w:rPr>
        <w:t xml:space="preserve"> </w:t>
      </w:r>
      <w:r w:rsidRPr="005F482E">
        <w:rPr>
          <w:lang w:val="es-ES"/>
        </w:rPr>
        <w:t xml:space="preserve">A través de una mejor gestión y protección de los bosques, el proyecto aumentará el secuestro de carbono para la mitigación del cambio climático. El trabajo </w:t>
      </w:r>
      <w:r w:rsidR="00FF5351">
        <w:rPr>
          <w:lang w:val="es-ES"/>
        </w:rPr>
        <w:t>estará a cargo de</w:t>
      </w:r>
      <w:r w:rsidRPr="005F482E">
        <w:rPr>
          <w:lang w:val="es-ES"/>
        </w:rPr>
        <w:t xml:space="preserve"> </w:t>
      </w:r>
      <w:r w:rsidRPr="005F482E">
        <w:rPr>
          <w:b/>
          <w:lang w:val="es-ES"/>
        </w:rPr>
        <w:t>equipos de asistencia técnica</w:t>
      </w:r>
      <w:r w:rsidRPr="005F482E">
        <w:rPr>
          <w:lang w:val="es-ES"/>
        </w:rPr>
        <w:t xml:space="preserve"> interdisciplinarios</w:t>
      </w:r>
      <w:r w:rsidRPr="005F482E">
        <w:rPr>
          <w:i/>
          <w:vertAlign w:val="superscript"/>
          <w:lang w:val="es-ES"/>
        </w:rPr>
        <w:footnoteReference w:id="26"/>
      </w:r>
      <w:r w:rsidRPr="005F482E">
        <w:rPr>
          <w:rStyle w:val="tw4winMark"/>
          <w:i/>
          <w:vanish w:val="0"/>
          <w:lang w:val="es-ES"/>
        </w:rPr>
        <w:t xml:space="preserve"> </w:t>
      </w:r>
      <w:r w:rsidRPr="005F482E">
        <w:rPr>
          <w:lang w:val="es-ES"/>
        </w:rPr>
        <w:t>(uno para cada sitio piloto)</w:t>
      </w:r>
      <w:r w:rsidR="00FF5351">
        <w:rPr>
          <w:lang w:val="es-ES"/>
        </w:rPr>
        <w:t>,</w:t>
      </w:r>
      <w:r w:rsidRPr="005F482E">
        <w:rPr>
          <w:lang w:val="es-ES"/>
        </w:rPr>
        <w:t xml:space="preserve"> financiados </w:t>
      </w:r>
      <w:r w:rsidR="00FF5351">
        <w:rPr>
          <w:lang w:val="es-ES"/>
        </w:rPr>
        <w:t>con los fondos</w:t>
      </w:r>
      <w:r w:rsidR="00FF5351" w:rsidRPr="005F482E">
        <w:rPr>
          <w:lang w:val="es-ES"/>
        </w:rPr>
        <w:t xml:space="preserve"> </w:t>
      </w:r>
      <w:r w:rsidR="00FF5351">
        <w:rPr>
          <w:lang w:val="es-ES"/>
        </w:rPr>
        <w:t>d</w:t>
      </w:r>
      <w:r w:rsidRPr="005F482E">
        <w:rPr>
          <w:lang w:val="es-ES"/>
        </w:rPr>
        <w:t xml:space="preserve">el proyecto. Las experiencias y las enseñanzas aprendidas durante la ejecución </w:t>
      </w:r>
      <w:r w:rsidR="00FF5351">
        <w:rPr>
          <w:lang w:val="es-ES"/>
        </w:rPr>
        <w:t>servirán</w:t>
      </w:r>
      <w:r w:rsidRPr="005F482E">
        <w:rPr>
          <w:lang w:val="es-ES"/>
        </w:rPr>
        <w:t xml:space="preserve"> para la elaboración del marco nacional </w:t>
      </w:r>
      <w:r w:rsidR="00FF5351">
        <w:rPr>
          <w:lang w:val="es-ES"/>
        </w:rPr>
        <w:t>que se formulará</w:t>
      </w:r>
      <w:r w:rsidRPr="005F482E">
        <w:rPr>
          <w:lang w:val="es-ES"/>
        </w:rPr>
        <w:t xml:space="preserve"> en virtud del componente 1. </w:t>
      </w:r>
    </w:p>
    <w:p w:rsidR="00F247BF" w:rsidRPr="005F482E" w:rsidRDefault="00F247BF" w:rsidP="00F247BF">
      <w:pPr>
        <w:pStyle w:val="ListParagraph"/>
        <w:rPr>
          <w:lang w:val="es-ES"/>
        </w:rPr>
      </w:pPr>
    </w:p>
    <w:p w:rsidR="002B71B5" w:rsidRPr="005F482E" w:rsidRDefault="002B71B5" w:rsidP="002B71B5">
      <w:pPr>
        <w:pStyle w:val="ListParagraph"/>
        <w:numPr>
          <w:ilvl w:val="0"/>
          <w:numId w:val="19"/>
        </w:numPr>
        <w:jc w:val="both"/>
        <w:rPr>
          <w:lang w:val="es-ES"/>
        </w:rPr>
      </w:pPr>
      <w:r w:rsidRPr="005F482E">
        <w:rPr>
          <w:u w:val="single"/>
          <w:lang w:val="es-ES"/>
        </w:rPr>
        <w:t>Planes estratégicos</w:t>
      </w:r>
      <w:r w:rsidRPr="005F482E">
        <w:rPr>
          <w:lang w:val="es-ES"/>
        </w:rPr>
        <w:t xml:space="preserve">: En virtud del componente se </w:t>
      </w:r>
      <w:r w:rsidR="00FF5351">
        <w:rPr>
          <w:lang w:val="es-ES"/>
        </w:rPr>
        <w:t>formularán</w:t>
      </w:r>
      <w:r w:rsidR="00FF5351" w:rsidRPr="005F482E">
        <w:rPr>
          <w:lang w:val="es-ES"/>
        </w:rPr>
        <w:t xml:space="preserve"> </w:t>
      </w:r>
      <w:r w:rsidRPr="005F482E">
        <w:rPr>
          <w:lang w:val="es-ES"/>
        </w:rPr>
        <w:t xml:space="preserve">planes estratégicos para cada una de las cinco áreas piloto estratégicas para promover la planificación integral y a largo plazo del uso de la tierra a </w:t>
      </w:r>
      <w:r w:rsidRPr="005F482E">
        <w:rPr>
          <w:b/>
          <w:lang w:val="es-ES"/>
        </w:rPr>
        <w:t>nivel del paisaje</w:t>
      </w:r>
      <w:r w:rsidRPr="005F482E">
        <w:rPr>
          <w:lang w:val="es-ES"/>
        </w:rPr>
        <w:t xml:space="preserve">, en alrededor de 1,7 millones de hectáreas en total. </w:t>
      </w:r>
      <w:r w:rsidR="00FF5351">
        <w:rPr>
          <w:lang w:val="es-ES"/>
        </w:rPr>
        <w:t>En l</w:t>
      </w:r>
      <w:r w:rsidRPr="005F482E">
        <w:rPr>
          <w:lang w:val="es-ES"/>
        </w:rPr>
        <w:t xml:space="preserve">os planes </w:t>
      </w:r>
      <w:r w:rsidR="00FF5351">
        <w:rPr>
          <w:lang w:val="es-ES"/>
        </w:rPr>
        <w:t xml:space="preserve">se </w:t>
      </w:r>
      <w:r w:rsidRPr="005F482E">
        <w:rPr>
          <w:lang w:val="es-ES"/>
        </w:rPr>
        <w:t xml:space="preserve">identificarán las regiones prioritarias para las intervenciones del </w:t>
      </w:r>
      <w:r w:rsidR="007A3A0E">
        <w:rPr>
          <w:lang w:val="es-ES"/>
        </w:rPr>
        <w:t>MST</w:t>
      </w:r>
      <w:r w:rsidRPr="005F482E">
        <w:rPr>
          <w:lang w:val="es-ES"/>
        </w:rPr>
        <w:t xml:space="preserve"> (o zonas donde se realizan las intervenciones), las posibilidades de utilización de la tierra </w:t>
      </w:r>
      <w:r w:rsidR="008168D4">
        <w:rPr>
          <w:lang w:val="es-ES"/>
        </w:rPr>
        <w:t xml:space="preserve">en relación </w:t>
      </w:r>
      <w:r w:rsidRPr="005F482E">
        <w:rPr>
          <w:lang w:val="es-ES"/>
        </w:rPr>
        <w:t xml:space="preserve">con la </w:t>
      </w:r>
      <w:r w:rsidRPr="005F482E">
        <w:rPr>
          <w:lang w:val="es-ES"/>
        </w:rPr>
        <w:lastRenderedPageBreak/>
        <w:t xml:space="preserve">producción y la conservación, y las consideraciones ambientales, como la conectividad de los ecosistemas, a fin de promover un enfoque equilibrado y sostenible para el desarrollo rural y </w:t>
      </w:r>
      <w:r w:rsidR="008D72A2">
        <w:rPr>
          <w:lang w:val="es-ES"/>
        </w:rPr>
        <w:t xml:space="preserve">el manejo </w:t>
      </w:r>
      <w:r w:rsidRPr="005F482E">
        <w:rPr>
          <w:lang w:val="es-ES"/>
        </w:rPr>
        <w:t xml:space="preserve">de la tierra. </w:t>
      </w:r>
    </w:p>
    <w:p w:rsidR="00F247BF" w:rsidRPr="005F482E" w:rsidRDefault="00F247BF" w:rsidP="00F247BF">
      <w:pPr>
        <w:pStyle w:val="ListParagraph"/>
        <w:ind w:left="0"/>
        <w:jc w:val="both"/>
        <w:rPr>
          <w:lang w:val="es-ES"/>
        </w:rPr>
      </w:pPr>
    </w:p>
    <w:p w:rsidR="0055122A" w:rsidRPr="005F482E" w:rsidRDefault="008168D4" w:rsidP="0055122A">
      <w:pPr>
        <w:pStyle w:val="ListParagraph"/>
        <w:numPr>
          <w:ilvl w:val="0"/>
          <w:numId w:val="19"/>
        </w:numPr>
        <w:jc w:val="both"/>
        <w:rPr>
          <w:lang w:val="es-ES"/>
        </w:rPr>
      </w:pPr>
      <w:r>
        <w:rPr>
          <w:lang w:val="es-ES"/>
        </w:rPr>
        <w:t xml:space="preserve">La formulación </w:t>
      </w:r>
      <w:r w:rsidR="0055122A" w:rsidRPr="005F482E">
        <w:rPr>
          <w:lang w:val="es-ES"/>
        </w:rPr>
        <w:t xml:space="preserve">de un plan estratégico en cada zona piloto estratégica será </w:t>
      </w:r>
      <w:r>
        <w:rPr>
          <w:lang w:val="es-ES"/>
        </w:rPr>
        <w:t>responsabilidad de</w:t>
      </w:r>
      <w:r w:rsidR="0055122A" w:rsidRPr="005F482E">
        <w:rPr>
          <w:lang w:val="es-ES"/>
        </w:rPr>
        <w:t xml:space="preserve"> los equipos de asistencia técnica financiados por el proyecto</w:t>
      </w:r>
      <w:r>
        <w:rPr>
          <w:lang w:val="es-ES"/>
        </w:rPr>
        <w:t>; el plan estará concebido</w:t>
      </w:r>
      <w:r w:rsidR="0055122A" w:rsidRPr="005F482E">
        <w:rPr>
          <w:lang w:val="es-ES"/>
        </w:rPr>
        <w:t xml:space="preserve"> como una visión general para </w:t>
      </w:r>
      <w:r w:rsidR="002823CC">
        <w:rPr>
          <w:lang w:val="es-ES"/>
        </w:rPr>
        <w:t>e</w:t>
      </w:r>
      <w:r w:rsidR="0055122A" w:rsidRPr="005F482E">
        <w:rPr>
          <w:lang w:val="es-ES"/>
        </w:rPr>
        <w:t xml:space="preserve">l </w:t>
      </w:r>
      <w:r w:rsidR="007A3A0E">
        <w:rPr>
          <w:lang w:val="es-ES"/>
        </w:rPr>
        <w:t>MST</w:t>
      </w:r>
      <w:r w:rsidR="0055122A" w:rsidRPr="005F482E">
        <w:rPr>
          <w:lang w:val="es-ES"/>
        </w:rPr>
        <w:t>.</w:t>
      </w:r>
      <w:r w:rsidR="00E07447">
        <w:rPr>
          <w:lang w:val="es-ES"/>
        </w:rPr>
        <w:t xml:space="preserve"> </w:t>
      </w:r>
      <w:r w:rsidR="0055122A" w:rsidRPr="005F482E">
        <w:rPr>
          <w:lang w:val="es-ES"/>
        </w:rPr>
        <w:t xml:space="preserve">Los equipos organizarán un </w:t>
      </w:r>
      <w:r w:rsidRPr="005F482E">
        <w:rPr>
          <w:b/>
          <w:lang w:val="es-ES"/>
        </w:rPr>
        <w:t>comité de gestión</w:t>
      </w:r>
      <w:r w:rsidRPr="005F482E">
        <w:rPr>
          <w:lang w:val="es-ES"/>
        </w:rPr>
        <w:t xml:space="preserve"> </w:t>
      </w:r>
      <w:r w:rsidR="0055122A" w:rsidRPr="005F482E">
        <w:rPr>
          <w:lang w:val="es-ES"/>
        </w:rPr>
        <w:t>en cada zona piloto estratégica para incluir a los organismos gubernamentales que operan en el sector rural, las comunidades, los agricultores y otras partes interesadas a fin de proporcionar datos para el plan estratégico e información para el proyecto durante la ejecución. Además, los datos sobre cuestiones tales como uso y cobertura de la tierra, zonas críticas para la biodiversidad, estado de degradación, fisiografía, clima y amenazas, entre otros, se utilizará</w:t>
      </w:r>
      <w:r>
        <w:rPr>
          <w:lang w:val="es-ES"/>
        </w:rPr>
        <w:t>n</w:t>
      </w:r>
      <w:r w:rsidR="0055122A" w:rsidRPr="005F482E">
        <w:rPr>
          <w:lang w:val="es-ES"/>
        </w:rPr>
        <w:t xml:space="preserve"> como elementos para elaborar el plan estratégico. La conectividad del ecosistema y la incorporación de la protección de la biodiversidad en los paisajes productivos se fomentar</w:t>
      </w:r>
      <w:r>
        <w:rPr>
          <w:lang w:val="es-ES"/>
        </w:rPr>
        <w:t>á</w:t>
      </w:r>
      <w:r w:rsidR="0055122A" w:rsidRPr="005F482E">
        <w:rPr>
          <w:lang w:val="es-ES"/>
        </w:rPr>
        <w:t>n a través del establecimiento de corredores de conservación</w:t>
      </w:r>
      <w:r w:rsidR="0055122A" w:rsidRPr="005F482E">
        <w:rPr>
          <w:vertAlign w:val="superscript"/>
          <w:lang w:val="es-ES"/>
        </w:rPr>
        <w:footnoteReference w:id="27"/>
      </w:r>
      <w:r w:rsidR="0055122A" w:rsidRPr="005F482E">
        <w:rPr>
          <w:lang w:val="es-ES"/>
        </w:rPr>
        <w:t>. Los cinco planes estratégicos incluirán mapas en pequeña escala, cobertura de sistema</w:t>
      </w:r>
      <w:r w:rsidR="00C91374">
        <w:rPr>
          <w:lang w:val="es-ES"/>
        </w:rPr>
        <w:t>s</w:t>
      </w:r>
      <w:r w:rsidR="0055122A" w:rsidRPr="005F482E">
        <w:rPr>
          <w:lang w:val="es-ES"/>
        </w:rPr>
        <w:t xml:space="preserve"> de información geográfica y documentos de </w:t>
      </w:r>
      <w:r w:rsidR="00FE66BE">
        <w:rPr>
          <w:lang w:val="es-ES"/>
        </w:rPr>
        <w:t>apoyo</w:t>
      </w:r>
      <w:r w:rsidR="0055122A" w:rsidRPr="005F482E">
        <w:rPr>
          <w:lang w:val="es-ES"/>
        </w:rPr>
        <w:t>. Se prevé que los planes</w:t>
      </w:r>
      <w:r w:rsidR="00C44930">
        <w:rPr>
          <w:lang w:val="es-ES"/>
        </w:rPr>
        <w:t>, que no son vinculantes,</w:t>
      </w:r>
      <w:r w:rsidR="0055122A" w:rsidRPr="005F482E">
        <w:rPr>
          <w:lang w:val="es-ES"/>
        </w:rPr>
        <w:t xml:space="preserve"> se</w:t>
      </w:r>
      <w:r w:rsidR="00C44930">
        <w:rPr>
          <w:lang w:val="es-ES"/>
        </w:rPr>
        <w:t>rá</w:t>
      </w:r>
      <w:r w:rsidR="0055122A" w:rsidRPr="005F482E">
        <w:rPr>
          <w:lang w:val="es-ES"/>
        </w:rPr>
        <w:t xml:space="preserve">n flexibles y adaptables con </w:t>
      </w:r>
      <w:r w:rsidR="00C44930">
        <w:rPr>
          <w:lang w:val="es-ES"/>
        </w:rPr>
        <w:t>paso d</w:t>
      </w:r>
      <w:r w:rsidR="0055122A" w:rsidRPr="005F482E">
        <w:rPr>
          <w:lang w:val="es-ES"/>
        </w:rPr>
        <w:t xml:space="preserve">el tiempo. </w:t>
      </w:r>
    </w:p>
    <w:p w:rsidR="00F247BF" w:rsidRPr="005F482E" w:rsidRDefault="00F247BF" w:rsidP="00F247BF">
      <w:pPr>
        <w:pStyle w:val="ListParagraph"/>
        <w:ind w:left="0"/>
        <w:jc w:val="both"/>
        <w:rPr>
          <w:lang w:val="es-ES"/>
        </w:rPr>
      </w:pPr>
    </w:p>
    <w:p w:rsidR="0055122A" w:rsidRPr="005F482E" w:rsidRDefault="00C44930" w:rsidP="0055122A">
      <w:pPr>
        <w:rPr>
          <w:u w:val="single"/>
          <w:lang w:val="es-ES"/>
        </w:rPr>
      </w:pPr>
      <w:r>
        <w:rPr>
          <w:u w:val="single"/>
          <w:lang w:val="es-ES"/>
        </w:rPr>
        <w:t xml:space="preserve">Resumen de la situación de </w:t>
      </w:r>
      <w:r w:rsidR="0055122A" w:rsidRPr="005F482E">
        <w:rPr>
          <w:u w:val="single"/>
          <w:lang w:val="es-ES"/>
        </w:rPr>
        <w:t>las zonas piloto estratégicas</w:t>
      </w:r>
    </w:p>
    <w:p w:rsidR="00F247BF" w:rsidRPr="005F482E" w:rsidRDefault="00F247BF" w:rsidP="00F247BF">
      <w:pPr>
        <w:pStyle w:val="ListParagraph"/>
        <w:rPr>
          <w:lang w:val="es-ES"/>
        </w:rPr>
      </w:pPr>
    </w:p>
    <w:bookmarkStart w:id="175" w:name="_MON_1428323145"/>
    <w:bookmarkStart w:id="176" w:name="_MON_1437555321"/>
    <w:bookmarkEnd w:id="176"/>
    <w:p w:rsidR="00F247BF" w:rsidRPr="005F482E" w:rsidRDefault="00856949" w:rsidP="0055122A">
      <w:pPr>
        <w:pStyle w:val="ListParagraph"/>
        <w:ind w:left="0"/>
        <w:jc w:val="both"/>
        <w:rPr>
          <w:lang w:val="es-ES"/>
        </w:rPr>
      </w:pPr>
      <w:r w:rsidRPr="005F482E">
        <w:rPr>
          <w:lang w:val="es-ES"/>
        </w:rPr>
        <w:object w:dxaOrig="12797" w:dyaOrig="1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37.25pt" o:ole="">
            <v:imagedata r:id="rId20" o:title=""/>
          </v:shape>
          <o:OLEObject Type="Embed" ProgID="Excel.Sheet.12" ShapeID="_x0000_i1025" DrawAspect="Content" ObjectID="_1444729492" r:id="rId21"/>
        </w:object>
      </w:r>
    </w:p>
    <w:bookmarkEnd w:id="175"/>
    <w:p w:rsidR="00306DAA" w:rsidRPr="005F482E" w:rsidRDefault="00306DAA" w:rsidP="00F247BF">
      <w:pPr>
        <w:pStyle w:val="ListParagraph"/>
        <w:ind w:left="0"/>
        <w:jc w:val="both"/>
        <w:rPr>
          <w:lang w:val="es-ES"/>
        </w:rPr>
      </w:pPr>
    </w:p>
    <w:p w:rsidR="00597390" w:rsidRPr="005F482E" w:rsidRDefault="00597390" w:rsidP="00597390">
      <w:pPr>
        <w:numPr>
          <w:ilvl w:val="0"/>
          <w:numId w:val="19"/>
        </w:numPr>
        <w:jc w:val="both"/>
        <w:rPr>
          <w:lang w:val="es-ES"/>
        </w:rPr>
      </w:pPr>
      <w:proofErr w:type="spellStart"/>
      <w:r w:rsidRPr="005F482E">
        <w:rPr>
          <w:u w:val="single"/>
          <w:lang w:val="es-ES"/>
        </w:rPr>
        <w:t>Subproyectos</w:t>
      </w:r>
      <w:r w:rsidRPr="005F482E">
        <w:rPr>
          <w:lang w:val="es-ES"/>
        </w:rPr>
        <w:t>.</w:t>
      </w:r>
      <w:r w:rsidR="00CF5DE8">
        <w:rPr>
          <w:lang w:val="es-ES"/>
        </w:rPr>
        <w:t>El</w:t>
      </w:r>
      <w:proofErr w:type="spellEnd"/>
      <w:r w:rsidR="00CF5DE8">
        <w:rPr>
          <w:lang w:val="es-ES"/>
        </w:rPr>
        <w:t xml:space="preserve"> </w:t>
      </w:r>
      <w:r w:rsidR="007A3A0E">
        <w:rPr>
          <w:lang w:val="es-ES"/>
        </w:rPr>
        <w:t>Manejo Sustentable de la Tierra</w:t>
      </w:r>
      <w:r w:rsidRPr="005F482E">
        <w:rPr>
          <w:lang w:val="es-ES"/>
        </w:rPr>
        <w:t xml:space="preserve"> se llevará a cabo en aproximadamente 100 000 hectáreas a través de </w:t>
      </w:r>
      <w:proofErr w:type="spellStart"/>
      <w:r w:rsidRPr="005F482E">
        <w:rPr>
          <w:lang w:val="es-ES"/>
        </w:rPr>
        <w:t>subproyectos</w:t>
      </w:r>
      <w:proofErr w:type="spellEnd"/>
      <w:r w:rsidRPr="005F482E">
        <w:rPr>
          <w:lang w:val="es-ES"/>
        </w:rPr>
        <w:t xml:space="preserve"> en </w:t>
      </w:r>
      <w:r w:rsidRPr="005F482E">
        <w:rPr>
          <w:b/>
          <w:lang w:val="es-ES"/>
        </w:rPr>
        <w:t>predios individuales o comuni</w:t>
      </w:r>
      <w:r w:rsidR="006A4C73">
        <w:rPr>
          <w:b/>
          <w:lang w:val="es-ES"/>
        </w:rPr>
        <w:t>tarios</w:t>
      </w:r>
      <w:r w:rsidRPr="005F482E">
        <w:rPr>
          <w:lang w:val="es-ES"/>
        </w:rPr>
        <w:t xml:space="preserve"> </w:t>
      </w:r>
      <w:r w:rsidR="006A4C73">
        <w:rPr>
          <w:lang w:val="es-ES"/>
        </w:rPr>
        <w:t>con la</w:t>
      </w:r>
      <w:r w:rsidR="006A4C73" w:rsidRPr="005F482E">
        <w:rPr>
          <w:lang w:val="es-ES"/>
        </w:rPr>
        <w:t xml:space="preserve"> </w:t>
      </w:r>
      <w:r w:rsidRPr="005F482E">
        <w:rPr>
          <w:lang w:val="es-ES"/>
        </w:rPr>
        <w:t xml:space="preserve">colaboración y </w:t>
      </w:r>
      <w:r w:rsidR="006A4C73">
        <w:rPr>
          <w:lang w:val="es-ES"/>
        </w:rPr>
        <w:t xml:space="preserve">la </w:t>
      </w:r>
      <w:r w:rsidRPr="005F482E">
        <w:rPr>
          <w:lang w:val="es-ES"/>
        </w:rPr>
        <w:t xml:space="preserve">conformidad </w:t>
      </w:r>
      <w:r w:rsidR="006A4C73">
        <w:rPr>
          <w:lang w:val="es-ES"/>
        </w:rPr>
        <w:t>de</w:t>
      </w:r>
      <w:r w:rsidRPr="005F482E">
        <w:rPr>
          <w:lang w:val="es-ES"/>
        </w:rPr>
        <w:t xml:space="preserve"> los productores en las cinco zonas piloto.</w:t>
      </w:r>
      <w:r w:rsidR="00E07447">
        <w:rPr>
          <w:lang w:val="es-ES"/>
        </w:rPr>
        <w:t xml:space="preserve"> </w:t>
      </w:r>
      <w:r w:rsidRPr="005F482E">
        <w:rPr>
          <w:lang w:val="es-ES"/>
        </w:rPr>
        <w:t>Al participar en el proyecto, los beneficiarios tendrán acceso a un</w:t>
      </w:r>
      <w:r w:rsidR="006A4C73">
        <w:rPr>
          <w:lang w:val="es-ES"/>
        </w:rPr>
        <w:t xml:space="preserve"> amplio </w:t>
      </w:r>
      <w:r w:rsidRPr="005F482E">
        <w:rPr>
          <w:lang w:val="es-ES"/>
        </w:rPr>
        <w:t xml:space="preserve">apoyo técnico que de otra manera no tendrían disponible y se beneficiarán de la planificación a largo plazo de sus predios. Se prevé que las </w:t>
      </w:r>
      <w:r w:rsidRPr="005F482E">
        <w:rPr>
          <w:b/>
          <w:lang w:val="es-ES"/>
        </w:rPr>
        <w:t xml:space="preserve">actividades </w:t>
      </w:r>
      <w:r w:rsidRPr="005F482E">
        <w:rPr>
          <w:lang w:val="es-ES"/>
        </w:rPr>
        <w:t xml:space="preserve">de los </w:t>
      </w:r>
      <w:proofErr w:type="spellStart"/>
      <w:r w:rsidRPr="005F482E">
        <w:rPr>
          <w:lang w:val="es-ES"/>
        </w:rPr>
        <w:t>subproyectos</w:t>
      </w:r>
      <w:proofErr w:type="spellEnd"/>
      <w:r w:rsidRPr="005F482E">
        <w:rPr>
          <w:lang w:val="es-ES"/>
        </w:rPr>
        <w:t xml:space="preserve"> </w:t>
      </w:r>
      <w:r w:rsidR="006A4C73">
        <w:rPr>
          <w:lang w:val="es-ES"/>
        </w:rPr>
        <w:t xml:space="preserve">se ajusten a </w:t>
      </w:r>
      <w:r w:rsidRPr="005F482E">
        <w:rPr>
          <w:lang w:val="es-ES"/>
        </w:rPr>
        <w:t xml:space="preserve">los programas nacionales. </w:t>
      </w:r>
    </w:p>
    <w:p w:rsidR="00F247BF" w:rsidRPr="005F482E" w:rsidRDefault="00F247BF" w:rsidP="00F247BF">
      <w:pPr>
        <w:pStyle w:val="ListParagraph"/>
        <w:rPr>
          <w:lang w:val="es-ES"/>
        </w:rPr>
      </w:pPr>
    </w:p>
    <w:p w:rsidR="00597390" w:rsidRPr="005F482E" w:rsidRDefault="00597390" w:rsidP="00597390">
      <w:pPr>
        <w:numPr>
          <w:ilvl w:val="0"/>
          <w:numId w:val="19"/>
        </w:numPr>
        <w:jc w:val="both"/>
        <w:rPr>
          <w:lang w:val="es-ES"/>
        </w:rPr>
      </w:pPr>
      <w:r w:rsidRPr="005F482E">
        <w:rPr>
          <w:lang w:val="es-ES"/>
        </w:rPr>
        <w:t xml:space="preserve">En general, </w:t>
      </w:r>
      <w:r w:rsidRPr="005F482E">
        <w:rPr>
          <w:b/>
          <w:lang w:val="es-ES"/>
        </w:rPr>
        <w:t xml:space="preserve">los pasos para llevar a cabo los </w:t>
      </w:r>
      <w:proofErr w:type="spellStart"/>
      <w:r w:rsidRPr="005F482E">
        <w:rPr>
          <w:b/>
          <w:lang w:val="es-ES"/>
        </w:rPr>
        <w:t>subproyectos</w:t>
      </w:r>
      <w:proofErr w:type="spellEnd"/>
      <w:r w:rsidRPr="005F482E">
        <w:rPr>
          <w:lang w:val="es-ES"/>
        </w:rPr>
        <w:t xml:space="preserve"> </w:t>
      </w:r>
      <w:r w:rsidR="006A4C73">
        <w:rPr>
          <w:lang w:val="es-ES"/>
        </w:rPr>
        <w:t>son</w:t>
      </w:r>
      <w:r w:rsidR="006A4C73" w:rsidRPr="005F482E">
        <w:rPr>
          <w:lang w:val="es-ES"/>
        </w:rPr>
        <w:t xml:space="preserve"> </w:t>
      </w:r>
      <w:r w:rsidRPr="005F482E">
        <w:rPr>
          <w:lang w:val="es-ES"/>
        </w:rPr>
        <w:t>los siguientes:</w:t>
      </w:r>
    </w:p>
    <w:p w:rsidR="00F247BF" w:rsidRPr="005F482E" w:rsidRDefault="00F247BF" w:rsidP="00F247BF">
      <w:pPr>
        <w:pStyle w:val="ListParagraph"/>
        <w:rPr>
          <w:lang w:val="es-ES"/>
        </w:rPr>
      </w:pPr>
    </w:p>
    <w:p w:rsidR="00597390" w:rsidRPr="005F482E" w:rsidRDefault="00597390" w:rsidP="00597390">
      <w:pPr>
        <w:pStyle w:val="ListParagraph"/>
        <w:numPr>
          <w:ilvl w:val="0"/>
          <w:numId w:val="44"/>
        </w:numPr>
        <w:jc w:val="both"/>
        <w:rPr>
          <w:lang w:val="es-ES"/>
        </w:rPr>
      </w:pPr>
      <w:r w:rsidRPr="005F482E">
        <w:rPr>
          <w:lang w:val="es-ES"/>
        </w:rPr>
        <w:t xml:space="preserve">Verificación de la ubicación y el ajuste </w:t>
      </w:r>
      <w:r w:rsidRPr="005F482E">
        <w:rPr>
          <w:i/>
          <w:lang w:val="es-ES"/>
        </w:rPr>
        <w:t xml:space="preserve">dentro </w:t>
      </w:r>
      <w:r w:rsidRPr="005F482E">
        <w:rPr>
          <w:lang w:val="es-ES"/>
        </w:rPr>
        <w:t xml:space="preserve">del plan estratégico y la zona piloto estratégica (para identificar las regiones prioritarias para </w:t>
      </w:r>
      <w:r w:rsidR="00CF5DE8">
        <w:rPr>
          <w:lang w:val="es-ES"/>
        </w:rPr>
        <w:t>el</w:t>
      </w:r>
      <w:r w:rsidR="00CF5DE8" w:rsidRPr="005F482E">
        <w:rPr>
          <w:lang w:val="es-ES"/>
        </w:rPr>
        <w:t xml:space="preserve"> </w:t>
      </w:r>
      <w:r w:rsidR="007A3A0E">
        <w:rPr>
          <w:lang w:val="es-ES"/>
        </w:rPr>
        <w:t>MST</w:t>
      </w:r>
      <w:r w:rsidRPr="005F482E">
        <w:rPr>
          <w:lang w:val="es-ES"/>
        </w:rPr>
        <w:t xml:space="preserve"> y los proyectos piloto dentro de las zonas piloto estratégicas</w:t>
      </w:r>
      <w:r w:rsidR="006A4C73">
        <w:rPr>
          <w:lang w:val="es-ES"/>
        </w:rPr>
        <w:t>,</w:t>
      </w:r>
      <w:r w:rsidRPr="005F482E">
        <w:rPr>
          <w:lang w:val="es-ES"/>
        </w:rPr>
        <w:t xml:space="preserve"> de acuerdo con los criterios técnicos);</w:t>
      </w:r>
    </w:p>
    <w:p w:rsidR="00597390" w:rsidRPr="005F482E" w:rsidRDefault="00CF5DE8" w:rsidP="00597390">
      <w:pPr>
        <w:pStyle w:val="ListParagraph"/>
        <w:numPr>
          <w:ilvl w:val="0"/>
          <w:numId w:val="44"/>
        </w:numPr>
        <w:jc w:val="both"/>
        <w:rPr>
          <w:lang w:val="es-ES"/>
        </w:rPr>
      </w:pPr>
      <w:r>
        <w:rPr>
          <w:lang w:val="es-ES"/>
        </w:rPr>
        <w:lastRenderedPageBreak/>
        <w:t>Extensión</w:t>
      </w:r>
      <w:r w:rsidR="00597390" w:rsidRPr="005F482E">
        <w:rPr>
          <w:lang w:val="es-ES"/>
        </w:rPr>
        <w:t xml:space="preserve">, capacitación, actividades de demostración y creación de conciencia (para informar a productores, comunidades y partes interesadas acerca de los beneficios del proyecto y </w:t>
      </w:r>
      <w:r w:rsidR="00856949">
        <w:rPr>
          <w:lang w:val="es-ES"/>
        </w:rPr>
        <w:t xml:space="preserve">de </w:t>
      </w:r>
      <w:r w:rsidR="00597390" w:rsidRPr="005F482E">
        <w:rPr>
          <w:lang w:val="es-ES"/>
        </w:rPr>
        <w:t xml:space="preserve">las técnicas de </w:t>
      </w:r>
      <w:r w:rsidR="007A3A0E">
        <w:rPr>
          <w:lang w:val="es-ES"/>
        </w:rPr>
        <w:t>MST</w:t>
      </w:r>
      <w:r w:rsidR="00597390" w:rsidRPr="005F482E">
        <w:rPr>
          <w:lang w:val="es-ES"/>
        </w:rPr>
        <w:t xml:space="preserve">); </w:t>
      </w:r>
    </w:p>
    <w:p w:rsidR="00597390" w:rsidRPr="005F482E" w:rsidRDefault="00CF5DE8" w:rsidP="00597390">
      <w:pPr>
        <w:pStyle w:val="ListParagraph"/>
        <w:numPr>
          <w:ilvl w:val="0"/>
          <w:numId w:val="44"/>
        </w:numPr>
        <w:jc w:val="both"/>
        <w:rPr>
          <w:lang w:val="es-ES"/>
        </w:rPr>
      </w:pPr>
      <w:r>
        <w:rPr>
          <w:lang w:val="es-ES"/>
        </w:rPr>
        <w:t>A</w:t>
      </w:r>
      <w:r w:rsidR="00597390" w:rsidRPr="005F482E">
        <w:rPr>
          <w:lang w:val="es-ES"/>
        </w:rPr>
        <w:t xml:space="preserve">cuerdo con las comunidades o los </w:t>
      </w:r>
      <w:r w:rsidR="006A4C73">
        <w:rPr>
          <w:lang w:val="es-ES"/>
        </w:rPr>
        <w:t>propietarios de tierras</w:t>
      </w:r>
      <w:r w:rsidR="006A4C73" w:rsidRPr="005F482E">
        <w:rPr>
          <w:lang w:val="es-ES"/>
        </w:rPr>
        <w:t xml:space="preserve"> </w:t>
      </w:r>
      <w:r w:rsidR="00597390" w:rsidRPr="005F482E">
        <w:rPr>
          <w:lang w:val="es-ES"/>
        </w:rPr>
        <w:t>interesados para participar en el proyecto;</w:t>
      </w:r>
    </w:p>
    <w:p w:rsidR="00597390" w:rsidRPr="005F482E" w:rsidRDefault="00CF5DE8" w:rsidP="00597390">
      <w:pPr>
        <w:pStyle w:val="ListParagraph"/>
        <w:numPr>
          <w:ilvl w:val="0"/>
          <w:numId w:val="44"/>
        </w:numPr>
        <w:jc w:val="both"/>
        <w:rPr>
          <w:lang w:val="es-ES"/>
        </w:rPr>
      </w:pPr>
      <w:r>
        <w:rPr>
          <w:lang w:val="es-ES"/>
        </w:rPr>
        <w:t>D</w:t>
      </w:r>
      <w:r w:rsidR="00597390" w:rsidRPr="005F482E">
        <w:rPr>
          <w:lang w:val="es-ES"/>
        </w:rPr>
        <w:t xml:space="preserve">iseño de </w:t>
      </w:r>
      <w:proofErr w:type="spellStart"/>
      <w:r w:rsidR="00597390" w:rsidRPr="005F482E">
        <w:rPr>
          <w:lang w:val="es-ES"/>
        </w:rPr>
        <w:t>subproyectos</w:t>
      </w:r>
      <w:proofErr w:type="spellEnd"/>
      <w:r w:rsidR="00597390" w:rsidRPr="005F482E">
        <w:rPr>
          <w:lang w:val="es-ES"/>
        </w:rPr>
        <w:t xml:space="preserve"> a través de</w:t>
      </w:r>
      <w:r w:rsidR="006A4C73">
        <w:rPr>
          <w:lang w:val="es-ES"/>
        </w:rPr>
        <w:t xml:space="preserve"> la formulación </w:t>
      </w:r>
      <w:r w:rsidR="00597390" w:rsidRPr="005F482E">
        <w:rPr>
          <w:lang w:val="es-ES"/>
        </w:rPr>
        <w:t xml:space="preserve">de planes a nivel de </w:t>
      </w:r>
      <w:r w:rsidR="006A4C73">
        <w:rPr>
          <w:lang w:val="es-ES"/>
        </w:rPr>
        <w:t xml:space="preserve">los </w:t>
      </w:r>
      <w:r w:rsidR="008D72A2">
        <w:rPr>
          <w:lang w:val="es-ES"/>
        </w:rPr>
        <w:t>predios</w:t>
      </w:r>
      <w:r>
        <w:rPr>
          <w:lang w:val="es-ES"/>
        </w:rPr>
        <w:t xml:space="preserve"> </w:t>
      </w:r>
      <w:r w:rsidR="00597390" w:rsidRPr="005F482E">
        <w:rPr>
          <w:lang w:val="es-ES"/>
        </w:rPr>
        <w:t xml:space="preserve">o planes prediales (para planificar las intervenciones del </w:t>
      </w:r>
      <w:r w:rsidR="007A3A0E">
        <w:rPr>
          <w:lang w:val="es-ES"/>
        </w:rPr>
        <w:t>MST</w:t>
      </w:r>
      <w:r w:rsidR="00597390" w:rsidRPr="005F482E">
        <w:rPr>
          <w:lang w:val="es-ES"/>
        </w:rPr>
        <w:t xml:space="preserve"> sobre los predios</w:t>
      </w:r>
      <w:r w:rsidR="00310341">
        <w:rPr>
          <w:lang w:val="es-ES"/>
        </w:rPr>
        <w:t>,</w:t>
      </w:r>
      <w:r w:rsidR="00597390" w:rsidRPr="005F482E">
        <w:rPr>
          <w:lang w:val="es-ES"/>
        </w:rPr>
        <w:t xml:space="preserve"> de manera participativa);</w:t>
      </w:r>
    </w:p>
    <w:p w:rsidR="00597390" w:rsidRPr="005F482E" w:rsidRDefault="00CF5DE8" w:rsidP="00597390">
      <w:pPr>
        <w:pStyle w:val="ListParagraph"/>
        <w:numPr>
          <w:ilvl w:val="0"/>
          <w:numId w:val="44"/>
        </w:numPr>
        <w:jc w:val="both"/>
        <w:rPr>
          <w:lang w:val="es-ES"/>
        </w:rPr>
      </w:pPr>
      <w:r>
        <w:rPr>
          <w:lang w:val="es-ES"/>
        </w:rPr>
        <w:t>S</w:t>
      </w:r>
      <w:r w:rsidR="00597390" w:rsidRPr="005F482E">
        <w:rPr>
          <w:lang w:val="es-ES"/>
        </w:rPr>
        <w:t xml:space="preserve">olicitud y apoyo a las inversiones en </w:t>
      </w:r>
      <w:r w:rsidR="007A3A0E">
        <w:rPr>
          <w:lang w:val="es-ES"/>
        </w:rPr>
        <w:t>MST</w:t>
      </w:r>
      <w:r w:rsidR="00597390" w:rsidRPr="005F482E">
        <w:rPr>
          <w:lang w:val="es-ES"/>
        </w:rPr>
        <w:t xml:space="preserve"> a través de programas nacionales</w:t>
      </w:r>
      <w:r w:rsidR="006A4C73">
        <w:rPr>
          <w:lang w:val="es-ES"/>
        </w:rPr>
        <w:t>,</w:t>
      </w:r>
      <w:r w:rsidR="00597390" w:rsidRPr="005F482E">
        <w:rPr>
          <w:lang w:val="es-ES"/>
        </w:rPr>
        <w:t xml:space="preserve"> de acuerdo con los requisitos del diseño de los planes a nivel de </w:t>
      </w:r>
      <w:r>
        <w:rPr>
          <w:lang w:val="es-ES"/>
        </w:rPr>
        <w:t xml:space="preserve">predios  </w:t>
      </w:r>
    </w:p>
    <w:p w:rsidR="00597390" w:rsidRPr="005F482E" w:rsidRDefault="00CF5DE8" w:rsidP="00597390">
      <w:pPr>
        <w:pStyle w:val="ListParagraph"/>
        <w:numPr>
          <w:ilvl w:val="0"/>
          <w:numId w:val="44"/>
        </w:numPr>
        <w:jc w:val="both"/>
        <w:rPr>
          <w:lang w:val="es-ES"/>
        </w:rPr>
      </w:pPr>
      <w:r>
        <w:rPr>
          <w:lang w:val="es-ES"/>
        </w:rPr>
        <w:t>I</w:t>
      </w:r>
      <w:r w:rsidR="006A4C73">
        <w:rPr>
          <w:lang w:val="es-ES"/>
        </w:rPr>
        <w:t>mplementación</w:t>
      </w:r>
      <w:r w:rsidR="006A4C73" w:rsidRPr="005F482E">
        <w:rPr>
          <w:lang w:val="es-ES"/>
        </w:rPr>
        <w:t xml:space="preserve"> </w:t>
      </w:r>
      <w:r w:rsidR="00597390" w:rsidRPr="005F482E">
        <w:rPr>
          <w:lang w:val="es-ES"/>
        </w:rPr>
        <w:t xml:space="preserve">del </w:t>
      </w:r>
      <w:r w:rsidR="007A3A0E">
        <w:rPr>
          <w:lang w:val="es-ES"/>
        </w:rPr>
        <w:t>MST</w:t>
      </w:r>
      <w:r w:rsidR="00597390" w:rsidRPr="005F482E">
        <w:rPr>
          <w:lang w:val="es-ES"/>
        </w:rPr>
        <w:t xml:space="preserve"> </w:t>
      </w:r>
      <w:r w:rsidR="006A4C73">
        <w:rPr>
          <w:lang w:val="es-ES"/>
        </w:rPr>
        <w:t>a cargo de los propietarios de tierras;</w:t>
      </w:r>
    </w:p>
    <w:p w:rsidR="00597390" w:rsidRPr="005F482E" w:rsidRDefault="00CF5DE8" w:rsidP="00597390">
      <w:pPr>
        <w:pStyle w:val="ListParagraph"/>
        <w:numPr>
          <w:ilvl w:val="0"/>
          <w:numId w:val="44"/>
        </w:numPr>
        <w:jc w:val="both"/>
        <w:rPr>
          <w:lang w:val="es-ES"/>
        </w:rPr>
      </w:pPr>
      <w:r>
        <w:rPr>
          <w:lang w:val="es-ES"/>
        </w:rPr>
        <w:t>A</w:t>
      </w:r>
      <w:r w:rsidR="00597390" w:rsidRPr="005F482E">
        <w:rPr>
          <w:lang w:val="es-ES"/>
        </w:rPr>
        <w:t xml:space="preserve">sistencia técnica a los productores </w:t>
      </w:r>
      <w:r w:rsidR="00C552F1">
        <w:rPr>
          <w:lang w:val="es-ES"/>
        </w:rPr>
        <w:t>como</w:t>
      </w:r>
      <w:r w:rsidR="00C552F1" w:rsidRPr="005F482E">
        <w:rPr>
          <w:lang w:val="es-ES"/>
        </w:rPr>
        <w:t xml:space="preserve"> </w:t>
      </w:r>
      <w:r w:rsidR="00597390" w:rsidRPr="005F482E">
        <w:rPr>
          <w:lang w:val="es-ES"/>
        </w:rPr>
        <w:t xml:space="preserve">parte del proyecto para la planificación y </w:t>
      </w:r>
      <w:r>
        <w:rPr>
          <w:lang w:val="es-ES"/>
        </w:rPr>
        <w:t xml:space="preserve">el </w:t>
      </w:r>
      <w:r w:rsidR="007A3A0E">
        <w:rPr>
          <w:lang w:val="es-ES"/>
        </w:rPr>
        <w:t>MST</w:t>
      </w:r>
      <w:r w:rsidR="00597390" w:rsidRPr="005F482E">
        <w:rPr>
          <w:lang w:val="es-ES"/>
        </w:rPr>
        <w:t xml:space="preserve"> (en todas las etapas del proceso).</w:t>
      </w:r>
    </w:p>
    <w:p w:rsidR="00F247BF" w:rsidRPr="005F482E" w:rsidRDefault="00F247BF" w:rsidP="00F247BF">
      <w:pPr>
        <w:pStyle w:val="ListParagraph"/>
        <w:rPr>
          <w:lang w:val="es-ES"/>
        </w:rPr>
      </w:pPr>
    </w:p>
    <w:p w:rsidR="00597390" w:rsidRPr="005F482E" w:rsidRDefault="00597390" w:rsidP="00597390">
      <w:pPr>
        <w:numPr>
          <w:ilvl w:val="0"/>
          <w:numId w:val="19"/>
        </w:numPr>
        <w:jc w:val="both"/>
        <w:rPr>
          <w:lang w:val="es-ES"/>
        </w:rPr>
      </w:pPr>
      <w:r w:rsidRPr="005F482E">
        <w:rPr>
          <w:lang w:val="es-ES"/>
        </w:rPr>
        <w:t xml:space="preserve">El proyecto del FMAM financiará la </w:t>
      </w:r>
      <w:r w:rsidRPr="005F482E">
        <w:rPr>
          <w:b/>
          <w:lang w:val="es-ES"/>
        </w:rPr>
        <w:t>asistencia técnica</w:t>
      </w:r>
      <w:r w:rsidRPr="005F482E">
        <w:rPr>
          <w:lang w:val="es-ES"/>
        </w:rPr>
        <w:t xml:space="preserve"> para ayudar a los beneficiarios con el diseño y la ejecución de los </w:t>
      </w:r>
      <w:proofErr w:type="spellStart"/>
      <w:r w:rsidRPr="005F482E">
        <w:rPr>
          <w:lang w:val="es-ES"/>
        </w:rPr>
        <w:t>subproyectos</w:t>
      </w:r>
      <w:proofErr w:type="spellEnd"/>
      <w:r w:rsidRPr="005F482E">
        <w:rPr>
          <w:lang w:val="es-ES"/>
        </w:rPr>
        <w:t xml:space="preserve"> y </w:t>
      </w:r>
      <w:r w:rsidR="00C552F1">
        <w:rPr>
          <w:lang w:val="es-ES"/>
        </w:rPr>
        <w:t>con</w:t>
      </w:r>
      <w:r w:rsidR="00C552F1" w:rsidRPr="005F482E">
        <w:rPr>
          <w:lang w:val="es-ES"/>
        </w:rPr>
        <w:t xml:space="preserve"> </w:t>
      </w:r>
      <w:r w:rsidRPr="005F482E">
        <w:rPr>
          <w:lang w:val="es-ES"/>
        </w:rPr>
        <w:t xml:space="preserve">las </w:t>
      </w:r>
      <w:r w:rsidR="00811C06">
        <w:rPr>
          <w:lang w:val="es-ES"/>
        </w:rPr>
        <w:t xml:space="preserve">mejores </w:t>
      </w:r>
      <w:r w:rsidRPr="005F482E">
        <w:rPr>
          <w:lang w:val="es-ES"/>
        </w:rPr>
        <w:t xml:space="preserve">prácticas </w:t>
      </w:r>
      <w:r w:rsidR="009C452F">
        <w:rPr>
          <w:lang w:val="es-ES"/>
        </w:rPr>
        <w:t xml:space="preserve">en </w:t>
      </w:r>
      <w:r w:rsidR="007A3A0E">
        <w:rPr>
          <w:lang w:val="es-ES"/>
        </w:rPr>
        <w:t>MST</w:t>
      </w:r>
      <w:r w:rsidRPr="005F482E">
        <w:rPr>
          <w:lang w:val="es-ES"/>
        </w:rPr>
        <w:t xml:space="preserve">, los bienes limitados (como arados de subsuelo, recipientes para plántulas, equipos de riego, etc.), los servicios </w:t>
      </w:r>
      <w:r w:rsidR="00067C67">
        <w:rPr>
          <w:lang w:val="es-ES"/>
        </w:rPr>
        <w:t>distintos de los de</w:t>
      </w:r>
      <w:r w:rsidRPr="005F482E">
        <w:rPr>
          <w:lang w:val="es-ES"/>
        </w:rPr>
        <w:t xml:space="preserve"> consultoría (por ejemplo</w:t>
      </w:r>
      <w:r w:rsidR="00C552F1">
        <w:rPr>
          <w:lang w:val="es-ES"/>
        </w:rPr>
        <w:t xml:space="preserve">, preparación de </w:t>
      </w:r>
      <w:r w:rsidRPr="005F482E">
        <w:rPr>
          <w:lang w:val="es-ES"/>
        </w:rPr>
        <w:t>mapas) y los costos operativos incrementales.</w:t>
      </w:r>
      <w:r w:rsidR="00E07447">
        <w:rPr>
          <w:lang w:val="es-ES"/>
        </w:rPr>
        <w:t xml:space="preserve"> </w:t>
      </w:r>
      <w:r w:rsidRPr="005F482E">
        <w:rPr>
          <w:lang w:val="es-ES"/>
        </w:rPr>
        <w:t xml:space="preserve">(Los productores que no participen en el proyecto seguirían teniendo acceso a los programas gubernamentales, pero no necesariamente a </w:t>
      </w:r>
      <w:r w:rsidR="00C552F1">
        <w:rPr>
          <w:lang w:val="es-ES"/>
        </w:rPr>
        <w:t>los beneficios adicionales</w:t>
      </w:r>
      <w:r w:rsidRPr="005F482E">
        <w:rPr>
          <w:lang w:val="es-ES"/>
        </w:rPr>
        <w:t xml:space="preserve"> del FMAM).</w:t>
      </w:r>
      <w:r w:rsidR="00E07447">
        <w:rPr>
          <w:lang w:val="es-ES"/>
        </w:rPr>
        <w:t xml:space="preserve"> </w:t>
      </w:r>
      <w:r w:rsidRPr="005F482E">
        <w:rPr>
          <w:lang w:val="es-ES"/>
        </w:rPr>
        <w:t>El financiamiento de contrapartida cubrirá las inversiones sobre el terreno a través de los programas nacionales existentes y los costos operativos asociados.</w:t>
      </w:r>
      <w:r w:rsidR="00E07447">
        <w:rPr>
          <w:lang w:val="es-ES"/>
        </w:rPr>
        <w:t xml:space="preserve"> </w:t>
      </w:r>
      <w:r w:rsidRPr="005F482E">
        <w:rPr>
          <w:lang w:val="es-ES"/>
        </w:rPr>
        <w:t xml:space="preserve">Durante la ejecución, las experiencias y las enseñanzas aprendidas proporcionarán información para la elaboración del marco nacional </w:t>
      </w:r>
      <w:r w:rsidR="00C552F1">
        <w:rPr>
          <w:lang w:val="es-ES"/>
        </w:rPr>
        <w:t>preparado</w:t>
      </w:r>
      <w:r w:rsidR="00C552F1" w:rsidRPr="005F482E">
        <w:rPr>
          <w:lang w:val="es-ES"/>
        </w:rPr>
        <w:t xml:space="preserve"> </w:t>
      </w:r>
      <w:r w:rsidRPr="005F482E">
        <w:rPr>
          <w:lang w:val="es-ES"/>
        </w:rPr>
        <w:t>en virtud del componente 1.</w:t>
      </w:r>
      <w:r w:rsidR="00E07447">
        <w:rPr>
          <w:lang w:val="es-ES"/>
        </w:rPr>
        <w:t xml:space="preserve"> </w:t>
      </w:r>
    </w:p>
    <w:p w:rsidR="00F247BF" w:rsidRPr="005F482E" w:rsidRDefault="00F247BF" w:rsidP="00F247BF">
      <w:pPr>
        <w:tabs>
          <w:tab w:val="left" w:pos="5355"/>
        </w:tabs>
        <w:jc w:val="both"/>
        <w:rPr>
          <w:lang w:val="es-ES"/>
        </w:rPr>
      </w:pPr>
      <w:r w:rsidRPr="005F482E">
        <w:rPr>
          <w:lang w:val="es-ES"/>
        </w:rPr>
        <w:tab/>
      </w:r>
    </w:p>
    <w:p w:rsidR="001B1C96" w:rsidRPr="005F482E" w:rsidRDefault="001B1C96" w:rsidP="001B1C96">
      <w:pPr>
        <w:numPr>
          <w:ilvl w:val="0"/>
          <w:numId w:val="19"/>
        </w:numPr>
        <w:jc w:val="both"/>
        <w:rPr>
          <w:lang w:val="es-ES"/>
        </w:rPr>
      </w:pPr>
      <w:r w:rsidRPr="005F482E">
        <w:rPr>
          <w:lang w:val="es-ES"/>
        </w:rPr>
        <w:t xml:space="preserve">Para </w:t>
      </w:r>
      <w:r w:rsidRPr="005F482E">
        <w:rPr>
          <w:b/>
          <w:lang w:val="es-ES"/>
        </w:rPr>
        <w:t>diseñar</w:t>
      </w:r>
      <w:r w:rsidRPr="005F482E">
        <w:rPr>
          <w:lang w:val="es-ES"/>
        </w:rPr>
        <w:t xml:space="preserve"> los </w:t>
      </w:r>
      <w:proofErr w:type="spellStart"/>
      <w:r w:rsidRPr="005F482E">
        <w:rPr>
          <w:lang w:val="es-ES"/>
        </w:rPr>
        <w:t>subproyectos</w:t>
      </w:r>
      <w:proofErr w:type="spellEnd"/>
      <w:r w:rsidRPr="005F482E">
        <w:rPr>
          <w:lang w:val="es-ES"/>
        </w:rPr>
        <w:t xml:space="preserve">, el equipo de asistencia técnica trabajará en </w:t>
      </w:r>
      <w:r w:rsidR="00C552F1">
        <w:rPr>
          <w:lang w:val="es-ES"/>
        </w:rPr>
        <w:t xml:space="preserve">estrecha </w:t>
      </w:r>
      <w:r w:rsidRPr="005F482E">
        <w:rPr>
          <w:lang w:val="es-ES"/>
        </w:rPr>
        <w:t xml:space="preserve">colaboración con los beneficiarios para analizar el potencial de sus propias parcelas, determinar usos adecuados de la tierra y </w:t>
      </w:r>
      <w:r w:rsidR="00C552F1">
        <w:rPr>
          <w:lang w:val="es-ES"/>
        </w:rPr>
        <w:t>formular</w:t>
      </w:r>
      <w:r w:rsidR="00C552F1" w:rsidRPr="005F482E">
        <w:rPr>
          <w:lang w:val="es-ES"/>
        </w:rPr>
        <w:t xml:space="preserve"> </w:t>
      </w:r>
      <w:r w:rsidRPr="005F482E">
        <w:rPr>
          <w:lang w:val="es-ES"/>
        </w:rPr>
        <w:t xml:space="preserve">una visión sostenible a largo plazo para su uso en la forma de </w:t>
      </w:r>
      <w:r w:rsidR="00C552F1">
        <w:rPr>
          <w:lang w:val="es-ES"/>
        </w:rPr>
        <w:t xml:space="preserve">un </w:t>
      </w:r>
      <w:r w:rsidRPr="005F482E">
        <w:rPr>
          <w:lang w:val="es-ES"/>
        </w:rPr>
        <w:t xml:space="preserve">plan </w:t>
      </w:r>
      <w:r w:rsidR="00F11C04">
        <w:rPr>
          <w:lang w:val="es-ES"/>
        </w:rPr>
        <w:t xml:space="preserve">a nivel de predio </w:t>
      </w:r>
      <w:r w:rsidRPr="005F482E">
        <w:rPr>
          <w:lang w:val="es-ES"/>
        </w:rPr>
        <w:t xml:space="preserve">(o plan predial. El diseño de los </w:t>
      </w:r>
      <w:proofErr w:type="spellStart"/>
      <w:r w:rsidRPr="005F482E">
        <w:rPr>
          <w:lang w:val="es-ES"/>
        </w:rPr>
        <w:t>subproyectos</w:t>
      </w:r>
      <w:proofErr w:type="spellEnd"/>
      <w:r w:rsidRPr="005F482E">
        <w:rPr>
          <w:lang w:val="es-ES"/>
        </w:rPr>
        <w:t xml:space="preserve"> será específico </w:t>
      </w:r>
      <w:r w:rsidR="00766D87">
        <w:rPr>
          <w:lang w:val="es-ES"/>
        </w:rPr>
        <w:t>para</w:t>
      </w:r>
      <w:r w:rsidR="00C552F1">
        <w:rPr>
          <w:lang w:val="es-ES"/>
        </w:rPr>
        <w:t xml:space="preserve"> cada</w:t>
      </w:r>
      <w:r w:rsidR="00C552F1" w:rsidRPr="005F482E">
        <w:rPr>
          <w:lang w:val="es-ES"/>
        </w:rPr>
        <w:t xml:space="preserve"> </w:t>
      </w:r>
      <w:r w:rsidRPr="005F482E">
        <w:rPr>
          <w:lang w:val="es-ES"/>
        </w:rPr>
        <w:t>emplazamiento a fin de asegurar el uso sostenible de las áreas productivas</w:t>
      </w:r>
      <w:r w:rsidR="00C552F1">
        <w:rPr>
          <w:lang w:val="es-ES"/>
        </w:rPr>
        <w:t xml:space="preserve"> y</w:t>
      </w:r>
      <w:r w:rsidRPr="005F482E">
        <w:rPr>
          <w:lang w:val="es-ES"/>
        </w:rPr>
        <w:t xml:space="preserve"> las medidas correctivas para las áreas degradadas</w:t>
      </w:r>
      <w:r w:rsidR="00C552F1">
        <w:rPr>
          <w:lang w:val="es-ES"/>
        </w:rPr>
        <w:t>,</w:t>
      </w:r>
      <w:r w:rsidRPr="005F482E">
        <w:rPr>
          <w:lang w:val="es-ES"/>
        </w:rPr>
        <w:t xml:space="preserve"> y para proteger los hábitats naturales.</w:t>
      </w:r>
      <w:r w:rsidR="00E07447">
        <w:rPr>
          <w:lang w:val="es-ES"/>
        </w:rPr>
        <w:t xml:space="preserve"> </w:t>
      </w:r>
      <w:r w:rsidRPr="005F482E">
        <w:rPr>
          <w:lang w:val="es-ES"/>
        </w:rPr>
        <w:t xml:space="preserve">Toda la planificación será participativa y respetará las perspectivas de los </w:t>
      </w:r>
      <w:r w:rsidR="00766D87">
        <w:rPr>
          <w:lang w:val="es-ES"/>
        </w:rPr>
        <w:t>propietarios de tierras</w:t>
      </w:r>
      <w:r w:rsidRPr="005F482E">
        <w:rPr>
          <w:lang w:val="es-ES"/>
        </w:rPr>
        <w:t xml:space="preserve">. Los planes estratégicos ayudarán a identificar las regiones prioritarias para </w:t>
      </w:r>
      <w:r w:rsidR="00766D87">
        <w:rPr>
          <w:lang w:val="es-ES"/>
        </w:rPr>
        <w:t>orientar</w:t>
      </w:r>
      <w:r w:rsidR="00766D87" w:rsidRPr="005F482E">
        <w:rPr>
          <w:lang w:val="es-ES"/>
        </w:rPr>
        <w:t xml:space="preserve"> </w:t>
      </w:r>
      <w:r w:rsidRPr="005F482E">
        <w:rPr>
          <w:lang w:val="es-ES"/>
        </w:rPr>
        <w:t xml:space="preserve">los </w:t>
      </w:r>
      <w:proofErr w:type="spellStart"/>
      <w:r w:rsidRPr="005F482E">
        <w:rPr>
          <w:lang w:val="es-ES"/>
        </w:rPr>
        <w:t>subproyectos</w:t>
      </w:r>
      <w:proofErr w:type="spellEnd"/>
      <w:r w:rsidRPr="005F482E">
        <w:rPr>
          <w:lang w:val="es-ES"/>
        </w:rPr>
        <w:t xml:space="preserve"> </w:t>
      </w:r>
      <w:r w:rsidR="00766D87">
        <w:rPr>
          <w:lang w:val="es-ES"/>
        </w:rPr>
        <w:t>a</w:t>
      </w:r>
      <w:r w:rsidR="00766D87" w:rsidRPr="005F482E">
        <w:rPr>
          <w:lang w:val="es-ES"/>
        </w:rPr>
        <w:t xml:space="preserve"> </w:t>
      </w:r>
      <w:r w:rsidRPr="005F482E">
        <w:rPr>
          <w:lang w:val="es-ES"/>
        </w:rPr>
        <w:t>regiones más específicas donde se prevé que los impactos serán mayores. Cada plan predial será integral y</w:t>
      </w:r>
      <w:r w:rsidR="00766D87">
        <w:rPr>
          <w:lang w:val="es-ES"/>
        </w:rPr>
        <w:t xml:space="preserve"> en él se</w:t>
      </w:r>
      <w:r w:rsidRPr="005F482E">
        <w:rPr>
          <w:lang w:val="es-ES"/>
        </w:rPr>
        <w:t xml:space="preserve"> considerará</w:t>
      </w:r>
      <w:r w:rsidR="00766D87">
        <w:rPr>
          <w:lang w:val="es-ES"/>
        </w:rPr>
        <w:t>n</w:t>
      </w:r>
      <w:r w:rsidRPr="005F482E">
        <w:rPr>
          <w:lang w:val="es-ES"/>
        </w:rPr>
        <w:t xml:space="preserve"> las cuestiones productivas, de conservación y ambientales </w:t>
      </w:r>
      <w:r w:rsidR="00B51579">
        <w:rPr>
          <w:lang w:val="es-ES"/>
        </w:rPr>
        <w:t xml:space="preserve">sobre </w:t>
      </w:r>
      <w:r w:rsidRPr="005F482E">
        <w:rPr>
          <w:lang w:val="es-ES"/>
        </w:rPr>
        <w:t>tod</w:t>
      </w:r>
      <w:r w:rsidR="00B50261">
        <w:rPr>
          <w:lang w:val="es-ES"/>
        </w:rPr>
        <w:t>o</w:t>
      </w:r>
      <w:r w:rsidRPr="005F482E">
        <w:rPr>
          <w:lang w:val="es-ES"/>
        </w:rPr>
        <w:t xml:space="preserve"> </w:t>
      </w:r>
      <w:r w:rsidR="00B50261">
        <w:rPr>
          <w:lang w:val="es-ES"/>
        </w:rPr>
        <w:t>e</w:t>
      </w:r>
      <w:r w:rsidRPr="005F482E">
        <w:rPr>
          <w:lang w:val="es-ES"/>
        </w:rPr>
        <w:t xml:space="preserve">l </w:t>
      </w:r>
      <w:r w:rsidR="00B50261">
        <w:rPr>
          <w:lang w:val="es-ES"/>
        </w:rPr>
        <w:t>predio</w:t>
      </w:r>
      <w:r w:rsidRPr="005F482E">
        <w:rPr>
          <w:lang w:val="es-ES"/>
        </w:rPr>
        <w:t>.</w:t>
      </w:r>
      <w:r w:rsidR="00E07447">
        <w:rPr>
          <w:lang w:val="es-ES"/>
        </w:rPr>
        <w:t xml:space="preserve"> </w:t>
      </w:r>
      <w:r w:rsidRPr="005F482E">
        <w:rPr>
          <w:lang w:val="es-ES"/>
        </w:rPr>
        <w:t xml:space="preserve">(Sin embargo, no </w:t>
      </w:r>
      <w:r w:rsidR="00766D87">
        <w:rPr>
          <w:lang w:val="es-ES"/>
        </w:rPr>
        <w:t>será imprescindible aplicar todas las</w:t>
      </w:r>
      <w:r w:rsidRPr="005F482E">
        <w:rPr>
          <w:lang w:val="es-ES"/>
        </w:rPr>
        <w:t xml:space="preserve"> prácticas de </w:t>
      </w:r>
      <w:r w:rsidR="007A3A0E">
        <w:rPr>
          <w:lang w:val="es-ES"/>
        </w:rPr>
        <w:t>MST</w:t>
      </w:r>
      <w:r w:rsidRPr="005F482E">
        <w:rPr>
          <w:lang w:val="es-ES"/>
        </w:rPr>
        <w:t xml:space="preserve"> en cada </w:t>
      </w:r>
      <w:r w:rsidR="00B50261">
        <w:rPr>
          <w:lang w:val="es-ES"/>
        </w:rPr>
        <w:t>predio</w:t>
      </w:r>
      <w:r w:rsidRPr="005F482E">
        <w:rPr>
          <w:lang w:val="es-ES"/>
        </w:rPr>
        <w:t xml:space="preserve">). Para cada </w:t>
      </w:r>
      <w:r w:rsidR="00B50261">
        <w:rPr>
          <w:lang w:val="es-ES"/>
        </w:rPr>
        <w:t>predio</w:t>
      </w:r>
      <w:r w:rsidRPr="005F482E">
        <w:rPr>
          <w:lang w:val="es-ES"/>
        </w:rPr>
        <w:t xml:space="preserve"> se elaborarán mapas a modo de ayuda para la planificación y para fines de seguimiento. </w:t>
      </w:r>
    </w:p>
    <w:p w:rsidR="00F247BF" w:rsidRPr="005F482E" w:rsidRDefault="00F247BF" w:rsidP="00F247BF">
      <w:pPr>
        <w:jc w:val="both"/>
        <w:rPr>
          <w:lang w:val="es-ES"/>
        </w:rPr>
      </w:pPr>
    </w:p>
    <w:p w:rsidR="002D2250" w:rsidRPr="005F482E" w:rsidRDefault="002D2250" w:rsidP="002D2250">
      <w:pPr>
        <w:numPr>
          <w:ilvl w:val="0"/>
          <w:numId w:val="19"/>
        </w:numPr>
        <w:jc w:val="both"/>
        <w:rPr>
          <w:lang w:val="es-ES"/>
        </w:rPr>
      </w:pPr>
      <w:r w:rsidRPr="005F482E">
        <w:rPr>
          <w:lang w:val="es-ES"/>
        </w:rPr>
        <w:t xml:space="preserve">Los equipos de asistencia técnica servirán de vínculo con </w:t>
      </w:r>
      <w:r w:rsidR="00085AB4">
        <w:rPr>
          <w:lang w:val="es-ES"/>
        </w:rPr>
        <w:t xml:space="preserve">los </w:t>
      </w:r>
      <w:r w:rsidRPr="005F482E">
        <w:rPr>
          <w:lang w:val="es-ES"/>
        </w:rPr>
        <w:t>organismo</w:t>
      </w:r>
      <w:r w:rsidR="00085AB4">
        <w:rPr>
          <w:lang w:val="es-ES"/>
        </w:rPr>
        <w:t>s de la contraparte</w:t>
      </w:r>
      <w:r w:rsidRPr="005F482E">
        <w:rPr>
          <w:lang w:val="es-ES"/>
        </w:rPr>
        <w:t xml:space="preserve"> para ayudar a conectar a los beneficiarios con los programas nacionales adecuados para la agricultura, la ganadería y</w:t>
      </w:r>
      <w:r w:rsidR="00074FC1">
        <w:rPr>
          <w:lang w:val="es-ES"/>
        </w:rPr>
        <w:t xml:space="preserve"> forestal</w:t>
      </w:r>
      <w:r w:rsidRPr="005F482E">
        <w:rPr>
          <w:lang w:val="es-ES"/>
        </w:rPr>
        <w:t xml:space="preserve">, que proporcionarán financiamiento para la </w:t>
      </w:r>
      <w:r w:rsidR="00085AB4">
        <w:rPr>
          <w:b/>
          <w:lang w:val="es-ES"/>
        </w:rPr>
        <w:t>implementación</w:t>
      </w:r>
      <w:r w:rsidR="00085AB4" w:rsidRPr="005F482E">
        <w:rPr>
          <w:b/>
          <w:lang w:val="es-ES"/>
        </w:rPr>
        <w:t xml:space="preserve"> </w:t>
      </w:r>
      <w:r w:rsidRPr="005F482E">
        <w:rPr>
          <w:lang w:val="es-ES"/>
        </w:rPr>
        <w:t xml:space="preserve">de las inversiones para </w:t>
      </w:r>
      <w:r w:rsidR="007A3A0E">
        <w:rPr>
          <w:lang w:val="es-ES"/>
        </w:rPr>
        <w:t>MST</w:t>
      </w:r>
      <w:r w:rsidRPr="005F482E">
        <w:rPr>
          <w:lang w:val="es-ES"/>
        </w:rPr>
        <w:t xml:space="preserve">. Al </w:t>
      </w:r>
      <w:r w:rsidR="00B51579">
        <w:rPr>
          <w:lang w:val="es-ES"/>
        </w:rPr>
        <w:t>re</w:t>
      </w:r>
      <w:r w:rsidRPr="005F482E">
        <w:rPr>
          <w:lang w:val="es-ES"/>
        </w:rPr>
        <w:t>unir a múltiples organismos</w:t>
      </w:r>
      <w:r w:rsidRPr="005F482E">
        <w:rPr>
          <w:vertAlign w:val="superscript"/>
          <w:lang w:val="es-ES"/>
        </w:rPr>
        <w:footnoteReference w:id="28"/>
      </w:r>
      <w:r w:rsidRPr="005F482E">
        <w:rPr>
          <w:lang w:val="es-ES"/>
        </w:rPr>
        <w:t xml:space="preserve"> en la planificación y ejecución de</w:t>
      </w:r>
      <w:r w:rsidR="00B51579">
        <w:rPr>
          <w:lang w:val="es-ES"/>
        </w:rPr>
        <w:t xml:space="preserve">l </w:t>
      </w:r>
      <w:r w:rsidR="007A3A0E">
        <w:rPr>
          <w:lang w:val="es-ES"/>
        </w:rPr>
        <w:t>Manejo Sustentable de la Tierra</w:t>
      </w:r>
      <w:r w:rsidRPr="005F482E">
        <w:rPr>
          <w:lang w:val="es-ES"/>
        </w:rPr>
        <w:t xml:space="preserve">, el enfoque de colaboración asegura un esfuerzo </w:t>
      </w:r>
      <w:r w:rsidRPr="005F482E">
        <w:rPr>
          <w:lang w:val="es-ES"/>
        </w:rPr>
        <w:lastRenderedPageBreak/>
        <w:t xml:space="preserve">multidisciplinario a través de los programas del Gobierno existentes. Una vez asegurado el </w:t>
      </w:r>
      <w:r w:rsidR="00B51579">
        <w:rPr>
          <w:lang w:val="es-ES"/>
        </w:rPr>
        <w:t>apoyo</w:t>
      </w:r>
      <w:r w:rsidR="00B51579" w:rsidRPr="005F482E">
        <w:rPr>
          <w:lang w:val="es-ES"/>
        </w:rPr>
        <w:t xml:space="preserve"> </w:t>
      </w:r>
      <w:r w:rsidRPr="005F482E">
        <w:rPr>
          <w:lang w:val="es-ES"/>
        </w:rPr>
        <w:t xml:space="preserve">financiero a través de los programas nacionales, los </w:t>
      </w:r>
      <w:r w:rsidRPr="005F482E">
        <w:rPr>
          <w:i/>
          <w:lang w:val="es-ES"/>
        </w:rPr>
        <w:t>equipos de asistencia técnica</w:t>
      </w:r>
      <w:r w:rsidRPr="005F482E">
        <w:rPr>
          <w:lang w:val="es-ES"/>
        </w:rPr>
        <w:t xml:space="preserve"> continuarán trabajando con los productores y brindando asistencia técnica para las act</w:t>
      </w:r>
      <w:r w:rsidR="00E108F4">
        <w:rPr>
          <w:lang w:val="es-ES"/>
        </w:rPr>
        <w:t xml:space="preserve">ividades incluidas en el plan. </w:t>
      </w:r>
      <w:r w:rsidRPr="005F482E">
        <w:rPr>
          <w:lang w:val="es-ES"/>
        </w:rPr>
        <w:t xml:space="preserve">También servirán de vínculo con los organismos gubernamentales para obtener su apoyo cuando sea posible y necesario. En unos pocos casos, el FMAM puede </w:t>
      </w:r>
      <w:r w:rsidR="00085AB4">
        <w:rPr>
          <w:lang w:val="es-ES"/>
        </w:rPr>
        <w:t>funcionar</w:t>
      </w:r>
      <w:r w:rsidR="00085AB4" w:rsidRPr="005F482E">
        <w:rPr>
          <w:lang w:val="es-ES"/>
        </w:rPr>
        <w:t xml:space="preserve"> </w:t>
      </w:r>
      <w:r w:rsidRPr="005F482E">
        <w:rPr>
          <w:lang w:val="es-ES"/>
        </w:rPr>
        <w:t>sin el apoyo de las inversiones provenientes de programas nacionales, por ejemplo en el caso de la asistencia técnica para la planificación de</w:t>
      </w:r>
      <w:r w:rsidR="00B51579">
        <w:rPr>
          <w:lang w:val="es-ES"/>
        </w:rPr>
        <w:t>l</w:t>
      </w:r>
      <w:r w:rsidRPr="005F482E">
        <w:rPr>
          <w:lang w:val="es-ES"/>
        </w:rPr>
        <w:t xml:space="preserve"> </w:t>
      </w:r>
      <w:r w:rsidR="007A3A0E">
        <w:rPr>
          <w:lang w:val="es-ES"/>
        </w:rPr>
        <w:t>Manejo Sustentable de la Tierra</w:t>
      </w:r>
      <w:r w:rsidR="00085AB4">
        <w:rPr>
          <w:lang w:val="es-ES"/>
        </w:rPr>
        <w:t>,</w:t>
      </w:r>
      <w:r w:rsidRPr="005F482E">
        <w:rPr>
          <w:lang w:val="es-ES"/>
        </w:rPr>
        <w:t xml:space="preserve"> que generaría las condiciones para las inversiones</w:t>
      </w:r>
      <w:r w:rsidR="00B51579">
        <w:rPr>
          <w:lang w:val="es-ES"/>
        </w:rPr>
        <w:t xml:space="preserve"> de</w:t>
      </w:r>
      <w:r w:rsidRPr="005F482E">
        <w:rPr>
          <w:lang w:val="es-ES"/>
        </w:rPr>
        <w:t xml:space="preserve"> más adelante.</w:t>
      </w:r>
    </w:p>
    <w:p w:rsidR="00C6775C" w:rsidRPr="005F482E" w:rsidRDefault="00C6775C" w:rsidP="00C6775C">
      <w:pPr>
        <w:pStyle w:val="ListParagraph"/>
        <w:rPr>
          <w:lang w:val="es-ES"/>
        </w:rPr>
      </w:pPr>
    </w:p>
    <w:p w:rsidR="008D7163" w:rsidRPr="005F482E" w:rsidRDefault="008D7163" w:rsidP="008D7163">
      <w:pPr>
        <w:numPr>
          <w:ilvl w:val="0"/>
          <w:numId w:val="19"/>
        </w:numPr>
        <w:jc w:val="both"/>
        <w:rPr>
          <w:lang w:val="es-ES"/>
        </w:rPr>
      </w:pPr>
      <w:r w:rsidRPr="005F482E">
        <w:rPr>
          <w:lang w:val="es-ES"/>
        </w:rPr>
        <w:t xml:space="preserve">Luego de un acuerdo </w:t>
      </w:r>
      <w:r w:rsidR="0063412E">
        <w:rPr>
          <w:lang w:val="es-ES"/>
        </w:rPr>
        <w:t>en general</w:t>
      </w:r>
      <w:r w:rsidRPr="005F482E">
        <w:rPr>
          <w:lang w:val="es-ES"/>
        </w:rPr>
        <w:t xml:space="preserve"> entre un productor determinado (o comunidad) y el equipo de asistencia técnica del proyecto, se </w:t>
      </w:r>
      <w:r w:rsidR="0063412E">
        <w:rPr>
          <w:lang w:val="es-ES"/>
        </w:rPr>
        <w:t>formulará</w:t>
      </w:r>
      <w:r w:rsidR="0063412E" w:rsidRPr="005F482E">
        <w:rPr>
          <w:lang w:val="es-ES"/>
        </w:rPr>
        <w:t xml:space="preserve"> </w:t>
      </w:r>
      <w:r w:rsidRPr="005F482E">
        <w:rPr>
          <w:lang w:val="es-ES"/>
        </w:rPr>
        <w:t>un plan predial participativo.</w:t>
      </w:r>
      <w:r w:rsidR="00E07447">
        <w:rPr>
          <w:lang w:val="es-ES"/>
        </w:rPr>
        <w:t xml:space="preserve"> </w:t>
      </w:r>
      <w:r w:rsidR="0063412E">
        <w:rPr>
          <w:lang w:val="es-ES"/>
        </w:rPr>
        <w:t>Dicho</w:t>
      </w:r>
      <w:r w:rsidR="0063412E" w:rsidRPr="005F482E">
        <w:rPr>
          <w:lang w:val="es-ES"/>
        </w:rPr>
        <w:t xml:space="preserve"> </w:t>
      </w:r>
      <w:r w:rsidRPr="005F482E">
        <w:rPr>
          <w:lang w:val="es-ES"/>
        </w:rPr>
        <w:t>plan constar</w:t>
      </w:r>
      <w:r w:rsidR="0063412E">
        <w:rPr>
          <w:lang w:val="es-ES"/>
        </w:rPr>
        <w:t>á</w:t>
      </w:r>
      <w:r w:rsidRPr="005F482E">
        <w:rPr>
          <w:lang w:val="es-ES"/>
        </w:rPr>
        <w:t>, entre otros, de los siguientes componentes: i) una descripción de la cobertura y el uso actuales de la tierra; ii) las actividades</w:t>
      </w:r>
      <w:r w:rsidR="0063412E">
        <w:rPr>
          <w:lang w:val="es-ES"/>
        </w:rPr>
        <w:t xml:space="preserve"> propuestas</w:t>
      </w:r>
      <w:r w:rsidRPr="005F482E">
        <w:rPr>
          <w:lang w:val="es-ES"/>
        </w:rPr>
        <w:t xml:space="preserve"> de </w:t>
      </w:r>
      <w:r w:rsidR="007A3A0E">
        <w:rPr>
          <w:lang w:val="es-ES"/>
        </w:rPr>
        <w:t>Manejo Sustentable de la Tierra</w:t>
      </w:r>
      <w:r w:rsidRPr="005F482E">
        <w:rPr>
          <w:lang w:val="es-ES"/>
        </w:rPr>
        <w:t>; iii) un mapa que muestre las dimensiones espaciales del plan y iv) una cronología para la ejecución del plan. El plan incorporar</w:t>
      </w:r>
      <w:r w:rsidR="0063412E">
        <w:rPr>
          <w:lang w:val="es-ES"/>
        </w:rPr>
        <w:t>á</w:t>
      </w:r>
      <w:r w:rsidRPr="005F482E">
        <w:rPr>
          <w:lang w:val="es-ES"/>
        </w:rPr>
        <w:t xml:space="preserve"> las </w:t>
      </w:r>
      <w:r w:rsidR="0063412E">
        <w:rPr>
          <w:lang w:val="es-ES"/>
        </w:rPr>
        <w:t xml:space="preserve">mejores </w:t>
      </w:r>
      <w:r w:rsidRPr="005F482E">
        <w:rPr>
          <w:lang w:val="es-ES"/>
        </w:rPr>
        <w:t xml:space="preserve">prácticas para </w:t>
      </w:r>
      <w:r w:rsidR="007F0223">
        <w:rPr>
          <w:lang w:val="es-ES"/>
        </w:rPr>
        <w:t>e</w:t>
      </w:r>
      <w:r w:rsidRPr="005F482E">
        <w:rPr>
          <w:lang w:val="es-ES"/>
        </w:rPr>
        <w:t xml:space="preserve">l </w:t>
      </w:r>
      <w:r w:rsidR="007A3A0E">
        <w:rPr>
          <w:lang w:val="es-ES"/>
        </w:rPr>
        <w:t>Manejo Sustentable de la Tierra</w:t>
      </w:r>
      <w:r w:rsidRPr="005F482E">
        <w:rPr>
          <w:lang w:val="es-ES"/>
        </w:rPr>
        <w:t xml:space="preserve"> y una descripción de las salvaguardas pertinentes del proyecto. Para asegurar que ambas partes comprendan </w:t>
      </w:r>
      <w:r w:rsidR="0063412E">
        <w:rPr>
          <w:lang w:val="es-ES"/>
        </w:rPr>
        <w:t xml:space="preserve">el plan </w:t>
      </w:r>
      <w:r w:rsidRPr="005F482E">
        <w:rPr>
          <w:lang w:val="es-ES"/>
        </w:rPr>
        <w:t xml:space="preserve">y estén de acuerdo con </w:t>
      </w:r>
      <w:r w:rsidR="0063412E">
        <w:rPr>
          <w:lang w:val="es-ES"/>
        </w:rPr>
        <w:t>su contenido</w:t>
      </w:r>
      <w:r w:rsidRPr="005F482E">
        <w:rPr>
          <w:lang w:val="es-ES"/>
        </w:rPr>
        <w:t xml:space="preserve">, y que </w:t>
      </w:r>
      <w:r w:rsidR="0063412E">
        <w:rPr>
          <w:lang w:val="es-ES"/>
        </w:rPr>
        <w:t>este</w:t>
      </w:r>
      <w:r w:rsidR="00B51579">
        <w:rPr>
          <w:lang w:val="es-ES"/>
        </w:rPr>
        <w:t xml:space="preserve"> </w:t>
      </w:r>
      <w:r w:rsidRPr="005F482E">
        <w:rPr>
          <w:lang w:val="es-ES"/>
        </w:rPr>
        <w:t xml:space="preserve">se </w:t>
      </w:r>
      <w:r w:rsidR="0063412E">
        <w:rPr>
          <w:lang w:val="es-ES"/>
        </w:rPr>
        <w:t xml:space="preserve">aplique de </w:t>
      </w:r>
      <w:r w:rsidRPr="005F482E">
        <w:rPr>
          <w:lang w:val="es-ES"/>
        </w:rPr>
        <w:t>conformidad con sus términos, se firmar</w:t>
      </w:r>
      <w:r w:rsidR="0063412E">
        <w:rPr>
          <w:lang w:val="es-ES"/>
        </w:rPr>
        <w:t>á</w:t>
      </w:r>
      <w:r w:rsidRPr="005F482E">
        <w:rPr>
          <w:lang w:val="es-ES"/>
        </w:rPr>
        <w:t xml:space="preserve"> un acuerdo entre el beneficiario y un representante de </w:t>
      </w:r>
      <w:r w:rsidR="007B7DB6">
        <w:rPr>
          <w:lang w:val="es-ES"/>
        </w:rPr>
        <w:t>CONAF</w:t>
      </w:r>
      <w:r w:rsidRPr="005F482E">
        <w:rPr>
          <w:lang w:val="es-ES"/>
        </w:rPr>
        <w:t>. Luego de la firma del acuerdo, el equipo de asistencia técnica presentar</w:t>
      </w:r>
      <w:r w:rsidR="0063412E">
        <w:rPr>
          <w:lang w:val="es-ES"/>
        </w:rPr>
        <w:t>á</w:t>
      </w:r>
      <w:r w:rsidRPr="005F482E">
        <w:rPr>
          <w:lang w:val="es-ES"/>
        </w:rPr>
        <w:t xml:space="preserve"> el plan, en </w:t>
      </w:r>
      <w:r w:rsidR="0063412E">
        <w:rPr>
          <w:lang w:val="es-ES"/>
        </w:rPr>
        <w:t>nombre</w:t>
      </w:r>
      <w:r w:rsidR="0063412E" w:rsidRPr="005F482E">
        <w:rPr>
          <w:lang w:val="es-ES"/>
        </w:rPr>
        <w:t xml:space="preserve"> </w:t>
      </w:r>
      <w:r w:rsidRPr="005F482E">
        <w:rPr>
          <w:lang w:val="es-ES"/>
        </w:rPr>
        <w:t xml:space="preserve">del productor, a las autoridades regionales </w:t>
      </w:r>
      <w:r w:rsidR="0063412E">
        <w:rPr>
          <w:lang w:val="es-ES"/>
        </w:rPr>
        <w:t>d</w:t>
      </w:r>
      <w:r w:rsidRPr="005F482E">
        <w:rPr>
          <w:lang w:val="es-ES"/>
        </w:rPr>
        <w:t xml:space="preserve">el SAG, INDAP y </w:t>
      </w:r>
      <w:r w:rsidR="007B7DB6">
        <w:rPr>
          <w:lang w:val="es-ES"/>
        </w:rPr>
        <w:t>CONAF</w:t>
      </w:r>
      <w:r w:rsidRPr="005F482E">
        <w:rPr>
          <w:lang w:val="es-ES"/>
        </w:rPr>
        <w:t xml:space="preserve"> para </w:t>
      </w:r>
      <w:r w:rsidR="0068215D">
        <w:rPr>
          <w:lang w:val="es-ES"/>
        </w:rPr>
        <w:t xml:space="preserve">realizar </w:t>
      </w:r>
      <w:r w:rsidRPr="005F482E">
        <w:rPr>
          <w:lang w:val="es-ES"/>
        </w:rPr>
        <w:t xml:space="preserve">una revisión técnica y </w:t>
      </w:r>
      <w:r w:rsidR="0068215D">
        <w:rPr>
          <w:lang w:val="es-ES"/>
        </w:rPr>
        <w:t xml:space="preserve">que los especialistas del proyecto verifiquen </w:t>
      </w:r>
      <w:r w:rsidRPr="005F482E">
        <w:rPr>
          <w:lang w:val="es-ES"/>
        </w:rPr>
        <w:t>el cumplimiento de las salvaguardas pertinentes</w:t>
      </w:r>
      <w:r w:rsidR="00E108F4">
        <w:rPr>
          <w:lang w:val="es-ES"/>
        </w:rPr>
        <w:t xml:space="preserve">. </w:t>
      </w:r>
      <w:r w:rsidRPr="005F482E">
        <w:rPr>
          <w:lang w:val="es-ES"/>
        </w:rPr>
        <w:t>El plan puede ser aprobado, rechazado o devuelto para la aplicación de modificaciones y su nueva presentación.</w:t>
      </w:r>
      <w:r w:rsidR="00E07447">
        <w:rPr>
          <w:lang w:val="es-ES"/>
        </w:rPr>
        <w:t xml:space="preserve"> </w:t>
      </w:r>
    </w:p>
    <w:p w:rsidR="00454886" w:rsidRPr="005F482E" w:rsidRDefault="00454886" w:rsidP="00454886">
      <w:pPr>
        <w:jc w:val="both"/>
        <w:rPr>
          <w:lang w:val="es-ES"/>
        </w:rPr>
      </w:pPr>
    </w:p>
    <w:p w:rsidR="008D7163" w:rsidRPr="005F482E" w:rsidRDefault="008D7163" w:rsidP="008D7163">
      <w:pPr>
        <w:numPr>
          <w:ilvl w:val="0"/>
          <w:numId w:val="19"/>
        </w:numPr>
        <w:jc w:val="both"/>
        <w:rPr>
          <w:lang w:val="es-ES"/>
        </w:rPr>
      </w:pPr>
      <w:r w:rsidRPr="005F482E">
        <w:rPr>
          <w:u w:val="single"/>
          <w:lang w:val="es-ES"/>
        </w:rPr>
        <w:t>Capacitación</w:t>
      </w:r>
      <w:r w:rsidRPr="005F482E">
        <w:rPr>
          <w:lang w:val="es-ES"/>
        </w:rPr>
        <w:t xml:space="preserve">. </w:t>
      </w:r>
      <w:r w:rsidR="0063412E">
        <w:rPr>
          <w:lang w:val="es-ES"/>
        </w:rPr>
        <w:t>Mediante e</w:t>
      </w:r>
      <w:r w:rsidRPr="005F482E">
        <w:rPr>
          <w:lang w:val="es-ES"/>
        </w:rPr>
        <w:t xml:space="preserve">l proyecto del FMAM </w:t>
      </w:r>
      <w:r w:rsidR="0063412E">
        <w:rPr>
          <w:lang w:val="es-ES"/>
        </w:rPr>
        <w:t>se ofrecerá</w:t>
      </w:r>
      <w:r w:rsidRPr="005F482E">
        <w:rPr>
          <w:lang w:val="es-ES"/>
        </w:rPr>
        <w:t xml:space="preserve"> a los </w:t>
      </w:r>
      <w:r w:rsidR="0063412E">
        <w:rPr>
          <w:lang w:val="es-ES"/>
        </w:rPr>
        <w:t>propietarios de tierras</w:t>
      </w:r>
      <w:r w:rsidRPr="005F482E">
        <w:rPr>
          <w:lang w:val="es-ES"/>
        </w:rPr>
        <w:t xml:space="preserve"> particip</w:t>
      </w:r>
      <w:r w:rsidR="00231E56">
        <w:rPr>
          <w:lang w:val="es-ES"/>
        </w:rPr>
        <w:t>antes</w:t>
      </w:r>
      <w:r w:rsidR="00B51579">
        <w:rPr>
          <w:lang w:val="es-ES"/>
        </w:rPr>
        <w:t>,</w:t>
      </w:r>
      <w:r w:rsidRPr="005F482E">
        <w:rPr>
          <w:lang w:val="es-ES"/>
        </w:rPr>
        <w:t xml:space="preserve"> capacitación sobre las mejores prácticas de agricultura, silvicultura, ganadería y conservación en el contexto </w:t>
      </w:r>
      <w:proofErr w:type="spellStart"/>
      <w:r w:rsidRPr="005F482E">
        <w:rPr>
          <w:lang w:val="es-ES"/>
        </w:rPr>
        <w:t>de</w:t>
      </w:r>
      <w:r w:rsidR="00B51579">
        <w:rPr>
          <w:lang w:val="es-ES"/>
        </w:rPr>
        <w:t>l</w:t>
      </w:r>
      <w:r w:rsidR="007A3A0E">
        <w:rPr>
          <w:lang w:val="es-ES"/>
        </w:rPr>
        <w:t>Manejo</w:t>
      </w:r>
      <w:proofErr w:type="spellEnd"/>
      <w:r w:rsidR="007A3A0E">
        <w:rPr>
          <w:lang w:val="es-ES"/>
        </w:rPr>
        <w:t xml:space="preserve"> Sustentable de la Tierra</w:t>
      </w:r>
      <w:r w:rsidR="00231E56">
        <w:rPr>
          <w:lang w:val="es-ES"/>
        </w:rPr>
        <w:t>; para ello se realizarán</w:t>
      </w:r>
      <w:r w:rsidRPr="005F482E">
        <w:rPr>
          <w:lang w:val="es-ES"/>
        </w:rPr>
        <w:t xml:space="preserve"> talleres, días de campo y reuniones informales </w:t>
      </w:r>
      <w:r w:rsidR="00231E56">
        <w:rPr>
          <w:lang w:val="es-ES"/>
        </w:rPr>
        <w:t>sobre el terreno</w:t>
      </w:r>
      <w:r w:rsidRPr="005F482E">
        <w:rPr>
          <w:lang w:val="es-ES"/>
        </w:rPr>
        <w:t>.</w:t>
      </w:r>
      <w:r w:rsidR="00E07447">
        <w:rPr>
          <w:lang w:val="es-ES"/>
        </w:rPr>
        <w:t xml:space="preserve"> </w:t>
      </w:r>
      <w:r w:rsidRPr="005F482E">
        <w:rPr>
          <w:lang w:val="es-ES"/>
        </w:rPr>
        <w:t>Las</w:t>
      </w:r>
      <w:r w:rsidRPr="005F482E">
        <w:rPr>
          <w:b/>
          <w:lang w:val="es-ES"/>
        </w:rPr>
        <w:t xml:space="preserve"> actividades de demostración </w:t>
      </w:r>
      <w:r w:rsidRPr="005F482E">
        <w:rPr>
          <w:lang w:val="es-ES"/>
        </w:rPr>
        <w:t>en cada zona piloto estratégica ejemplificarán los conceptos de planificación y las</w:t>
      </w:r>
      <w:r w:rsidR="00231E56">
        <w:rPr>
          <w:lang w:val="es-ES"/>
        </w:rPr>
        <w:t xml:space="preserve"> mejores</w:t>
      </w:r>
      <w:r w:rsidRPr="005F482E">
        <w:rPr>
          <w:lang w:val="es-ES"/>
        </w:rPr>
        <w:t xml:space="preserve"> prácticas de gestión para los productores a través de modelos de prácticas de </w:t>
      </w:r>
      <w:r w:rsidR="007A3A0E">
        <w:rPr>
          <w:lang w:val="es-ES"/>
        </w:rPr>
        <w:t>MST</w:t>
      </w:r>
      <w:r w:rsidR="00231E56">
        <w:rPr>
          <w:lang w:val="es-ES"/>
        </w:rPr>
        <w:t xml:space="preserve"> </w:t>
      </w:r>
      <w:r w:rsidR="005458F6">
        <w:rPr>
          <w:lang w:val="es-ES"/>
        </w:rPr>
        <w:t xml:space="preserve">en </w:t>
      </w:r>
      <w:r w:rsidR="00231E56" w:rsidRPr="005F482E">
        <w:rPr>
          <w:lang w:val="es-ES"/>
        </w:rPr>
        <w:t>terreno</w:t>
      </w:r>
      <w:r w:rsidRPr="005F482E">
        <w:rPr>
          <w:lang w:val="es-ES"/>
        </w:rPr>
        <w:t>.</w:t>
      </w:r>
      <w:r w:rsidR="00E07447">
        <w:rPr>
          <w:lang w:val="es-ES"/>
        </w:rPr>
        <w:t xml:space="preserve"> </w:t>
      </w:r>
      <w:r w:rsidRPr="005F482E">
        <w:rPr>
          <w:lang w:val="es-ES"/>
        </w:rPr>
        <w:t xml:space="preserve">Se realizarán actividades de promoción, difusión y educación para instruir a los productores locales sobre los beneficios del programa y </w:t>
      </w:r>
      <w:r w:rsidR="00B51579">
        <w:rPr>
          <w:lang w:val="es-ES"/>
        </w:rPr>
        <w:t>del</w:t>
      </w:r>
      <w:r w:rsidR="00B51579" w:rsidRPr="005F482E">
        <w:rPr>
          <w:lang w:val="es-ES"/>
        </w:rPr>
        <w:t xml:space="preserve"> </w:t>
      </w:r>
      <w:r w:rsidR="007A3A0E">
        <w:rPr>
          <w:lang w:val="es-ES"/>
        </w:rPr>
        <w:t>MST</w:t>
      </w:r>
      <w:r w:rsidRPr="005F482E">
        <w:rPr>
          <w:lang w:val="es-ES"/>
        </w:rPr>
        <w:t>, incluida la incorporación de la biodiversidad.</w:t>
      </w:r>
      <w:r w:rsidR="00E07447">
        <w:rPr>
          <w:lang w:val="es-ES"/>
        </w:rPr>
        <w:t xml:space="preserve"> </w:t>
      </w:r>
      <w:r w:rsidR="00231E56">
        <w:rPr>
          <w:lang w:val="es-ES"/>
        </w:rPr>
        <w:t>Con e</w:t>
      </w:r>
      <w:r w:rsidR="00231E56" w:rsidRPr="005F482E">
        <w:rPr>
          <w:lang w:val="es-ES"/>
        </w:rPr>
        <w:t xml:space="preserve">l </w:t>
      </w:r>
      <w:r w:rsidRPr="005F482E">
        <w:rPr>
          <w:lang w:val="es-ES"/>
        </w:rPr>
        <w:t xml:space="preserve">financiamiento de contrapartida de los programas del MMA </w:t>
      </w:r>
      <w:r w:rsidR="00231E56">
        <w:rPr>
          <w:lang w:val="es-ES"/>
        </w:rPr>
        <w:t xml:space="preserve">se </w:t>
      </w:r>
      <w:r w:rsidRPr="005F482E">
        <w:rPr>
          <w:lang w:val="es-ES"/>
        </w:rPr>
        <w:t>brindará capacitación en cuestiones de gestión ambiental.</w:t>
      </w:r>
      <w:r w:rsidR="00E07447">
        <w:rPr>
          <w:lang w:val="es-ES"/>
        </w:rPr>
        <w:t xml:space="preserve"> </w:t>
      </w:r>
    </w:p>
    <w:p w:rsidR="00F247BF" w:rsidRPr="005F482E" w:rsidRDefault="00F247BF" w:rsidP="00F247BF">
      <w:pPr>
        <w:jc w:val="both"/>
        <w:rPr>
          <w:lang w:val="es-ES"/>
        </w:rPr>
      </w:pPr>
    </w:p>
    <w:p w:rsidR="008D7163" w:rsidRPr="005F482E" w:rsidRDefault="008D7163" w:rsidP="008D7163">
      <w:pPr>
        <w:numPr>
          <w:ilvl w:val="0"/>
          <w:numId w:val="19"/>
        </w:numPr>
        <w:jc w:val="both"/>
        <w:rPr>
          <w:lang w:val="es-ES"/>
        </w:rPr>
      </w:pPr>
      <w:r w:rsidRPr="005F482E">
        <w:rPr>
          <w:lang w:val="es-ES"/>
        </w:rPr>
        <w:t xml:space="preserve">Durante la preparación, se lograron acuerdos formales entre </w:t>
      </w:r>
      <w:r w:rsidR="007B7DB6">
        <w:rPr>
          <w:lang w:val="es-ES"/>
        </w:rPr>
        <w:t>CONAF</w:t>
      </w:r>
      <w:r w:rsidRPr="005F482E">
        <w:rPr>
          <w:lang w:val="es-ES"/>
        </w:rPr>
        <w:t xml:space="preserve">, SAG, INDAP y MMA para </w:t>
      </w:r>
      <w:r w:rsidR="00231E56">
        <w:rPr>
          <w:lang w:val="es-ES"/>
        </w:rPr>
        <w:t xml:space="preserve">cooperar </w:t>
      </w:r>
      <w:r w:rsidRPr="005F482E">
        <w:rPr>
          <w:lang w:val="es-ES"/>
        </w:rPr>
        <w:t xml:space="preserve">en la aplicación de sus programas en las áreas piloto </w:t>
      </w:r>
      <w:r w:rsidR="00231E56">
        <w:rPr>
          <w:lang w:val="es-ES"/>
        </w:rPr>
        <w:t>a</w:t>
      </w:r>
      <w:r w:rsidR="00231E56" w:rsidRPr="005F482E">
        <w:rPr>
          <w:lang w:val="es-ES"/>
        </w:rPr>
        <w:t xml:space="preserve"> </w:t>
      </w:r>
      <w:r w:rsidRPr="005F482E">
        <w:rPr>
          <w:lang w:val="es-ES"/>
        </w:rPr>
        <w:t xml:space="preserve">los fines del proyecto, principalmente </w:t>
      </w:r>
      <w:r w:rsidR="00231E56">
        <w:rPr>
          <w:lang w:val="es-ES"/>
        </w:rPr>
        <w:t xml:space="preserve">en lo que respecta a </w:t>
      </w:r>
      <w:r w:rsidRPr="005F482E">
        <w:rPr>
          <w:lang w:val="es-ES"/>
        </w:rPr>
        <w:t>la planificación estratégica, las inversiones a nivel de l</w:t>
      </w:r>
      <w:r w:rsidR="00231E56">
        <w:rPr>
          <w:lang w:val="es-ES"/>
        </w:rPr>
        <w:t xml:space="preserve">os </w:t>
      </w:r>
      <w:r w:rsidR="008D72A2">
        <w:rPr>
          <w:lang w:val="es-ES"/>
        </w:rPr>
        <w:t>predios</w:t>
      </w:r>
      <w:r w:rsidR="00B51579">
        <w:rPr>
          <w:lang w:val="es-ES"/>
        </w:rPr>
        <w:t xml:space="preserve"> </w:t>
      </w:r>
      <w:r w:rsidRPr="005F482E">
        <w:rPr>
          <w:lang w:val="es-ES"/>
        </w:rPr>
        <w:t>y la capacitación proporcionada por el MMA.</w:t>
      </w:r>
      <w:r w:rsidR="00E07447">
        <w:rPr>
          <w:lang w:val="es-ES"/>
        </w:rPr>
        <w:t xml:space="preserve"> </w:t>
      </w:r>
    </w:p>
    <w:p w:rsidR="00F247BF" w:rsidRPr="005F482E" w:rsidRDefault="00F247BF" w:rsidP="00F247BF">
      <w:pPr>
        <w:jc w:val="both"/>
        <w:rPr>
          <w:lang w:val="es-ES"/>
        </w:rPr>
      </w:pPr>
    </w:p>
    <w:p w:rsidR="008D7163" w:rsidRPr="005F482E" w:rsidRDefault="008D7163" w:rsidP="004357B0">
      <w:pPr>
        <w:keepNext/>
        <w:jc w:val="both"/>
        <w:rPr>
          <w:u w:val="single"/>
          <w:lang w:val="es-ES"/>
        </w:rPr>
      </w:pPr>
      <w:r w:rsidRPr="005F482E">
        <w:rPr>
          <w:u w:val="single"/>
          <w:lang w:val="es-ES"/>
        </w:rPr>
        <w:lastRenderedPageBreak/>
        <w:t xml:space="preserve">Articulación </w:t>
      </w:r>
      <w:r w:rsidR="00231E56">
        <w:rPr>
          <w:u w:val="single"/>
          <w:lang w:val="es-ES"/>
        </w:rPr>
        <w:t>entre</w:t>
      </w:r>
      <w:r w:rsidR="00231E56" w:rsidRPr="005F482E">
        <w:rPr>
          <w:u w:val="single"/>
          <w:lang w:val="es-ES"/>
        </w:rPr>
        <w:t xml:space="preserve"> </w:t>
      </w:r>
      <w:r w:rsidRPr="005F482E">
        <w:rPr>
          <w:u w:val="single"/>
          <w:lang w:val="es-ES"/>
        </w:rPr>
        <w:t xml:space="preserve">los programas nacionales </w:t>
      </w:r>
      <w:r w:rsidR="00231E56">
        <w:rPr>
          <w:u w:val="single"/>
          <w:lang w:val="es-ES"/>
        </w:rPr>
        <w:t>y las</w:t>
      </w:r>
      <w:r w:rsidRPr="005F482E">
        <w:rPr>
          <w:u w:val="single"/>
          <w:lang w:val="es-ES"/>
        </w:rPr>
        <w:t xml:space="preserve"> intervenciones del proyecto del FMAM.</w:t>
      </w:r>
    </w:p>
    <w:p w:rsidR="009C10D5" w:rsidRPr="005F482E" w:rsidRDefault="009C10D5" w:rsidP="004357B0">
      <w:pPr>
        <w:keepNext/>
        <w:jc w:val="both"/>
        <w:rPr>
          <w:u w:val="single"/>
          <w:lang w:val="es-ES"/>
        </w:rPr>
      </w:pPr>
    </w:p>
    <w:tbl>
      <w:tblPr>
        <w:tblW w:w="9285" w:type="dxa"/>
        <w:tblInd w:w="93" w:type="dxa"/>
        <w:tblLook w:val="04A0" w:firstRow="1" w:lastRow="0" w:firstColumn="1" w:lastColumn="0" w:noHBand="0" w:noVBand="1"/>
      </w:tblPr>
      <w:tblGrid>
        <w:gridCol w:w="4352"/>
        <w:gridCol w:w="4933"/>
      </w:tblGrid>
      <w:tr w:rsidR="00EB7B9F" w:rsidRPr="005C6A75" w:rsidTr="006A0E45">
        <w:trPr>
          <w:trHeight w:val="307"/>
        </w:trPr>
        <w:tc>
          <w:tcPr>
            <w:tcW w:w="4352" w:type="dxa"/>
            <w:tcBorders>
              <w:top w:val="nil"/>
              <w:left w:val="nil"/>
              <w:bottom w:val="single" w:sz="12" w:space="0" w:color="FFFFFF"/>
              <w:right w:val="single" w:sz="4" w:space="0" w:color="FFFFFF"/>
            </w:tcBorders>
            <w:shd w:val="clear" w:color="000000" w:fill="A5A5A5"/>
            <w:vAlign w:val="center"/>
            <w:hideMark/>
          </w:tcPr>
          <w:p w:rsidR="008D7163" w:rsidRPr="005F482E" w:rsidRDefault="008D7163" w:rsidP="004357B0">
            <w:pPr>
              <w:keepNext/>
              <w:jc w:val="center"/>
              <w:rPr>
                <w:lang w:val="es-ES"/>
              </w:rPr>
            </w:pPr>
            <w:r w:rsidRPr="005F482E">
              <w:rPr>
                <w:rFonts w:ascii="Calibri" w:hAnsi="Calibri"/>
                <w:b/>
                <w:sz w:val="18"/>
                <w:lang w:val="es-ES"/>
              </w:rPr>
              <w:t>Programas nacionales</w:t>
            </w:r>
          </w:p>
        </w:tc>
        <w:tc>
          <w:tcPr>
            <w:tcW w:w="4933" w:type="dxa"/>
            <w:tcBorders>
              <w:top w:val="nil"/>
              <w:left w:val="nil"/>
              <w:bottom w:val="single" w:sz="12" w:space="0" w:color="FFFFFF"/>
              <w:right w:val="nil"/>
            </w:tcBorders>
            <w:shd w:val="clear" w:color="000000" w:fill="A5A5A5"/>
            <w:hideMark/>
          </w:tcPr>
          <w:p w:rsidR="008D7163" w:rsidRPr="005F482E" w:rsidRDefault="008D7163" w:rsidP="004357B0">
            <w:pPr>
              <w:keepNext/>
              <w:jc w:val="center"/>
              <w:rPr>
                <w:lang w:val="es-ES"/>
              </w:rPr>
            </w:pPr>
            <w:r w:rsidRPr="005F482E">
              <w:rPr>
                <w:rFonts w:ascii="Calibri" w:hAnsi="Calibri"/>
                <w:b/>
                <w:sz w:val="18"/>
                <w:lang w:val="es-ES"/>
              </w:rPr>
              <w:t>Principales intervenciones para respaldar el proyecto del FMAM</w:t>
            </w:r>
          </w:p>
        </w:tc>
      </w:tr>
      <w:tr w:rsidR="00EB7B9F" w:rsidRPr="005C6A75" w:rsidTr="006A0E45">
        <w:trPr>
          <w:trHeight w:val="1351"/>
        </w:trPr>
        <w:tc>
          <w:tcPr>
            <w:tcW w:w="4352" w:type="dxa"/>
            <w:tcBorders>
              <w:top w:val="nil"/>
              <w:left w:val="nil"/>
              <w:bottom w:val="single" w:sz="4" w:space="0" w:color="FFFFFF"/>
              <w:right w:val="single" w:sz="4" w:space="0" w:color="FFFFFF"/>
            </w:tcBorders>
            <w:shd w:val="clear" w:color="000000" w:fill="F2F2F2"/>
            <w:vAlign w:val="center"/>
            <w:hideMark/>
          </w:tcPr>
          <w:p w:rsidR="008D7163" w:rsidRPr="005F482E" w:rsidRDefault="008D7163" w:rsidP="004357B0">
            <w:pPr>
              <w:keepNext/>
              <w:rPr>
                <w:lang w:val="es-ES"/>
              </w:rPr>
            </w:pPr>
            <w:r w:rsidRPr="005F482E">
              <w:rPr>
                <w:rFonts w:ascii="Calibri" w:hAnsi="Calibri"/>
                <w:b/>
                <w:color w:val="000000"/>
                <w:sz w:val="18"/>
                <w:lang w:val="es-ES"/>
              </w:rPr>
              <w:t xml:space="preserve">SAG e INDAP: Programa de Gestión de la Tierra para Tierras Degradadas (Ley 20412) </w:t>
            </w:r>
          </w:p>
        </w:tc>
        <w:tc>
          <w:tcPr>
            <w:tcW w:w="4933" w:type="dxa"/>
            <w:tcBorders>
              <w:top w:val="nil"/>
              <w:left w:val="nil"/>
              <w:bottom w:val="single" w:sz="4" w:space="0" w:color="FFFFFF"/>
              <w:right w:val="nil"/>
            </w:tcBorders>
            <w:shd w:val="clear" w:color="000000" w:fill="F2F2F2"/>
            <w:hideMark/>
          </w:tcPr>
          <w:p w:rsidR="00A95CD1" w:rsidRPr="005F482E" w:rsidRDefault="00A95CD1" w:rsidP="004357B0">
            <w:pPr>
              <w:keepNext/>
              <w:rPr>
                <w:lang w:val="es-ES"/>
              </w:rPr>
            </w:pPr>
            <w:r w:rsidRPr="005F482E">
              <w:rPr>
                <w:color w:val="000000"/>
                <w:sz w:val="18"/>
                <w:lang w:val="es-ES"/>
              </w:rPr>
              <w:t xml:space="preserve">Prácticas de conservación de suelos, que incluyen, entre otras, terrazas, arado </w:t>
            </w:r>
            <w:r w:rsidR="00231E56">
              <w:rPr>
                <w:color w:val="000000"/>
                <w:sz w:val="18"/>
                <w:lang w:val="es-ES"/>
              </w:rPr>
              <w:t>que sigue</w:t>
            </w:r>
            <w:r w:rsidR="00231E56" w:rsidRPr="005F482E">
              <w:rPr>
                <w:color w:val="000000"/>
                <w:sz w:val="18"/>
                <w:lang w:val="es-ES"/>
              </w:rPr>
              <w:t xml:space="preserve"> </w:t>
            </w:r>
            <w:r w:rsidRPr="005F482E">
              <w:rPr>
                <w:color w:val="000000"/>
                <w:sz w:val="18"/>
                <w:lang w:val="es-ES"/>
              </w:rPr>
              <w:t xml:space="preserve">las curvas de nivel, </w:t>
            </w:r>
            <w:r w:rsidR="00B51579">
              <w:rPr>
                <w:color w:val="000000"/>
                <w:sz w:val="18"/>
                <w:lang w:val="es-ES"/>
              </w:rPr>
              <w:t>subsolado</w:t>
            </w:r>
            <w:r w:rsidRPr="005F482E">
              <w:rPr>
                <w:color w:val="000000"/>
                <w:sz w:val="18"/>
                <w:lang w:val="es-ES"/>
              </w:rPr>
              <w:t xml:space="preserve">, uso de residuos de las cosechas, barreras para agua, zanjas de infiltración </w:t>
            </w:r>
            <w:r w:rsidR="00B51579">
              <w:rPr>
                <w:color w:val="000000"/>
                <w:sz w:val="18"/>
                <w:lang w:val="es-ES"/>
              </w:rPr>
              <w:t>y desviación</w:t>
            </w:r>
            <w:r w:rsidRPr="005F482E">
              <w:rPr>
                <w:color w:val="000000"/>
                <w:sz w:val="18"/>
                <w:lang w:val="es-ES"/>
              </w:rPr>
              <w:t xml:space="preserve">, suplementos minerales y fertilización, establecimiento y protección de la cubierta vegetal, eliminación de barreras físicas para los suelos, protección de praderas y </w:t>
            </w:r>
            <w:r w:rsidR="00B51579">
              <w:rPr>
                <w:color w:val="000000"/>
                <w:sz w:val="18"/>
                <w:lang w:val="es-ES"/>
              </w:rPr>
              <w:t xml:space="preserve">manejo de </w:t>
            </w:r>
            <w:r w:rsidRPr="005F482E">
              <w:rPr>
                <w:color w:val="000000"/>
                <w:sz w:val="18"/>
                <w:lang w:val="es-ES"/>
              </w:rPr>
              <w:t>espinales.</w:t>
            </w:r>
            <w:r w:rsidR="00E07447">
              <w:rPr>
                <w:color w:val="000000"/>
                <w:sz w:val="18"/>
                <w:lang w:val="es-ES"/>
              </w:rPr>
              <w:t xml:space="preserve"> </w:t>
            </w:r>
          </w:p>
        </w:tc>
      </w:tr>
      <w:tr w:rsidR="00EB7B9F" w:rsidRPr="005C6A75" w:rsidTr="006A0E45">
        <w:trPr>
          <w:trHeight w:val="890"/>
        </w:trPr>
        <w:tc>
          <w:tcPr>
            <w:tcW w:w="4352" w:type="dxa"/>
            <w:tcBorders>
              <w:top w:val="nil"/>
              <w:left w:val="nil"/>
              <w:bottom w:val="single" w:sz="4" w:space="0" w:color="FFFFFF"/>
              <w:right w:val="single" w:sz="4" w:space="0" w:color="FFFFFF"/>
            </w:tcBorders>
            <w:shd w:val="clear" w:color="000000" w:fill="BFBFBF"/>
            <w:vAlign w:val="center"/>
            <w:hideMark/>
          </w:tcPr>
          <w:p w:rsidR="00A95CD1" w:rsidRPr="005F482E" w:rsidRDefault="00A95CD1" w:rsidP="004357B0">
            <w:pPr>
              <w:keepNext/>
              <w:rPr>
                <w:lang w:val="es-ES"/>
              </w:rPr>
            </w:pPr>
            <w:r w:rsidRPr="005F482E">
              <w:rPr>
                <w:rFonts w:ascii="Calibri" w:hAnsi="Calibri"/>
                <w:b/>
                <w:color w:val="000000"/>
                <w:sz w:val="18"/>
                <w:lang w:val="es-ES"/>
              </w:rPr>
              <w:t>CONAF: Programa de Forestación y Reforestación (Ley 701)</w:t>
            </w:r>
          </w:p>
        </w:tc>
        <w:tc>
          <w:tcPr>
            <w:tcW w:w="4933" w:type="dxa"/>
            <w:tcBorders>
              <w:top w:val="nil"/>
              <w:left w:val="nil"/>
              <w:bottom w:val="single" w:sz="4" w:space="0" w:color="FFFFFF"/>
              <w:right w:val="nil"/>
            </w:tcBorders>
            <w:shd w:val="clear" w:color="000000" w:fill="BFBFBF"/>
            <w:hideMark/>
          </w:tcPr>
          <w:p w:rsidR="00A95CD1" w:rsidRPr="005F482E" w:rsidRDefault="00A95CD1" w:rsidP="004357B0">
            <w:pPr>
              <w:keepNext/>
              <w:rPr>
                <w:lang w:val="es-ES"/>
              </w:rPr>
            </w:pPr>
            <w:r w:rsidRPr="005F482E">
              <w:rPr>
                <w:color w:val="000000"/>
                <w:sz w:val="18"/>
                <w:lang w:val="es-ES"/>
              </w:rPr>
              <w:t xml:space="preserve">Prácticas de silvicultura, que incluyen, entre otras, plantación de árboles y </w:t>
            </w:r>
            <w:r w:rsidR="00231E56">
              <w:rPr>
                <w:color w:val="000000"/>
                <w:sz w:val="18"/>
                <w:lang w:val="es-ES"/>
              </w:rPr>
              <w:t>gestión</w:t>
            </w:r>
            <w:r w:rsidR="00231E56" w:rsidRPr="005F482E">
              <w:rPr>
                <w:color w:val="000000"/>
                <w:sz w:val="18"/>
                <w:lang w:val="es-ES"/>
              </w:rPr>
              <w:t xml:space="preserve"> </w:t>
            </w:r>
            <w:r w:rsidRPr="005F482E">
              <w:rPr>
                <w:color w:val="000000"/>
                <w:sz w:val="18"/>
                <w:lang w:val="es-ES"/>
              </w:rPr>
              <w:t>de plantaciones (</w:t>
            </w:r>
            <w:r w:rsidR="00B51579">
              <w:rPr>
                <w:color w:val="000000"/>
                <w:sz w:val="18"/>
                <w:lang w:val="es-ES"/>
              </w:rPr>
              <w:t>raleo</w:t>
            </w:r>
            <w:r w:rsidR="00B51579" w:rsidRPr="005F482E">
              <w:rPr>
                <w:color w:val="000000"/>
                <w:sz w:val="18"/>
                <w:lang w:val="es-ES"/>
              </w:rPr>
              <w:t xml:space="preserve"> </w:t>
            </w:r>
            <w:r w:rsidRPr="005F482E">
              <w:rPr>
                <w:color w:val="000000"/>
                <w:sz w:val="18"/>
                <w:lang w:val="es-ES"/>
              </w:rPr>
              <w:t>y poda), drenajes para infiltraciones, presas de contención y terrazas.</w:t>
            </w:r>
            <w:r w:rsidR="00E07447">
              <w:rPr>
                <w:color w:val="000000"/>
                <w:sz w:val="18"/>
                <w:lang w:val="es-ES"/>
              </w:rPr>
              <w:t xml:space="preserve"> </w:t>
            </w:r>
          </w:p>
        </w:tc>
      </w:tr>
      <w:tr w:rsidR="00EB7B9F" w:rsidRPr="005C6A75" w:rsidTr="006A0E45">
        <w:trPr>
          <w:trHeight w:val="1289"/>
        </w:trPr>
        <w:tc>
          <w:tcPr>
            <w:tcW w:w="4352" w:type="dxa"/>
            <w:tcBorders>
              <w:top w:val="nil"/>
              <w:left w:val="nil"/>
              <w:bottom w:val="single" w:sz="4" w:space="0" w:color="FFFFFF"/>
              <w:right w:val="single" w:sz="4" w:space="0" w:color="FFFFFF"/>
            </w:tcBorders>
            <w:shd w:val="clear" w:color="000000" w:fill="F2F2F2"/>
            <w:vAlign w:val="center"/>
            <w:hideMark/>
          </w:tcPr>
          <w:p w:rsidR="00A95CD1" w:rsidRPr="005F482E" w:rsidRDefault="00A95CD1" w:rsidP="004357B0">
            <w:pPr>
              <w:keepNext/>
              <w:rPr>
                <w:lang w:val="es-ES"/>
              </w:rPr>
            </w:pPr>
            <w:r w:rsidRPr="005F482E">
              <w:rPr>
                <w:rFonts w:ascii="Calibri" w:hAnsi="Calibri"/>
                <w:b/>
                <w:color w:val="000000"/>
                <w:sz w:val="18"/>
                <w:lang w:val="es-ES"/>
              </w:rPr>
              <w:t>CONAF: Programa de Gestión y Restauración de Bosques Nativos (Ley 20.283)</w:t>
            </w:r>
          </w:p>
        </w:tc>
        <w:tc>
          <w:tcPr>
            <w:tcW w:w="4933" w:type="dxa"/>
            <w:tcBorders>
              <w:top w:val="nil"/>
              <w:left w:val="nil"/>
              <w:bottom w:val="single" w:sz="4" w:space="0" w:color="FFFFFF"/>
              <w:right w:val="nil"/>
            </w:tcBorders>
            <w:shd w:val="clear" w:color="000000" w:fill="F2F2F2"/>
            <w:hideMark/>
          </w:tcPr>
          <w:p w:rsidR="00A95CD1" w:rsidRPr="005F482E" w:rsidRDefault="00A95CD1" w:rsidP="004357B0">
            <w:pPr>
              <w:keepNext/>
              <w:rPr>
                <w:lang w:val="es-ES"/>
              </w:rPr>
            </w:pPr>
            <w:r w:rsidRPr="005F482E">
              <w:rPr>
                <w:color w:val="000000"/>
                <w:sz w:val="18"/>
                <w:lang w:val="es-ES"/>
              </w:rPr>
              <w:t xml:space="preserve">Prácticas de silvicultura en formaciones de bosques nativos, que incluyen, entre otras, prácticas de silvicultura para estimular la regeneración natural, </w:t>
            </w:r>
            <w:r w:rsidR="00B51579">
              <w:rPr>
                <w:color w:val="000000"/>
                <w:sz w:val="18"/>
                <w:lang w:val="es-ES"/>
              </w:rPr>
              <w:t>raleos</w:t>
            </w:r>
            <w:r w:rsidR="00B51579" w:rsidRPr="005F482E">
              <w:rPr>
                <w:color w:val="000000"/>
                <w:sz w:val="18"/>
                <w:lang w:val="es-ES"/>
              </w:rPr>
              <w:t xml:space="preserve"> </w:t>
            </w:r>
            <w:r w:rsidRPr="005F482E">
              <w:rPr>
                <w:color w:val="000000"/>
                <w:sz w:val="18"/>
                <w:lang w:val="es-ES"/>
              </w:rPr>
              <w:t xml:space="preserve">y podas, protección de bosques con cercas, cortafuegos, plantaciones de enriquecimiento con especies </w:t>
            </w:r>
            <w:r w:rsidR="00B51579">
              <w:rPr>
                <w:color w:val="000000"/>
                <w:sz w:val="18"/>
                <w:lang w:val="es-ES"/>
              </w:rPr>
              <w:t>nativas</w:t>
            </w:r>
            <w:r w:rsidRPr="005F482E">
              <w:rPr>
                <w:color w:val="000000"/>
                <w:sz w:val="18"/>
                <w:lang w:val="es-ES"/>
              </w:rPr>
              <w:t xml:space="preserve">, eliminación de especies exóticas, restablecimiento de la cobertura de bosques nativos y </w:t>
            </w:r>
            <w:r w:rsidR="00231E56">
              <w:rPr>
                <w:color w:val="000000"/>
                <w:sz w:val="18"/>
                <w:lang w:val="es-ES"/>
              </w:rPr>
              <w:t>vías</w:t>
            </w:r>
            <w:r w:rsidR="00231E56" w:rsidRPr="005F482E">
              <w:rPr>
                <w:color w:val="000000"/>
                <w:sz w:val="18"/>
                <w:lang w:val="es-ES"/>
              </w:rPr>
              <w:t xml:space="preserve"> </w:t>
            </w:r>
            <w:r w:rsidRPr="005F482E">
              <w:rPr>
                <w:color w:val="000000"/>
                <w:sz w:val="18"/>
                <w:lang w:val="es-ES"/>
              </w:rPr>
              <w:t>para control o educación ambient</w:t>
            </w:r>
            <w:r w:rsidR="00B51579">
              <w:rPr>
                <w:color w:val="000000"/>
                <w:sz w:val="18"/>
                <w:lang w:val="es-ES"/>
              </w:rPr>
              <w:t>al</w:t>
            </w:r>
            <w:r w:rsidRPr="005F482E">
              <w:rPr>
                <w:color w:val="000000"/>
                <w:sz w:val="18"/>
                <w:lang w:val="es-ES"/>
              </w:rPr>
              <w:t>.</w:t>
            </w:r>
            <w:r w:rsidR="00E07447">
              <w:rPr>
                <w:color w:val="000000"/>
                <w:sz w:val="18"/>
                <w:lang w:val="es-ES"/>
              </w:rPr>
              <w:t xml:space="preserve"> </w:t>
            </w:r>
          </w:p>
        </w:tc>
      </w:tr>
      <w:tr w:rsidR="00EB7B9F" w:rsidRPr="005C6A75" w:rsidTr="006A0E45">
        <w:trPr>
          <w:trHeight w:val="1427"/>
        </w:trPr>
        <w:tc>
          <w:tcPr>
            <w:tcW w:w="4352" w:type="dxa"/>
            <w:tcBorders>
              <w:top w:val="nil"/>
              <w:left w:val="nil"/>
              <w:bottom w:val="nil"/>
              <w:right w:val="single" w:sz="4" w:space="0" w:color="FFFFFF"/>
            </w:tcBorders>
            <w:shd w:val="clear" w:color="000000" w:fill="BFBFBF"/>
            <w:vAlign w:val="center"/>
            <w:hideMark/>
          </w:tcPr>
          <w:p w:rsidR="00A95CD1" w:rsidRPr="005F482E" w:rsidRDefault="00A95CD1" w:rsidP="004357B0">
            <w:pPr>
              <w:keepNext/>
              <w:rPr>
                <w:lang w:val="es-ES"/>
              </w:rPr>
            </w:pPr>
            <w:r w:rsidRPr="005F482E">
              <w:rPr>
                <w:rFonts w:ascii="Calibri" w:hAnsi="Calibri"/>
                <w:b/>
                <w:color w:val="000000"/>
                <w:sz w:val="18"/>
                <w:lang w:val="es-ES"/>
              </w:rPr>
              <w:t xml:space="preserve">MMA: Fondo para Protección Ambiental, Sistema Nacional para Certificación Ambiental y Programa Local de Gestión Ambiental </w:t>
            </w:r>
          </w:p>
        </w:tc>
        <w:tc>
          <w:tcPr>
            <w:tcW w:w="4933" w:type="dxa"/>
            <w:tcBorders>
              <w:top w:val="nil"/>
              <w:left w:val="nil"/>
              <w:bottom w:val="nil"/>
              <w:right w:val="nil"/>
            </w:tcBorders>
            <w:shd w:val="clear" w:color="000000" w:fill="BFBFBF"/>
            <w:hideMark/>
          </w:tcPr>
          <w:p w:rsidR="00A95CD1" w:rsidRPr="005F482E" w:rsidRDefault="00A95CD1" w:rsidP="004357B0">
            <w:pPr>
              <w:keepNext/>
              <w:rPr>
                <w:lang w:val="es-ES"/>
              </w:rPr>
            </w:pPr>
            <w:r w:rsidRPr="005F482E">
              <w:rPr>
                <w:color w:val="000000"/>
                <w:sz w:val="18"/>
                <w:lang w:val="es-ES"/>
              </w:rPr>
              <w:t>Educación ambiental y capacitación en cuestiones de gestión ambiental</w:t>
            </w:r>
          </w:p>
        </w:tc>
      </w:tr>
    </w:tbl>
    <w:p w:rsidR="00F247BF" w:rsidRPr="005F482E" w:rsidRDefault="00F247BF" w:rsidP="004357B0">
      <w:pPr>
        <w:keepNext/>
        <w:jc w:val="both"/>
        <w:rPr>
          <w:lang w:val="es-ES"/>
        </w:rPr>
      </w:pPr>
    </w:p>
    <w:p w:rsidR="00742C1A" w:rsidRPr="005F482E" w:rsidRDefault="00742C1A" w:rsidP="004357B0">
      <w:pPr>
        <w:pStyle w:val="ListParagraph"/>
        <w:keepNext/>
        <w:numPr>
          <w:ilvl w:val="0"/>
          <w:numId w:val="19"/>
        </w:numPr>
        <w:jc w:val="both"/>
        <w:rPr>
          <w:lang w:val="es-ES"/>
        </w:rPr>
      </w:pPr>
      <w:r w:rsidRPr="005F482E">
        <w:rPr>
          <w:u w:val="single"/>
          <w:lang w:val="es-ES"/>
        </w:rPr>
        <w:t xml:space="preserve">Componente 3. Sistema de seguimiento y evaluación de la </w:t>
      </w:r>
      <w:r w:rsidR="007A3A0E">
        <w:rPr>
          <w:u w:val="single"/>
          <w:lang w:val="es-ES"/>
        </w:rPr>
        <w:t>MST</w:t>
      </w:r>
      <w:r w:rsidRPr="005F482E">
        <w:rPr>
          <w:u w:val="single"/>
          <w:lang w:val="es-ES"/>
        </w:rPr>
        <w:t>, total US$9 591 600 (US$541 600, FMAM)</w:t>
      </w:r>
      <w:r w:rsidRPr="005F482E">
        <w:rPr>
          <w:lang w:val="es-ES"/>
        </w:rPr>
        <w:t xml:space="preserve">. El principal objetivo del sistema de seguimiento de la </w:t>
      </w:r>
      <w:r w:rsidR="00260FE1" w:rsidRPr="005F482E">
        <w:rPr>
          <w:lang w:val="es-ES"/>
        </w:rPr>
        <w:t xml:space="preserve">degradación de la tierra </w:t>
      </w:r>
      <w:r w:rsidR="00260FE1">
        <w:rPr>
          <w:lang w:val="es-ES"/>
        </w:rPr>
        <w:t xml:space="preserve">y </w:t>
      </w:r>
      <w:r w:rsidR="00B51579">
        <w:rPr>
          <w:lang w:val="es-ES"/>
        </w:rPr>
        <w:t xml:space="preserve">del </w:t>
      </w:r>
      <w:r w:rsidR="007A3A0E">
        <w:rPr>
          <w:lang w:val="es-ES"/>
        </w:rPr>
        <w:t>Manejo Sustentable de la Tierra</w:t>
      </w:r>
      <w:r w:rsidRPr="005F482E">
        <w:rPr>
          <w:lang w:val="es-ES"/>
        </w:rPr>
        <w:t xml:space="preserve"> es </w:t>
      </w:r>
      <w:r w:rsidR="00260FE1">
        <w:rPr>
          <w:lang w:val="es-ES"/>
        </w:rPr>
        <w:t>formular</w:t>
      </w:r>
      <w:r w:rsidR="00260FE1" w:rsidRPr="005F482E">
        <w:rPr>
          <w:lang w:val="es-ES"/>
        </w:rPr>
        <w:t xml:space="preserve"> </w:t>
      </w:r>
      <w:r w:rsidRPr="005F482E">
        <w:rPr>
          <w:lang w:val="es-ES"/>
        </w:rPr>
        <w:t xml:space="preserve">un </w:t>
      </w:r>
      <w:r w:rsidRPr="005F482E">
        <w:rPr>
          <w:b/>
          <w:lang w:val="es-ES"/>
        </w:rPr>
        <w:t xml:space="preserve">sistema de </w:t>
      </w:r>
      <w:r w:rsidR="00B51579">
        <w:rPr>
          <w:b/>
          <w:lang w:val="es-ES"/>
        </w:rPr>
        <w:t>apoyo</w:t>
      </w:r>
      <w:r w:rsidR="00B51579" w:rsidRPr="005F482E">
        <w:rPr>
          <w:b/>
          <w:lang w:val="es-ES"/>
        </w:rPr>
        <w:t xml:space="preserve"> </w:t>
      </w:r>
      <w:r w:rsidRPr="005F482E">
        <w:rPr>
          <w:b/>
          <w:lang w:val="es-ES"/>
        </w:rPr>
        <w:t>a las decisiones para los encargados de la formulación de políticas</w:t>
      </w:r>
      <w:r w:rsidRPr="005F482E">
        <w:rPr>
          <w:lang w:val="es-ES"/>
        </w:rPr>
        <w:t xml:space="preserve">. El sistema tendría la finalidad de i) identificar las condiciones ambientales que podrían generar degradación y desertificación de la tierra (y </w:t>
      </w:r>
      <w:r w:rsidR="00B51579">
        <w:rPr>
          <w:lang w:val="es-ES"/>
        </w:rPr>
        <w:t>modelamiento de escenarios</w:t>
      </w:r>
      <w:r w:rsidRPr="005F482E">
        <w:rPr>
          <w:lang w:val="es-ES"/>
        </w:rPr>
        <w:t>), ii) identificar y cuantificar los avances en la degradación y la desertificación y iii) medir los impactos de los esfuerzos de mitigac</w:t>
      </w:r>
      <w:r w:rsidR="00E108F4">
        <w:rPr>
          <w:lang w:val="es-ES"/>
        </w:rPr>
        <w:t xml:space="preserve">ión de las actividades de </w:t>
      </w:r>
      <w:r w:rsidR="007A3A0E">
        <w:rPr>
          <w:lang w:val="es-ES"/>
        </w:rPr>
        <w:t>MST</w:t>
      </w:r>
      <w:r w:rsidR="00E108F4">
        <w:rPr>
          <w:lang w:val="es-ES"/>
        </w:rPr>
        <w:t>.</w:t>
      </w:r>
      <w:r w:rsidRPr="005F482E">
        <w:rPr>
          <w:lang w:val="es-ES"/>
        </w:rPr>
        <w:t xml:space="preserve"> También se incluirían parámetros tales como los cambios en las reservas de carbono y los </w:t>
      </w:r>
      <w:r w:rsidR="00E108F4">
        <w:rPr>
          <w:lang w:val="es-ES"/>
        </w:rPr>
        <w:t>hábitats para la biodiversidad.</w:t>
      </w:r>
      <w:r w:rsidRPr="005F482E">
        <w:rPr>
          <w:lang w:val="es-ES"/>
        </w:rPr>
        <w:t xml:space="preserve"> </w:t>
      </w:r>
      <w:r w:rsidR="00260FE1">
        <w:rPr>
          <w:lang w:val="es-ES"/>
        </w:rPr>
        <w:t xml:space="preserve">A través de este </w:t>
      </w:r>
      <w:r w:rsidRPr="005F482E">
        <w:rPr>
          <w:lang w:val="es-ES"/>
        </w:rPr>
        <w:t xml:space="preserve">componente también </w:t>
      </w:r>
      <w:r w:rsidR="00260FE1" w:rsidRPr="0068215D">
        <w:rPr>
          <w:b/>
          <w:lang w:val="es-ES"/>
        </w:rPr>
        <w:t>se</w:t>
      </w:r>
      <w:r w:rsidR="00260FE1">
        <w:rPr>
          <w:lang w:val="es-ES"/>
        </w:rPr>
        <w:t xml:space="preserve"> </w:t>
      </w:r>
      <w:r w:rsidRPr="005F482E">
        <w:rPr>
          <w:b/>
          <w:lang w:val="es-ES"/>
        </w:rPr>
        <w:t xml:space="preserve">realizará un seguimiento y </w:t>
      </w:r>
      <w:r w:rsidR="00260FE1">
        <w:rPr>
          <w:b/>
          <w:lang w:val="es-ES"/>
        </w:rPr>
        <w:t xml:space="preserve">se </w:t>
      </w:r>
      <w:r w:rsidRPr="005F482E">
        <w:rPr>
          <w:b/>
          <w:lang w:val="es-ES"/>
        </w:rPr>
        <w:t>evaluará</w:t>
      </w:r>
      <w:r w:rsidR="00260FE1">
        <w:rPr>
          <w:b/>
          <w:lang w:val="es-ES"/>
        </w:rPr>
        <w:t>n</w:t>
      </w:r>
      <w:r w:rsidRPr="005F482E">
        <w:rPr>
          <w:b/>
          <w:lang w:val="es-ES"/>
        </w:rPr>
        <w:t xml:space="preserve"> los impactos en las cinco zonas piloto estratégicas </w:t>
      </w:r>
      <w:r w:rsidRPr="005F482E">
        <w:rPr>
          <w:lang w:val="es-ES"/>
        </w:rPr>
        <w:t xml:space="preserve">a los fines del proyecto, </w:t>
      </w:r>
      <w:r w:rsidR="00260FE1">
        <w:rPr>
          <w:lang w:val="es-ES"/>
        </w:rPr>
        <w:t>y se</w:t>
      </w:r>
      <w:r w:rsidR="00260FE1" w:rsidRPr="005F482E">
        <w:rPr>
          <w:lang w:val="es-ES"/>
        </w:rPr>
        <w:t xml:space="preserve"> </w:t>
      </w:r>
      <w:r w:rsidRPr="005F482E">
        <w:rPr>
          <w:lang w:val="es-ES"/>
        </w:rPr>
        <w:t xml:space="preserve">validará y proporcionará </w:t>
      </w:r>
      <w:r w:rsidR="00260FE1">
        <w:rPr>
          <w:lang w:val="es-ES"/>
        </w:rPr>
        <w:t xml:space="preserve">la </w:t>
      </w:r>
      <w:r w:rsidRPr="005F482E">
        <w:rPr>
          <w:lang w:val="es-ES"/>
        </w:rPr>
        <w:t xml:space="preserve">información necesaria para la </w:t>
      </w:r>
      <w:r w:rsidRPr="005F482E">
        <w:rPr>
          <w:b/>
          <w:lang w:val="es-ES"/>
        </w:rPr>
        <w:t xml:space="preserve">ampliación </w:t>
      </w:r>
      <w:r w:rsidR="00260FE1">
        <w:rPr>
          <w:b/>
          <w:lang w:val="es-ES"/>
        </w:rPr>
        <w:t xml:space="preserve">de las actividades </w:t>
      </w:r>
      <w:r w:rsidRPr="005F482E">
        <w:rPr>
          <w:b/>
          <w:lang w:val="es-ES"/>
        </w:rPr>
        <w:t>a nivel nacional</w:t>
      </w:r>
      <w:r w:rsidRPr="005F482E">
        <w:rPr>
          <w:lang w:val="es-ES"/>
        </w:rPr>
        <w:t>. La detección y el seguimiento de la degradación forestal en el contexto de</w:t>
      </w:r>
      <w:r w:rsidR="008D72A2">
        <w:rPr>
          <w:lang w:val="es-ES"/>
        </w:rPr>
        <w:t xml:space="preserve">l manejo </w:t>
      </w:r>
      <w:r w:rsidRPr="005F482E">
        <w:rPr>
          <w:lang w:val="es-ES"/>
        </w:rPr>
        <w:t>sostenible y la degradación de la tierra será una característica única del sistema, en comparación con otras tareas de seguimiento de todo el mundo, que se centran principalmente en la cobertura forestal y la deforestación.</w:t>
      </w:r>
      <w:r w:rsidR="00E07447">
        <w:rPr>
          <w:lang w:val="es-ES"/>
        </w:rPr>
        <w:t xml:space="preserve"> </w:t>
      </w:r>
    </w:p>
    <w:p w:rsidR="00D45635" w:rsidRPr="005F482E" w:rsidRDefault="00D45635" w:rsidP="004357B0">
      <w:pPr>
        <w:keepNext/>
        <w:jc w:val="both"/>
        <w:rPr>
          <w:lang w:val="es-ES"/>
        </w:rPr>
      </w:pPr>
    </w:p>
    <w:p w:rsidR="00742C1A" w:rsidRPr="005F482E" w:rsidRDefault="00742C1A" w:rsidP="004357B0">
      <w:pPr>
        <w:keepNext/>
        <w:numPr>
          <w:ilvl w:val="0"/>
          <w:numId w:val="19"/>
        </w:numPr>
        <w:jc w:val="both"/>
        <w:rPr>
          <w:lang w:val="es-ES"/>
        </w:rPr>
      </w:pPr>
      <w:r w:rsidRPr="005F482E">
        <w:rPr>
          <w:lang w:val="es-ES"/>
        </w:rPr>
        <w:t xml:space="preserve">El diseño del sistema </w:t>
      </w:r>
      <w:r w:rsidR="00260FE1">
        <w:rPr>
          <w:lang w:val="es-ES"/>
        </w:rPr>
        <w:t xml:space="preserve">deberá </w:t>
      </w:r>
      <w:r w:rsidRPr="005F482E">
        <w:rPr>
          <w:lang w:val="es-ES"/>
        </w:rPr>
        <w:t xml:space="preserve">ser nacional, mientras que el alcance geográfico </w:t>
      </w:r>
      <w:r w:rsidR="00260FE1">
        <w:rPr>
          <w:lang w:val="es-ES"/>
        </w:rPr>
        <w:t>de</w:t>
      </w:r>
      <w:r w:rsidR="00260FE1" w:rsidRPr="005F482E">
        <w:rPr>
          <w:lang w:val="es-ES"/>
        </w:rPr>
        <w:t xml:space="preserve"> </w:t>
      </w:r>
      <w:r w:rsidRPr="005F482E">
        <w:rPr>
          <w:lang w:val="es-ES"/>
        </w:rPr>
        <w:t xml:space="preserve">la ejecución se </w:t>
      </w:r>
      <w:r w:rsidR="00260FE1">
        <w:rPr>
          <w:lang w:val="es-ES"/>
        </w:rPr>
        <w:t>centrará</w:t>
      </w:r>
      <w:r w:rsidR="00260FE1" w:rsidRPr="005F482E">
        <w:rPr>
          <w:lang w:val="es-ES"/>
        </w:rPr>
        <w:t xml:space="preserve"> </w:t>
      </w:r>
      <w:r w:rsidRPr="005F482E">
        <w:rPr>
          <w:lang w:val="es-ES"/>
        </w:rPr>
        <w:t xml:space="preserve">en las zonas piloto estratégicas durante el transcurso del proyecto. Durante la preparación, se identificaron algunas </w:t>
      </w:r>
      <w:r w:rsidR="00260FE1">
        <w:rPr>
          <w:lang w:val="es-ES"/>
        </w:rPr>
        <w:t>actividades</w:t>
      </w:r>
      <w:r w:rsidR="00260FE1" w:rsidRPr="005F482E">
        <w:rPr>
          <w:lang w:val="es-ES"/>
        </w:rPr>
        <w:t xml:space="preserve"> </w:t>
      </w:r>
      <w:r w:rsidRPr="005F482E">
        <w:rPr>
          <w:lang w:val="es-ES"/>
        </w:rPr>
        <w:t>de seguimiento independientes y específicas que podrían aportar datos para el sistema de seguimiento de</w:t>
      </w:r>
      <w:r w:rsidR="00B51579">
        <w:rPr>
          <w:lang w:val="es-ES"/>
        </w:rPr>
        <w:t xml:space="preserve"> Proyecto </w:t>
      </w:r>
      <w:r w:rsidR="007A3A0E">
        <w:rPr>
          <w:lang w:val="es-ES"/>
        </w:rPr>
        <w:t>MST</w:t>
      </w:r>
      <w:r w:rsidRPr="005F482E">
        <w:rPr>
          <w:lang w:val="es-ES"/>
        </w:rPr>
        <w:t xml:space="preserve">. En lugar de duplicar los esfuerzos existentes, se determinó que un sistema </w:t>
      </w:r>
      <w:r w:rsidRPr="005F482E">
        <w:rPr>
          <w:b/>
          <w:lang w:val="es-ES"/>
        </w:rPr>
        <w:t>que integrara y complementara los programas de seguimiento en curso</w:t>
      </w:r>
      <w:r w:rsidRPr="005F482E">
        <w:rPr>
          <w:lang w:val="es-ES"/>
        </w:rPr>
        <w:t xml:space="preserve"> sería más efectivo y </w:t>
      </w:r>
      <w:r w:rsidR="00260FE1">
        <w:rPr>
          <w:lang w:val="es-ES"/>
        </w:rPr>
        <w:t>eficaz en función de los costos</w:t>
      </w:r>
      <w:r w:rsidRPr="005F482E">
        <w:rPr>
          <w:lang w:val="es-ES"/>
        </w:rPr>
        <w:t xml:space="preserve">. Además de generar </w:t>
      </w:r>
      <w:r w:rsidR="00260FE1">
        <w:rPr>
          <w:lang w:val="es-ES"/>
        </w:rPr>
        <w:t xml:space="preserve">la </w:t>
      </w:r>
      <w:r w:rsidRPr="005F482E">
        <w:rPr>
          <w:lang w:val="es-ES"/>
        </w:rPr>
        <w:t xml:space="preserve">información </w:t>
      </w:r>
      <w:r w:rsidR="00260FE1">
        <w:rPr>
          <w:lang w:val="es-ES"/>
        </w:rPr>
        <w:t>específica</w:t>
      </w:r>
      <w:r w:rsidR="00260FE1" w:rsidRPr="005F482E">
        <w:rPr>
          <w:lang w:val="es-ES"/>
        </w:rPr>
        <w:t xml:space="preserve"> </w:t>
      </w:r>
      <w:r w:rsidRPr="005F482E">
        <w:rPr>
          <w:lang w:val="es-ES"/>
        </w:rPr>
        <w:t xml:space="preserve">necesaria para el seguimiento del </w:t>
      </w:r>
      <w:r w:rsidR="007A3A0E">
        <w:rPr>
          <w:lang w:val="es-ES"/>
        </w:rPr>
        <w:t>MST</w:t>
      </w:r>
      <w:r w:rsidRPr="005F482E">
        <w:rPr>
          <w:lang w:val="es-ES"/>
        </w:rPr>
        <w:t xml:space="preserve">, el sistema </w:t>
      </w:r>
      <w:r w:rsidRPr="005F482E">
        <w:rPr>
          <w:lang w:val="es-ES"/>
        </w:rPr>
        <w:lastRenderedPageBreak/>
        <w:t xml:space="preserve">compilará y analizará los datos </w:t>
      </w:r>
      <w:r w:rsidR="00260FE1">
        <w:rPr>
          <w:lang w:val="es-ES"/>
        </w:rPr>
        <w:t xml:space="preserve">que están disponibles </w:t>
      </w:r>
      <w:r w:rsidRPr="005F482E">
        <w:rPr>
          <w:lang w:val="es-ES"/>
        </w:rPr>
        <w:t xml:space="preserve">actualmente o </w:t>
      </w:r>
      <w:r w:rsidR="00260FE1">
        <w:rPr>
          <w:lang w:val="es-ES"/>
        </w:rPr>
        <w:t>que existirán en el futuro,</w:t>
      </w:r>
      <w:r w:rsidR="00260FE1" w:rsidRPr="005F482E">
        <w:rPr>
          <w:lang w:val="es-ES"/>
        </w:rPr>
        <w:t xml:space="preserve"> </w:t>
      </w:r>
      <w:r w:rsidR="00260FE1">
        <w:rPr>
          <w:lang w:val="es-ES"/>
        </w:rPr>
        <w:t xml:space="preserve">provenientes </w:t>
      </w:r>
      <w:r w:rsidRPr="005F482E">
        <w:rPr>
          <w:lang w:val="es-ES"/>
        </w:rPr>
        <w:t xml:space="preserve">de otros </w:t>
      </w:r>
      <w:r w:rsidR="00260FE1">
        <w:rPr>
          <w:lang w:val="es-ES"/>
        </w:rPr>
        <w:t>mecanismos</w:t>
      </w:r>
      <w:r w:rsidR="00260FE1" w:rsidRPr="005F482E">
        <w:rPr>
          <w:lang w:val="es-ES"/>
        </w:rPr>
        <w:t xml:space="preserve"> </w:t>
      </w:r>
      <w:r w:rsidRPr="005F482E">
        <w:rPr>
          <w:lang w:val="es-ES"/>
        </w:rPr>
        <w:t xml:space="preserve">chilenos dentro de </w:t>
      </w:r>
      <w:r w:rsidR="007B7DB6">
        <w:rPr>
          <w:lang w:val="es-ES"/>
        </w:rPr>
        <w:t>CONAF</w:t>
      </w:r>
      <w:r w:rsidRPr="005F482E">
        <w:rPr>
          <w:lang w:val="es-ES"/>
        </w:rPr>
        <w:t xml:space="preserve">, MINAGRI, el </w:t>
      </w:r>
      <w:r w:rsidR="001E5795">
        <w:rPr>
          <w:lang w:val="es-ES"/>
        </w:rPr>
        <w:t>Centro de Información de Recursos Naturales (</w:t>
      </w:r>
      <w:r w:rsidRPr="001E5795">
        <w:rPr>
          <w:lang w:val="es-ES"/>
        </w:rPr>
        <w:t>CIREN</w:t>
      </w:r>
      <w:r w:rsidR="001E5795">
        <w:rPr>
          <w:lang w:val="es-ES"/>
        </w:rPr>
        <w:t>)</w:t>
      </w:r>
      <w:r w:rsidRPr="005F482E">
        <w:rPr>
          <w:lang w:val="es-ES"/>
        </w:rPr>
        <w:t xml:space="preserve"> y otros organismos nacionales e internacionales, integrados con revisiones </w:t>
      </w:r>
      <w:r w:rsidR="00B51579">
        <w:rPr>
          <w:lang w:val="es-ES"/>
        </w:rPr>
        <w:t>en</w:t>
      </w:r>
      <w:r w:rsidR="00260FE1">
        <w:rPr>
          <w:lang w:val="es-ES"/>
        </w:rPr>
        <w:t xml:space="preserve"> terreno</w:t>
      </w:r>
      <w:r w:rsidRPr="005F482E">
        <w:rPr>
          <w:lang w:val="es-ES"/>
        </w:rPr>
        <w:t>.</w:t>
      </w:r>
      <w:r w:rsidR="00E07447">
        <w:rPr>
          <w:lang w:val="es-ES"/>
        </w:rPr>
        <w:t xml:space="preserve"> </w:t>
      </w:r>
    </w:p>
    <w:p w:rsidR="009B33E3" w:rsidRPr="005F482E" w:rsidRDefault="009B33E3" w:rsidP="009B33E3">
      <w:pPr>
        <w:jc w:val="both"/>
        <w:rPr>
          <w:lang w:val="es-ES"/>
        </w:rPr>
      </w:pPr>
    </w:p>
    <w:p w:rsidR="00D20362" w:rsidRPr="005F482E" w:rsidRDefault="00D20362" w:rsidP="00D20362">
      <w:pPr>
        <w:numPr>
          <w:ilvl w:val="0"/>
          <w:numId w:val="19"/>
        </w:numPr>
        <w:jc w:val="both"/>
        <w:rPr>
          <w:lang w:val="es-ES"/>
        </w:rPr>
      </w:pPr>
      <w:r w:rsidRPr="005F482E">
        <w:rPr>
          <w:lang w:val="es-ES"/>
        </w:rPr>
        <w:t xml:space="preserve">Una de las tantas barreras para construir un sistema de información sólido con diferentes fuentes de datos es </w:t>
      </w:r>
      <w:r w:rsidR="008670D6">
        <w:rPr>
          <w:lang w:val="es-ES"/>
        </w:rPr>
        <w:t xml:space="preserve">la dificultad para </w:t>
      </w:r>
      <w:r w:rsidRPr="005F482E">
        <w:rPr>
          <w:lang w:val="es-ES"/>
        </w:rPr>
        <w:t>asegurarse de que</w:t>
      </w:r>
      <w:r w:rsidR="008670D6">
        <w:rPr>
          <w:lang w:val="es-ES"/>
        </w:rPr>
        <w:t xml:space="preserve"> estas</w:t>
      </w:r>
      <w:r w:rsidRPr="005F482E">
        <w:rPr>
          <w:lang w:val="es-ES"/>
        </w:rPr>
        <w:t xml:space="preserve"> sean compatibles, y que se conozcan sus </w:t>
      </w:r>
      <w:r w:rsidR="008670D6">
        <w:rPr>
          <w:lang w:val="es-ES"/>
        </w:rPr>
        <w:t>características</w:t>
      </w:r>
      <w:r w:rsidRPr="005F482E">
        <w:rPr>
          <w:lang w:val="es-ES"/>
        </w:rPr>
        <w:t>.</w:t>
      </w:r>
      <w:r w:rsidR="00E07447">
        <w:rPr>
          <w:lang w:val="es-ES"/>
        </w:rPr>
        <w:t xml:space="preserve"> </w:t>
      </w:r>
      <w:r w:rsidRPr="005F482E">
        <w:rPr>
          <w:lang w:val="es-ES"/>
        </w:rPr>
        <w:t xml:space="preserve">Para superar este desafío, durante la preparación, </w:t>
      </w:r>
      <w:r w:rsidR="007B7DB6">
        <w:rPr>
          <w:lang w:val="es-ES"/>
        </w:rPr>
        <w:t>CONAF</w:t>
      </w:r>
      <w:r w:rsidRPr="005F482E">
        <w:rPr>
          <w:lang w:val="es-ES"/>
        </w:rPr>
        <w:t xml:space="preserve"> comenzó a trabajar con </w:t>
      </w:r>
      <w:r w:rsidRPr="001E5795">
        <w:rPr>
          <w:lang w:val="es-ES"/>
        </w:rPr>
        <w:t>CIREN</w:t>
      </w:r>
      <w:r w:rsidRPr="005F482E">
        <w:rPr>
          <w:lang w:val="es-ES"/>
        </w:rPr>
        <w:t xml:space="preserve"> del MINAGRI para </w:t>
      </w:r>
      <w:r w:rsidR="008670D6">
        <w:rPr>
          <w:lang w:val="es-ES"/>
        </w:rPr>
        <w:t>crear</w:t>
      </w:r>
      <w:r w:rsidR="008670D6" w:rsidRPr="005F482E">
        <w:rPr>
          <w:lang w:val="es-ES"/>
        </w:rPr>
        <w:t xml:space="preserve"> </w:t>
      </w:r>
      <w:r w:rsidRPr="005F482E">
        <w:rPr>
          <w:lang w:val="es-ES"/>
        </w:rPr>
        <w:t>una infraestructura de base de datos espacial en común.</w:t>
      </w:r>
      <w:r w:rsidR="00E07447">
        <w:rPr>
          <w:lang w:val="es-ES"/>
        </w:rPr>
        <w:t xml:space="preserve"> </w:t>
      </w:r>
      <w:r w:rsidR="007B7DB6">
        <w:rPr>
          <w:lang w:val="es-ES"/>
        </w:rPr>
        <w:t>CONAF</w:t>
      </w:r>
      <w:r w:rsidRPr="005F482E">
        <w:rPr>
          <w:lang w:val="es-ES"/>
        </w:rPr>
        <w:t xml:space="preserve"> ahora tiene un miembro del personal a tiempo completo asignado al CIREN</w:t>
      </w:r>
      <w:r w:rsidR="008670D6">
        <w:rPr>
          <w:lang w:val="es-ES"/>
        </w:rPr>
        <w:t>,</w:t>
      </w:r>
      <w:r w:rsidRPr="005F482E">
        <w:rPr>
          <w:lang w:val="es-ES"/>
        </w:rPr>
        <w:t xml:space="preserve"> que </w:t>
      </w:r>
      <w:r w:rsidR="008670D6">
        <w:rPr>
          <w:lang w:val="es-ES"/>
        </w:rPr>
        <w:t xml:space="preserve">actuará de enlace con </w:t>
      </w:r>
      <w:r w:rsidRPr="005F482E">
        <w:rPr>
          <w:lang w:val="es-ES"/>
        </w:rPr>
        <w:t>el proyecto</w:t>
      </w:r>
      <w:r w:rsidR="008670D6">
        <w:rPr>
          <w:lang w:val="es-ES"/>
        </w:rPr>
        <w:t xml:space="preserve"> y con </w:t>
      </w:r>
      <w:r w:rsidRPr="005F482E">
        <w:rPr>
          <w:lang w:val="es-ES"/>
        </w:rPr>
        <w:t xml:space="preserve">otras iniciativas de </w:t>
      </w:r>
      <w:r w:rsidR="007B7DB6">
        <w:rPr>
          <w:lang w:val="es-ES"/>
        </w:rPr>
        <w:t>CONAF</w:t>
      </w:r>
      <w:r w:rsidRPr="005F482E">
        <w:rPr>
          <w:lang w:val="es-ES"/>
        </w:rPr>
        <w:t>.</w:t>
      </w:r>
      <w:r w:rsidR="00E07447">
        <w:rPr>
          <w:lang w:val="es-ES"/>
        </w:rPr>
        <w:t xml:space="preserve"> </w:t>
      </w:r>
    </w:p>
    <w:p w:rsidR="009B33E3" w:rsidRPr="005F482E" w:rsidRDefault="009B33E3" w:rsidP="009B33E3">
      <w:pPr>
        <w:pStyle w:val="ListParagraph"/>
        <w:rPr>
          <w:lang w:val="es-ES"/>
        </w:rPr>
      </w:pPr>
    </w:p>
    <w:p w:rsidR="00D20362" w:rsidRPr="005F482E" w:rsidRDefault="007B7DB6" w:rsidP="00D20362">
      <w:pPr>
        <w:numPr>
          <w:ilvl w:val="0"/>
          <w:numId w:val="19"/>
        </w:numPr>
        <w:jc w:val="both"/>
        <w:rPr>
          <w:lang w:val="es-ES"/>
        </w:rPr>
      </w:pPr>
      <w:r>
        <w:rPr>
          <w:lang w:val="es-ES"/>
        </w:rPr>
        <w:t>CONAF</w:t>
      </w:r>
      <w:r w:rsidR="00D20362" w:rsidRPr="005F482E">
        <w:rPr>
          <w:lang w:val="es-ES"/>
        </w:rPr>
        <w:t xml:space="preserve"> ya administra el Programa Nacional de Seguimiento de la Cobertura de la Tierra (Catastro Forestal) y el sistema nacional de seguimiento de la biomasa (Proyecto de </w:t>
      </w:r>
      <w:proofErr w:type="spellStart"/>
      <w:r w:rsidR="00D20362" w:rsidRPr="005F482E">
        <w:rPr>
          <w:lang w:val="es-ES"/>
        </w:rPr>
        <w:t>Dendroenergía</w:t>
      </w:r>
      <w:proofErr w:type="spellEnd"/>
      <w:r w:rsidR="00D20362" w:rsidRPr="005F482E">
        <w:rPr>
          <w:lang w:val="es-ES"/>
        </w:rPr>
        <w:t xml:space="preserve"> y Carbono), que aportarán información crucial para el seguimiento de</w:t>
      </w:r>
      <w:r w:rsidR="00641792">
        <w:rPr>
          <w:lang w:val="es-ES"/>
        </w:rPr>
        <w:t xml:space="preserve">l </w:t>
      </w:r>
      <w:r w:rsidR="00D20362" w:rsidRPr="005F482E">
        <w:rPr>
          <w:lang w:val="es-ES"/>
        </w:rPr>
        <w:t xml:space="preserve"> </w:t>
      </w:r>
      <w:r w:rsidR="007A3A0E">
        <w:rPr>
          <w:lang w:val="es-ES"/>
        </w:rPr>
        <w:t>MST</w:t>
      </w:r>
      <w:r w:rsidR="00D20362" w:rsidRPr="005F482E">
        <w:rPr>
          <w:lang w:val="es-ES"/>
        </w:rPr>
        <w:t>.</w:t>
      </w:r>
      <w:r w:rsidR="00E07447">
        <w:rPr>
          <w:lang w:val="es-ES"/>
        </w:rPr>
        <w:t xml:space="preserve"> </w:t>
      </w:r>
      <w:r w:rsidR="00D20362" w:rsidRPr="005F482E">
        <w:rPr>
          <w:lang w:val="es-ES"/>
        </w:rPr>
        <w:t xml:space="preserve">Se </w:t>
      </w:r>
      <w:r w:rsidR="008670D6">
        <w:rPr>
          <w:lang w:val="es-ES"/>
        </w:rPr>
        <w:t>obtendrán</w:t>
      </w:r>
      <w:r w:rsidR="008670D6" w:rsidRPr="005F482E">
        <w:rPr>
          <w:lang w:val="es-ES"/>
        </w:rPr>
        <w:t xml:space="preserve"> </w:t>
      </w:r>
      <w:r w:rsidR="00D20362" w:rsidRPr="005F482E">
        <w:rPr>
          <w:lang w:val="es-ES"/>
        </w:rPr>
        <w:t>nuev</w:t>
      </w:r>
      <w:r w:rsidR="00641792">
        <w:rPr>
          <w:lang w:val="es-ES"/>
        </w:rPr>
        <w:t>a</w:t>
      </w:r>
      <w:r w:rsidR="008670D6">
        <w:rPr>
          <w:lang w:val="es-ES"/>
        </w:rPr>
        <w:t>s</w:t>
      </w:r>
      <w:r w:rsidR="00641792">
        <w:rPr>
          <w:lang w:val="es-ES"/>
        </w:rPr>
        <w:t xml:space="preserve"> capas</w:t>
      </w:r>
      <w:r w:rsidR="008670D6">
        <w:rPr>
          <w:lang w:val="es-ES"/>
        </w:rPr>
        <w:t xml:space="preserve"> </w:t>
      </w:r>
      <w:r w:rsidR="00D20362" w:rsidRPr="005F482E">
        <w:rPr>
          <w:lang w:val="es-ES"/>
        </w:rPr>
        <w:t xml:space="preserve">de datos a partir de </w:t>
      </w:r>
      <w:r w:rsidR="008670D6">
        <w:rPr>
          <w:lang w:val="es-ES"/>
        </w:rPr>
        <w:t xml:space="preserve">las actividades sobre el terreno </w:t>
      </w:r>
      <w:r w:rsidR="00D20362" w:rsidRPr="005F482E">
        <w:rPr>
          <w:lang w:val="es-ES"/>
        </w:rPr>
        <w:t>en las zonas piloto estratégicas, como pl</w:t>
      </w:r>
      <w:r w:rsidR="00E108F4">
        <w:rPr>
          <w:lang w:val="es-ES"/>
        </w:rPr>
        <w:t xml:space="preserve">anes estratégicos y prediales. </w:t>
      </w:r>
      <w:r w:rsidR="008670D6">
        <w:rPr>
          <w:lang w:val="es-ES"/>
        </w:rPr>
        <w:t>A través de</w:t>
      </w:r>
      <w:r w:rsidR="00D20362" w:rsidRPr="005F482E">
        <w:rPr>
          <w:lang w:val="es-ES"/>
        </w:rPr>
        <w:t xml:space="preserve">l proyecto </w:t>
      </w:r>
      <w:r w:rsidR="008670D6">
        <w:rPr>
          <w:lang w:val="es-ES"/>
        </w:rPr>
        <w:t xml:space="preserve">se </w:t>
      </w:r>
      <w:r w:rsidR="00D20362" w:rsidRPr="005F482E">
        <w:rPr>
          <w:lang w:val="es-ES"/>
        </w:rPr>
        <w:t>explorará</w:t>
      </w:r>
      <w:r w:rsidR="008670D6">
        <w:rPr>
          <w:lang w:val="es-ES"/>
        </w:rPr>
        <w:t>n</w:t>
      </w:r>
      <w:r w:rsidR="00D20362" w:rsidRPr="005F482E">
        <w:rPr>
          <w:lang w:val="es-ES"/>
        </w:rPr>
        <w:t xml:space="preserve"> las conexiones con el nuevo </w:t>
      </w:r>
      <w:r w:rsidR="00867D2B">
        <w:rPr>
          <w:lang w:val="es-ES"/>
        </w:rPr>
        <w:t>p</w:t>
      </w:r>
      <w:r w:rsidR="00D20362" w:rsidRPr="001E5795">
        <w:rPr>
          <w:lang w:val="es-ES"/>
        </w:rPr>
        <w:t>rograma MAPS Chile</w:t>
      </w:r>
      <w:r w:rsidR="00D20362" w:rsidRPr="005F482E">
        <w:rPr>
          <w:rStyle w:val="FootnoteReference"/>
          <w:i/>
          <w:lang w:val="es-ES"/>
        </w:rPr>
        <w:footnoteReference w:id="29"/>
      </w:r>
      <w:r w:rsidR="00D20362" w:rsidRPr="005F482E">
        <w:rPr>
          <w:lang w:val="es-ES"/>
        </w:rPr>
        <w:t xml:space="preserve">, </w:t>
      </w:r>
      <w:r w:rsidR="00053C2B">
        <w:rPr>
          <w:lang w:val="es-ES"/>
        </w:rPr>
        <w:t xml:space="preserve">lo </w:t>
      </w:r>
      <w:r w:rsidR="00D20362" w:rsidRPr="005F482E">
        <w:rPr>
          <w:lang w:val="es-ES"/>
        </w:rPr>
        <w:t xml:space="preserve">que </w:t>
      </w:r>
      <w:r w:rsidR="00053C2B">
        <w:rPr>
          <w:lang w:val="es-ES"/>
        </w:rPr>
        <w:t>puede</w:t>
      </w:r>
      <w:r w:rsidR="00053C2B" w:rsidRPr="005F482E">
        <w:rPr>
          <w:lang w:val="es-ES"/>
        </w:rPr>
        <w:t xml:space="preserve"> </w:t>
      </w:r>
      <w:r w:rsidR="00D20362" w:rsidRPr="005F482E">
        <w:rPr>
          <w:lang w:val="es-ES"/>
        </w:rPr>
        <w:t xml:space="preserve">proporcionar información sobre cambio climático. Asimismo, en 2012, Chile ratificó un acuerdo para participar en el </w:t>
      </w:r>
      <w:r w:rsidR="00053C2B">
        <w:rPr>
          <w:lang w:val="es-ES"/>
        </w:rPr>
        <w:t xml:space="preserve">Fondo Cooperativo para el Carbono </w:t>
      </w:r>
      <w:r w:rsidR="00D20362" w:rsidRPr="005F482E">
        <w:rPr>
          <w:lang w:val="es-ES"/>
        </w:rPr>
        <w:t xml:space="preserve">de los Bosques con el Banco Mundial, </w:t>
      </w:r>
      <w:r w:rsidR="00053C2B">
        <w:rPr>
          <w:lang w:val="es-ES"/>
        </w:rPr>
        <w:t>lo cual</w:t>
      </w:r>
      <w:r w:rsidR="00053C2B" w:rsidRPr="005F482E">
        <w:rPr>
          <w:lang w:val="es-ES"/>
        </w:rPr>
        <w:t xml:space="preserve"> </w:t>
      </w:r>
      <w:r w:rsidR="00D20362" w:rsidRPr="005F482E">
        <w:rPr>
          <w:lang w:val="es-ES"/>
        </w:rPr>
        <w:t xml:space="preserve">contribuirá a mejorar el diseño de las </w:t>
      </w:r>
      <w:r w:rsidR="00053C2B">
        <w:rPr>
          <w:lang w:val="es-ES"/>
        </w:rPr>
        <w:t>actividades</w:t>
      </w:r>
      <w:r w:rsidR="00053C2B" w:rsidRPr="005F482E">
        <w:rPr>
          <w:lang w:val="es-ES"/>
        </w:rPr>
        <w:t xml:space="preserve"> </w:t>
      </w:r>
      <w:r w:rsidR="00D20362" w:rsidRPr="005F482E">
        <w:rPr>
          <w:lang w:val="es-ES"/>
        </w:rPr>
        <w:t xml:space="preserve">de seguimiento del carbono forestal </w:t>
      </w:r>
      <w:r w:rsidR="00053C2B">
        <w:rPr>
          <w:lang w:val="es-ES"/>
        </w:rPr>
        <w:t xml:space="preserve">que ya se iniciaron </w:t>
      </w:r>
      <w:r w:rsidR="00D20362" w:rsidRPr="005F482E">
        <w:rPr>
          <w:lang w:val="es-ES"/>
        </w:rPr>
        <w:t xml:space="preserve">con </w:t>
      </w:r>
      <w:r>
        <w:rPr>
          <w:lang w:val="es-ES"/>
        </w:rPr>
        <w:t>CONAF</w:t>
      </w:r>
      <w:r w:rsidR="00D20362" w:rsidRPr="005F482E">
        <w:rPr>
          <w:lang w:val="es-ES"/>
        </w:rPr>
        <w:t>.</w:t>
      </w:r>
      <w:r w:rsidR="00E07447">
        <w:rPr>
          <w:lang w:val="es-ES"/>
        </w:rPr>
        <w:t xml:space="preserve"> </w:t>
      </w:r>
    </w:p>
    <w:p w:rsidR="00D45635" w:rsidRPr="005F482E" w:rsidRDefault="00D45635" w:rsidP="00D45635">
      <w:pPr>
        <w:jc w:val="both"/>
        <w:rPr>
          <w:lang w:val="es-ES"/>
        </w:rPr>
      </w:pPr>
    </w:p>
    <w:p w:rsidR="00F5629D" w:rsidRPr="005F482E" w:rsidRDefault="00F5629D" w:rsidP="00F5629D">
      <w:pPr>
        <w:numPr>
          <w:ilvl w:val="0"/>
          <w:numId w:val="19"/>
        </w:numPr>
        <w:jc w:val="both"/>
        <w:rPr>
          <w:lang w:val="es-ES"/>
        </w:rPr>
      </w:pPr>
      <w:r w:rsidRPr="005F482E">
        <w:rPr>
          <w:lang w:val="es-ES"/>
        </w:rPr>
        <w:t>Las imágenes actualizadas del nuevo Sistema Satelital de Observación Terrestre (SSOT) chileno</w:t>
      </w:r>
      <w:r w:rsidR="00582194">
        <w:rPr>
          <w:lang w:val="es-ES"/>
        </w:rPr>
        <w:t>,</w:t>
      </w:r>
      <w:r w:rsidRPr="005F482E">
        <w:rPr>
          <w:lang w:val="es-ES"/>
        </w:rPr>
        <w:t xml:space="preserve"> o </w:t>
      </w:r>
      <w:proofErr w:type="spellStart"/>
      <w:r w:rsidRPr="005F482E">
        <w:rPr>
          <w:lang w:val="es-ES"/>
        </w:rPr>
        <w:t>FASat</w:t>
      </w:r>
      <w:proofErr w:type="spellEnd"/>
      <w:r w:rsidRPr="005F482E">
        <w:rPr>
          <w:lang w:val="es-ES"/>
        </w:rPr>
        <w:t>-Charlie</w:t>
      </w:r>
      <w:r w:rsidR="00582194">
        <w:rPr>
          <w:lang w:val="es-ES"/>
        </w:rPr>
        <w:t>,</w:t>
      </w:r>
      <w:r w:rsidRPr="005F482E">
        <w:rPr>
          <w:lang w:val="es-ES"/>
        </w:rPr>
        <w:t xml:space="preserve"> se proporcionarán en virtud de un acuerdo entre </w:t>
      </w:r>
      <w:r w:rsidR="007B7DB6">
        <w:rPr>
          <w:lang w:val="es-ES"/>
        </w:rPr>
        <w:t>CONAF</w:t>
      </w:r>
      <w:r w:rsidRPr="005F482E">
        <w:rPr>
          <w:lang w:val="es-ES"/>
        </w:rPr>
        <w:t xml:space="preserve"> y el Servicio Aéreo</w:t>
      </w:r>
      <w:r w:rsidR="00E108F4">
        <w:rPr>
          <w:lang w:val="es-ES"/>
        </w:rPr>
        <w:t xml:space="preserve"> Fotogramétrico (SAF) chileno. </w:t>
      </w:r>
      <w:r w:rsidRPr="005F482E">
        <w:rPr>
          <w:lang w:val="es-ES"/>
        </w:rPr>
        <w:t xml:space="preserve">Las nuevas imágenes están disponibles </w:t>
      </w:r>
      <w:r w:rsidR="00582194">
        <w:rPr>
          <w:lang w:val="es-ES"/>
        </w:rPr>
        <w:t>en</w:t>
      </w:r>
      <w:r w:rsidRPr="005F482E">
        <w:rPr>
          <w:lang w:val="es-ES"/>
        </w:rPr>
        <w:t xml:space="preserve"> una resolución de 1</w:t>
      </w:r>
      <w:r w:rsidR="00582194">
        <w:rPr>
          <w:lang w:val="es-ES"/>
        </w:rPr>
        <w:t>,</w:t>
      </w:r>
      <w:r w:rsidRPr="005F482E">
        <w:rPr>
          <w:lang w:val="es-ES"/>
        </w:rPr>
        <w:t>4 m (pancromática) y 5</w:t>
      </w:r>
      <w:r w:rsidR="00582194">
        <w:rPr>
          <w:lang w:val="es-ES"/>
        </w:rPr>
        <w:t>,</w:t>
      </w:r>
      <w:r w:rsidRPr="005F482E">
        <w:rPr>
          <w:lang w:val="es-ES"/>
        </w:rPr>
        <w:t>7 m (infrarroja en color). La resolución espacial y espectral hace que sea excepcionalmente apta a los fines del proyecto, más que cualquier otra imagen del SSOT disponible</w:t>
      </w:r>
      <w:r w:rsidR="00582194">
        <w:rPr>
          <w:lang w:val="es-ES"/>
        </w:rPr>
        <w:t xml:space="preserve"> actualmente</w:t>
      </w:r>
      <w:r w:rsidRPr="005F482E">
        <w:rPr>
          <w:lang w:val="es-ES"/>
        </w:rPr>
        <w:t>.</w:t>
      </w:r>
      <w:r w:rsidR="00E07447">
        <w:rPr>
          <w:lang w:val="es-ES"/>
        </w:rPr>
        <w:t xml:space="preserve"> </w:t>
      </w:r>
      <w:r w:rsidRPr="005F482E">
        <w:rPr>
          <w:lang w:val="es-ES"/>
        </w:rPr>
        <w:t>El satélite se lanzó en diciembre de 2011 y ahora com</w:t>
      </w:r>
      <w:r w:rsidR="00582194">
        <w:rPr>
          <w:lang w:val="es-ES"/>
        </w:rPr>
        <w:t>ienza</w:t>
      </w:r>
      <w:r w:rsidRPr="005F482E">
        <w:rPr>
          <w:lang w:val="es-ES"/>
        </w:rPr>
        <w:t xml:space="preserve"> a </w:t>
      </w:r>
      <w:r w:rsidR="00582194">
        <w:rPr>
          <w:lang w:val="es-ES"/>
        </w:rPr>
        <w:t>proporcionar</w:t>
      </w:r>
      <w:r w:rsidR="00582194" w:rsidRPr="005F482E">
        <w:rPr>
          <w:lang w:val="es-ES"/>
        </w:rPr>
        <w:t xml:space="preserve"> </w:t>
      </w:r>
      <w:r w:rsidRPr="005F482E">
        <w:rPr>
          <w:lang w:val="es-ES"/>
        </w:rPr>
        <w:t xml:space="preserve">imágenes a </w:t>
      </w:r>
      <w:r w:rsidR="007B7DB6">
        <w:rPr>
          <w:lang w:val="es-ES"/>
        </w:rPr>
        <w:t>CONAF</w:t>
      </w:r>
      <w:r w:rsidRPr="005F482E">
        <w:rPr>
          <w:lang w:val="es-ES"/>
        </w:rPr>
        <w:t xml:space="preserve"> para su programa n</w:t>
      </w:r>
      <w:r w:rsidR="00E108F4">
        <w:rPr>
          <w:lang w:val="es-ES"/>
        </w:rPr>
        <w:t xml:space="preserve">acional de catastro forestal. </w:t>
      </w:r>
      <w:r w:rsidRPr="005F482E">
        <w:rPr>
          <w:lang w:val="es-ES"/>
        </w:rPr>
        <w:t xml:space="preserve">Además de las imágenes y los datos </w:t>
      </w:r>
      <w:r w:rsidR="00582194">
        <w:rPr>
          <w:lang w:val="es-ES"/>
        </w:rPr>
        <w:t>secundarios</w:t>
      </w:r>
      <w:r w:rsidR="00582194" w:rsidRPr="005F482E">
        <w:rPr>
          <w:lang w:val="es-ES"/>
        </w:rPr>
        <w:t xml:space="preserve"> </w:t>
      </w:r>
      <w:r w:rsidRPr="005F482E">
        <w:rPr>
          <w:lang w:val="es-ES"/>
        </w:rPr>
        <w:t xml:space="preserve">proporcionados a través de acuerdos interinstitucionales, los </w:t>
      </w:r>
      <w:proofErr w:type="spellStart"/>
      <w:r w:rsidRPr="005F482E">
        <w:rPr>
          <w:lang w:val="es-ES"/>
        </w:rPr>
        <w:t>subproyectos</w:t>
      </w:r>
      <w:proofErr w:type="spellEnd"/>
      <w:r w:rsidRPr="005F482E">
        <w:rPr>
          <w:lang w:val="es-ES"/>
        </w:rPr>
        <w:t xml:space="preserve"> proporcionarán los planes estratégicos y prediales en formato digital espacial para la carga en el sistema, la verificación </w:t>
      </w:r>
      <w:r w:rsidR="00641792">
        <w:rPr>
          <w:lang w:val="es-ES"/>
        </w:rPr>
        <w:t xml:space="preserve">en </w:t>
      </w:r>
      <w:r w:rsidRPr="005F482E">
        <w:rPr>
          <w:lang w:val="es-ES"/>
        </w:rPr>
        <w:t xml:space="preserve">terreno y la asistencia en </w:t>
      </w:r>
      <w:r w:rsidR="00582194">
        <w:rPr>
          <w:lang w:val="es-ES"/>
        </w:rPr>
        <w:t xml:space="preserve">la formulación </w:t>
      </w:r>
      <w:r w:rsidRPr="005F482E">
        <w:rPr>
          <w:lang w:val="es-ES"/>
        </w:rPr>
        <w:t xml:space="preserve">de protocolos para la recopilación de datos </w:t>
      </w:r>
      <w:r w:rsidR="00867D2B">
        <w:rPr>
          <w:lang w:val="es-ES"/>
        </w:rPr>
        <w:t>sobre</w:t>
      </w:r>
      <w:r w:rsidR="00867D2B" w:rsidRPr="005F482E">
        <w:rPr>
          <w:lang w:val="es-ES"/>
        </w:rPr>
        <w:t xml:space="preserve"> </w:t>
      </w:r>
      <w:r w:rsidRPr="005F482E">
        <w:rPr>
          <w:lang w:val="es-ES"/>
        </w:rPr>
        <w:t xml:space="preserve">el terreno, el control de calidad y recomendaciones para </w:t>
      </w:r>
      <w:r w:rsidR="00867D2B">
        <w:rPr>
          <w:lang w:val="es-ES"/>
        </w:rPr>
        <w:t>lograr</w:t>
      </w:r>
      <w:r w:rsidR="00867D2B" w:rsidRPr="005F482E">
        <w:rPr>
          <w:lang w:val="es-ES"/>
        </w:rPr>
        <w:t xml:space="preserve"> </w:t>
      </w:r>
      <w:r w:rsidRPr="005F482E">
        <w:rPr>
          <w:lang w:val="es-ES"/>
        </w:rPr>
        <w:t xml:space="preserve">mejoras. Durante la </w:t>
      </w:r>
      <w:r w:rsidR="00867D2B">
        <w:rPr>
          <w:lang w:val="es-ES"/>
        </w:rPr>
        <w:t xml:space="preserve">etapa de </w:t>
      </w:r>
      <w:r w:rsidRPr="005F482E">
        <w:rPr>
          <w:lang w:val="es-ES"/>
        </w:rPr>
        <w:t>preparación</w:t>
      </w:r>
      <w:r w:rsidR="00867D2B">
        <w:rPr>
          <w:lang w:val="es-ES"/>
        </w:rPr>
        <w:t>,</w:t>
      </w:r>
      <w:r w:rsidRPr="005F482E">
        <w:rPr>
          <w:lang w:val="es-ES"/>
        </w:rPr>
        <w:t xml:space="preserve"> se identificaron otras posibles fuentes de datos para el sistema relativas al clima y las precipitaciones, la erosión, la infraestructura y la producción agrícola, </w:t>
      </w:r>
      <w:r w:rsidR="00867D2B">
        <w:rPr>
          <w:lang w:val="es-ES"/>
        </w:rPr>
        <w:t>que</w:t>
      </w:r>
      <w:r w:rsidR="00867D2B" w:rsidRPr="005F482E">
        <w:rPr>
          <w:lang w:val="es-ES"/>
        </w:rPr>
        <w:t xml:space="preserve"> </w:t>
      </w:r>
      <w:r w:rsidRPr="005F482E">
        <w:rPr>
          <w:lang w:val="es-ES"/>
        </w:rPr>
        <w:t xml:space="preserve">se pondrán a disposición </w:t>
      </w:r>
      <w:r w:rsidR="00867D2B">
        <w:rPr>
          <w:lang w:val="es-ES"/>
        </w:rPr>
        <w:t>de los responsables</w:t>
      </w:r>
      <w:r w:rsidRPr="005F482E">
        <w:rPr>
          <w:lang w:val="es-ES"/>
        </w:rPr>
        <w:t xml:space="preserve"> del proyecto. </w:t>
      </w:r>
    </w:p>
    <w:p w:rsidR="009229BB" w:rsidRPr="005F482E" w:rsidRDefault="009229BB" w:rsidP="009229BB">
      <w:pPr>
        <w:pStyle w:val="ListParagraph"/>
        <w:rPr>
          <w:lang w:val="es-ES"/>
        </w:rPr>
      </w:pPr>
    </w:p>
    <w:p w:rsidR="00483870" w:rsidRDefault="00483870">
      <w:pPr>
        <w:rPr>
          <w:u w:val="single"/>
          <w:lang w:val="es-ES" w:eastAsia="x-none"/>
        </w:rPr>
      </w:pPr>
      <w:r>
        <w:rPr>
          <w:u w:val="single"/>
          <w:lang w:val="es-ES"/>
        </w:rPr>
        <w:br w:type="page"/>
      </w:r>
    </w:p>
    <w:p w:rsidR="00483870" w:rsidRPr="00CA7BA7" w:rsidRDefault="00483870" w:rsidP="00483870">
      <w:pPr>
        <w:keepNext/>
        <w:contextualSpacing/>
        <w:rPr>
          <w:sz w:val="22"/>
          <w:szCs w:val="22"/>
          <w:lang w:val="es-PE"/>
        </w:rPr>
      </w:pPr>
      <w:r w:rsidRPr="00483870">
        <w:rPr>
          <w:sz w:val="22"/>
          <w:szCs w:val="22"/>
          <w:u w:val="single"/>
          <w:lang w:val="es-ES"/>
        </w:rPr>
        <w:lastRenderedPageBreak/>
        <w:t>Lista ilustrativa de las fuentes de datos para el sistema de seguimiento</w:t>
      </w:r>
    </w:p>
    <w:tbl>
      <w:tblPr>
        <w:tblStyle w:val="TableGrid1"/>
        <w:tblW w:w="9558" w:type="dxa"/>
        <w:tblLayout w:type="fixed"/>
        <w:tblLook w:val="04A0" w:firstRow="1" w:lastRow="0" w:firstColumn="1" w:lastColumn="0" w:noHBand="0" w:noVBand="1"/>
      </w:tblPr>
      <w:tblGrid>
        <w:gridCol w:w="2178"/>
        <w:gridCol w:w="1620"/>
        <w:gridCol w:w="5760"/>
      </w:tblGrid>
      <w:tr w:rsidR="00483870" w:rsidRPr="00483870" w:rsidTr="00941316">
        <w:tc>
          <w:tcPr>
            <w:tcW w:w="2178" w:type="dxa"/>
          </w:tcPr>
          <w:p w:rsidR="00483870" w:rsidRPr="00CA7BA7" w:rsidRDefault="00483870" w:rsidP="00483870">
            <w:pPr>
              <w:jc w:val="center"/>
              <w:rPr>
                <w:rFonts w:ascii="Times New Roman" w:hAnsi="Times New Roman" w:cs="Times New Roman"/>
                <w:b/>
                <w:lang w:val="es-ES"/>
              </w:rPr>
            </w:pPr>
          </w:p>
          <w:p w:rsidR="00483870" w:rsidRPr="00CA7BA7" w:rsidRDefault="00483870" w:rsidP="00483870">
            <w:pPr>
              <w:jc w:val="center"/>
              <w:rPr>
                <w:rFonts w:ascii="Times New Roman" w:hAnsi="Times New Roman" w:cs="Times New Roman"/>
                <w:b/>
                <w:lang w:val="es-ES"/>
              </w:rPr>
            </w:pPr>
            <w:r w:rsidRPr="00CA7BA7">
              <w:rPr>
                <w:rFonts w:ascii="Times New Roman" w:hAnsi="Times New Roman" w:cs="Times New Roman"/>
                <w:b/>
                <w:lang w:val="es-ES"/>
              </w:rPr>
              <w:t xml:space="preserve">Tipo </w:t>
            </w:r>
          </w:p>
          <w:p w:rsidR="00483870" w:rsidRPr="00CA7BA7" w:rsidRDefault="00483870" w:rsidP="00483870">
            <w:pPr>
              <w:jc w:val="center"/>
              <w:rPr>
                <w:rFonts w:ascii="Times New Roman" w:hAnsi="Times New Roman" w:cs="Times New Roman"/>
                <w:b/>
              </w:rPr>
            </w:pPr>
            <w:r w:rsidRPr="00CA7BA7">
              <w:rPr>
                <w:rFonts w:ascii="Times New Roman" w:hAnsi="Times New Roman" w:cs="Times New Roman"/>
                <w:b/>
                <w:lang w:val="es-ES"/>
              </w:rPr>
              <w:t>de datos</w:t>
            </w:r>
          </w:p>
        </w:tc>
        <w:tc>
          <w:tcPr>
            <w:tcW w:w="1620" w:type="dxa"/>
          </w:tcPr>
          <w:p w:rsidR="00483870" w:rsidRPr="00CA7BA7" w:rsidRDefault="00483870" w:rsidP="00483870">
            <w:pPr>
              <w:jc w:val="center"/>
              <w:rPr>
                <w:rFonts w:ascii="Times New Roman" w:hAnsi="Times New Roman" w:cs="Times New Roman"/>
                <w:b/>
                <w:lang w:val="es-ES"/>
              </w:rPr>
            </w:pPr>
          </w:p>
          <w:p w:rsidR="00483870" w:rsidRPr="00CA7BA7" w:rsidRDefault="00483870" w:rsidP="00483870">
            <w:pPr>
              <w:jc w:val="center"/>
              <w:rPr>
                <w:rFonts w:ascii="Times New Roman" w:hAnsi="Times New Roman" w:cs="Times New Roman"/>
                <w:b/>
              </w:rPr>
            </w:pPr>
            <w:r w:rsidRPr="00CA7BA7">
              <w:rPr>
                <w:rFonts w:ascii="Times New Roman" w:hAnsi="Times New Roman" w:cs="Times New Roman"/>
                <w:b/>
                <w:lang w:val="es-ES"/>
              </w:rPr>
              <w:t>Organización responsable</w:t>
            </w:r>
          </w:p>
        </w:tc>
        <w:tc>
          <w:tcPr>
            <w:tcW w:w="5760" w:type="dxa"/>
          </w:tcPr>
          <w:p w:rsidR="00483870" w:rsidRPr="00CA7BA7" w:rsidRDefault="00483870" w:rsidP="00483870">
            <w:pPr>
              <w:jc w:val="center"/>
              <w:rPr>
                <w:rFonts w:ascii="Times New Roman" w:hAnsi="Times New Roman" w:cs="Times New Roman"/>
                <w:b/>
              </w:rPr>
            </w:pPr>
          </w:p>
          <w:p w:rsidR="00483870" w:rsidRPr="00CA7BA7" w:rsidRDefault="00483870" w:rsidP="00483870">
            <w:pPr>
              <w:jc w:val="center"/>
              <w:rPr>
                <w:rFonts w:ascii="Times New Roman" w:hAnsi="Times New Roman" w:cs="Times New Roman"/>
                <w:b/>
              </w:rPr>
            </w:pPr>
          </w:p>
          <w:p w:rsidR="00483870" w:rsidRPr="00CA7BA7" w:rsidRDefault="00483870" w:rsidP="00483870">
            <w:pPr>
              <w:jc w:val="center"/>
              <w:rPr>
                <w:rFonts w:ascii="Times New Roman" w:hAnsi="Times New Roman" w:cs="Times New Roman"/>
                <w:b/>
              </w:rPr>
            </w:pPr>
            <w:r w:rsidRPr="00CA7BA7">
              <w:rPr>
                <w:rFonts w:ascii="Times New Roman" w:hAnsi="Times New Roman" w:cs="Times New Roman"/>
                <w:b/>
              </w:rPr>
              <w:t>Página Web</w:t>
            </w:r>
          </w:p>
        </w:tc>
      </w:tr>
      <w:tr w:rsidR="00483870" w:rsidRPr="005C6A75" w:rsidTr="00941316">
        <w:tc>
          <w:tcPr>
            <w:tcW w:w="2178" w:type="dxa"/>
            <w:vMerge w:val="restart"/>
          </w:tcPr>
          <w:p w:rsidR="00483870" w:rsidRPr="00CA7BA7" w:rsidRDefault="00483870" w:rsidP="00483870">
            <w:pPr>
              <w:rPr>
                <w:rFonts w:ascii="Times New Roman" w:hAnsi="Times New Roman" w:cs="Times New Roman"/>
              </w:rPr>
            </w:pPr>
            <w:r w:rsidRPr="00CA7BA7">
              <w:rPr>
                <w:rFonts w:ascii="Times New Roman" w:hAnsi="Times New Roman" w:cs="Times New Roman"/>
                <w:lang w:val="es-ES"/>
              </w:rPr>
              <w:t>Precipitaciones, temperatura, evapotranspiración y otros datos climáticos</w:t>
            </w: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Agricultura</w:t>
            </w:r>
          </w:p>
        </w:tc>
        <w:tc>
          <w:tcPr>
            <w:tcW w:w="5760" w:type="dxa"/>
          </w:tcPr>
          <w:p w:rsidR="00483870" w:rsidRPr="00CA7BA7" w:rsidRDefault="00C979F4" w:rsidP="00483870">
            <w:pPr>
              <w:rPr>
                <w:rFonts w:ascii="Times New Roman" w:hAnsi="Times New Roman" w:cs="Times New Roman"/>
              </w:rPr>
            </w:pPr>
            <w:hyperlink r:id="rId22" w:history="1">
              <w:r w:rsidR="00483870" w:rsidRPr="00CA7BA7">
                <w:rPr>
                  <w:rFonts w:ascii="Times New Roman" w:hAnsi="Times New Roman" w:cs="Times New Roman"/>
                  <w:color w:val="0000FF"/>
                  <w:u w:val="single"/>
                  <w:lang w:val="es-ES"/>
                </w:rPr>
                <w:t>http://www.minagri.gov.cl/agroclimatico/</w:t>
              </w:r>
            </w:hyperlink>
          </w:p>
        </w:tc>
      </w:tr>
      <w:tr w:rsidR="00483870" w:rsidRPr="00483870"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Agricultura</w:t>
            </w:r>
          </w:p>
        </w:tc>
        <w:tc>
          <w:tcPr>
            <w:tcW w:w="5760" w:type="dxa"/>
          </w:tcPr>
          <w:p w:rsidR="00483870" w:rsidRPr="00CA7BA7" w:rsidRDefault="00C979F4" w:rsidP="00483870">
            <w:pPr>
              <w:rPr>
                <w:rFonts w:ascii="Times New Roman" w:hAnsi="Times New Roman" w:cs="Times New Roman"/>
              </w:rPr>
            </w:pPr>
            <w:hyperlink r:id="rId23" w:history="1">
              <w:r w:rsidR="00483870" w:rsidRPr="00CA7BA7">
                <w:rPr>
                  <w:rFonts w:ascii="Times New Roman" w:hAnsi="Times New Roman" w:cs="Times New Roman"/>
                  <w:color w:val="0000FF"/>
                  <w:u w:val="single"/>
                  <w:lang w:val="es-ES"/>
                </w:rPr>
                <w:t>http://www.agroclima.cl/</w:t>
              </w:r>
            </w:hyperlink>
          </w:p>
        </w:tc>
      </w:tr>
      <w:tr w:rsidR="00483870" w:rsidRPr="00483870" w:rsidTr="00941316">
        <w:tc>
          <w:tcPr>
            <w:tcW w:w="2178" w:type="dxa"/>
            <w:vMerge w:val="restart"/>
          </w:tcPr>
          <w:p w:rsidR="00483870" w:rsidRPr="00CA7BA7" w:rsidRDefault="00483870" w:rsidP="00483870">
            <w:pPr>
              <w:rPr>
                <w:rFonts w:ascii="Times New Roman" w:hAnsi="Times New Roman" w:cs="Times New Roman"/>
              </w:rPr>
            </w:pPr>
            <w:bookmarkStart w:id="177" w:name="OLE_LINK406"/>
            <w:bookmarkStart w:id="178" w:name="OLE_LINK407"/>
            <w:r w:rsidRPr="00CA7BA7">
              <w:rPr>
                <w:rFonts w:ascii="Times New Roman" w:hAnsi="Times New Roman" w:cs="Times New Roman"/>
                <w:lang w:val="es-ES"/>
              </w:rPr>
              <w:t>Infraestructura, red de transporte, cartografía general y datos relacionados</w:t>
            </w:r>
            <w:bookmarkEnd w:id="177"/>
            <w:bookmarkEnd w:id="178"/>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Economía</w:t>
            </w:r>
          </w:p>
        </w:tc>
        <w:tc>
          <w:tcPr>
            <w:tcW w:w="5760" w:type="dxa"/>
          </w:tcPr>
          <w:p w:rsidR="00483870" w:rsidRPr="00CA7BA7" w:rsidRDefault="00C979F4" w:rsidP="00483870">
            <w:pPr>
              <w:rPr>
                <w:rFonts w:ascii="Times New Roman" w:hAnsi="Times New Roman" w:cs="Times New Roman"/>
              </w:rPr>
            </w:pPr>
            <w:hyperlink r:id="rId24" w:history="1">
              <w:r w:rsidR="00483870" w:rsidRPr="00CA7BA7">
                <w:rPr>
                  <w:rFonts w:ascii="Times New Roman" w:hAnsi="Times New Roman" w:cs="Times New Roman"/>
                  <w:color w:val="0000FF"/>
                  <w:u w:val="single"/>
                  <w:lang w:val="es-ES"/>
                </w:rPr>
                <w:t>http://www.ine.cl/</w:t>
              </w:r>
            </w:hyperlink>
          </w:p>
        </w:tc>
      </w:tr>
      <w:tr w:rsidR="00483870" w:rsidRPr="00483870"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Defensa</w:t>
            </w:r>
          </w:p>
        </w:tc>
        <w:tc>
          <w:tcPr>
            <w:tcW w:w="5760" w:type="dxa"/>
          </w:tcPr>
          <w:p w:rsidR="00483870" w:rsidRPr="00CA7BA7" w:rsidRDefault="00C979F4" w:rsidP="00483870">
            <w:pPr>
              <w:rPr>
                <w:rFonts w:ascii="Times New Roman" w:hAnsi="Times New Roman" w:cs="Times New Roman"/>
              </w:rPr>
            </w:pPr>
            <w:hyperlink r:id="rId25" w:history="1">
              <w:r w:rsidR="00483870" w:rsidRPr="00CA7BA7">
                <w:rPr>
                  <w:rFonts w:ascii="Times New Roman" w:hAnsi="Times New Roman" w:cs="Times New Roman"/>
                  <w:color w:val="0000FF"/>
                  <w:u w:val="single"/>
                  <w:lang w:val="es-ES"/>
                </w:rPr>
                <w:t>http://www.igm.cl/</w:t>
              </w:r>
            </w:hyperlink>
          </w:p>
        </w:tc>
      </w:tr>
      <w:tr w:rsidR="00483870" w:rsidRPr="005C6A75"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Obras Públicas</w:t>
            </w:r>
          </w:p>
        </w:tc>
        <w:tc>
          <w:tcPr>
            <w:tcW w:w="5760" w:type="dxa"/>
          </w:tcPr>
          <w:p w:rsidR="00483870" w:rsidRPr="00CA7BA7" w:rsidRDefault="00C979F4" w:rsidP="00483870">
            <w:pPr>
              <w:rPr>
                <w:rFonts w:ascii="Times New Roman" w:hAnsi="Times New Roman" w:cs="Times New Roman"/>
              </w:rPr>
            </w:pPr>
            <w:hyperlink r:id="rId26" w:history="1">
              <w:r w:rsidR="00483870" w:rsidRPr="00CA7BA7">
                <w:rPr>
                  <w:rFonts w:ascii="Times New Roman" w:hAnsi="Times New Roman" w:cs="Times New Roman"/>
                  <w:color w:val="0000FF"/>
                  <w:u w:val="single"/>
                </w:rPr>
                <w:t>http://www.mapas.mop.cl/</w:t>
              </w:r>
            </w:hyperlink>
          </w:p>
        </w:tc>
      </w:tr>
      <w:tr w:rsidR="00483870" w:rsidRPr="00483870"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Gobierno Nacional de Chile</w:t>
            </w:r>
          </w:p>
        </w:tc>
        <w:tc>
          <w:tcPr>
            <w:tcW w:w="5760" w:type="dxa"/>
          </w:tcPr>
          <w:p w:rsidR="00483870" w:rsidRPr="00CA7BA7" w:rsidRDefault="00C979F4" w:rsidP="00483870">
            <w:pPr>
              <w:rPr>
                <w:rFonts w:ascii="Times New Roman" w:hAnsi="Times New Roman" w:cs="Times New Roman"/>
              </w:rPr>
            </w:pPr>
            <w:hyperlink r:id="rId27" w:history="1">
              <w:r w:rsidR="00483870" w:rsidRPr="00CA7BA7">
                <w:rPr>
                  <w:rFonts w:ascii="Times New Roman" w:hAnsi="Times New Roman" w:cs="Times New Roman"/>
                  <w:color w:val="0000FF"/>
                  <w:u w:val="single"/>
                  <w:lang w:val="es-ES"/>
                </w:rPr>
                <w:t>http://www.snit.cl/</w:t>
              </w:r>
            </w:hyperlink>
          </w:p>
        </w:tc>
      </w:tr>
      <w:tr w:rsidR="00483870" w:rsidRPr="005C6A75" w:rsidTr="00941316">
        <w:tc>
          <w:tcPr>
            <w:tcW w:w="2178" w:type="dxa"/>
            <w:vMerge w:val="restart"/>
          </w:tcPr>
          <w:p w:rsidR="00483870" w:rsidRPr="00CA7BA7" w:rsidRDefault="00483870" w:rsidP="00483870">
            <w:pPr>
              <w:rPr>
                <w:rFonts w:ascii="Times New Roman" w:hAnsi="Times New Roman" w:cs="Times New Roman"/>
              </w:rPr>
            </w:pPr>
            <w:r w:rsidRPr="00CA7BA7">
              <w:rPr>
                <w:rFonts w:ascii="Times New Roman" w:hAnsi="Times New Roman" w:cs="Times New Roman"/>
                <w:lang w:val="es-ES"/>
              </w:rPr>
              <w:t>Datos sobre suelo y erosión</w:t>
            </w: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Agricultura</w:t>
            </w:r>
          </w:p>
        </w:tc>
        <w:tc>
          <w:tcPr>
            <w:tcW w:w="5760" w:type="dxa"/>
          </w:tcPr>
          <w:p w:rsidR="00483870" w:rsidRPr="00CA7BA7" w:rsidRDefault="00C979F4" w:rsidP="00483870">
            <w:pPr>
              <w:rPr>
                <w:rFonts w:ascii="Times New Roman" w:hAnsi="Times New Roman" w:cs="Times New Roman"/>
              </w:rPr>
            </w:pPr>
            <w:hyperlink r:id="rId28" w:history="1">
              <w:r w:rsidR="00483870" w:rsidRPr="00CA7BA7">
                <w:rPr>
                  <w:rFonts w:ascii="Times New Roman" w:hAnsi="Times New Roman" w:cs="Times New Roman"/>
                  <w:color w:val="0000FF"/>
                  <w:u w:val="single"/>
                </w:rPr>
                <w:t>http://icet.odepa.cl/exp/ficha.php</w:t>
              </w:r>
            </w:hyperlink>
          </w:p>
        </w:tc>
      </w:tr>
      <w:tr w:rsidR="00483870" w:rsidRPr="00483870"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bookmarkStart w:id="179" w:name="OLE_LINK416"/>
            <w:bookmarkStart w:id="180" w:name="OLE_LINK417"/>
            <w:r w:rsidRPr="00CA7BA7">
              <w:rPr>
                <w:rFonts w:ascii="Times New Roman" w:hAnsi="Times New Roman" w:cs="Times New Roman"/>
                <w:lang w:val="es-ES"/>
              </w:rPr>
              <w:t>Asociación de Productores Rurales</w:t>
            </w:r>
            <w:bookmarkEnd w:id="179"/>
            <w:bookmarkEnd w:id="180"/>
          </w:p>
        </w:tc>
        <w:tc>
          <w:tcPr>
            <w:tcW w:w="5760" w:type="dxa"/>
          </w:tcPr>
          <w:p w:rsidR="00483870" w:rsidRPr="00CA7BA7" w:rsidRDefault="00C979F4" w:rsidP="00483870">
            <w:pPr>
              <w:rPr>
                <w:rFonts w:ascii="Times New Roman" w:hAnsi="Times New Roman" w:cs="Times New Roman"/>
              </w:rPr>
            </w:pPr>
            <w:hyperlink r:id="rId29" w:history="1">
              <w:r w:rsidR="00483870" w:rsidRPr="00CA7BA7">
                <w:rPr>
                  <w:rFonts w:ascii="Times New Roman" w:hAnsi="Times New Roman" w:cs="Times New Roman"/>
                  <w:color w:val="0000FF"/>
                  <w:u w:val="single"/>
                  <w:lang w:val="es-ES"/>
                </w:rPr>
                <w:t>http://www.schcs.cl</w:t>
              </w:r>
            </w:hyperlink>
          </w:p>
        </w:tc>
      </w:tr>
      <w:tr w:rsidR="00483870" w:rsidRPr="00483870" w:rsidTr="00941316">
        <w:tc>
          <w:tcPr>
            <w:tcW w:w="2178" w:type="dxa"/>
            <w:vMerge w:val="restart"/>
          </w:tcPr>
          <w:p w:rsidR="00483870" w:rsidRPr="00CA7BA7" w:rsidRDefault="00483870" w:rsidP="00483870">
            <w:pPr>
              <w:rPr>
                <w:rFonts w:ascii="Times New Roman" w:hAnsi="Times New Roman" w:cs="Times New Roman"/>
              </w:rPr>
            </w:pPr>
            <w:r w:rsidRPr="00CA7BA7">
              <w:rPr>
                <w:rFonts w:ascii="Times New Roman" w:hAnsi="Times New Roman" w:cs="Times New Roman"/>
                <w:lang w:val="es-ES"/>
              </w:rPr>
              <w:t>Producción agrícola, silvicultura y bosques</w:t>
            </w: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Agricultura</w:t>
            </w:r>
          </w:p>
        </w:tc>
        <w:tc>
          <w:tcPr>
            <w:tcW w:w="5760" w:type="dxa"/>
          </w:tcPr>
          <w:p w:rsidR="00483870" w:rsidRPr="00CA7BA7" w:rsidRDefault="00C979F4" w:rsidP="00483870">
            <w:pPr>
              <w:rPr>
                <w:rFonts w:ascii="Times New Roman" w:hAnsi="Times New Roman" w:cs="Times New Roman"/>
              </w:rPr>
            </w:pPr>
            <w:hyperlink r:id="rId30" w:history="1">
              <w:r w:rsidR="00483870" w:rsidRPr="00CA7BA7">
                <w:rPr>
                  <w:rFonts w:ascii="Times New Roman" w:hAnsi="Times New Roman" w:cs="Times New Roman"/>
                  <w:color w:val="0000FF"/>
                  <w:u w:val="single"/>
                  <w:lang w:val="es-ES"/>
                </w:rPr>
                <w:t>http://icet.odepa.cl/</w:t>
              </w:r>
            </w:hyperlink>
          </w:p>
        </w:tc>
      </w:tr>
      <w:tr w:rsidR="00483870" w:rsidRPr="005C6A75"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Agricultura</w:t>
            </w:r>
          </w:p>
        </w:tc>
        <w:tc>
          <w:tcPr>
            <w:tcW w:w="5760" w:type="dxa"/>
          </w:tcPr>
          <w:p w:rsidR="00483870" w:rsidRPr="00CA7BA7" w:rsidRDefault="00C979F4" w:rsidP="00483870">
            <w:pPr>
              <w:rPr>
                <w:rFonts w:ascii="Times New Roman" w:hAnsi="Times New Roman" w:cs="Times New Roman"/>
              </w:rPr>
            </w:pPr>
            <w:hyperlink r:id="rId31" w:history="1">
              <w:r w:rsidR="00483870" w:rsidRPr="00CA7BA7">
                <w:rPr>
                  <w:rFonts w:ascii="Times New Roman" w:hAnsi="Times New Roman" w:cs="Times New Roman"/>
                  <w:color w:val="0000FF"/>
                  <w:u w:val="single"/>
                </w:rPr>
                <w:t>http://www.odepa.gob.cl/jsp/infodepa/infodepa.jsp;jsesseionid=5242EE1E5D43FCDB</w:t>
              </w:r>
            </w:hyperlink>
          </w:p>
        </w:tc>
      </w:tr>
      <w:tr w:rsidR="00483870" w:rsidRPr="00483870"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Agricultura</w:t>
            </w:r>
          </w:p>
        </w:tc>
        <w:bookmarkStart w:id="181" w:name="_Hlt361838229"/>
        <w:bookmarkStart w:id="182" w:name="_Hlt361838230"/>
        <w:tc>
          <w:tcPr>
            <w:tcW w:w="5760" w:type="dxa"/>
          </w:tcPr>
          <w:p w:rsidR="00483870" w:rsidRPr="00CA7BA7" w:rsidRDefault="00483870" w:rsidP="00483870">
            <w:pPr>
              <w:rPr>
                <w:rFonts w:ascii="Times New Roman" w:hAnsi="Times New Roman" w:cs="Times New Roman"/>
              </w:rPr>
            </w:pPr>
            <w:r w:rsidRPr="00CA7BA7">
              <w:rPr>
                <w:lang w:val="es-ES"/>
              </w:rPr>
              <w:fldChar w:fldCharType="begin"/>
            </w:r>
            <w:r w:rsidRPr="00CA7BA7">
              <w:rPr>
                <w:rFonts w:ascii="Times New Roman" w:hAnsi="Times New Roman" w:cs="Times New Roman"/>
                <w:lang w:val="es-ES"/>
              </w:rPr>
              <w:instrText xml:space="preserve"> HYPERLINK "http://www.infor.cl/" </w:instrText>
            </w:r>
            <w:r w:rsidRPr="00CA7BA7">
              <w:rPr>
                <w:lang w:val="es-ES"/>
              </w:rPr>
              <w:fldChar w:fldCharType="separate"/>
            </w:r>
            <w:r w:rsidRPr="00CA7BA7">
              <w:rPr>
                <w:rFonts w:ascii="Times New Roman" w:hAnsi="Times New Roman" w:cs="Times New Roman"/>
                <w:color w:val="0000FF"/>
                <w:u w:val="single"/>
                <w:lang w:val="es-ES"/>
              </w:rPr>
              <w:t>http://www.infor.cl/</w:t>
            </w:r>
            <w:r w:rsidRPr="00CA7BA7">
              <w:rPr>
                <w:lang w:val="es-ES"/>
              </w:rPr>
              <w:fldChar w:fldCharType="end"/>
            </w:r>
            <w:bookmarkEnd w:id="181"/>
            <w:bookmarkEnd w:id="182"/>
          </w:p>
        </w:tc>
      </w:tr>
      <w:tr w:rsidR="00483870" w:rsidRPr="00483870" w:rsidTr="00941316">
        <w:tc>
          <w:tcPr>
            <w:tcW w:w="2178" w:type="dxa"/>
            <w:vMerge/>
          </w:tcPr>
          <w:p w:rsidR="00483870" w:rsidRPr="00CA7BA7" w:rsidRDefault="00483870" w:rsidP="00483870">
            <w:pPr>
              <w:rPr>
                <w:rFonts w:ascii="Times New Roman" w:hAnsi="Times New Roman" w:cs="Times New Roman"/>
              </w:rPr>
            </w:pPr>
          </w:p>
        </w:tc>
        <w:tc>
          <w:tcPr>
            <w:tcW w:w="1620" w:type="dxa"/>
          </w:tcPr>
          <w:p w:rsidR="00483870" w:rsidRPr="00CA7BA7" w:rsidRDefault="00483870" w:rsidP="00483870">
            <w:pPr>
              <w:rPr>
                <w:rFonts w:ascii="Times New Roman" w:hAnsi="Times New Roman" w:cs="Times New Roman"/>
              </w:rPr>
            </w:pPr>
            <w:r w:rsidRPr="00CA7BA7">
              <w:rPr>
                <w:rFonts w:ascii="Times New Roman" w:hAnsi="Times New Roman" w:cs="Times New Roman"/>
              </w:rPr>
              <w:t>Ministerio de Agricultura</w:t>
            </w:r>
          </w:p>
        </w:tc>
        <w:tc>
          <w:tcPr>
            <w:tcW w:w="5760" w:type="dxa"/>
          </w:tcPr>
          <w:p w:rsidR="00483870" w:rsidRPr="00CA7BA7" w:rsidRDefault="00C979F4" w:rsidP="00483870">
            <w:pPr>
              <w:rPr>
                <w:rFonts w:ascii="Times New Roman" w:hAnsi="Times New Roman" w:cs="Times New Roman"/>
              </w:rPr>
            </w:pPr>
            <w:hyperlink r:id="rId32" w:history="1">
              <w:r w:rsidR="00483870" w:rsidRPr="00CA7BA7">
                <w:rPr>
                  <w:rFonts w:ascii="Times New Roman" w:hAnsi="Times New Roman" w:cs="Times New Roman"/>
                  <w:color w:val="0000FF"/>
                  <w:u w:val="single"/>
                  <w:lang w:val="es-ES"/>
                </w:rPr>
                <w:t>http://www.redagrochile.cl/</w:t>
              </w:r>
            </w:hyperlink>
          </w:p>
        </w:tc>
      </w:tr>
      <w:tr w:rsidR="00483870" w:rsidRPr="00483870" w:rsidTr="00941316">
        <w:tc>
          <w:tcPr>
            <w:tcW w:w="2178" w:type="dxa"/>
          </w:tcPr>
          <w:p w:rsidR="00483870" w:rsidRPr="00CA7BA7" w:rsidRDefault="00483870" w:rsidP="00483870">
            <w:pPr>
              <w:rPr>
                <w:rFonts w:ascii="Times New Roman" w:hAnsi="Times New Roman" w:cs="Times New Roman"/>
              </w:rPr>
            </w:pPr>
            <w:r w:rsidRPr="00CA7BA7">
              <w:rPr>
                <w:rFonts w:ascii="Times New Roman" w:hAnsi="Times New Roman" w:cs="Times New Roman"/>
                <w:lang w:val="es-ES"/>
              </w:rPr>
              <w:t>Imágenes satelitales de alta resolución</w:t>
            </w:r>
          </w:p>
        </w:tc>
        <w:tc>
          <w:tcPr>
            <w:tcW w:w="1620" w:type="dxa"/>
          </w:tcPr>
          <w:p w:rsidR="00483870" w:rsidRPr="00CA7BA7" w:rsidRDefault="00483870" w:rsidP="00483870">
            <w:pPr>
              <w:rPr>
                <w:rFonts w:ascii="Times New Roman" w:hAnsi="Times New Roman" w:cs="Times New Roman"/>
              </w:rPr>
            </w:pPr>
            <w:bookmarkStart w:id="183" w:name="OLE_LINK418"/>
            <w:bookmarkStart w:id="184" w:name="OLE_LINK419"/>
            <w:bookmarkStart w:id="185" w:name="OLE_LINK420"/>
            <w:bookmarkStart w:id="186" w:name="OLE_LINK421"/>
            <w:r w:rsidRPr="00CA7BA7">
              <w:rPr>
                <w:rFonts w:ascii="Times New Roman" w:hAnsi="Times New Roman" w:cs="Times New Roman"/>
                <w:lang w:val="es-ES"/>
              </w:rPr>
              <w:t>La Agencia Chilena del Espacio (ACE), a través del Ministerio de Agricultura</w:t>
            </w:r>
            <w:bookmarkEnd w:id="183"/>
            <w:bookmarkEnd w:id="184"/>
            <w:bookmarkEnd w:id="185"/>
            <w:bookmarkEnd w:id="186"/>
          </w:p>
        </w:tc>
        <w:tc>
          <w:tcPr>
            <w:tcW w:w="5760" w:type="dxa"/>
          </w:tcPr>
          <w:p w:rsidR="00483870" w:rsidRPr="00CA7BA7" w:rsidRDefault="00C979F4" w:rsidP="00483870">
            <w:pPr>
              <w:rPr>
                <w:rFonts w:ascii="Times New Roman" w:hAnsi="Times New Roman" w:cs="Times New Roman"/>
              </w:rPr>
            </w:pPr>
            <w:hyperlink r:id="rId33" w:history="1">
              <w:r w:rsidR="00483870" w:rsidRPr="00CA7BA7">
                <w:rPr>
                  <w:rFonts w:ascii="Times New Roman" w:hAnsi="Times New Roman" w:cs="Times New Roman"/>
                  <w:color w:val="0000FF"/>
                  <w:u w:val="single"/>
                  <w:lang w:val="es-ES"/>
                </w:rPr>
                <w:t>http://www.agenciaespecial.cl/</w:t>
              </w:r>
            </w:hyperlink>
          </w:p>
        </w:tc>
      </w:tr>
      <w:tr w:rsidR="00483870" w:rsidRPr="005C6A75" w:rsidTr="00941316">
        <w:tc>
          <w:tcPr>
            <w:tcW w:w="2178" w:type="dxa"/>
          </w:tcPr>
          <w:p w:rsidR="00483870" w:rsidRPr="00CA7BA7" w:rsidRDefault="00483870" w:rsidP="00483870">
            <w:pPr>
              <w:contextualSpacing/>
              <w:rPr>
                <w:rFonts w:ascii="Times New Roman" w:hAnsi="Times New Roman" w:cs="Times New Roman"/>
                <w:lang w:val="es-ES"/>
              </w:rPr>
            </w:pPr>
            <w:bookmarkStart w:id="187" w:name="OLE_LINK408"/>
            <w:bookmarkStart w:id="188" w:name="OLE_LINK409"/>
            <w:r w:rsidRPr="00CA7BA7">
              <w:rPr>
                <w:rFonts w:ascii="Times New Roman" w:hAnsi="Times New Roman" w:cs="Times New Roman"/>
                <w:lang w:val="es-ES"/>
              </w:rPr>
              <w:t>Planes estratégicos y prediales para el seguimiento de la gestión sostenible de la tierra, la cobertura y el uso de la tierra</w:t>
            </w:r>
            <w:bookmarkEnd w:id="187"/>
            <w:bookmarkEnd w:id="188"/>
          </w:p>
        </w:tc>
        <w:tc>
          <w:tcPr>
            <w:tcW w:w="1620" w:type="dxa"/>
          </w:tcPr>
          <w:p w:rsidR="00483870" w:rsidRPr="00CA7BA7" w:rsidRDefault="00483870" w:rsidP="00483870">
            <w:pPr>
              <w:rPr>
                <w:rFonts w:ascii="Times New Roman" w:hAnsi="Times New Roman" w:cs="Times New Roman"/>
              </w:rPr>
            </w:pPr>
            <w:bookmarkStart w:id="189" w:name="OLE_LINK422"/>
            <w:bookmarkStart w:id="190" w:name="OLE_LINK423"/>
            <w:r w:rsidRPr="00CA7BA7">
              <w:rPr>
                <w:rFonts w:ascii="Times New Roman" w:hAnsi="Times New Roman" w:cs="Times New Roman"/>
                <w:lang w:val="es-ES"/>
              </w:rPr>
              <w:t>UEP de la CONAF y equipos del proyecto piloto</w:t>
            </w:r>
            <w:bookmarkEnd w:id="189"/>
            <w:bookmarkEnd w:id="190"/>
          </w:p>
        </w:tc>
        <w:tc>
          <w:tcPr>
            <w:tcW w:w="5760" w:type="dxa"/>
          </w:tcPr>
          <w:p w:rsidR="00483870" w:rsidRPr="00CA7BA7" w:rsidRDefault="00483870" w:rsidP="00483870">
            <w:pPr>
              <w:rPr>
                <w:rFonts w:ascii="Times New Roman" w:hAnsi="Times New Roman" w:cs="Times New Roman"/>
              </w:rPr>
            </w:pPr>
            <w:bookmarkStart w:id="191" w:name="OLE_LINK424"/>
            <w:bookmarkStart w:id="192" w:name="OLE_LINK425"/>
            <w:bookmarkStart w:id="193" w:name="OLE_LINK426"/>
            <w:bookmarkStart w:id="194" w:name="OLE_LINK427"/>
            <w:bookmarkStart w:id="195" w:name="OLE_LINK428"/>
            <w:bookmarkStart w:id="196" w:name="OLE_LINK429"/>
            <w:r w:rsidRPr="00CA7BA7">
              <w:rPr>
                <w:rFonts w:ascii="Times New Roman" w:hAnsi="Times New Roman" w:cs="Times New Roman"/>
                <w:lang w:val="es-ES"/>
              </w:rPr>
              <w:t>Información que se proporcionará desde el primer año hasta el cierre del proyecto y se archivará en el sistema de seguimiento del proyecto y las oficinas en los países.</w:t>
            </w:r>
            <w:bookmarkEnd w:id="191"/>
            <w:bookmarkEnd w:id="192"/>
            <w:bookmarkEnd w:id="193"/>
            <w:bookmarkEnd w:id="194"/>
            <w:bookmarkEnd w:id="195"/>
            <w:bookmarkEnd w:id="196"/>
          </w:p>
        </w:tc>
      </w:tr>
    </w:tbl>
    <w:p w:rsidR="00483870" w:rsidRDefault="00483870" w:rsidP="00AB4328">
      <w:pPr>
        <w:pStyle w:val="ListParagraph"/>
        <w:keepNext/>
        <w:ind w:left="0"/>
        <w:rPr>
          <w:u w:val="single"/>
          <w:lang w:val="es-ES"/>
        </w:rPr>
      </w:pPr>
    </w:p>
    <w:p w:rsidR="00000BDB" w:rsidRPr="00000BDB" w:rsidRDefault="00000BDB" w:rsidP="00576227">
      <w:pPr>
        <w:numPr>
          <w:ilvl w:val="0"/>
          <w:numId w:val="19"/>
        </w:numPr>
        <w:tabs>
          <w:tab w:val="clear" w:pos="450"/>
        </w:tabs>
        <w:ind w:left="0"/>
        <w:jc w:val="both"/>
        <w:rPr>
          <w:lang w:val="es-ES"/>
        </w:rPr>
      </w:pPr>
      <w:r w:rsidRPr="00000BDB">
        <w:rPr>
          <w:lang w:val="es-ES"/>
        </w:rPr>
        <w:t xml:space="preserve">Las actividades </w:t>
      </w:r>
      <w:r w:rsidR="009672A5">
        <w:rPr>
          <w:lang w:val="es-ES"/>
        </w:rPr>
        <w:t>d</w:t>
      </w:r>
      <w:r w:rsidRPr="00000BDB">
        <w:rPr>
          <w:lang w:val="es-ES"/>
        </w:rPr>
        <w:t xml:space="preserve">el componente 3 </w:t>
      </w:r>
      <w:r w:rsidR="009672A5">
        <w:rPr>
          <w:lang w:val="es-ES"/>
        </w:rPr>
        <w:t>son</w:t>
      </w:r>
      <w:r w:rsidR="009672A5" w:rsidRPr="00000BDB">
        <w:rPr>
          <w:lang w:val="es-ES"/>
        </w:rPr>
        <w:t xml:space="preserve"> </w:t>
      </w:r>
      <w:r w:rsidRPr="00000BDB">
        <w:rPr>
          <w:lang w:val="es-ES"/>
        </w:rPr>
        <w:t>las siguientes:</w:t>
      </w:r>
    </w:p>
    <w:p w:rsidR="00D45635" w:rsidRPr="005F482E" w:rsidRDefault="00D45635" w:rsidP="00D45635">
      <w:pPr>
        <w:rPr>
          <w:lang w:val="es-ES"/>
        </w:rPr>
      </w:pPr>
    </w:p>
    <w:p w:rsidR="00F5629D" w:rsidRPr="005F482E" w:rsidRDefault="009672A5" w:rsidP="00F5629D">
      <w:pPr>
        <w:pStyle w:val="ListParagraph"/>
        <w:numPr>
          <w:ilvl w:val="0"/>
          <w:numId w:val="23"/>
        </w:numPr>
        <w:rPr>
          <w:lang w:val="es-ES"/>
        </w:rPr>
      </w:pPr>
      <w:r>
        <w:rPr>
          <w:lang w:val="es-ES"/>
        </w:rPr>
        <w:t>d</w:t>
      </w:r>
      <w:r w:rsidR="00F5629D" w:rsidRPr="005F482E">
        <w:rPr>
          <w:lang w:val="es-ES"/>
        </w:rPr>
        <w:t xml:space="preserve">iseño conceptual del sistema de seguimiento, </w:t>
      </w:r>
      <w:r>
        <w:rPr>
          <w:lang w:val="es-ES"/>
        </w:rPr>
        <w:t>con</w:t>
      </w:r>
      <w:r w:rsidRPr="005F482E">
        <w:rPr>
          <w:lang w:val="es-ES"/>
        </w:rPr>
        <w:t xml:space="preserve"> </w:t>
      </w:r>
      <w:r w:rsidR="00F5629D" w:rsidRPr="005F482E">
        <w:rPr>
          <w:lang w:val="es-ES"/>
        </w:rPr>
        <w:t>un análisis de las necesidades del usuario y un estudio sobre los requisitos tecnológicos;</w:t>
      </w:r>
    </w:p>
    <w:p w:rsidR="00F5629D" w:rsidRPr="005F482E" w:rsidRDefault="009672A5" w:rsidP="00F5629D">
      <w:pPr>
        <w:pStyle w:val="ListParagraph"/>
        <w:numPr>
          <w:ilvl w:val="0"/>
          <w:numId w:val="23"/>
        </w:numPr>
        <w:rPr>
          <w:lang w:val="es-ES"/>
        </w:rPr>
      </w:pPr>
      <w:r>
        <w:rPr>
          <w:i/>
          <w:lang w:val="es-ES"/>
        </w:rPr>
        <w:t>h</w:t>
      </w:r>
      <w:r w:rsidRPr="001E5795">
        <w:rPr>
          <w:i/>
          <w:lang w:val="es-ES"/>
        </w:rPr>
        <w:t>ardware</w:t>
      </w:r>
      <w:r w:rsidR="00F5629D" w:rsidRPr="005F482E">
        <w:rPr>
          <w:lang w:val="es-ES"/>
        </w:rPr>
        <w:t xml:space="preserve"> y </w:t>
      </w:r>
      <w:r w:rsidRPr="001E5795">
        <w:rPr>
          <w:i/>
          <w:lang w:val="es-ES"/>
        </w:rPr>
        <w:t>software</w:t>
      </w:r>
      <w:r w:rsidR="00F5629D" w:rsidRPr="005F482E">
        <w:rPr>
          <w:lang w:val="es-ES"/>
        </w:rPr>
        <w:t xml:space="preserve">, </w:t>
      </w:r>
      <w:r>
        <w:rPr>
          <w:lang w:val="es-ES"/>
        </w:rPr>
        <w:t>con</w:t>
      </w:r>
      <w:r w:rsidRPr="005F482E">
        <w:rPr>
          <w:lang w:val="es-ES"/>
        </w:rPr>
        <w:t xml:space="preserve"> </w:t>
      </w:r>
      <w:r w:rsidR="00F5629D" w:rsidRPr="005F482E">
        <w:rPr>
          <w:lang w:val="es-ES"/>
        </w:rPr>
        <w:t>conexiones, instalación y depuración;</w:t>
      </w:r>
    </w:p>
    <w:p w:rsidR="00942F61" w:rsidRPr="005F482E" w:rsidRDefault="009672A5" w:rsidP="00942F61">
      <w:pPr>
        <w:pStyle w:val="ListParagraph"/>
        <w:numPr>
          <w:ilvl w:val="0"/>
          <w:numId w:val="23"/>
        </w:numPr>
        <w:rPr>
          <w:lang w:val="es-ES"/>
        </w:rPr>
      </w:pPr>
      <w:r>
        <w:rPr>
          <w:lang w:val="es-ES"/>
        </w:rPr>
        <w:t>s</w:t>
      </w:r>
      <w:r w:rsidR="00942F61" w:rsidRPr="005F482E">
        <w:rPr>
          <w:lang w:val="es-ES"/>
        </w:rPr>
        <w:t>istema de adquisición, archivado y recuperación de datos, y formateo;</w:t>
      </w:r>
      <w:r w:rsidR="00E07447">
        <w:rPr>
          <w:lang w:val="es-ES"/>
        </w:rPr>
        <w:t xml:space="preserve"> </w:t>
      </w:r>
    </w:p>
    <w:p w:rsidR="00942F61" w:rsidRPr="005F482E" w:rsidRDefault="009672A5" w:rsidP="00942F61">
      <w:pPr>
        <w:pStyle w:val="ListParagraph"/>
        <w:numPr>
          <w:ilvl w:val="0"/>
          <w:numId w:val="23"/>
        </w:numPr>
        <w:rPr>
          <w:lang w:val="es-ES"/>
        </w:rPr>
      </w:pPr>
      <w:r>
        <w:rPr>
          <w:lang w:val="es-ES"/>
        </w:rPr>
        <w:t>preparación</w:t>
      </w:r>
      <w:r w:rsidRPr="005F482E">
        <w:rPr>
          <w:lang w:val="es-ES"/>
        </w:rPr>
        <w:t xml:space="preserve"> </w:t>
      </w:r>
      <w:r w:rsidR="00942F61" w:rsidRPr="005F482E">
        <w:rPr>
          <w:lang w:val="es-ES"/>
        </w:rPr>
        <w:t xml:space="preserve">de manuales </w:t>
      </w:r>
      <w:r>
        <w:rPr>
          <w:lang w:val="es-ES"/>
        </w:rPr>
        <w:t>de operaciones</w:t>
      </w:r>
      <w:r w:rsidR="00942F61" w:rsidRPr="005F482E">
        <w:rPr>
          <w:lang w:val="es-ES"/>
        </w:rPr>
        <w:t xml:space="preserve">; </w:t>
      </w:r>
    </w:p>
    <w:p w:rsidR="00942F61" w:rsidRPr="005F482E" w:rsidRDefault="009672A5" w:rsidP="00942F61">
      <w:pPr>
        <w:pStyle w:val="ListParagraph"/>
        <w:numPr>
          <w:ilvl w:val="0"/>
          <w:numId w:val="23"/>
        </w:numPr>
        <w:rPr>
          <w:lang w:val="es-ES"/>
        </w:rPr>
      </w:pPr>
      <w:r>
        <w:rPr>
          <w:lang w:val="es-ES"/>
        </w:rPr>
        <w:t>diseño y aplicación plena de un s</w:t>
      </w:r>
      <w:r w:rsidR="00942F61" w:rsidRPr="005F482E">
        <w:rPr>
          <w:lang w:val="es-ES"/>
        </w:rPr>
        <w:t>istema de seguimiento nacional en cinco zonas piloto estratégicas;</w:t>
      </w:r>
    </w:p>
    <w:p w:rsidR="00942F61" w:rsidRPr="005F482E" w:rsidRDefault="009672A5" w:rsidP="00942F61">
      <w:pPr>
        <w:pStyle w:val="ListParagraph"/>
        <w:numPr>
          <w:ilvl w:val="0"/>
          <w:numId w:val="23"/>
        </w:numPr>
        <w:rPr>
          <w:lang w:val="es-ES"/>
        </w:rPr>
      </w:pPr>
      <w:r>
        <w:rPr>
          <w:lang w:val="es-ES"/>
        </w:rPr>
        <w:t>e</w:t>
      </w:r>
      <w:r w:rsidRPr="005F482E">
        <w:rPr>
          <w:lang w:val="es-ES"/>
        </w:rPr>
        <w:t xml:space="preserve">xpertos </w:t>
      </w:r>
      <w:r w:rsidR="00942F61" w:rsidRPr="005F482E">
        <w:rPr>
          <w:lang w:val="es-ES"/>
        </w:rPr>
        <w:t xml:space="preserve">para el diseño, la instalación y el funcionamiento del sistema; </w:t>
      </w:r>
    </w:p>
    <w:p w:rsidR="00942F61" w:rsidRPr="005F482E" w:rsidRDefault="009672A5" w:rsidP="00942F61">
      <w:pPr>
        <w:pStyle w:val="ListParagraph"/>
        <w:numPr>
          <w:ilvl w:val="0"/>
          <w:numId w:val="23"/>
        </w:numPr>
        <w:rPr>
          <w:lang w:val="es-ES"/>
        </w:rPr>
      </w:pPr>
      <w:r>
        <w:rPr>
          <w:lang w:val="es-ES"/>
        </w:rPr>
        <w:t>d</w:t>
      </w:r>
      <w:r w:rsidRPr="005F482E">
        <w:rPr>
          <w:lang w:val="es-ES"/>
        </w:rPr>
        <w:t xml:space="preserve">etección </w:t>
      </w:r>
      <w:r w:rsidR="00942F61" w:rsidRPr="005F482E">
        <w:rPr>
          <w:lang w:val="es-ES"/>
        </w:rPr>
        <w:t xml:space="preserve">y análisis de cambios e impactos del proyecto relativos a la degradación de la tierra y </w:t>
      </w:r>
      <w:r w:rsidR="00FC2454">
        <w:rPr>
          <w:lang w:val="es-ES"/>
        </w:rPr>
        <w:t>e</w:t>
      </w:r>
      <w:r w:rsidR="00942F61" w:rsidRPr="005F482E">
        <w:rPr>
          <w:lang w:val="es-ES"/>
        </w:rPr>
        <w:t xml:space="preserve">l </w:t>
      </w:r>
      <w:r w:rsidR="007A3A0E">
        <w:rPr>
          <w:lang w:val="es-ES"/>
        </w:rPr>
        <w:t>Manejo Sustentable de la Tierra</w:t>
      </w:r>
      <w:r w:rsidR="00942F61" w:rsidRPr="005F482E">
        <w:rPr>
          <w:lang w:val="es-ES"/>
        </w:rPr>
        <w:t xml:space="preserve"> en las cinco zonas del proyecto; </w:t>
      </w:r>
    </w:p>
    <w:p w:rsidR="00942F61" w:rsidRPr="005F482E" w:rsidRDefault="009672A5" w:rsidP="00942F61">
      <w:pPr>
        <w:pStyle w:val="ListParagraph"/>
        <w:numPr>
          <w:ilvl w:val="0"/>
          <w:numId w:val="23"/>
        </w:numPr>
        <w:rPr>
          <w:lang w:val="es-ES"/>
        </w:rPr>
      </w:pPr>
      <w:r w:rsidRPr="005F482E">
        <w:rPr>
          <w:lang w:val="es-ES"/>
        </w:rPr>
        <w:t xml:space="preserve">seguimiento de indicadores del proyecto </w:t>
      </w:r>
      <w:r>
        <w:rPr>
          <w:lang w:val="es-ES"/>
        </w:rPr>
        <w:t>e i</w:t>
      </w:r>
      <w:r w:rsidRPr="005F482E">
        <w:rPr>
          <w:lang w:val="es-ES"/>
        </w:rPr>
        <w:t xml:space="preserve">nstrumentos </w:t>
      </w:r>
      <w:r w:rsidR="00942F61" w:rsidRPr="005F482E">
        <w:rPr>
          <w:lang w:val="es-ES"/>
        </w:rPr>
        <w:t xml:space="preserve">de seguimiento del FMAM </w:t>
      </w:r>
      <w:r>
        <w:rPr>
          <w:lang w:val="es-ES"/>
        </w:rPr>
        <w:t>sobre</w:t>
      </w:r>
      <w:r w:rsidRPr="005F482E">
        <w:rPr>
          <w:lang w:val="es-ES"/>
        </w:rPr>
        <w:t xml:space="preserve"> </w:t>
      </w:r>
      <w:r w:rsidR="00942F61" w:rsidRPr="005F482E">
        <w:rPr>
          <w:lang w:val="es-ES"/>
        </w:rPr>
        <w:t xml:space="preserve">biodiversidad, </w:t>
      </w:r>
      <w:r w:rsidR="007A3A0E">
        <w:rPr>
          <w:lang w:val="es-ES"/>
        </w:rPr>
        <w:t>MST</w:t>
      </w:r>
      <w:r w:rsidR="00942F61" w:rsidRPr="005F482E">
        <w:rPr>
          <w:lang w:val="es-ES"/>
        </w:rPr>
        <w:t xml:space="preserve"> y cambio climático; </w:t>
      </w:r>
    </w:p>
    <w:p w:rsidR="00942F61" w:rsidRPr="005F482E" w:rsidRDefault="009672A5" w:rsidP="00942F61">
      <w:pPr>
        <w:pStyle w:val="ListParagraph"/>
        <w:numPr>
          <w:ilvl w:val="0"/>
          <w:numId w:val="23"/>
        </w:numPr>
        <w:rPr>
          <w:lang w:val="es-ES"/>
        </w:rPr>
      </w:pPr>
      <w:r>
        <w:rPr>
          <w:lang w:val="es-ES"/>
        </w:rPr>
        <w:t>s</w:t>
      </w:r>
      <w:r w:rsidR="00942F61" w:rsidRPr="005F482E">
        <w:rPr>
          <w:lang w:val="es-ES"/>
        </w:rPr>
        <w:t>itio web con resultados del proyecto y acceso a los productos de seguimiento</w:t>
      </w:r>
      <w:r>
        <w:rPr>
          <w:lang w:val="es-ES"/>
        </w:rPr>
        <w:t>;</w:t>
      </w:r>
    </w:p>
    <w:p w:rsidR="00942F61" w:rsidRPr="005F482E" w:rsidRDefault="009672A5" w:rsidP="00942F61">
      <w:pPr>
        <w:pStyle w:val="ListParagraph"/>
        <w:numPr>
          <w:ilvl w:val="0"/>
          <w:numId w:val="23"/>
        </w:numPr>
        <w:jc w:val="both"/>
        <w:rPr>
          <w:lang w:val="es-ES"/>
        </w:rPr>
      </w:pPr>
      <w:r>
        <w:rPr>
          <w:lang w:val="es-ES"/>
        </w:rPr>
        <w:t>c</w:t>
      </w:r>
      <w:r w:rsidR="00942F61" w:rsidRPr="005F482E">
        <w:rPr>
          <w:lang w:val="es-ES"/>
        </w:rPr>
        <w:t xml:space="preserve">ostos operativos </w:t>
      </w:r>
      <w:r>
        <w:rPr>
          <w:lang w:val="es-ES"/>
        </w:rPr>
        <w:t>conexos.</w:t>
      </w:r>
    </w:p>
    <w:p w:rsidR="00664201" w:rsidRPr="005F482E" w:rsidRDefault="00664201" w:rsidP="00664201">
      <w:pPr>
        <w:rPr>
          <w:lang w:val="es-ES"/>
        </w:rPr>
      </w:pPr>
    </w:p>
    <w:p w:rsidR="00942F61" w:rsidRPr="005F482E" w:rsidRDefault="00942F61" w:rsidP="00942F61">
      <w:pPr>
        <w:pStyle w:val="ListParagraph"/>
        <w:numPr>
          <w:ilvl w:val="0"/>
          <w:numId w:val="19"/>
        </w:numPr>
        <w:tabs>
          <w:tab w:val="left" w:pos="720"/>
        </w:tabs>
        <w:jc w:val="both"/>
        <w:rPr>
          <w:lang w:val="es-ES"/>
        </w:rPr>
      </w:pPr>
      <w:r w:rsidRPr="005F482E">
        <w:rPr>
          <w:u w:val="single"/>
          <w:lang w:val="es-ES"/>
        </w:rPr>
        <w:t xml:space="preserve">Componente 4. Fortalecimiento de la capacidad institucional, </w:t>
      </w:r>
      <w:r w:rsidR="008A7ADA">
        <w:rPr>
          <w:u w:val="single"/>
          <w:lang w:val="es-ES"/>
        </w:rPr>
        <w:t>t</w:t>
      </w:r>
      <w:r w:rsidRPr="005F482E">
        <w:rPr>
          <w:u w:val="single"/>
          <w:lang w:val="es-ES"/>
        </w:rPr>
        <w:t>otal US$5 413 000 (US$463 000, FMAM)</w:t>
      </w:r>
      <w:r w:rsidRPr="005F482E">
        <w:rPr>
          <w:lang w:val="es-ES"/>
        </w:rPr>
        <w:t xml:space="preserve">. </w:t>
      </w:r>
      <w:r w:rsidR="008A7ADA">
        <w:rPr>
          <w:lang w:val="es-ES"/>
        </w:rPr>
        <w:t>Mediante e</w:t>
      </w:r>
      <w:r w:rsidRPr="005F482E">
        <w:rPr>
          <w:lang w:val="es-ES"/>
        </w:rPr>
        <w:t>ste componente</w:t>
      </w:r>
      <w:r w:rsidR="008A7ADA">
        <w:rPr>
          <w:lang w:val="es-ES"/>
        </w:rPr>
        <w:t xml:space="preserve"> se</w:t>
      </w:r>
      <w:r w:rsidRPr="005F482E">
        <w:rPr>
          <w:lang w:val="es-ES"/>
        </w:rPr>
        <w:t xml:space="preserve"> </w:t>
      </w:r>
      <w:r w:rsidRPr="005F482E">
        <w:rPr>
          <w:b/>
          <w:lang w:val="es-ES"/>
        </w:rPr>
        <w:t>fortalecer</w:t>
      </w:r>
      <w:r w:rsidR="008A7ADA">
        <w:rPr>
          <w:b/>
          <w:lang w:val="es-ES"/>
        </w:rPr>
        <w:t>án</w:t>
      </w:r>
      <w:r w:rsidRPr="005F482E">
        <w:rPr>
          <w:b/>
          <w:lang w:val="es-ES"/>
        </w:rPr>
        <w:t xml:space="preserve"> las capacidades para la incorporación institucional de</w:t>
      </w:r>
      <w:r w:rsidR="00CD4E09">
        <w:rPr>
          <w:b/>
          <w:lang w:val="es-ES"/>
        </w:rPr>
        <w:t>l</w:t>
      </w:r>
      <w:r w:rsidRPr="005F482E">
        <w:rPr>
          <w:b/>
          <w:lang w:val="es-ES"/>
        </w:rPr>
        <w:t xml:space="preserve"> </w:t>
      </w:r>
      <w:r w:rsidR="007A3A0E">
        <w:rPr>
          <w:b/>
          <w:lang w:val="es-ES"/>
        </w:rPr>
        <w:t>MST</w:t>
      </w:r>
      <w:r w:rsidRPr="005F482E">
        <w:rPr>
          <w:lang w:val="es-ES"/>
        </w:rPr>
        <w:t xml:space="preserve">, además de mejorar la coordinación intersectorial, especialmente entre </w:t>
      </w:r>
      <w:r w:rsidR="007B7DB6">
        <w:rPr>
          <w:lang w:val="es-ES"/>
        </w:rPr>
        <w:t>CONAF</w:t>
      </w:r>
      <w:r w:rsidRPr="005F482E">
        <w:rPr>
          <w:lang w:val="es-ES"/>
        </w:rPr>
        <w:t>, SAG, INDAP, MMA y los Gobiernos locales.</w:t>
      </w:r>
      <w:r w:rsidR="00E07447">
        <w:rPr>
          <w:lang w:val="es-ES"/>
        </w:rPr>
        <w:t xml:space="preserve"> </w:t>
      </w:r>
      <w:r w:rsidRPr="005F482E">
        <w:rPr>
          <w:lang w:val="es-ES"/>
        </w:rPr>
        <w:t xml:space="preserve">El fortalecimiento institucional apuntará a mejorar las capacidades para aplicar </w:t>
      </w:r>
      <w:r w:rsidR="00CD4E09">
        <w:rPr>
          <w:lang w:val="es-ES"/>
        </w:rPr>
        <w:t>un</w:t>
      </w:r>
      <w:r w:rsidR="00CD4E09" w:rsidRPr="005F482E">
        <w:rPr>
          <w:lang w:val="es-ES"/>
        </w:rPr>
        <w:t xml:space="preserve"> </w:t>
      </w:r>
      <w:r w:rsidR="007A3A0E">
        <w:rPr>
          <w:lang w:val="es-ES"/>
        </w:rPr>
        <w:t>MST</w:t>
      </w:r>
      <w:r w:rsidRPr="005F482E">
        <w:rPr>
          <w:lang w:val="es-ES"/>
        </w:rPr>
        <w:t xml:space="preserve"> a través de los instrumentos y programas existentes y nuevos</w:t>
      </w:r>
      <w:r w:rsidR="00CD4E09">
        <w:rPr>
          <w:lang w:val="es-ES"/>
        </w:rPr>
        <w:t>,</w:t>
      </w:r>
      <w:r w:rsidRPr="005F482E">
        <w:rPr>
          <w:lang w:val="es-ES"/>
        </w:rPr>
        <w:t xml:space="preserve"> en las zonas </w:t>
      </w:r>
      <w:r w:rsidR="00CD4E09">
        <w:rPr>
          <w:lang w:val="es-ES"/>
        </w:rPr>
        <w:t>elegibles</w:t>
      </w:r>
      <w:r w:rsidRPr="005F482E">
        <w:rPr>
          <w:lang w:val="es-ES"/>
        </w:rPr>
        <w:t xml:space="preserve">, </w:t>
      </w:r>
      <w:r w:rsidR="008A7ADA">
        <w:rPr>
          <w:lang w:val="es-ES"/>
        </w:rPr>
        <w:t>diseñar</w:t>
      </w:r>
      <w:r w:rsidR="00DD4324">
        <w:rPr>
          <w:lang w:val="es-ES"/>
        </w:rPr>
        <w:t xml:space="preserve"> y ejecutar </w:t>
      </w:r>
      <w:r w:rsidRPr="005F482E">
        <w:rPr>
          <w:lang w:val="es-ES"/>
        </w:rPr>
        <w:t xml:space="preserve">programas, y </w:t>
      </w:r>
      <w:r w:rsidR="00CD4E09">
        <w:rPr>
          <w:lang w:val="es-ES"/>
        </w:rPr>
        <w:t>replicar</w:t>
      </w:r>
      <w:r w:rsidR="00CD4E09" w:rsidRPr="005F482E">
        <w:rPr>
          <w:lang w:val="es-ES"/>
        </w:rPr>
        <w:t xml:space="preserve"> </w:t>
      </w:r>
      <w:r w:rsidRPr="005F482E">
        <w:rPr>
          <w:lang w:val="es-ES"/>
        </w:rPr>
        <w:t>las actividades del proyecto. En la capacitación se incluir</w:t>
      </w:r>
      <w:r w:rsidR="00DD4324">
        <w:rPr>
          <w:lang w:val="es-ES"/>
        </w:rPr>
        <w:t>á</w:t>
      </w:r>
      <w:r w:rsidRPr="005F482E">
        <w:rPr>
          <w:lang w:val="es-ES"/>
        </w:rPr>
        <w:t xml:space="preserve"> a una gran variedad de partes interesadas </w:t>
      </w:r>
      <w:r w:rsidR="00DD4324">
        <w:rPr>
          <w:lang w:val="es-ES"/>
        </w:rPr>
        <w:t>del</w:t>
      </w:r>
      <w:r w:rsidR="00DD4324" w:rsidRPr="005F482E">
        <w:rPr>
          <w:lang w:val="es-ES"/>
        </w:rPr>
        <w:t xml:space="preserve"> </w:t>
      </w:r>
      <w:r w:rsidRPr="005F482E">
        <w:rPr>
          <w:lang w:val="es-ES"/>
        </w:rPr>
        <w:t xml:space="preserve">sector público y los servicios de extensión privados. Se </w:t>
      </w:r>
      <w:r w:rsidR="00DD4324">
        <w:rPr>
          <w:lang w:val="es-ES"/>
        </w:rPr>
        <w:t xml:space="preserve">contemplan medidas de </w:t>
      </w:r>
      <w:r w:rsidRPr="005F482E">
        <w:rPr>
          <w:lang w:val="es-ES"/>
        </w:rPr>
        <w:t xml:space="preserve">difusión pública a nivel nacional y </w:t>
      </w:r>
      <w:r w:rsidR="00DD4324">
        <w:rPr>
          <w:lang w:val="es-ES"/>
        </w:rPr>
        <w:t>actividades de sensibilización</w:t>
      </w:r>
      <w:r w:rsidRPr="005F482E">
        <w:rPr>
          <w:lang w:val="es-ES"/>
        </w:rPr>
        <w:t xml:space="preserve"> a través de varios medios, además de un evento internacional para destacar los resultados del proyecto y las enseñanzas aprendidas.</w:t>
      </w:r>
      <w:r w:rsidR="00E07447">
        <w:rPr>
          <w:lang w:val="es-ES"/>
        </w:rPr>
        <w:t xml:space="preserve"> </w:t>
      </w:r>
    </w:p>
    <w:p w:rsidR="008D7FDE" w:rsidRPr="005F482E" w:rsidRDefault="008D7FDE" w:rsidP="008D7FDE">
      <w:pPr>
        <w:jc w:val="both"/>
        <w:rPr>
          <w:lang w:val="es-ES"/>
        </w:rPr>
      </w:pPr>
    </w:p>
    <w:p w:rsidR="00942F61" w:rsidRPr="005F482E" w:rsidRDefault="00942F61" w:rsidP="00E064AF">
      <w:pPr>
        <w:numPr>
          <w:ilvl w:val="0"/>
          <w:numId w:val="19"/>
        </w:numPr>
        <w:tabs>
          <w:tab w:val="num" w:pos="720"/>
        </w:tabs>
        <w:ind w:left="0"/>
        <w:jc w:val="both"/>
        <w:rPr>
          <w:lang w:val="es-ES"/>
        </w:rPr>
      </w:pPr>
      <w:r w:rsidRPr="005F482E">
        <w:rPr>
          <w:lang w:val="es-ES"/>
        </w:rPr>
        <w:t xml:space="preserve">Las actividades de este componente </w:t>
      </w:r>
      <w:r w:rsidR="00DD4324">
        <w:rPr>
          <w:lang w:val="es-ES"/>
        </w:rPr>
        <w:t>son</w:t>
      </w:r>
      <w:r w:rsidR="00DD4324" w:rsidRPr="005F482E">
        <w:rPr>
          <w:lang w:val="es-ES"/>
        </w:rPr>
        <w:t xml:space="preserve"> </w:t>
      </w:r>
      <w:r w:rsidRPr="005F482E">
        <w:rPr>
          <w:lang w:val="es-ES"/>
        </w:rPr>
        <w:t>las siguientes:</w:t>
      </w:r>
    </w:p>
    <w:p w:rsidR="00395FFC" w:rsidRPr="005F482E" w:rsidRDefault="00395FFC" w:rsidP="00395FFC">
      <w:pPr>
        <w:jc w:val="both"/>
        <w:rPr>
          <w:lang w:val="es-ES"/>
        </w:rPr>
      </w:pPr>
    </w:p>
    <w:p w:rsidR="00942F61" w:rsidRPr="005F482E" w:rsidRDefault="00DD4324" w:rsidP="00942F61">
      <w:pPr>
        <w:numPr>
          <w:ilvl w:val="1"/>
          <w:numId w:val="24"/>
        </w:numPr>
        <w:ind w:left="720" w:hanging="360"/>
        <w:jc w:val="both"/>
        <w:rPr>
          <w:lang w:val="es-ES"/>
        </w:rPr>
      </w:pPr>
      <w:r>
        <w:rPr>
          <w:lang w:val="es-ES"/>
        </w:rPr>
        <w:t>formulación</w:t>
      </w:r>
      <w:r w:rsidRPr="005F482E">
        <w:rPr>
          <w:lang w:val="es-ES"/>
        </w:rPr>
        <w:t xml:space="preserve"> </w:t>
      </w:r>
      <w:r w:rsidR="00942F61" w:rsidRPr="005F482E">
        <w:rPr>
          <w:lang w:val="es-ES"/>
        </w:rPr>
        <w:t xml:space="preserve">de mecanismos de coordinación intersectoriales para respaldar el nuevo marco de </w:t>
      </w:r>
      <w:r w:rsidR="007A3A0E">
        <w:rPr>
          <w:lang w:val="es-ES"/>
        </w:rPr>
        <w:t>MST</w:t>
      </w:r>
      <w:r w:rsidR="00942F61" w:rsidRPr="005F482E">
        <w:rPr>
          <w:lang w:val="es-ES"/>
        </w:rPr>
        <w:t xml:space="preserve"> a fin de impulsar la participación de las partes interesadas estratégicas;</w:t>
      </w:r>
    </w:p>
    <w:p w:rsidR="00942F61" w:rsidRPr="005F482E" w:rsidRDefault="00942F61" w:rsidP="00942F61">
      <w:pPr>
        <w:numPr>
          <w:ilvl w:val="1"/>
          <w:numId w:val="24"/>
        </w:numPr>
        <w:ind w:left="720" w:hanging="360"/>
        <w:jc w:val="both"/>
        <w:rPr>
          <w:lang w:val="es-ES"/>
        </w:rPr>
      </w:pPr>
      <w:r w:rsidRPr="005F482E">
        <w:rPr>
          <w:lang w:val="es-ES"/>
        </w:rPr>
        <w:t xml:space="preserve">capacitación y talleres para mejorar la capacidad de gestión de las actividades de </w:t>
      </w:r>
      <w:r w:rsidR="007A3A0E">
        <w:rPr>
          <w:lang w:val="es-ES"/>
        </w:rPr>
        <w:t>MST</w:t>
      </w:r>
      <w:r w:rsidRPr="005F482E">
        <w:rPr>
          <w:lang w:val="es-ES"/>
        </w:rPr>
        <w:t>, incluida la incorporación de la biodiversidad (para profesionales, técnicos, agentes de extensión y Gobiernos locales);</w:t>
      </w:r>
      <w:r w:rsidR="00E07447">
        <w:rPr>
          <w:lang w:val="es-ES"/>
        </w:rPr>
        <w:t xml:space="preserve"> </w:t>
      </w:r>
    </w:p>
    <w:p w:rsidR="00942F61" w:rsidRPr="005F482E" w:rsidRDefault="00942F61" w:rsidP="00942F61">
      <w:pPr>
        <w:numPr>
          <w:ilvl w:val="1"/>
          <w:numId w:val="24"/>
        </w:numPr>
        <w:ind w:left="720" w:hanging="360"/>
        <w:jc w:val="both"/>
        <w:rPr>
          <w:lang w:val="es-ES"/>
        </w:rPr>
      </w:pPr>
      <w:r w:rsidRPr="005F482E">
        <w:rPr>
          <w:lang w:val="es-ES"/>
        </w:rPr>
        <w:t xml:space="preserve">diseño y </w:t>
      </w:r>
      <w:r w:rsidR="00DD4324">
        <w:rPr>
          <w:lang w:val="es-ES"/>
        </w:rPr>
        <w:t>preparación</w:t>
      </w:r>
      <w:r w:rsidR="00DD4324" w:rsidRPr="005F482E">
        <w:rPr>
          <w:lang w:val="es-ES"/>
        </w:rPr>
        <w:t xml:space="preserve"> </w:t>
      </w:r>
      <w:r w:rsidRPr="005F482E">
        <w:rPr>
          <w:lang w:val="es-ES"/>
        </w:rPr>
        <w:t xml:space="preserve">de actividades de difusión para </w:t>
      </w:r>
      <w:r w:rsidR="00DD4324">
        <w:rPr>
          <w:lang w:val="es-ES"/>
        </w:rPr>
        <w:t>dar a conocer</w:t>
      </w:r>
      <w:r w:rsidR="00DD4324" w:rsidRPr="005F482E">
        <w:rPr>
          <w:lang w:val="es-ES"/>
        </w:rPr>
        <w:t xml:space="preserve"> </w:t>
      </w:r>
      <w:r w:rsidRPr="005F482E">
        <w:rPr>
          <w:lang w:val="es-ES"/>
        </w:rPr>
        <w:t xml:space="preserve">la información sobre </w:t>
      </w:r>
      <w:r w:rsidR="007A3A0E">
        <w:rPr>
          <w:lang w:val="es-ES"/>
        </w:rPr>
        <w:t>MST</w:t>
      </w:r>
      <w:r w:rsidRPr="005F482E">
        <w:rPr>
          <w:lang w:val="es-ES"/>
        </w:rPr>
        <w:t xml:space="preserve"> para replicar las actividades del proyecto;</w:t>
      </w:r>
      <w:r w:rsidR="00E07447">
        <w:rPr>
          <w:lang w:val="es-ES"/>
        </w:rPr>
        <w:t xml:space="preserve"> </w:t>
      </w:r>
    </w:p>
    <w:p w:rsidR="00942F61" w:rsidRPr="005F482E" w:rsidRDefault="00AB4328" w:rsidP="00942F61">
      <w:pPr>
        <w:numPr>
          <w:ilvl w:val="1"/>
          <w:numId w:val="24"/>
        </w:numPr>
        <w:ind w:left="720" w:hanging="360"/>
        <w:jc w:val="both"/>
        <w:rPr>
          <w:lang w:val="es-ES"/>
        </w:rPr>
      </w:pPr>
      <w:r>
        <w:rPr>
          <w:lang w:val="es-ES"/>
        </w:rPr>
        <w:t>preparación</w:t>
      </w:r>
      <w:r w:rsidR="00DD4324" w:rsidRPr="005F482E">
        <w:rPr>
          <w:lang w:val="es-ES"/>
        </w:rPr>
        <w:t xml:space="preserve"> </w:t>
      </w:r>
      <w:r w:rsidR="00942F61" w:rsidRPr="005F482E">
        <w:rPr>
          <w:lang w:val="es-ES"/>
        </w:rPr>
        <w:t xml:space="preserve">y dictado de un curso de nivel universitario sobre </w:t>
      </w:r>
      <w:r w:rsidR="007A3A0E">
        <w:rPr>
          <w:lang w:val="es-ES"/>
        </w:rPr>
        <w:t>MST</w:t>
      </w:r>
      <w:r w:rsidR="00942F61" w:rsidRPr="005F482E">
        <w:rPr>
          <w:lang w:val="es-ES"/>
        </w:rPr>
        <w:t>;</w:t>
      </w:r>
      <w:r w:rsidR="00E07447">
        <w:rPr>
          <w:lang w:val="es-ES"/>
        </w:rPr>
        <w:t xml:space="preserve"> </w:t>
      </w:r>
    </w:p>
    <w:p w:rsidR="00942F61" w:rsidRPr="005F482E" w:rsidRDefault="00942F61" w:rsidP="00942F61">
      <w:pPr>
        <w:numPr>
          <w:ilvl w:val="1"/>
          <w:numId w:val="24"/>
        </w:numPr>
        <w:ind w:left="720" w:hanging="360"/>
        <w:jc w:val="both"/>
        <w:rPr>
          <w:lang w:val="es-ES"/>
        </w:rPr>
      </w:pPr>
      <w:r w:rsidRPr="005F482E">
        <w:rPr>
          <w:lang w:val="es-ES"/>
        </w:rPr>
        <w:t xml:space="preserve">un seminario internacional sobre </w:t>
      </w:r>
      <w:r w:rsidR="007A3A0E">
        <w:rPr>
          <w:lang w:val="es-ES"/>
        </w:rPr>
        <w:t>MST</w:t>
      </w:r>
      <w:r w:rsidRPr="005F482E">
        <w:rPr>
          <w:lang w:val="es-ES"/>
        </w:rPr>
        <w:t xml:space="preserve"> (en Chile); </w:t>
      </w:r>
    </w:p>
    <w:p w:rsidR="00942F61" w:rsidRPr="005F482E" w:rsidRDefault="00942F61" w:rsidP="00942F61">
      <w:pPr>
        <w:numPr>
          <w:ilvl w:val="1"/>
          <w:numId w:val="24"/>
        </w:numPr>
        <w:ind w:left="720" w:hanging="360"/>
        <w:jc w:val="both"/>
        <w:rPr>
          <w:lang w:val="es-ES"/>
        </w:rPr>
      </w:pPr>
      <w:r w:rsidRPr="005F482E">
        <w:rPr>
          <w:lang w:val="es-ES"/>
        </w:rPr>
        <w:t xml:space="preserve">actividades especializadas </w:t>
      </w:r>
      <w:r w:rsidR="00DD4324">
        <w:rPr>
          <w:lang w:val="es-ES"/>
        </w:rPr>
        <w:t>de</w:t>
      </w:r>
      <w:r w:rsidR="00DD4324" w:rsidRPr="005F482E">
        <w:rPr>
          <w:lang w:val="es-ES"/>
        </w:rPr>
        <w:t xml:space="preserve"> </w:t>
      </w:r>
      <w:r w:rsidRPr="005F482E">
        <w:rPr>
          <w:lang w:val="es-ES"/>
        </w:rPr>
        <w:t xml:space="preserve">comunicación, divulgación y </w:t>
      </w:r>
      <w:r w:rsidR="00DD4324">
        <w:rPr>
          <w:lang w:val="es-ES"/>
        </w:rPr>
        <w:t>sensibilización</w:t>
      </w:r>
      <w:r w:rsidRPr="005F482E">
        <w:rPr>
          <w:lang w:val="es-ES"/>
        </w:rPr>
        <w:t xml:space="preserve"> pública para </w:t>
      </w:r>
      <w:r w:rsidR="00CD4E09">
        <w:rPr>
          <w:lang w:val="es-ES"/>
        </w:rPr>
        <w:t>el</w:t>
      </w:r>
      <w:r w:rsidR="00CD4E09" w:rsidRPr="005F482E">
        <w:rPr>
          <w:lang w:val="es-ES"/>
        </w:rPr>
        <w:t xml:space="preserve"> </w:t>
      </w:r>
      <w:r w:rsidR="007A3A0E">
        <w:rPr>
          <w:lang w:val="es-ES"/>
        </w:rPr>
        <w:t>MST</w:t>
      </w:r>
      <w:r w:rsidR="00DD4324">
        <w:rPr>
          <w:lang w:val="es-ES"/>
        </w:rPr>
        <w:t>;</w:t>
      </w:r>
    </w:p>
    <w:p w:rsidR="00A0204C" w:rsidRPr="005F482E" w:rsidRDefault="00A0204C" w:rsidP="00A0204C">
      <w:pPr>
        <w:numPr>
          <w:ilvl w:val="1"/>
          <w:numId w:val="24"/>
        </w:numPr>
        <w:ind w:left="720" w:hanging="360"/>
        <w:jc w:val="both"/>
        <w:rPr>
          <w:lang w:val="es-ES"/>
        </w:rPr>
      </w:pPr>
      <w:r w:rsidRPr="005F482E">
        <w:rPr>
          <w:lang w:val="es-ES"/>
        </w:rPr>
        <w:t>costos operativos para la coordinación de las actividades de</w:t>
      </w:r>
      <w:r w:rsidR="00DD4324">
        <w:rPr>
          <w:lang w:val="es-ES"/>
        </w:rPr>
        <w:t xml:space="preserve"> fortalecimiento de la capacidad y de</w:t>
      </w:r>
      <w:r w:rsidRPr="005F482E">
        <w:rPr>
          <w:lang w:val="es-ES"/>
        </w:rPr>
        <w:t xml:space="preserve"> difusión pública </w:t>
      </w:r>
      <w:r w:rsidR="00DD4324">
        <w:rPr>
          <w:lang w:val="es-ES"/>
        </w:rPr>
        <w:t xml:space="preserve">contempladas </w:t>
      </w:r>
      <w:r w:rsidRPr="005F482E">
        <w:rPr>
          <w:lang w:val="es-ES"/>
        </w:rPr>
        <w:t>en el componente.</w:t>
      </w:r>
      <w:r w:rsidR="00E07447">
        <w:rPr>
          <w:lang w:val="es-ES"/>
        </w:rPr>
        <w:t xml:space="preserve"> </w:t>
      </w:r>
    </w:p>
    <w:p w:rsidR="00F05601" w:rsidRPr="005F482E" w:rsidRDefault="00F05601" w:rsidP="00F05601">
      <w:pPr>
        <w:jc w:val="both"/>
        <w:rPr>
          <w:lang w:val="es-ES"/>
        </w:rPr>
      </w:pPr>
    </w:p>
    <w:p w:rsidR="00A0204C" w:rsidRPr="005F482E" w:rsidRDefault="00A0204C" w:rsidP="00A0204C">
      <w:pPr>
        <w:jc w:val="both"/>
        <w:rPr>
          <w:u w:val="single"/>
          <w:lang w:val="es-ES"/>
        </w:rPr>
      </w:pPr>
      <w:r w:rsidRPr="005F482E">
        <w:rPr>
          <w:u w:val="single"/>
          <w:lang w:val="es-ES"/>
        </w:rPr>
        <w:lastRenderedPageBreak/>
        <w:t>Componente 5. Gestión del proyecto, total US$4 877 800 (US$477 800, FMAM)</w:t>
      </w:r>
    </w:p>
    <w:p w:rsidR="00664201" w:rsidRPr="005F482E" w:rsidRDefault="00664201" w:rsidP="00664201">
      <w:pPr>
        <w:jc w:val="both"/>
        <w:rPr>
          <w:u w:val="single"/>
          <w:lang w:val="es-ES"/>
        </w:rPr>
      </w:pPr>
    </w:p>
    <w:p w:rsidR="00A0204C" w:rsidRPr="005F482E" w:rsidRDefault="00A0204C" w:rsidP="00E064AF">
      <w:pPr>
        <w:numPr>
          <w:ilvl w:val="0"/>
          <w:numId w:val="19"/>
        </w:numPr>
        <w:tabs>
          <w:tab w:val="left" w:pos="720"/>
        </w:tabs>
        <w:ind w:left="0"/>
        <w:jc w:val="both"/>
        <w:rPr>
          <w:lang w:val="es-ES"/>
        </w:rPr>
      </w:pPr>
      <w:r w:rsidRPr="005F482E">
        <w:rPr>
          <w:lang w:val="es-ES"/>
        </w:rPr>
        <w:t>E</w:t>
      </w:r>
      <w:r w:rsidR="00DD4324">
        <w:rPr>
          <w:lang w:val="es-ES"/>
        </w:rPr>
        <w:t>n e</w:t>
      </w:r>
      <w:r w:rsidRPr="005F482E">
        <w:rPr>
          <w:lang w:val="es-ES"/>
        </w:rPr>
        <w:t xml:space="preserve">l componente 5 </w:t>
      </w:r>
      <w:r w:rsidR="00DD4324">
        <w:rPr>
          <w:lang w:val="es-ES"/>
        </w:rPr>
        <w:t xml:space="preserve">se </w:t>
      </w:r>
      <w:r w:rsidRPr="005F482E">
        <w:rPr>
          <w:lang w:val="es-ES"/>
        </w:rPr>
        <w:t>proporciona</w:t>
      </w:r>
      <w:r w:rsidR="00DD4324">
        <w:rPr>
          <w:lang w:val="es-ES"/>
        </w:rPr>
        <w:t>n</w:t>
      </w:r>
      <w:r w:rsidRPr="005F482E">
        <w:rPr>
          <w:lang w:val="es-ES"/>
        </w:rPr>
        <w:t xml:space="preserve"> los </w:t>
      </w:r>
      <w:r w:rsidRPr="005F482E">
        <w:rPr>
          <w:b/>
          <w:lang w:val="es-ES"/>
        </w:rPr>
        <w:t>elementos de apoyo técnico y fiduciario</w:t>
      </w:r>
      <w:r w:rsidRPr="005F482E">
        <w:rPr>
          <w:lang w:val="es-ES"/>
        </w:rPr>
        <w:t xml:space="preserve"> para asegurar la ejecución eficiente del proyecto a través de la administración, presentación de informes, auditorías y la coordinación. La unidad de gestión central del proyecto</w:t>
      </w:r>
      <w:r w:rsidR="002F1EA3">
        <w:rPr>
          <w:lang w:val="es-ES"/>
        </w:rPr>
        <w:t>, ubicada</w:t>
      </w:r>
      <w:r w:rsidRPr="005F482E">
        <w:rPr>
          <w:lang w:val="es-ES"/>
        </w:rPr>
        <w:t xml:space="preserve"> en Santiago</w:t>
      </w:r>
      <w:r w:rsidR="002F1EA3">
        <w:rPr>
          <w:lang w:val="es-ES"/>
        </w:rPr>
        <w:t>,</w:t>
      </w:r>
      <w:r w:rsidRPr="005F482E">
        <w:rPr>
          <w:lang w:val="es-ES"/>
        </w:rPr>
        <w:t xml:space="preserve"> proporcionará la dirección estratégica y el apoyo para las cinco unidades </w:t>
      </w:r>
      <w:r w:rsidR="002F1EA3">
        <w:rPr>
          <w:lang w:val="es-ES"/>
        </w:rPr>
        <w:t xml:space="preserve">destacadas sobre el terreno </w:t>
      </w:r>
      <w:r w:rsidRPr="005F482E">
        <w:rPr>
          <w:lang w:val="es-ES"/>
        </w:rPr>
        <w:t xml:space="preserve">en las zonas piloto estratégicas, reunirá y recopilará la información para la elaboración de informes y asegurará una coordinación estrecha con </w:t>
      </w:r>
      <w:r w:rsidR="007B7DB6">
        <w:rPr>
          <w:lang w:val="es-ES"/>
        </w:rPr>
        <w:t>CONAF</w:t>
      </w:r>
      <w:r w:rsidRPr="005F482E">
        <w:rPr>
          <w:lang w:val="es-ES"/>
        </w:rPr>
        <w:t xml:space="preserve">, </w:t>
      </w:r>
      <w:r w:rsidR="007B7DB6">
        <w:rPr>
          <w:lang w:val="es-ES"/>
        </w:rPr>
        <w:t>AGCI</w:t>
      </w:r>
      <w:r w:rsidRPr="005F482E">
        <w:rPr>
          <w:lang w:val="es-ES"/>
        </w:rPr>
        <w:t>, SAG, INDAP y MMA.</w:t>
      </w:r>
      <w:r w:rsidR="00E07447">
        <w:rPr>
          <w:lang w:val="es-ES"/>
        </w:rPr>
        <w:t xml:space="preserve"> </w:t>
      </w:r>
      <w:r w:rsidRPr="005F482E">
        <w:rPr>
          <w:lang w:val="es-ES"/>
        </w:rPr>
        <w:t xml:space="preserve">La información obtenida a partir del seguimiento y la evaluación realizados en el marco del componente 3 se </w:t>
      </w:r>
      <w:r w:rsidR="002F1EA3">
        <w:rPr>
          <w:lang w:val="es-ES"/>
        </w:rPr>
        <w:t>analizará</w:t>
      </w:r>
      <w:r w:rsidR="002F1EA3" w:rsidRPr="005F482E">
        <w:rPr>
          <w:lang w:val="es-ES"/>
        </w:rPr>
        <w:t xml:space="preserve"> </w:t>
      </w:r>
      <w:r w:rsidRPr="005F482E">
        <w:rPr>
          <w:lang w:val="es-ES"/>
        </w:rPr>
        <w:t>y compilará para la presentación de informes de los indicadores</w:t>
      </w:r>
      <w:r w:rsidR="00EF7DC4">
        <w:rPr>
          <w:lang w:val="es-ES"/>
        </w:rPr>
        <w:t xml:space="preserve"> y las herramientas de seguimiento del FMAM:</w:t>
      </w:r>
      <w:r w:rsidR="00E07447">
        <w:rPr>
          <w:lang w:val="es-ES"/>
        </w:rPr>
        <w:t xml:space="preserve"> </w:t>
      </w:r>
    </w:p>
    <w:p w:rsidR="00741F27" w:rsidRPr="005F482E" w:rsidRDefault="00741F27" w:rsidP="00741F27">
      <w:pPr>
        <w:jc w:val="both"/>
        <w:rPr>
          <w:lang w:val="es-ES"/>
        </w:rPr>
      </w:pPr>
    </w:p>
    <w:p w:rsidR="00A0204C" w:rsidRPr="005F482E" w:rsidRDefault="00A0204C" w:rsidP="00A0204C">
      <w:pPr>
        <w:pStyle w:val="ListParagraph"/>
        <w:numPr>
          <w:ilvl w:val="0"/>
          <w:numId w:val="25"/>
        </w:numPr>
        <w:jc w:val="both"/>
        <w:rPr>
          <w:lang w:val="es-ES"/>
        </w:rPr>
      </w:pPr>
      <w:r w:rsidRPr="005F482E">
        <w:rPr>
          <w:lang w:val="es-ES"/>
        </w:rPr>
        <w:t>Consultorías para administración de proyecto</w:t>
      </w:r>
      <w:r w:rsidR="00EF7DC4">
        <w:rPr>
          <w:lang w:val="es-ES"/>
        </w:rPr>
        <w:t>s</w:t>
      </w:r>
      <w:r w:rsidRPr="005F482E">
        <w:rPr>
          <w:lang w:val="es-ES"/>
        </w:rPr>
        <w:t xml:space="preserve"> y asistencia técnica </w:t>
      </w:r>
    </w:p>
    <w:p w:rsidR="00A0204C" w:rsidRPr="005F482E" w:rsidRDefault="00A0204C" w:rsidP="00A0204C">
      <w:pPr>
        <w:pStyle w:val="ListParagraph"/>
        <w:numPr>
          <w:ilvl w:val="0"/>
          <w:numId w:val="25"/>
        </w:numPr>
        <w:jc w:val="both"/>
        <w:rPr>
          <w:lang w:val="es-ES"/>
        </w:rPr>
      </w:pPr>
      <w:r w:rsidRPr="005F482E">
        <w:rPr>
          <w:lang w:val="es-ES"/>
        </w:rPr>
        <w:t xml:space="preserve">Auditorías anuales, informes </w:t>
      </w:r>
      <w:r w:rsidR="00EF7DC4">
        <w:rPr>
          <w:lang w:val="es-ES"/>
        </w:rPr>
        <w:t>finales y de</w:t>
      </w:r>
      <w:r w:rsidRPr="005F482E">
        <w:rPr>
          <w:lang w:val="es-ES"/>
        </w:rPr>
        <w:t xml:space="preserve"> mitad de período, informes del Banco Mundial y del FMAM</w:t>
      </w:r>
    </w:p>
    <w:p w:rsidR="00A0204C" w:rsidRPr="005F482E" w:rsidRDefault="00A0204C" w:rsidP="00A0204C">
      <w:pPr>
        <w:pStyle w:val="ListParagraph"/>
        <w:numPr>
          <w:ilvl w:val="0"/>
          <w:numId w:val="25"/>
        </w:numPr>
        <w:jc w:val="both"/>
        <w:rPr>
          <w:lang w:val="es-ES"/>
        </w:rPr>
      </w:pPr>
      <w:r w:rsidRPr="005F482E">
        <w:rPr>
          <w:lang w:val="es-ES"/>
        </w:rPr>
        <w:t>Gestión financiera y de adquisiciones</w:t>
      </w:r>
    </w:p>
    <w:p w:rsidR="00A0204C" w:rsidRPr="005F482E" w:rsidRDefault="00A0204C" w:rsidP="00A0204C">
      <w:pPr>
        <w:pStyle w:val="ListParagraph"/>
        <w:numPr>
          <w:ilvl w:val="0"/>
          <w:numId w:val="25"/>
        </w:numPr>
        <w:tabs>
          <w:tab w:val="center" w:pos="4680"/>
        </w:tabs>
        <w:jc w:val="both"/>
        <w:rPr>
          <w:lang w:val="es-ES"/>
        </w:rPr>
      </w:pPr>
      <w:r w:rsidRPr="005F482E">
        <w:rPr>
          <w:lang w:val="es-ES"/>
        </w:rPr>
        <w:t>Alquiler de oficina</w:t>
      </w:r>
      <w:r w:rsidR="00EF7DC4">
        <w:rPr>
          <w:lang w:val="es-ES"/>
        </w:rPr>
        <w:t>s</w:t>
      </w:r>
      <w:r w:rsidRPr="005F482E">
        <w:rPr>
          <w:lang w:val="es-ES"/>
        </w:rPr>
        <w:t xml:space="preserve"> y </w:t>
      </w:r>
      <w:r w:rsidR="00EF7DC4">
        <w:rPr>
          <w:lang w:val="es-ES"/>
        </w:rPr>
        <w:t xml:space="preserve">de </w:t>
      </w:r>
      <w:r w:rsidRPr="005F482E">
        <w:rPr>
          <w:lang w:val="es-ES"/>
        </w:rPr>
        <w:t xml:space="preserve">equipo técnico y </w:t>
      </w:r>
      <w:r w:rsidR="00EF7DC4">
        <w:rPr>
          <w:lang w:val="es-ES"/>
        </w:rPr>
        <w:t>administrativo</w:t>
      </w:r>
      <w:r w:rsidRPr="005F482E">
        <w:rPr>
          <w:lang w:val="es-ES"/>
        </w:rPr>
        <w:tab/>
      </w:r>
    </w:p>
    <w:p w:rsidR="00A0204C" w:rsidRPr="005F482E" w:rsidRDefault="00A0204C" w:rsidP="00A0204C">
      <w:pPr>
        <w:pStyle w:val="ListParagraph"/>
        <w:numPr>
          <w:ilvl w:val="0"/>
          <w:numId w:val="25"/>
        </w:numPr>
        <w:tabs>
          <w:tab w:val="center" w:pos="4680"/>
        </w:tabs>
        <w:jc w:val="both"/>
        <w:rPr>
          <w:lang w:val="es-ES"/>
        </w:rPr>
      </w:pPr>
      <w:r w:rsidRPr="005F482E">
        <w:rPr>
          <w:lang w:val="es-ES"/>
        </w:rPr>
        <w:t>Costos operativos para respaldar el proyecto (incluidos</w:t>
      </w:r>
      <w:r w:rsidR="00EF7DC4">
        <w:rPr>
          <w:lang w:val="es-ES"/>
        </w:rPr>
        <w:t xml:space="preserve"> los</w:t>
      </w:r>
      <w:r w:rsidRPr="005F482E">
        <w:rPr>
          <w:lang w:val="es-ES"/>
        </w:rPr>
        <w:t xml:space="preserve"> costos de viaje para el personal del proyecto) </w:t>
      </w:r>
    </w:p>
    <w:p w:rsidR="00F77CB3" w:rsidRPr="005F482E" w:rsidRDefault="00F77CB3" w:rsidP="00F77CB3">
      <w:pPr>
        <w:pStyle w:val="PDSAnnexHeading"/>
        <w:rPr>
          <w:szCs w:val="24"/>
          <w:lang w:val="es-ES"/>
        </w:rPr>
      </w:pPr>
      <w:bookmarkStart w:id="197" w:name="_Toc40780200"/>
      <w:bookmarkStart w:id="198" w:name="_Toc295296836"/>
      <w:bookmarkStart w:id="199" w:name="_Toc305667519"/>
      <w:r w:rsidRPr="005F482E">
        <w:rPr>
          <w:szCs w:val="24"/>
          <w:lang w:val="es-ES"/>
        </w:rPr>
        <w:br w:type="page"/>
      </w:r>
      <w:bookmarkStart w:id="200" w:name="_Toc370466508"/>
      <w:r w:rsidRPr="005F482E">
        <w:rPr>
          <w:szCs w:val="24"/>
          <w:lang w:val="es-ES"/>
        </w:rPr>
        <w:lastRenderedPageBreak/>
        <w:t>Anexo 3: Mecanismos de ejecución</w:t>
      </w:r>
      <w:bookmarkEnd w:id="200"/>
    </w:p>
    <w:p w:rsidR="00F77CB3" w:rsidRPr="005F482E" w:rsidRDefault="00F77CB3" w:rsidP="00F77CB3">
      <w:pPr>
        <w:jc w:val="center"/>
        <w:rPr>
          <w:lang w:val="es-ES"/>
        </w:rPr>
      </w:pPr>
      <w:bookmarkStart w:id="201" w:name="Annex4"/>
      <w:bookmarkEnd w:id="197"/>
      <w:bookmarkEnd w:id="198"/>
      <w:bookmarkEnd w:id="199"/>
      <w:r w:rsidRPr="005F482E">
        <w:rPr>
          <w:b/>
          <w:lang w:val="es-ES"/>
        </w:rPr>
        <w:t>Chile:</w:t>
      </w:r>
      <w:r w:rsidRPr="005F482E">
        <w:rPr>
          <w:b/>
          <w:caps/>
          <w:lang w:val="es-ES"/>
        </w:rPr>
        <w:t xml:space="preserve"> </w:t>
      </w:r>
      <w:r w:rsidR="006352EB">
        <w:rPr>
          <w:b/>
          <w:lang w:val="es-ES"/>
        </w:rPr>
        <w:t xml:space="preserve">Manejo Sustentable </w:t>
      </w:r>
      <w:r w:rsidRPr="005F482E">
        <w:rPr>
          <w:b/>
          <w:lang w:val="es-ES"/>
        </w:rPr>
        <w:t>de la Tierra</w:t>
      </w:r>
    </w:p>
    <w:bookmarkEnd w:id="201"/>
    <w:p w:rsidR="000D6EAB" w:rsidRPr="005F482E" w:rsidRDefault="000D6EAB" w:rsidP="00BA1503">
      <w:pPr>
        <w:rPr>
          <w:caps/>
          <w:lang w:val="es-ES"/>
        </w:rPr>
      </w:pPr>
    </w:p>
    <w:p w:rsidR="00F77CB3" w:rsidRPr="005F482E" w:rsidRDefault="00F77CB3" w:rsidP="00F77CB3">
      <w:pPr>
        <w:pStyle w:val="ListParagraph"/>
        <w:spacing w:after="200" w:line="280" w:lineRule="auto"/>
        <w:ind w:left="0"/>
        <w:rPr>
          <w:b/>
          <w:lang w:val="es-ES"/>
        </w:rPr>
      </w:pPr>
      <w:r w:rsidRPr="005F482E">
        <w:rPr>
          <w:b/>
          <w:lang w:val="es-ES"/>
        </w:rPr>
        <w:t>Mecanismos institucionales y de ejecución del proyecto</w:t>
      </w:r>
    </w:p>
    <w:p w:rsidR="007D533C" w:rsidRPr="005F482E" w:rsidRDefault="007B7DB6" w:rsidP="007D533C">
      <w:pPr>
        <w:numPr>
          <w:ilvl w:val="3"/>
          <w:numId w:val="20"/>
        </w:numPr>
        <w:tabs>
          <w:tab w:val="left" w:pos="720"/>
        </w:tabs>
        <w:ind w:left="0" w:firstLine="0"/>
        <w:jc w:val="both"/>
        <w:rPr>
          <w:lang w:val="es-ES"/>
        </w:rPr>
      </w:pPr>
      <w:r>
        <w:rPr>
          <w:lang w:val="es-ES"/>
        </w:rPr>
        <w:t>AGCI</w:t>
      </w:r>
      <w:r w:rsidR="007D533C" w:rsidRPr="005F482E">
        <w:rPr>
          <w:lang w:val="es-ES"/>
        </w:rPr>
        <w:t xml:space="preserve"> es tanto el </w:t>
      </w:r>
      <w:r w:rsidR="007D533C" w:rsidRPr="005F482E">
        <w:rPr>
          <w:b/>
          <w:lang w:val="es-ES"/>
        </w:rPr>
        <w:t>receptor como el administrador financiero</w:t>
      </w:r>
      <w:r w:rsidR="007D533C" w:rsidRPr="005F482E">
        <w:rPr>
          <w:lang w:val="es-ES"/>
        </w:rPr>
        <w:t xml:space="preserve"> de la donación, y es responsable de llevar a cabo las funciones de gestión financiera del proyecto, que comprenden la elaboración de presupuestos, la contabilidad y los informes financieros, el control interno, los desembolsos y la documentación de gastos que habrán de presentarse ante el Banco y los me</w:t>
      </w:r>
      <w:r w:rsidR="00E108F4">
        <w:rPr>
          <w:lang w:val="es-ES"/>
        </w:rPr>
        <w:t xml:space="preserve">canismos de auditoría externa. </w:t>
      </w:r>
      <w:r>
        <w:rPr>
          <w:lang w:val="es-ES"/>
        </w:rPr>
        <w:t>CONAF</w:t>
      </w:r>
      <w:r w:rsidR="007D533C" w:rsidRPr="005F482E">
        <w:rPr>
          <w:lang w:val="es-ES"/>
        </w:rPr>
        <w:t xml:space="preserve"> será responsable de la </w:t>
      </w:r>
      <w:r w:rsidR="007D533C" w:rsidRPr="005F482E">
        <w:rPr>
          <w:b/>
          <w:lang w:val="es-ES"/>
        </w:rPr>
        <w:t>ejecución y adquisición del proyecto</w:t>
      </w:r>
      <w:r w:rsidR="007D533C" w:rsidRPr="005F482E">
        <w:rPr>
          <w:lang w:val="es-ES"/>
        </w:rPr>
        <w:t xml:space="preserve"> y compartirá las responsabilidades de gestión financiera con </w:t>
      </w:r>
      <w:r>
        <w:rPr>
          <w:lang w:val="es-ES"/>
        </w:rPr>
        <w:t>AGCI</w:t>
      </w:r>
      <w:r w:rsidR="007D533C" w:rsidRPr="005F482E">
        <w:rPr>
          <w:lang w:val="es-ES"/>
        </w:rPr>
        <w:t>.</w:t>
      </w:r>
      <w:r w:rsidR="00E07447">
        <w:rPr>
          <w:lang w:val="es-ES"/>
        </w:rPr>
        <w:t xml:space="preserve"> </w:t>
      </w:r>
      <w:r w:rsidR="006352EB">
        <w:rPr>
          <w:lang w:val="es-ES"/>
        </w:rPr>
        <w:t>En u</w:t>
      </w:r>
      <w:r w:rsidR="007D533C" w:rsidRPr="005F482E">
        <w:rPr>
          <w:lang w:val="es-ES"/>
        </w:rPr>
        <w:t xml:space="preserve">n </w:t>
      </w:r>
      <w:r w:rsidR="007D533C" w:rsidRPr="005F482E">
        <w:rPr>
          <w:b/>
          <w:lang w:val="es-ES"/>
        </w:rPr>
        <w:t>acuerdo subsidiario</w:t>
      </w:r>
      <w:r w:rsidR="007D533C" w:rsidRPr="005F482E">
        <w:rPr>
          <w:lang w:val="es-ES"/>
        </w:rPr>
        <w:t xml:space="preserve"> entre </w:t>
      </w:r>
      <w:r>
        <w:rPr>
          <w:lang w:val="es-ES"/>
        </w:rPr>
        <w:t>CONAF</w:t>
      </w:r>
      <w:r w:rsidR="007D533C" w:rsidRPr="005F482E">
        <w:rPr>
          <w:lang w:val="es-ES"/>
        </w:rPr>
        <w:t xml:space="preserve"> y </w:t>
      </w:r>
      <w:r>
        <w:rPr>
          <w:lang w:val="es-ES"/>
        </w:rPr>
        <w:t>AGCI</w:t>
      </w:r>
      <w:r w:rsidR="007D533C" w:rsidRPr="005F482E">
        <w:rPr>
          <w:lang w:val="es-ES"/>
        </w:rPr>
        <w:t xml:space="preserve">, </w:t>
      </w:r>
      <w:r w:rsidR="006352EB">
        <w:rPr>
          <w:lang w:val="es-ES"/>
        </w:rPr>
        <w:t xml:space="preserve">cuyos términos son </w:t>
      </w:r>
      <w:r w:rsidR="007D533C" w:rsidRPr="005F482E">
        <w:rPr>
          <w:lang w:val="es-ES"/>
        </w:rPr>
        <w:t>aceptable</w:t>
      </w:r>
      <w:r w:rsidR="006352EB">
        <w:rPr>
          <w:lang w:val="es-ES"/>
        </w:rPr>
        <w:t>s</w:t>
      </w:r>
      <w:r w:rsidR="007D533C" w:rsidRPr="005F482E">
        <w:rPr>
          <w:lang w:val="es-ES"/>
        </w:rPr>
        <w:t xml:space="preserve"> para el Banco, </w:t>
      </w:r>
      <w:r w:rsidR="006352EB">
        <w:rPr>
          <w:lang w:val="es-ES"/>
        </w:rPr>
        <w:t xml:space="preserve">se describen </w:t>
      </w:r>
      <w:r w:rsidR="007D533C" w:rsidRPr="005F482E">
        <w:rPr>
          <w:lang w:val="es-ES"/>
        </w:rPr>
        <w:t xml:space="preserve">las responsabilidades </w:t>
      </w:r>
      <w:r w:rsidR="006352EB">
        <w:rPr>
          <w:lang w:val="es-ES"/>
        </w:rPr>
        <w:t>de</w:t>
      </w:r>
      <w:r w:rsidR="006352EB" w:rsidRPr="005F482E">
        <w:rPr>
          <w:lang w:val="es-ES"/>
        </w:rPr>
        <w:t xml:space="preserve"> </w:t>
      </w:r>
      <w:r w:rsidR="007D533C" w:rsidRPr="005F482E">
        <w:rPr>
          <w:lang w:val="es-ES"/>
        </w:rPr>
        <w:t xml:space="preserve">los dos organismos. </w:t>
      </w:r>
    </w:p>
    <w:p w:rsidR="006F3751" w:rsidRPr="005F482E" w:rsidRDefault="006F3751" w:rsidP="006F3751">
      <w:pPr>
        <w:tabs>
          <w:tab w:val="left" w:pos="720"/>
        </w:tabs>
        <w:jc w:val="both"/>
        <w:rPr>
          <w:lang w:val="es-ES"/>
        </w:rPr>
      </w:pPr>
    </w:p>
    <w:p w:rsidR="007D533C" w:rsidRPr="005F482E" w:rsidRDefault="007D533C" w:rsidP="007D533C">
      <w:pPr>
        <w:numPr>
          <w:ilvl w:val="3"/>
          <w:numId w:val="20"/>
        </w:numPr>
        <w:tabs>
          <w:tab w:val="left" w:pos="720"/>
        </w:tabs>
        <w:ind w:left="0" w:firstLine="0"/>
        <w:jc w:val="both"/>
        <w:rPr>
          <w:b/>
          <w:lang w:val="es-ES"/>
        </w:rPr>
      </w:pPr>
      <w:r w:rsidRPr="005F482E">
        <w:rPr>
          <w:lang w:val="es-ES"/>
        </w:rPr>
        <w:t xml:space="preserve">Un </w:t>
      </w:r>
      <w:r w:rsidRPr="005F482E">
        <w:rPr>
          <w:b/>
          <w:lang w:val="es-ES"/>
        </w:rPr>
        <w:t>grupo asesor a nivel nacional formado por representantes</w:t>
      </w:r>
      <w:r w:rsidRPr="005F482E">
        <w:rPr>
          <w:lang w:val="es-ES"/>
        </w:rPr>
        <w:t xml:space="preserve"> del SAG, INDAP, MMA y otras partes interesadas trabajará con </w:t>
      </w:r>
      <w:r w:rsidR="007B7DB6">
        <w:rPr>
          <w:lang w:val="es-ES"/>
        </w:rPr>
        <w:t>CONAF</w:t>
      </w:r>
      <w:r w:rsidRPr="005F482E">
        <w:rPr>
          <w:lang w:val="es-ES"/>
        </w:rPr>
        <w:t xml:space="preserve"> a nivel nacional y brindará orientación al personal del organismo a nivel regional (es decir, en las zonas piloto estratégicas) en cuestiones relacionadas con la cooperación en el proyecto.</w:t>
      </w:r>
      <w:r w:rsidR="00E07447">
        <w:rPr>
          <w:lang w:val="es-ES"/>
        </w:rPr>
        <w:t xml:space="preserve"> </w:t>
      </w:r>
      <w:r w:rsidRPr="005F482E">
        <w:rPr>
          <w:lang w:val="es-ES"/>
        </w:rPr>
        <w:t xml:space="preserve">Dentro de </w:t>
      </w:r>
      <w:r w:rsidR="007B7DB6">
        <w:rPr>
          <w:lang w:val="es-ES"/>
        </w:rPr>
        <w:t>CONAF</w:t>
      </w:r>
      <w:r w:rsidRPr="005F482E">
        <w:rPr>
          <w:lang w:val="es-ES"/>
        </w:rPr>
        <w:t xml:space="preserve"> se establecerá una </w:t>
      </w:r>
      <w:r w:rsidRPr="005F482E">
        <w:rPr>
          <w:b/>
          <w:lang w:val="es-ES"/>
        </w:rPr>
        <w:t>unidad de ejecución del proyecto</w:t>
      </w:r>
      <w:r w:rsidRPr="005F482E">
        <w:rPr>
          <w:lang w:val="es-ES"/>
        </w:rPr>
        <w:t xml:space="preserve"> que </w:t>
      </w:r>
      <w:r w:rsidRPr="005F482E">
        <w:rPr>
          <w:b/>
          <w:lang w:val="es-ES"/>
        </w:rPr>
        <w:t>será responsable</w:t>
      </w:r>
      <w:r w:rsidRPr="005F482E">
        <w:rPr>
          <w:lang w:val="es-ES"/>
        </w:rPr>
        <w:t xml:space="preserve"> de la gestión, la coordinación, la supervisión y el seguimiento de las </w:t>
      </w:r>
      <w:r w:rsidRPr="005F482E">
        <w:rPr>
          <w:b/>
          <w:lang w:val="es-ES"/>
        </w:rPr>
        <w:t>actividades del proyecto</w:t>
      </w:r>
      <w:r w:rsidRPr="005F482E">
        <w:rPr>
          <w:lang w:val="es-ES"/>
        </w:rPr>
        <w:t>. Además</w:t>
      </w:r>
      <w:r w:rsidR="003B5878">
        <w:rPr>
          <w:lang w:val="es-ES"/>
        </w:rPr>
        <w:t>,</w:t>
      </w:r>
      <w:r w:rsidRPr="005F482E">
        <w:rPr>
          <w:lang w:val="es-ES"/>
        </w:rPr>
        <w:t xml:space="preserve"> trabajará con </w:t>
      </w:r>
      <w:r w:rsidR="007B7DB6">
        <w:rPr>
          <w:lang w:val="es-ES"/>
        </w:rPr>
        <w:t>AGCI</w:t>
      </w:r>
      <w:r w:rsidRPr="005F482E">
        <w:rPr>
          <w:lang w:val="es-ES"/>
        </w:rPr>
        <w:t xml:space="preserve"> en las funciones de gestión financiera del proyecto y garantizará el cumplimiento de las políticas de salvaguarda del Banco Mundial y el </w:t>
      </w:r>
      <w:r w:rsidRPr="001E5795">
        <w:rPr>
          <w:lang w:val="es-ES"/>
        </w:rPr>
        <w:t>Marco de Gestión Ambiental y Social</w:t>
      </w:r>
      <w:r w:rsidRPr="005F482E">
        <w:rPr>
          <w:lang w:val="es-ES"/>
        </w:rPr>
        <w:t xml:space="preserve"> del </w:t>
      </w:r>
      <w:r w:rsidR="006352EB">
        <w:rPr>
          <w:lang w:val="es-ES"/>
        </w:rPr>
        <w:t>p</w:t>
      </w:r>
      <w:r w:rsidRPr="005F482E">
        <w:rPr>
          <w:lang w:val="es-ES"/>
        </w:rPr>
        <w:t xml:space="preserve">royecto. El equipo incluirá </w:t>
      </w:r>
      <w:proofErr w:type="gramStart"/>
      <w:r w:rsidRPr="005F482E">
        <w:rPr>
          <w:lang w:val="es-ES"/>
        </w:rPr>
        <w:t xml:space="preserve">un coordinador técnico nacional </w:t>
      </w:r>
      <w:r w:rsidR="006352EB">
        <w:rPr>
          <w:lang w:val="es-ES"/>
        </w:rPr>
        <w:t>y encargados</w:t>
      </w:r>
      <w:proofErr w:type="gramEnd"/>
      <w:r w:rsidR="006352EB" w:rsidRPr="005F482E">
        <w:rPr>
          <w:lang w:val="es-ES"/>
        </w:rPr>
        <w:t xml:space="preserve"> </w:t>
      </w:r>
      <w:r w:rsidRPr="005F482E">
        <w:rPr>
          <w:lang w:val="es-ES"/>
        </w:rPr>
        <w:t>de</w:t>
      </w:r>
      <w:r w:rsidR="006352EB">
        <w:rPr>
          <w:lang w:val="es-ES"/>
        </w:rPr>
        <w:t xml:space="preserve"> las</w:t>
      </w:r>
      <w:r w:rsidRPr="005F482E">
        <w:rPr>
          <w:lang w:val="es-ES"/>
        </w:rPr>
        <w:t xml:space="preserve"> funciones de gestión financiera, adquisiciones, </w:t>
      </w:r>
      <w:r w:rsidR="006352EB">
        <w:rPr>
          <w:lang w:val="es-ES"/>
        </w:rPr>
        <w:t>cuestiones jurídicas</w:t>
      </w:r>
      <w:r w:rsidRPr="005F482E">
        <w:rPr>
          <w:lang w:val="es-ES"/>
        </w:rPr>
        <w:t xml:space="preserve">, comunicaciones y </w:t>
      </w:r>
      <w:r w:rsidR="006352EB">
        <w:rPr>
          <w:lang w:val="es-ES"/>
        </w:rPr>
        <w:t xml:space="preserve">asuntos </w:t>
      </w:r>
      <w:r w:rsidRPr="005F482E">
        <w:rPr>
          <w:lang w:val="es-ES"/>
        </w:rPr>
        <w:t>administrativ</w:t>
      </w:r>
      <w:r w:rsidR="006352EB">
        <w:rPr>
          <w:lang w:val="es-ES"/>
        </w:rPr>
        <w:t>os</w:t>
      </w:r>
      <w:r w:rsidRPr="005F482E">
        <w:rPr>
          <w:lang w:val="es-ES"/>
        </w:rPr>
        <w:t xml:space="preserve">. </w:t>
      </w:r>
    </w:p>
    <w:p w:rsidR="008D0F4A" w:rsidRPr="005F482E" w:rsidRDefault="008D0F4A" w:rsidP="008D0F4A">
      <w:pPr>
        <w:tabs>
          <w:tab w:val="left" w:pos="720"/>
        </w:tabs>
        <w:jc w:val="both"/>
        <w:rPr>
          <w:b/>
          <w:lang w:val="es-ES"/>
        </w:rPr>
      </w:pPr>
    </w:p>
    <w:p w:rsidR="007D533C" w:rsidRPr="005F482E" w:rsidRDefault="007D533C" w:rsidP="007D533C">
      <w:pPr>
        <w:pStyle w:val="Default"/>
        <w:numPr>
          <w:ilvl w:val="3"/>
          <w:numId w:val="20"/>
        </w:numPr>
        <w:tabs>
          <w:tab w:val="left" w:pos="720"/>
        </w:tabs>
        <w:ind w:left="0" w:firstLine="0"/>
        <w:jc w:val="both"/>
        <w:rPr>
          <w:lang w:val="es-ES"/>
        </w:rPr>
      </w:pPr>
      <w:r w:rsidRPr="005F482E">
        <w:rPr>
          <w:lang w:val="es-ES"/>
        </w:rPr>
        <w:t xml:space="preserve">La ejecución técnica diaria será </w:t>
      </w:r>
      <w:r w:rsidR="006352EB">
        <w:rPr>
          <w:lang w:val="es-ES"/>
        </w:rPr>
        <w:t>responsabilidad</w:t>
      </w:r>
      <w:r w:rsidRPr="005F482E">
        <w:rPr>
          <w:lang w:val="es-ES"/>
        </w:rPr>
        <w:t xml:space="preserve"> </w:t>
      </w:r>
      <w:r w:rsidR="006352EB">
        <w:rPr>
          <w:lang w:val="es-ES"/>
        </w:rPr>
        <w:t>d</w:t>
      </w:r>
      <w:r w:rsidRPr="005F482E">
        <w:rPr>
          <w:lang w:val="es-ES"/>
        </w:rPr>
        <w:t xml:space="preserve">el coordinador técnico </w:t>
      </w:r>
      <w:r w:rsidR="006352EB">
        <w:rPr>
          <w:lang w:val="es-ES"/>
        </w:rPr>
        <w:t>de</w:t>
      </w:r>
      <w:r w:rsidR="006352EB" w:rsidRPr="005F482E">
        <w:rPr>
          <w:lang w:val="es-ES"/>
        </w:rPr>
        <w:t xml:space="preserve"> </w:t>
      </w:r>
      <w:r w:rsidRPr="005F482E">
        <w:rPr>
          <w:lang w:val="es-ES"/>
        </w:rPr>
        <w:t xml:space="preserve">la oficina central de </w:t>
      </w:r>
      <w:r w:rsidR="007B7DB6">
        <w:rPr>
          <w:lang w:val="es-ES"/>
        </w:rPr>
        <w:t>CONAF</w:t>
      </w:r>
      <w:r w:rsidRPr="005F482E">
        <w:rPr>
          <w:lang w:val="es-ES"/>
        </w:rPr>
        <w:t xml:space="preserve"> en Santiago.</w:t>
      </w:r>
      <w:r w:rsidR="00E07447">
        <w:rPr>
          <w:lang w:val="es-ES"/>
        </w:rPr>
        <w:t xml:space="preserve"> </w:t>
      </w:r>
      <w:r w:rsidRPr="005F482E">
        <w:rPr>
          <w:lang w:val="es-ES"/>
        </w:rPr>
        <w:t xml:space="preserve">Un coordinador técnico en cada una de las cinco zonas piloto estratégicas supervisará a un </w:t>
      </w:r>
      <w:r w:rsidRPr="005F482E">
        <w:rPr>
          <w:b/>
          <w:lang w:val="es-ES"/>
        </w:rPr>
        <w:t>equipo de asistencia técnica</w:t>
      </w:r>
      <w:r w:rsidRPr="005F482E">
        <w:rPr>
          <w:lang w:val="es-ES"/>
        </w:rPr>
        <w:t xml:space="preserve"> multidisciplinario financiado </w:t>
      </w:r>
      <w:r w:rsidR="006352EB">
        <w:rPr>
          <w:lang w:val="es-ES"/>
        </w:rPr>
        <w:t>con los fondos</w:t>
      </w:r>
      <w:r w:rsidR="006352EB" w:rsidRPr="005F482E">
        <w:rPr>
          <w:lang w:val="es-ES"/>
        </w:rPr>
        <w:t xml:space="preserve"> </w:t>
      </w:r>
      <w:r w:rsidR="006352EB">
        <w:rPr>
          <w:lang w:val="es-ES"/>
        </w:rPr>
        <w:t>d</w:t>
      </w:r>
      <w:r w:rsidRPr="005F482E">
        <w:rPr>
          <w:lang w:val="es-ES"/>
        </w:rPr>
        <w:t xml:space="preserve">el proyecto. Los equipos serán responsables de brindar asistencia técnica a los productores, las comunidades y los representantes de los organismos en la formulación y </w:t>
      </w:r>
      <w:r w:rsidR="006352EB">
        <w:rPr>
          <w:lang w:val="es-ES"/>
        </w:rPr>
        <w:t xml:space="preserve">preparación </w:t>
      </w:r>
      <w:r w:rsidRPr="005F482E">
        <w:rPr>
          <w:lang w:val="es-ES"/>
        </w:rPr>
        <w:t xml:space="preserve">de planes de </w:t>
      </w:r>
      <w:r w:rsidR="007A3A0E">
        <w:rPr>
          <w:lang w:val="es-ES"/>
        </w:rPr>
        <w:t>MST</w:t>
      </w:r>
      <w:r w:rsidRPr="005F482E">
        <w:rPr>
          <w:lang w:val="es-ES"/>
        </w:rPr>
        <w:t xml:space="preserve"> estratégicos y a nivel de </w:t>
      </w:r>
      <w:r w:rsidR="003B5878">
        <w:rPr>
          <w:lang w:val="es-ES"/>
        </w:rPr>
        <w:t>predios</w:t>
      </w:r>
      <w:r w:rsidRPr="005F482E">
        <w:rPr>
          <w:lang w:val="es-ES"/>
        </w:rPr>
        <w:t xml:space="preserve">, la coordinación de las partes interesadas y otras actividades del proyecto </w:t>
      </w:r>
      <w:r w:rsidR="009C0546">
        <w:rPr>
          <w:lang w:val="es-ES"/>
        </w:rPr>
        <w:t>sobre</w:t>
      </w:r>
      <w:r w:rsidR="009C0546" w:rsidRPr="005F482E">
        <w:rPr>
          <w:lang w:val="es-ES"/>
        </w:rPr>
        <w:t xml:space="preserve"> </w:t>
      </w:r>
      <w:r w:rsidRPr="005F482E">
        <w:rPr>
          <w:lang w:val="es-ES"/>
        </w:rPr>
        <w:t>el terreno.</w:t>
      </w:r>
      <w:r w:rsidR="00E07447">
        <w:rPr>
          <w:lang w:val="es-ES"/>
        </w:rPr>
        <w:t xml:space="preserve"> </w:t>
      </w:r>
      <w:r w:rsidRPr="005F482E">
        <w:rPr>
          <w:lang w:val="es-ES"/>
        </w:rPr>
        <w:t xml:space="preserve">También brindarán capacitación </w:t>
      </w:r>
      <w:r w:rsidR="009C0546">
        <w:rPr>
          <w:lang w:val="es-ES"/>
        </w:rPr>
        <w:t>sobre</w:t>
      </w:r>
      <w:r w:rsidRPr="005F482E">
        <w:rPr>
          <w:lang w:val="es-ES"/>
        </w:rPr>
        <w:t xml:space="preserve"> fortalecimiento de la capacidad y seguimiento de las actividades </w:t>
      </w:r>
      <w:proofErr w:type="spellStart"/>
      <w:r w:rsidR="009C0546">
        <w:rPr>
          <w:lang w:val="es-ES"/>
        </w:rPr>
        <w:t>dela</w:t>
      </w:r>
      <w:r w:rsidR="007A3A0E">
        <w:rPr>
          <w:lang w:val="es-ES"/>
        </w:rPr>
        <w:t>MST</w:t>
      </w:r>
      <w:proofErr w:type="spellEnd"/>
      <w:r w:rsidRPr="005F482E">
        <w:rPr>
          <w:lang w:val="es-ES"/>
        </w:rPr>
        <w:t>, cambio climático y conservación.</w:t>
      </w:r>
      <w:r w:rsidR="00E07447">
        <w:rPr>
          <w:lang w:val="es-ES"/>
        </w:rPr>
        <w:t xml:space="preserve"> </w:t>
      </w:r>
      <w:r w:rsidRPr="005F482E">
        <w:rPr>
          <w:lang w:val="es-ES"/>
        </w:rPr>
        <w:t xml:space="preserve">La composición del equipo variará </w:t>
      </w:r>
      <w:r w:rsidR="009C0546">
        <w:rPr>
          <w:lang w:val="es-ES"/>
        </w:rPr>
        <w:t xml:space="preserve">levemente </w:t>
      </w:r>
      <w:r w:rsidRPr="005F482E">
        <w:rPr>
          <w:lang w:val="es-ES"/>
        </w:rPr>
        <w:t>según las necesidades específicas de cada emplazamiento y con el transcurso del tiempo.</w:t>
      </w:r>
      <w:r w:rsidR="00E07447">
        <w:rPr>
          <w:lang w:val="es-ES"/>
        </w:rPr>
        <w:t xml:space="preserve"> </w:t>
      </w:r>
      <w:r w:rsidRPr="005F482E">
        <w:rPr>
          <w:lang w:val="es-ES"/>
        </w:rPr>
        <w:t xml:space="preserve">Sin embargo, </w:t>
      </w:r>
      <w:r w:rsidR="009C0546">
        <w:rPr>
          <w:lang w:val="es-ES"/>
        </w:rPr>
        <w:t xml:space="preserve">se prevé contar con especialistas de una gran variedad de disciplinas: </w:t>
      </w:r>
      <w:r w:rsidR="003D4524">
        <w:rPr>
          <w:lang w:val="es-ES"/>
        </w:rPr>
        <w:t>I</w:t>
      </w:r>
      <w:r w:rsidR="00A74A82">
        <w:rPr>
          <w:lang w:val="es-ES"/>
        </w:rPr>
        <w:t xml:space="preserve">ngenieros </w:t>
      </w:r>
      <w:r w:rsidR="003B5878">
        <w:rPr>
          <w:lang w:val="es-ES"/>
        </w:rPr>
        <w:t>forestales</w:t>
      </w:r>
      <w:r w:rsidRPr="005F482E">
        <w:rPr>
          <w:lang w:val="es-ES"/>
        </w:rPr>
        <w:t>, agrónomos, veterinarios, sociólogos, geógrafos y biólogos de la conservación, entre otros.</w:t>
      </w:r>
      <w:r w:rsidR="00E07447">
        <w:rPr>
          <w:lang w:val="es-ES"/>
        </w:rPr>
        <w:t xml:space="preserve"> </w:t>
      </w:r>
    </w:p>
    <w:p w:rsidR="00581DB3" w:rsidRPr="005F482E" w:rsidRDefault="00581DB3" w:rsidP="00581DB3">
      <w:pPr>
        <w:pStyle w:val="Default"/>
        <w:tabs>
          <w:tab w:val="left" w:pos="720"/>
        </w:tabs>
        <w:jc w:val="both"/>
        <w:rPr>
          <w:b/>
          <w:lang w:val="es-ES"/>
        </w:rPr>
      </w:pPr>
    </w:p>
    <w:p w:rsidR="00EA4FB7" w:rsidRPr="005F482E" w:rsidRDefault="00EA4FB7" w:rsidP="00EA4FB7">
      <w:pPr>
        <w:pStyle w:val="Default"/>
        <w:numPr>
          <w:ilvl w:val="3"/>
          <w:numId w:val="20"/>
        </w:numPr>
        <w:tabs>
          <w:tab w:val="left" w:pos="720"/>
        </w:tabs>
        <w:ind w:left="0" w:firstLine="0"/>
        <w:jc w:val="both"/>
        <w:rPr>
          <w:lang w:val="es-ES"/>
        </w:rPr>
      </w:pPr>
      <w:r w:rsidRPr="005F482E">
        <w:rPr>
          <w:lang w:val="es-ES"/>
        </w:rPr>
        <w:t xml:space="preserve">Los representantes de </w:t>
      </w:r>
      <w:r w:rsidR="007B7DB6">
        <w:rPr>
          <w:lang w:val="es-ES"/>
        </w:rPr>
        <w:t>CONAF</w:t>
      </w:r>
      <w:r w:rsidRPr="005F482E">
        <w:rPr>
          <w:lang w:val="es-ES"/>
        </w:rPr>
        <w:t xml:space="preserve">, SAG, INDAP y MMA participarán en los </w:t>
      </w:r>
      <w:r w:rsidRPr="005F482E">
        <w:rPr>
          <w:b/>
          <w:lang w:val="es-ES"/>
        </w:rPr>
        <w:t>comités de gestión</w:t>
      </w:r>
      <w:r w:rsidRPr="005F482E">
        <w:rPr>
          <w:lang w:val="es-ES"/>
        </w:rPr>
        <w:t>, que se conformarán dentro de cada zona piloto estratégica. Los comités, de</w:t>
      </w:r>
      <w:r w:rsidR="009C0546">
        <w:rPr>
          <w:lang w:val="es-ES"/>
        </w:rPr>
        <w:t>dicados</w:t>
      </w:r>
      <w:r w:rsidRPr="005F482E">
        <w:rPr>
          <w:lang w:val="es-ES"/>
        </w:rPr>
        <w:t xml:space="preserve"> </w:t>
      </w:r>
      <w:r w:rsidR="009C0546">
        <w:rPr>
          <w:lang w:val="es-ES"/>
        </w:rPr>
        <w:t xml:space="preserve">al </w:t>
      </w:r>
      <w:r w:rsidRPr="005F482E">
        <w:rPr>
          <w:lang w:val="es-ES"/>
        </w:rPr>
        <w:t>asesor</w:t>
      </w:r>
      <w:r w:rsidR="009C0546">
        <w:rPr>
          <w:lang w:val="es-ES"/>
        </w:rPr>
        <w:t>amiento</w:t>
      </w:r>
      <w:r w:rsidRPr="005F482E">
        <w:rPr>
          <w:lang w:val="es-ES"/>
        </w:rPr>
        <w:t>, trabajarán con los equipos de asistencia técnica financiados por el proyecto a fin de proporcionar datos para los planes estratégicos e información y orientación para el proyecto durante la ejecución</w:t>
      </w:r>
      <w:r w:rsidR="00E108F4">
        <w:rPr>
          <w:lang w:val="es-ES"/>
        </w:rPr>
        <w:t xml:space="preserve">. </w:t>
      </w:r>
      <w:r w:rsidRPr="005F482E">
        <w:rPr>
          <w:lang w:val="es-ES"/>
        </w:rPr>
        <w:t xml:space="preserve">El jefe regional del MINAGRI presidirá los comités. Para asegurar una amplia participación, los comités incluirán a otras partes interesadas, como representantes de otros organismos gubernamentales, ayuntamientos locales, grupos de pueblos indígenas, </w:t>
      </w:r>
      <w:r w:rsidRPr="005F482E">
        <w:rPr>
          <w:lang w:val="es-ES"/>
        </w:rPr>
        <w:lastRenderedPageBreak/>
        <w:t xml:space="preserve">asociaciones rurales (no indígenas), representantes de familias </w:t>
      </w:r>
      <w:r w:rsidR="009C0546">
        <w:rPr>
          <w:lang w:val="es-ES"/>
        </w:rPr>
        <w:t>propietarias de tierras</w:t>
      </w:r>
      <w:r w:rsidR="009C0546" w:rsidRPr="005F482E">
        <w:rPr>
          <w:lang w:val="es-ES"/>
        </w:rPr>
        <w:t xml:space="preserve"> </w:t>
      </w:r>
      <w:r w:rsidRPr="005F482E">
        <w:rPr>
          <w:lang w:val="es-ES"/>
        </w:rPr>
        <w:t>y otras partes interesadas públicas y privadas, según la situación local.</w:t>
      </w:r>
      <w:r w:rsidR="00E07447">
        <w:rPr>
          <w:lang w:val="es-ES"/>
        </w:rPr>
        <w:t xml:space="preserve"> </w:t>
      </w:r>
    </w:p>
    <w:p w:rsidR="00715609" w:rsidRPr="005F482E" w:rsidRDefault="00715609" w:rsidP="00715609">
      <w:pPr>
        <w:pStyle w:val="Default"/>
        <w:tabs>
          <w:tab w:val="left" w:pos="720"/>
        </w:tabs>
        <w:jc w:val="both"/>
        <w:rPr>
          <w:lang w:val="es-ES"/>
        </w:rPr>
      </w:pPr>
    </w:p>
    <w:p w:rsidR="00297A7C" w:rsidRPr="005F482E" w:rsidRDefault="00297A7C" w:rsidP="00297A7C">
      <w:pPr>
        <w:pStyle w:val="Default"/>
        <w:numPr>
          <w:ilvl w:val="3"/>
          <w:numId w:val="20"/>
        </w:numPr>
        <w:tabs>
          <w:tab w:val="left" w:pos="720"/>
        </w:tabs>
        <w:ind w:left="0" w:firstLine="0"/>
        <w:jc w:val="both"/>
        <w:rPr>
          <w:b/>
          <w:lang w:val="es-ES"/>
        </w:rPr>
      </w:pPr>
      <w:r w:rsidRPr="005F482E">
        <w:rPr>
          <w:lang w:val="es-ES"/>
        </w:rPr>
        <w:t xml:space="preserve">El 1 de julio de 2012 se autorizaron </w:t>
      </w:r>
      <w:r w:rsidR="009C0546" w:rsidRPr="005F482E">
        <w:rPr>
          <w:b/>
          <w:lang w:val="es-ES"/>
        </w:rPr>
        <w:t>memorandos de entendimiento</w:t>
      </w:r>
      <w:r w:rsidR="009C0546" w:rsidRPr="005F482E">
        <w:rPr>
          <w:lang w:val="es-ES"/>
        </w:rPr>
        <w:t xml:space="preserve"> </w:t>
      </w:r>
      <w:r w:rsidRPr="005F482E">
        <w:rPr>
          <w:lang w:val="es-ES"/>
        </w:rPr>
        <w:t xml:space="preserve">separados para apoyar la cooperación interinstitucional en el proyecto del FMAM entre </w:t>
      </w:r>
      <w:r w:rsidR="007B7DB6">
        <w:rPr>
          <w:lang w:val="es-ES"/>
        </w:rPr>
        <w:t>CONAF</w:t>
      </w:r>
      <w:r w:rsidRPr="005F482E">
        <w:rPr>
          <w:lang w:val="es-ES"/>
        </w:rPr>
        <w:t xml:space="preserve">, SAG, MMA </w:t>
      </w:r>
      <w:r w:rsidR="003B5878">
        <w:rPr>
          <w:lang w:val="es-ES"/>
        </w:rPr>
        <w:t xml:space="preserve">e </w:t>
      </w:r>
      <w:r w:rsidRPr="005F482E">
        <w:rPr>
          <w:lang w:val="es-ES"/>
        </w:rPr>
        <w:t>INDAP.</w:t>
      </w:r>
      <w:r w:rsidR="00E07447">
        <w:rPr>
          <w:lang w:val="es-ES"/>
        </w:rPr>
        <w:t xml:space="preserve"> </w:t>
      </w:r>
      <w:r w:rsidRPr="005F482E">
        <w:rPr>
          <w:lang w:val="es-ES"/>
        </w:rPr>
        <w:t xml:space="preserve">Posteriormente, el 14 de agosto de 2012, el Ministro de Agricultura informó formalmente a los representantes regionales del MINAGRI (secretarios regionales ministeriales) acerca del proyecto y les </w:t>
      </w:r>
      <w:r w:rsidR="009C0546">
        <w:rPr>
          <w:lang w:val="es-ES"/>
        </w:rPr>
        <w:t>solicitó</w:t>
      </w:r>
      <w:r w:rsidR="009C0546" w:rsidRPr="005F482E">
        <w:rPr>
          <w:lang w:val="es-ES"/>
        </w:rPr>
        <w:t xml:space="preserve"> </w:t>
      </w:r>
      <w:r w:rsidRPr="005F482E">
        <w:rPr>
          <w:lang w:val="es-ES"/>
        </w:rPr>
        <w:t>que cooperaran en las actividades del proyecto.</w:t>
      </w:r>
      <w:r w:rsidR="00E07447">
        <w:rPr>
          <w:lang w:val="es-ES"/>
        </w:rPr>
        <w:t xml:space="preserve"> </w:t>
      </w:r>
    </w:p>
    <w:p w:rsidR="00505365" w:rsidRPr="005F482E" w:rsidRDefault="00505365" w:rsidP="00505365">
      <w:pPr>
        <w:pStyle w:val="Default"/>
        <w:tabs>
          <w:tab w:val="left" w:pos="720"/>
        </w:tabs>
        <w:jc w:val="both"/>
        <w:rPr>
          <w:b/>
          <w:lang w:val="es-ES"/>
        </w:rPr>
      </w:pPr>
    </w:p>
    <w:p w:rsidR="00297A7C" w:rsidRPr="005F482E" w:rsidRDefault="00297A7C" w:rsidP="00297A7C">
      <w:pPr>
        <w:pStyle w:val="Default"/>
        <w:tabs>
          <w:tab w:val="left" w:pos="720"/>
        </w:tabs>
        <w:jc w:val="both"/>
        <w:rPr>
          <w:u w:val="single"/>
          <w:lang w:val="es-ES"/>
        </w:rPr>
      </w:pPr>
      <w:r w:rsidRPr="005F482E">
        <w:rPr>
          <w:u w:val="single"/>
          <w:lang w:val="es-ES"/>
        </w:rPr>
        <w:t>Panorama general de los acuerdos institucionales para la ejecución del proyecto</w:t>
      </w:r>
    </w:p>
    <w:p w:rsidR="00243A40" w:rsidRPr="005F482E" w:rsidRDefault="00243A40" w:rsidP="00FC2453">
      <w:pPr>
        <w:pStyle w:val="Default"/>
        <w:tabs>
          <w:tab w:val="left" w:pos="720"/>
        </w:tabs>
        <w:jc w:val="both"/>
        <w:rPr>
          <w:b/>
          <w:lang w:val="es-ES"/>
        </w:rPr>
      </w:pPr>
    </w:p>
    <w:tbl>
      <w:tblPr>
        <w:tblpPr w:leftFromText="180" w:rightFromText="180" w:vertAnchor="text" w:tblpY="1"/>
        <w:tblOverlap w:val="never"/>
        <w:tblW w:w="7192" w:type="dxa"/>
        <w:tblInd w:w="94" w:type="dxa"/>
        <w:tblLook w:val="04A0" w:firstRow="1" w:lastRow="0" w:firstColumn="1" w:lastColumn="0" w:noHBand="0" w:noVBand="1"/>
      </w:tblPr>
      <w:tblGrid>
        <w:gridCol w:w="2797"/>
        <w:gridCol w:w="879"/>
        <w:gridCol w:w="879"/>
        <w:gridCol w:w="879"/>
        <w:gridCol w:w="879"/>
        <w:gridCol w:w="879"/>
      </w:tblGrid>
      <w:tr w:rsidR="0051531E" w:rsidRPr="005F482E" w:rsidTr="0051531E">
        <w:trPr>
          <w:trHeight w:val="2193"/>
        </w:trPr>
        <w:tc>
          <w:tcPr>
            <w:tcW w:w="2797" w:type="dxa"/>
            <w:tcBorders>
              <w:top w:val="single" w:sz="8" w:space="0" w:color="auto"/>
              <w:left w:val="single" w:sz="8" w:space="0" w:color="auto"/>
              <w:bottom w:val="single" w:sz="4" w:space="0" w:color="auto"/>
              <w:right w:val="single" w:sz="4" w:space="0" w:color="auto"/>
            </w:tcBorders>
            <w:shd w:val="thinReverseDiagStripe" w:color="000000" w:fill="D8D8D8"/>
            <w:noWrap/>
            <w:textDirection w:val="btLr"/>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297A7C" w:rsidRPr="005F482E" w:rsidRDefault="00297A7C" w:rsidP="00297A7C">
            <w:pPr>
              <w:jc w:val="center"/>
              <w:rPr>
                <w:lang w:val="es-ES"/>
              </w:rPr>
            </w:pPr>
            <w:r w:rsidRPr="005F482E">
              <w:rPr>
                <w:b/>
                <w:sz w:val="18"/>
                <w:lang w:val="es-ES"/>
              </w:rPr>
              <w:t>Receptor</w:t>
            </w:r>
          </w:p>
        </w:tc>
        <w:tc>
          <w:tcPr>
            <w:tcW w:w="879"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297A7C" w:rsidRPr="005F482E" w:rsidRDefault="00297A7C" w:rsidP="00297A7C">
            <w:pPr>
              <w:jc w:val="center"/>
              <w:rPr>
                <w:lang w:val="es-ES"/>
              </w:rPr>
            </w:pPr>
            <w:r w:rsidRPr="005F482E">
              <w:rPr>
                <w:b/>
                <w:sz w:val="18"/>
                <w:lang w:val="es-ES"/>
              </w:rPr>
              <w:t>Gestión financiera</w:t>
            </w:r>
          </w:p>
        </w:tc>
        <w:tc>
          <w:tcPr>
            <w:tcW w:w="879"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297A7C" w:rsidRPr="005F482E" w:rsidRDefault="00297A7C" w:rsidP="00297A7C">
            <w:pPr>
              <w:jc w:val="center"/>
              <w:rPr>
                <w:lang w:val="es-ES"/>
              </w:rPr>
            </w:pPr>
            <w:r w:rsidRPr="005F482E">
              <w:rPr>
                <w:b/>
                <w:sz w:val="18"/>
                <w:lang w:val="es-ES"/>
              </w:rPr>
              <w:t>Adquisiciones</w:t>
            </w:r>
          </w:p>
        </w:tc>
        <w:tc>
          <w:tcPr>
            <w:tcW w:w="879"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297A7C" w:rsidRPr="005F482E" w:rsidRDefault="00297A7C" w:rsidP="00297A7C">
            <w:pPr>
              <w:jc w:val="center"/>
              <w:rPr>
                <w:lang w:val="es-ES"/>
              </w:rPr>
            </w:pPr>
            <w:r w:rsidRPr="005F482E">
              <w:rPr>
                <w:b/>
                <w:sz w:val="18"/>
                <w:lang w:val="es-ES"/>
              </w:rPr>
              <w:t>Ejecución</w:t>
            </w:r>
          </w:p>
        </w:tc>
        <w:tc>
          <w:tcPr>
            <w:tcW w:w="879" w:type="dxa"/>
            <w:tcBorders>
              <w:top w:val="single" w:sz="8" w:space="0" w:color="auto"/>
              <w:left w:val="nil"/>
              <w:bottom w:val="single" w:sz="4" w:space="0" w:color="auto"/>
              <w:right w:val="single" w:sz="8" w:space="0" w:color="auto"/>
            </w:tcBorders>
            <w:shd w:val="clear" w:color="auto" w:fill="auto"/>
            <w:noWrap/>
            <w:textDirection w:val="btLr"/>
            <w:vAlign w:val="bottom"/>
            <w:hideMark/>
          </w:tcPr>
          <w:p w:rsidR="00297A7C" w:rsidRPr="005F482E" w:rsidRDefault="00297A7C" w:rsidP="00297A7C">
            <w:pPr>
              <w:jc w:val="center"/>
              <w:rPr>
                <w:lang w:val="es-ES"/>
              </w:rPr>
            </w:pPr>
            <w:r w:rsidRPr="005F482E">
              <w:rPr>
                <w:b/>
                <w:sz w:val="18"/>
                <w:lang w:val="es-ES"/>
              </w:rPr>
              <w:t>Colaboración</w:t>
            </w:r>
          </w:p>
        </w:tc>
      </w:tr>
      <w:tr w:rsidR="0051531E" w:rsidRPr="005F482E" w:rsidTr="0051531E">
        <w:trPr>
          <w:trHeight w:val="282"/>
        </w:trPr>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297A7C" w:rsidRPr="005F482E" w:rsidRDefault="00297A7C" w:rsidP="00297A7C">
            <w:pPr>
              <w:rPr>
                <w:lang w:val="es-ES"/>
              </w:rPr>
            </w:pPr>
            <w:r w:rsidRPr="005F482E">
              <w:rPr>
                <w:b/>
                <w:sz w:val="18"/>
                <w:lang w:val="es-ES"/>
              </w:rPr>
              <w:t>AGCI</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R</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R</w:t>
            </w:r>
          </w:p>
        </w:tc>
        <w:tc>
          <w:tcPr>
            <w:tcW w:w="879" w:type="dxa"/>
            <w:tcBorders>
              <w:top w:val="nil"/>
              <w:left w:val="nil"/>
              <w:bottom w:val="single" w:sz="4" w:space="0" w:color="auto"/>
              <w:right w:val="single" w:sz="4" w:space="0" w:color="auto"/>
            </w:tcBorders>
            <w:shd w:val="clear" w:color="auto" w:fill="auto"/>
            <w:noWrap/>
            <w:vAlign w:val="bottom"/>
            <w:hideMark/>
          </w:tcPr>
          <w:p w:rsidR="0051531E" w:rsidRPr="005F482E" w:rsidRDefault="0051531E" w:rsidP="00AB588B">
            <w:pPr>
              <w:jc w:val="center"/>
              <w:rPr>
                <w:b/>
                <w:bCs/>
                <w:sz w:val="18"/>
                <w:szCs w:val="18"/>
                <w:lang w:val="es-ES"/>
              </w:rPr>
            </w:pPr>
          </w:p>
        </w:tc>
        <w:tc>
          <w:tcPr>
            <w:tcW w:w="879" w:type="dxa"/>
            <w:tcBorders>
              <w:top w:val="nil"/>
              <w:left w:val="nil"/>
              <w:bottom w:val="single" w:sz="4" w:space="0" w:color="auto"/>
              <w:right w:val="single" w:sz="4" w:space="0" w:color="auto"/>
            </w:tcBorders>
            <w:shd w:val="clear" w:color="auto" w:fill="auto"/>
            <w:noWrap/>
            <w:vAlign w:val="bottom"/>
            <w:hideMark/>
          </w:tcPr>
          <w:p w:rsidR="0051531E" w:rsidRPr="005F482E" w:rsidRDefault="0051531E" w:rsidP="00AB588B">
            <w:pPr>
              <w:jc w:val="center"/>
              <w:rPr>
                <w:b/>
                <w:bCs/>
                <w:sz w:val="18"/>
                <w:szCs w:val="18"/>
                <w:lang w:val="es-ES"/>
              </w:rPr>
            </w:pPr>
          </w:p>
        </w:tc>
        <w:tc>
          <w:tcPr>
            <w:tcW w:w="879" w:type="dxa"/>
            <w:tcBorders>
              <w:top w:val="nil"/>
              <w:left w:val="nil"/>
              <w:bottom w:val="single" w:sz="4" w:space="0" w:color="auto"/>
              <w:right w:val="single" w:sz="8"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r>
      <w:tr w:rsidR="0051531E" w:rsidRPr="005F482E" w:rsidTr="0051531E">
        <w:trPr>
          <w:trHeight w:val="282"/>
        </w:trPr>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297A7C" w:rsidRPr="005F482E" w:rsidRDefault="00297A7C" w:rsidP="00297A7C">
            <w:pPr>
              <w:rPr>
                <w:lang w:val="es-ES"/>
              </w:rPr>
            </w:pPr>
            <w:r w:rsidRPr="005F482E">
              <w:rPr>
                <w:b/>
                <w:sz w:val="18"/>
                <w:lang w:val="es-ES"/>
              </w:rPr>
              <w:t>CONAF</w:t>
            </w:r>
          </w:p>
        </w:tc>
        <w:tc>
          <w:tcPr>
            <w:tcW w:w="879" w:type="dxa"/>
            <w:tcBorders>
              <w:top w:val="nil"/>
              <w:left w:val="nil"/>
              <w:bottom w:val="single" w:sz="4" w:space="0" w:color="auto"/>
              <w:right w:val="single" w:sz="4" w:space="0" w:color="auto"/>
            </w:tcBorders>
            <w:shd w:val="clear" w:color="auto" w:fill="auto"/>
            <w:noWrap/>
            <w:vAlign w:val="bottom"/>
            <w:hideMark/>
          </w:tcPr>
          <w:p w:rsidR="0051531E" w:rsidRPr="005F482E" w:rsidRDefault="0051531E" w:rsidP="00AB588B">
            <w:pPr>
              <w:jc w:val="center"/>
              <w:rPr>
                <w:b/>
                <w:bCs/>
                <w:sz w:val="18"/>
                <w:szCs w:val="18"/>
                <w:lang w:val="es-ES"/>
              </w:rPr>
            </w:pP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R</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R</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R</w:t>
            </w:r>
          </w:p>
        </w:tc>
        <w:tc>
          <w:tcPr>
            <w:tcW w:w="879" w:type="dxa"/>
            <w:tcBorders>
              <w:top w:val="nil"/>
              <w:left w:val="nil"/>
              <w:bottom w:val="single" w:sz="4" w:space="0" w:color="auto"/>
              <w:right w:val="single" w:sz="8"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R</w:t>
            </w:r>
          </w:p>
        </w:tc>
      </w:tr>
      <w:tr w:rsidR="0051531E" w:rsidRPr="005F482E" w:rsidTr="0051531E">
        <w:trPr>
          <w:trHeight w:val="282"/>
        </w:trPr>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297A7C" w:rsidRPr="005F482E" w:rsidRDefault="00297A7C" w:rsidP="00297A7C">
            <w:pPr>
              <w:rPr>
                <w:lang w:val="es-ES"/>
              </w:rPr>
            </w:pPr>
            <w:r w:rsidRPr="005F482E">
              <w:rPr>
                <w:b/>
                <w:sz w:val="18"/>
                <w:lang w:val="es-ES"/>
              </w:rPr>
              <w:t>MINAGRI</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8"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P</w:t>
            </w:r>
          </w:p>
        </w:tc>
      </w:tr>
      <w:tr w:rsidR="0051531E" w:rsidRPr="005F482E" w:rsidTr="0051531E">
        <w:trPr>
          <w:trHeight w:val="282"/>
        </w:trPr>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297A7C" w:rsidRPr="005F482E" w:rsidRDefault="00297A7C" w:rsidP="00297A7C">
            <w:pPr>
              <w:rPr>
                <w:lang w:val="es-ES"/>
              </w:rPr>
            </w:pPr>
            <w:r w:rsidRPr="005F482E">
              <w:rPr>
                <w:b/>
                <w:sz w:val="18"/>
                <w:lang w:val="es-ES"/>
              </w:rPr>
              <w:t>SAG</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8"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P</w:t>
            </w:r>
          </w:p>
        </w:tc>
      </w:tr>
      <w:tr w:rsidR="0051531E" w:rsidRPr="005F482E" w:rsidTr="0051531E">
        <w:trPr>
          <w:trHeight w:val="282"/>
        </w:trPr>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297A7C" w:rsidRPr="005F482E" w:rsidRDefault="00297A7C" w:rsidP="00297A7C">
            <w:pPr>
              <w:rPr>
                <w:lang w:val="es-ES"/>
              </w:rPr>
            </w:pPr>
            <w:r w:rsidRPr="005F482E">
              <w:rPr>
                <w:b/>
                <w:sz w:val="18"/>
                <w:lang w:val="es-ES"/>
              </w:rPr>
              <w:t>INDAP</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8"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P</w:t>
            </w:r>
          </w:p>
        </w:tc>
      </w:tr>
      <w:tr w:rsidR="0051531E" w:rsidRPr="005F482E" w:rsidTr="0051531E">
        <w:trPr>
          <w:trHeight w:val="282"/>
        </w:trPr>
        <w:tc>
          <w:tcPr>
            <w:tcW w:w="2797" w:type="dxa"/>
            <w:tcBorders>
              <w:top w:val="nil"/>
              <w:left w:val="single" w:sz="8" w:space="0" w:color="auto"/>
              <w:bottom w:val="single" w:sz="4" w:space="0" w:color="auto"/>
              <w:right w:val="single" w:sz="4" w:space="0" w:color="auto"/>
            </w:tcBorders>
            <w:shd w:val="clear" w:color="auto" w:fill="auto"/>
            <w:noWrap/>
            <w:vAlign w:val="bottom"/>
            <w:hideMark/>
          </w:tcPr>
          <w:p w:rsidR="00297A7C" w:rsidRPr="005F482E" w:rsidRDefault="00297A7C" w:rsidP="00297A7C">
            <w:pPr>
              <w:rPr>
                <w:lang w:val="es-ES"/>
              </w:rPr>
            </w:pPr>
            <w:r w:rsidRPr="005F482E">
              <w:rPr>
                <w:b/>
                <w:sz w:val="18"/>
                <w:lang w:val="es-ES"/>
              </w:rPr>
              <w:t>MMA</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4" w:space="0" w:color="auto"/>
              <w:right w:val="single" w:sz="8"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P</w:t>
            </w:r>
          </w:p>
        </w:tc>
      </w:tr>
      <w:tr w:rsidR="0051531E" w:rsidRPr="005F482E" w:rsidTr="0051531E">
        <w:trPr>
          <w:trHeight w:val="295"/>
        </w:trPr>
        <w:tc>
          <w:tcPr>
            <w:tcW w:w="2797" w:type="dxa"/>
            <w:tcBorders>
              <w:top w:val="nil"/>
              <w:left w:val="single" w:sz="8" w:space="0" w:color="auto"/>
              <w:bottom w:val="single" w:sz="8" w:space="0" w:color="auto"/>
              <w:right w:val="single" w:sz="4" w:space="0" w:color="auto"/>
            </w:tcBorders>
            <w:shd w:val="clear" w:color="auto" w:fill="auto"/>
            <w:noWrap/>
            <w:vAlign w:val="bottom"/>
            <w:hideMark/>
          </w:tcPr>
          <w:p w:rsidR="00297A7C" w:rsidRPr="005F482E" w:rsidRDefault="00297A7C" w:rsidP="00297A7C">
            <w:pPr>
              <w:rPr>
                <w:lang w:val="es-ES"/>
              </w:rPr>
            </w:pPr>
            <w:r w:rsidRPr="005F482E">
              <w:rPr>
                <w:b/>
                <w:sz w:val="18"/>
                <w:lang w:val="es-ES"/>
              </w:rPr>
              <w:t>Otras partes interesadas</w:t>
            </w:r>
          </w:p>
        </w:tc>
        <w:tc>
          <w:tcPr>
            <w:tcW w:w="879" w:type="dxa"/>
            <w:tcBorders>
              <w:top w:val="nil"/>
              <w:left w:val="nil"/>
              <w:bottom w:val="single" w:sz="8"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8"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8"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8" w:space="0" w:color="auto"/>
              <w:right w:val="single" w:sz="4" w:space="0" w:color="auto"/>
            </w:tcBorders>
            <w:shd w:val="clear" w:color="auto" w:fill="auto"/>
            <w:noWrap/>
            <w:vAlign w:val="bottom"/>
            <w:hideMark/>
          </w:tcPr>
          <w:p w:rsidR="00297A7C" w:rsidRPr="005F482E" w:rsidRDefault="0051531E" w:rsidP="00297A7C">
            <w:pPr>
              <w:rPr>
                <w:lang w:val="es-ES"/>
              </w:rPr>
            </w:pPr>
            <w:r w:rsidRPr="005F482E">
              <w:rPr>
                <w:b/>
                <w:bCs/>
                <w:sz w:val="18"/>
                <w:szCs w:val="18"/>
                <w:lang w:val="es-ES"/>
              </w:rPr>
              <w:t> </w:t>
            </w:r>
          </w:p>
        </w:tc>
        <w:tc>
          <w:tcPr>
            <w:tcW w:w="879" w:type="dxa"/>
            <w:tcBorders>
              <w:top w:val="nil"/>
              <w:left w:val="nil"/>
              <w:bottom w:val="single" w:sz="8" w:space="0" w:color="auto"/>
              <w:right w:val="single" w:sz="8" w:space="0" w:color="auto"/>
            </w:tcBorders>
            <w:shd w:val="clear" w:color="auto" w:fill="auto"/>
            <w:noWrap/>
            <w:vAlign w:val="bottom"/>
            <w:hideMark/>
          </w:tcPr>
          <w:p w:rsidR="00297A7C" w:rsidRPr="005F482E" w:rsidRDefault="00297A7C" w:rsidP="00297A7C">
            <w:pPr>
              <w:jc w:val="center"/>
              <w:rPr>
                <w:lang w:val="es-ES"/>
              </w:rPr>
            </w:pPr>
            <w:r w:rsidRPr="005F482E">
              <w:rPr>
                <w:b/>
                <w:sz w:val="18"/>
                <w:lang w:val="es-ES"/>
              </w:rPr>
              <w:t>P</w:t>
            </w:r>
          </w:p>
        </w:tc>
      </w:tr>
    </w:tbl>
    <w:p w:rsidR="00297A7C" w:rsidRPr="005F482E" w:rsidRDefault="00297A7C" w:rsidP="00297A7C">
      <w:pPr>
        <w:rPr>
          <w:sz w:val="18"/>
          <w:lang w:val="es-ES"/>
        </w:rPr>
      </w:pPr>
      <w:r w:rsidRPr="005F482E">
        <w:rPr>
          <w:b/>
          <w:sz w:val="18"/>
          <w:lang w:val="es-ES"/>
        </w:rPr>
        <w:br w:type="textWrapping" w:clear="all"/>
        <w:t>R</w:t>
      </w:r>
      <w:r w:rsidRPr="005F482E">
        <w:rPr>
          <w:sz w:val="18"/>
          <w:lang w:val="es-ES"/>
        </w:rPr>
        <w:t xml:space="preserve"> (responsable) y </w:t>
      </w:r>
      <w:r w:rsidRPr="005F482E">
        <w:rPr>
          <w:b/>
          <w:sz w:val="18"/>
          <w:lang w:val="es-ES"/>
        </w:rPr>
        <w:t>P</w:t>
      </w:r>
      <w:r w:rsidRPr="005F482E">
        <w:rPr>
          <w:sz w:val="18"/>
          <w:lang w:val="es-ES"/>
        </w:rPr>
        <w:t xml:space="preserve"> (participante)</w:t>
      </w:r>
    </w:p>
    <w:p w:rsidR="002C62E3" w:rsidRPr="005F482E" w:rsidRDefault="002C62E3">
      <w:pPr>
        <w:rPr>
          <w:b/>
          <w:color w:val="000000"/>
          <w:lang w:val="es-ES"/>
        </w:rPr>
      </w:pPr>
    </w:p>
    <w:p w:rsidR="00297A7C" w:rsidRPr="005F482E" w:rsidRDefault="00297A7C" w:rsidP="00297A7C">
      <w:pPr>
        <w:pStyle w:val="ListParagraph"/>
        <w:spacing w:after="200" w:line="280" w:lineRule="auto"/>
        <w:ind w:left="0"/>
        <w:rPr>
          <w:lang w:val="es-ES"/>
        </w:rPr>
      </w:pPr>
      <w:r w:rsidRPr="005F482E">
        <w:rPr>
          <w:b/>
          <w:lang w:val="es-ES"/>
        </w:rPr>
        <w:t>Gestión financiera, desembolsos y adquisiciones</w:t>
      </w:r>
    </w:p>
    <w:p w:rsidR="00297A7C" w:rsidRPr="00E108F4" w:rsidRDefault="00297A7C" w:rsidP="00297A7C">
      <w:pPr>
        <w:autoSpaceDE w:val="0"/>
        <w:autoSpaceDN w:val="0"/>
        <w:adjustRightInd w:val="0"/>
        <w:jc w:val="both"/>
        <w:rPr>
          <w:u w:val="single"/>
          <w:lang w:val="es-ES"/>
        </w:rPr>
      </w:pPr>
      <w:r w:rsidRPr="00E108F4">
        <w:rPr>
          <w:u w:val="single"/>
          <w:lang w:val="es-ES"/>
        </w:rPr>
        <w:t>Gestión financiera y desembolsos</w:t>
      </w:r>
    </w:p>
    <w:p w:rsidR="00AD4019" w:rsidRPr="005F482E" w:rsidRDefault="00AD4019" w:rsidP="00AD4019">
      <w:pPr>
        <w:autoSpaceDE w:val="0"/>
        <w:autoSpaceDN w:val="0"/>
        <w:adjustRightInd w:val="0"/>
        <w:jc w:val="both"/>
        <w:rPr>
          <w:b/>
          <w:bCs/>
          <w:lang w:val="es-ES"/>
        </w:rPr>
      </w:pPr>
    </w:p>
    <w:p w:rsidR="00397F8C" w:rsidRPr="005F482E" w:rsidRDefault="00397F8C" w:rsidP="00397F8C">
      <w:pPr>
        <w:pStyle w:val="ListParagraph"/>
        <w:numPr>
          <w:ilvl w:val="0"/>
          <w:numId w:val="36"/>
        </w:numPr>
        <w:adjustRightInd w:val="0"/>
        <w:ind w:left="0" w:firstLine="0"/>
        <w:jc w:val="both"/>
        <w:rPr>
          <w:lang w:val="es-ES"/>
        </w:rPr>
      </w:pPr>
      <w:r w:rsidRPr="005F482E">
        <w:rPr>
          <w:lang w:val="es-ES"/>
        </w:rPr>
        <w:t xml:space="preserve">Como parte de la preparación para el proyecto, se realizó una evaluación de </w:t>
      </w:r>
      <w:r w:rsidR="009C0546">
        <w:rPr>
          <w:lang w:val="es-ES"/>
        </w:rPr>
        <w:t xml:space="preserve">la </w:t>
      </w:r>
      <w:r w:rsidRPr="005F482E">
        <w:rPr>
          <w:lang w:val="es-ES"/>
        </w:rPr>
        <w:t xml:space="preserve">gestión financiera para </w:t>
      </w:r>
      <w:r w:rsidR="009C0546">
        <w:rPr>
          <w:lang w:val="es-ES"/>
        </w:rPr>
        <w:t>analizar</w:t>
      </w:r>
      <w:r w:rsidR="009C0546" w:rsidRPr="005F482E">
        <w:rPr>
          <w:lang w:val="es-ES"/>
        </w:rPr>
        <w:t xml:space="preserve"> </w:t>
      </w:r>
      <w:r w:rsidRPr="005F482E">
        <w:rPr>
          <w:lang w:val="es-ES"/>
        </w:rPr>
        <w:t xml:space="preserve">la </w:t>
      </w:r>
      <w:r w:rsidR="009C0546">
        <w:rPr>
          <w:lang w:val="es-ES"/>
        </w:rPr>
        <w:t>adecuación</w:t>
      </w:r>
      <w:r w:rsidR="009C0546" w:rsidRPr="005F482E">
        <w:rPr>
          <w:lang w:val="es-ES"/>
        </w:rPr>
        <w:t xml:space="preserve"> </w:t>
      </w:r>
      <w:r w:rsidRPr="005F482E">
        <w:rPr>
          <w:lang w:val="es-ES"/>
        </w:rPr>
        <w:t xml:space="preserve">de los mecanismos de gestión financiera propuestos para la ejecución del Proyecto de </w:t>
      </w:r>
      <w:r w:rsidR="009C0546">
        <w:rPr>
          <w:lang w:val="es-ES"/>
        </w:rPr>
        <w:t>Manejo Sustentable</w:t>
      </w:r>
      <w:r w:rsidRPr="005F482E">
        <w:rPr>
          <w:lang w:val="es-ES"/>
        </w:rPr>
        <w:t xml:space="preserve"> de la Tierra del FMAM. </w:t>
      </w:r>
    </w:p>
    <w:p w:rsidR="00AD4019" w:rsidRPr="005F482E" w:rsidRDefault="00AD4019" w:rsidP="00AD4019">
      <w:pPr>
        <w:autoSpaceDE w:val="0"/>
        <w:autoSpaceDN w:val="0"/>
        <w:adjustRightInd w:val="0"/>
        <w:jc w:val="both"/>
        <w:rPr>
          <w:lang w:val="es-ES"/>
        </w:rPr>
      </w:pPr>
    </w:p>
    <w:p w:rsidR="0086084E" w:rsidRPr="005F482E" w:rsidRDefault="0086084E" w:rsidP="0086084E">
      <w:pPr>
        <w:pStyle w:val="ListParagraph"/>
        <w:numPr>
          <w:ilvl w:val="0"/>
          <w:numId w:val="36"/>
        </w:numPr>
        <w:ind w:left="0" w:firstLine="0"/>
        <w:jc w:val="both"/>
        <w:rPr>
          <w:lang w:val="es-ES"/>
        </w:rPr>
      </w:pPr>
      <w:r w:rsidRPr="005F482E">
        <w:rPr>
          <w:lang w:val="es-ES"/>
        </w:rPr>
        <w:t xml:space="preserve">Como se indicó en la sección IV, la ejecución del proyecto </w:t>
      </w:r>
      <w:r w:rsidR="009C0546">
        <w:rPr>
          <w:lang w:val="es-ES"/>
        </w:rPr>
        <w:t>estará a cargo de</w:t>
      </w:r>
      <w:r w:rsidRPr="005F482E">
        <w:rPr>
          <w:lang w:val="es-ES"/>
        </w:rPr>
        <w:t xml:space="preserve"> la Corporación Nacional Forestal (CONAF), como unidad de ejecución del proyecto, y la Agencia de Cooperación Internacional (AGCI), como administrad</w:t>
      </w:r>
      <w:r w:rsidR="009B41C8">
        <w:rPr>
          <w:lang w:val="es-ES"/>
        </w:rPr>
        <w:t xml:space="preserve">or financiero del proyecto. </w:t>
      </w:r>
      <w:r w:rsidR="009C0546">
        <w:rPr>
          <w:lang w:val="es-ES"/>
        </w:rPr>
        <w:t>En virtud de</w:t>
      </w:r>
      <w:r w:rsidR="009C0546" w:rsidRPr="005F482E">
        <w:rPr>
          <w:lang w:val="es-ES"/>
        </w:rPr>
        <w:t xml:space="preserve"> </w:t>
      </w:r>
      <w:r w:rsidRPr="005F482E">
        <w:rPr>
          <w:lang w:val="es-ES"/>
        </w:rPr>
        <w:t>est</w:t>
      </w:r>
      <w:r w:rsidR="009C0546">
        <w:rPr>
          <w:lang w:val="es-ES"/>
        </w:rPr>
        <w:t>e</w:t>
      </w:r>
      <w:r w:rsidRPr="005F482E">
        <w:rPr>
          <w:lang w:val="es-ES"/>
        </w:rPr>
        <w:t xml:space="preserve"> </w:t>
      </w:r>
      <w:r w:rsidR="009C0546">
        <w:rPr>
          <w:lang w:val="es-ES"/>
        </w:rPr>
        <w:t>acuerdo</w:t>
      </w:r>
      <w:r w:rsidRPr="005F482E">
        <w:rPr>
          <w:lang w:val="es-ES"/>
        </w:rPr>
        <w:t xml:space="preserve">, las responsabilidades de gestión financiera se dividirán entre ambas entidades, de manera que será crucial una coordinación estrecha durante la </w:t>
      </w:r>
      <w:r w:rsidR="009C0546">
        <w:rPr>
          <w:lang w:val="es-ES"/>
        </w:rPr>
        <w:t>ejecución</w:t>
      </w:r>
      <w:r w:rsidR="009C0546" w:rsidRPr="005F482E">
        <w:rPr>
          <w:lang w:val="es-ES"/>
        </w:rPr>
        <w:t xml:space="preserve"> </w:t>
      </w:r>
      <w:r w:rsidRPr="005F482E">
        <w:rPr>
          <w:lang w:val="es-ES"/>
        </w:rPr>
        <w:t>del proyecto a fin de evitar no solo las dificultades para proporcionar información confiable y oportuna</w:t>
      </w:r>
      <w:r w:rsidR="009C0546">
        <w:rPr>
          <w:lang w:val="es-ES"/>
        </w:rPr>
        <w:t>,</w:t>
      </w:r>
      <w:r w:rsidRPr="005F482E">
        <w:rPr>
          <w:lang w:val="es-ES"/>
        </w:rPr>
        <w:t xml:space="preserve"> sino también las demoras</w:t>
      </w:r>
      <w:r w:rsidR="009B41C8">
        <w:rPr>
          <w:lang w:val="es-ES"/>
        </w:rPr>
        <w:t xml:space="preserve"> en la ejecución. </w:t>
      </w:r>
      <w:r w:rsidRPr="005F482E">
        <w:rPr>
          <w:lang w:val="es-ES"/>
        </w:rPr>
        <w:t xml:space="preserve">Tanto </w:t>
      </w:r>
      <w:r w:rsidR="007B7DB6">
        <w:rPr>
          <w:lang w:val="es-ES"/>
        </w:rPr>
        <w:t>CONAF</w:t>
      </w:r>
      <w:r w:rsidRPr="005F482E">
        <w:rPr>
          <w:lang w:val="es-ES"/>
        </w:rPr>
        <w:t xml:space="preserve"> como </w:t>
      </w:r>
      <w:r w:rsidR="007B7DB6">
        <w:rPr>
          <w:lang w:val="es-ES"/>
        </w:rPr>
        <w:t>AGCI</w:t>
      </w:r>
      <w:r w:rsidRPr="005F482E">
        <w:rPr>
          <w:lang w:val="es-ES"/>
        </w:rPr>
        <w:t xml:space="preserve"> son entidades consolidadas que han adquirido experiencia en proyectos financiados por el BID y la Unión Europea; por lo tanto, se seguirán los mecanismos de gestión financiera existentes, y se los complementará o fortalecerá solamente cuando sea necesario para satisfacer demandas específicas del proyecto. Sobre la base </w:t>
      </w:r>
      <w:r w:rsidRPr="005F482E">
        <w:rPr>
          <w:lang w:val="es-ES"/>
        </w:rPr>
        <w:lastRenderedPageBreak/>
        <w:t xml:space="preserve">de la aprobación de la DIPRES de los mecanismos de ejecución propuestos, las transacciones del proyecto no se incluirán en el presupuesto nacional ya que ni el presupuesto aprobado de </w:t>
      </w:r>
      <w:r w:rsidR="007B7DB6">
        <w:rPr>
          <w:lang w:val="es-ES"/>
        </w:rPr>
        <w:t>CONAF</w:t>
      </w:r>
      <w:r w:rsidRPr="005F482E">
        <w:rPr>
          <w:lang w:val="es-ES"/>
        </w:rPr>
        <w:t xml:space="preserve"> ni el de </w:t>
      </w:r>
      <w:r w:rsidR="007B7DB6">
        <w:rPr>
          <w:lang w:val="es-ES"/>
        </w:rPr>
        <w:t>AGCI</w:t>
      </w:r>
      <w:r w:rsidRPr="005F482E">
        <w:rPr>
          <w:lang w:val="es-ES"/>
        </w:rPr>
        <w:t xml:space="preserve"> se pueden incrementar.</w:t>
      </w:r>
      <w:r w:rsidR="00E07447">
        <w:rPr>
          <w:lang w:val="es-ES"/>
        </w:rPr>
        <w:t xml:space="preserve"> </w:t>
      </w:r>
      <w:r w:rsidRPr="005F482E">
        <w:rPr>
          <w:lang w:val="es-ES"/>
        </w:rPr>
        <w:t xml:space="preserve">Sin embargo, las transacciones del proyecto se procesarán y representarán en el SIGFE </w:t>
      </w:r>
      <w:r w:rsidR="00AA1EE0">
        <w:rPr>
          <w:lang w:val="es-ES"/>
        </w:rPr>
        <w:t xml:space="preserve">siguiendo </w:t>
      </w:r>
      <w:r w:rsidRPr="005F482E">
        <w:rPr>
          <w:lang w:val="es-ES"/>
        </w:rPr>
        <w:t xml:space="preserve">el mecanismo de “Administración de Fondos de Terceros”. A los fines del proyecto, las unidades de gestión y finanzas de </w:t>
      </w:r>
      <w:r w:rsidR="007B7DB6">
        <w:rPr>
          <w:lang w:val="es-ES"/>
        </w:rPr>
        <w:t>CONAF</w:t>
      </w:r>
      <w:r w:rsidRPr="005F482E">
        <w:rPr>
          <w:lang w:val="es-ES"/>
        </w:rPr>
        <w:t xml:space="preserve"> y </w:t>
      </w:r>
      <w:r w:rsidR="007B7DB6">
        <w:rPr>
          <w:lang w:val="es-ES"/>
        </w:rPr>
        <w:t>AGCI</w:t>
      </w:r>
      <w:r w:rsidRPr="005F482E">
        <w:rPr>
          <w:lang w:val="es-ES"/>
        </w:rPr>
        <w:t xml:space="preserve"> se fortalecerán a través de la contratación de un especialista en gestión financiera con experiencia para cada institución.</w:t>
      </w:r>
      <w:r w:rsidR="00E07447">
        <w:rPr>
          <w:lang w:val="es-ES"/>
        </w:rPr>
        <w:t xml:space="preserve"> </w:t>
      </w:r>
    </w:p>
    <w:p w:rsidR="00AD4019" w:rsidRPr="005F482E" w:rsidRDefault="00AD4019" w:rsidP="00D748C9">
      <w:pPr>
        <w:jc w:val="both"/>
        <w:rPr>
          <w:lang w:val="es-ES"/>
        </w:rPr>
      </w:pPr>
    </w:p>
    <w:p w:rsidR="0086084E" w:rsidRPr="005F482E" w:rsidRDefault="0086084E" w:rsidP="001E5795">
      <w:pPr>
        <w:pStyle w:val="ListParagraph"/>
        <w:numPr>
          <w:ilvl w:val="0"/>
          <w:numId w:val="36"/>
        </w:numPr>
        <w:ind w:left="0" w:firstLine="0"/>
        <w:jc w:val="both"/>
        <w:rPr>
          <w:lang w:val="es-ES"/>
        </w:rPr>
      </w:pPr>
      <w:r w:rsidRPr="005F482E">
        <w:rPr>
          <w:lang w:val="es-ES"/>
        </w:rPr>
        <w:t xml:space="preserve">Sobre la base de la información disponible, el riesgo </w:t>
      </w:r>
      <w:r w:rsidR="00AA1EE0">
        <w:rPr>
          <w:lang w:val="es-ES"/>
        </w:rPr>
        <w:t>relativo a la gestión financiera</w:t>
      </w:r>
      <w:r w:rsidRPr="005F482E">
        <w:rPr>
          <w:lang w:val="es-ES"/>
        </w:rPr>
        <w:t xml:space="preserve"> se considera mo</w:t>
      </w:r>
      <w:r w:rsidR="009B41C8">
        <w:rPr>
          <w:lang w:val="es-ES"/>
        </w:rPr>
        <w:t>derado, principalmente porque</w:t>
      </w:r>
      <w:r w:rsidRPr="005F482E">
        <w:rPr>
          <w:lang w:val="es-ES"/>
        </w:rPr>
        <w:t xml:space="preserve"> i) el diseño del proyecto requiere la interacción con varios participantes, lo que </w:t>
      </w:r>
      <w:r w:rsidR="00AA1EE0">
        <w:rPr>
          <w:lang w:val="es-ES"/>
        </w:rPr>
        <w:t>exige</w:t>
      </w:r>
      <w:r w:rsidR="00AA1EE0" w:rsidRPr="005F482E">
        <w:rPr>
          <w:lang w:val="es-ES"/>
        </w:rPr>
        <w:t xml:space="preserve"> </w:t>
      </w:r>
      <w:r w:rsidRPr="005F482E">
        <w:rPr>
          <w:lang w:val="es-ES"/>
        </w:rPr>
        <w:t>una coordinación estrecha para evitar demoras en la ejecución del proyecto; ii) ninguna de las dos entidades de ejecución está familiarizada con las políticas y los procedimientos del Banco</w:t>
      </w:r>
      <w:r w:rsidR="00AA1EE0">
        <w:rPr>
          <w:lang w:val="es-ES"/>
        </w:rPr>
        <w:t>,</w:t>
      </w:r>
      <w:r w:rsidRPr="005F482E">
        <w:rPr>
          <w:lang w:val="es-ES"/>
        </w:rPr>
        <w:t xml:space="preserve"> y iii) la responsabilidad por las tareas de gestión financiera está dividida entre </w:t>
      </w:r>
      <w:r w:rsidR="007B7DB6">
        <w:rPr>
          <w:lang w:val="es-ES"/>
        </w:rPr>
        <w:t>CONAF</w:t>
      </w:r>
      <w:r w:rsidRPr="005F482E">
        <w:rPr>
          <w:lang w:val="es-ES"/>
        </w:rPr>
        <w:t xml:space="preserve"> y </w:t>
      </w:r>
      <w:r w:rsidR="007B7DB6">
        <w:rPr>
          <w:lang w:val="es-ES"/>
        </w:rPr>
        <w:t>AGCI</w:t>
      </w:r>
      <w:r w:rsidRPr="005F482E">
        <w:rPr>
          <w:lang w:val="es-ES"/>
        </w:rPr>
        <w:t xml:space="preserve"> y, por lo tanto, será necesaria una coordinación adecuada para asegurar la correcta operación de estos mecanismos, incluida la provisión de información confiable y oportuna.</w:t>
      </w:r>
      <w:r w:rsidR="00E07447">
        <w:rPr>
          <w:lang w:val="es-ES"/>
        </w:rPr>
        <w:t xml:space="preserve"> </w:t>
      </w:r>
      <w:r w:rsidRPr="005F482E">
        <w:rPr>
          <w:lang w:val="es-ES"/>
        </w:rPr>
        <w:t xml:space="preserve">Además, los diseños del proyecto requieren que las oficinas regionales de </w:t>
      </w:r>
      <w:r w:rsidR="007B7DB6">
        <w:rPr>
          <w:lang w:val="es-ES"/>
        </w:rPr>
        <w:t>CONAF</w:t>
      </w:r>
      <w:r w:rsidRPr="005F482E">
        <w:rPr>
          <w:lang w:val="es-ES"/>
        </w:rPr>
        <w:t xml:space="preserve"> lleven a cabo algunas </w:t>
      </w:r>
      <w:r w:rsidR="00AA1EE0">
        <w:rPr>
          <w:lang w:val="es-ES"/>
        </w:rPr>
        <w:t xml:space="preserve">de las </w:t>
      </w:r>
      <w:r w:rsidRPr="005F482E">
        <w:rPr>
          <w:lang w:val="es-ES"/>
        </w:rPr>
        <w:t>actividades.</w:t>
      </w:r>
      <w:r w:rsidR="00E07447">
        <w:rPr>
          <w:lang w:val="es-ES"/>
        </w:rPr>
        <w:t xml:space="preserve"> </w:t>
      </w:r>
    </w:p>
    <w:p w:rsidR="00147862" w:rsidRPr="005F482E" w:rsidRDefault="00147862" w:rsidP="00147862">
      <w:pPr>
        <w:pStyle w:val="ListParagraph"/>
        <w:rPr>
          <w:color w:val="000000"/>
          <w:lang w:val="es-ES"/>
        </w:rPr>
      </w:pPr>
    </w:p>
    <w:p w:rsidR="0086084E" w:rsidRPr="005F482E" w:rsidRDefault="00AA1EE0" w:rsidP="001E5795">
      <w:pPr>
        <w:pStyle w:val="ListParagraph"/>
        <w:numPr>
          <w:ilvl w:val="0"/>
          <w:numId w:val="36"/>
        </w:numPr>
        <w:ind w:left="0" w:firstLine="0"/>
        <w:jc w:val="both"/>
        <w:rPr>
          <w:lang w:val="es-ES"/>
        </w:rPr>
      </w:pPr>
      <w:r>
        <w:rPr>
          <w:color w:val="000000"/>
          <w:lang w:val="es-ES"/>
        </w:rPr>
        <w:t>A partir</w:t>
      </w:r>
      <w:r w:rsidR="0086084E" w:rsidRPr="005F482E">
        <w:rPr>
          <w:color w:val="000000"/>
          <w:lang w:val="es-ES"/>
        </w:rPr>
        <w:t xml:space="preserve"> del examen realizado, las acciones adoptadas por </w:t>
      </w:r>
      <w:r w:rsidR="007B7DB6">
        <w:rPr>
          <w:color w:val="000000"/>
          <w:lang w:val="es-ES"/>
        </w:rPr>
        <w:t>AGCI</w:t>
      </w:r>
      <w:r w:rsidR="0086084E" w:rsidRPr="005F482E">
        <w:rPr>
          <w:color w:val="000000"/>
          <w:lang w:val="es-ES"/>
        </w:rPr>
        <w:t xml:space="preserve"> y </w:t>
      </w:r>
      <w:r w:rsidR="007B7DB6">
        <w:rPr>
          <w:color w:val="000000"/>
          <w:lang w:val="es-ES"/>
        </w:rPr>
        <w:t>CONAF</w:t>
      </w:r>
      <w:r w:rsidR="0086084E" w:rsidRPr="005F482E">
        <w:rPr>
          <w:color w:val="000000"/>
          <w:lang w:val="es-ES"/>
        </w:rPr>
        <w:t xml:space="preserve">, junto con el requisito pendiente de la contratación de los especialistas en gestión financiera para </w:t>
      </w:r>
      <w:r w:rsidR="007B7DB6">
        <w:rPr>
          <w:color w:val="000000"/>
          <w:lang w:val="es-ES"/>
        </w:rPr>
        <w:t>AGCI</w:t>
      </w:r>
      <w:r w:rsidR="0086084E" w:rsidRPr="005F482E">
        <w:rPr>
          <w:color w:val="000000"/>
          <w:lang w:val="es-ES"/>
        </w:rPr>
        <w:t xml:space="preserve"> (tiempo parcial) y para </w:t>
      </w:r>
      <w:r w:rsidR="007B7DB6">
        <w:rPr>
          <w:color w:val="000000"/>
          <w:lang w:val="es-ES"/>
        </w:rPr>
        <w:t>CONAF</w:t>
      </w:r>
      <w:r w:rsidR="0086084E" w:rsidRPr="005F482E">
        <w:rPr>
          <w:color w:val="000000"/>
          <w:lang w:val="es-ES"/>
        </w:rPr>
        <w:t xml:space="preserve"> (</w:t>
      </w:r>
      <w:r>
        <w:rPr>
          <w:color w:val="000000"/>
          <w:lang w:val="es-ES"/>
        </w:rPr>
        <w:t>jornada</w:t>
      </w:r>
      <w:r w:rsidRPr="005F482E">
        <w:rPr>
          <w:color w:val="000000"/>
          <w:lang w:val="es-ES"/>
        </w:rPr>
        <w:t xml:space="preserve"> </w:t>
      </w:r>
      <w:r w:rsidR="0086084E" w:rsidRPr="005F482E">
        <w:rPr>
          <w:color w:val="000000"/>
          <w:lang w:val="es-ES"/>
        </w:rPr>
        <w:t>complet</w:t>
      </w:r>
      <w:r>
        <w:rPr>
          <w:color w:val="000000"/>
          <w:lang w:val="es-ES"/>
        </w:rPr>
        <w:t>a</w:t>
      </w:r>
      <w:r w:rsidR="0086084E" w:rsidRPr="005F482E">
        <w:rPr>
          <w:color w:val="000000"/>
          <w:lang w:val="es-ES"/>
        </w:rPr>
        <w:t xml:space="preserve">), que deben ser supervisadas antes de la ejecución del proyecto, el equipo de </w:t>
      </w:r>
      <w:r>
        <w:rPr>
          <w:color w:val="000000"/>
          <w:lang w:val="es-ES"/>
        </w:rPr>
        <w:t>gestión financiera</w:t>
      </w:r>
      <w:r w:rsidRPr="005F482E">
        <w:rPr>
          <w:color w:val="000000"/>
          <w:lang w:val="es-ES"/>
        </w:rPr>
        <w:t xml:space="preserve"> </w:t>
      </w:r>
      <w:r w:rsidR="0086084E" w:rsidRPr="005F482E">
        <w:rPr>
          <w:color w:val="000000"/>
          <w:lang w:val="es-ES"/>
        </w:rPr>
        <w:t>del Banco concluye que los mecanismos de gestión financiera propuestos son aceptables para el Banco.</w:t>
      </w:r>
      <w:r w:rsidR="00E07447">
        <w:rPr>
          <w:color w:val="000000"/>
          <w:lang w:val="es-ES"/>
        </w:rPr>
        <w:t xml:space="preserve"> </w:t>
      </w:r>
    </w:p>
    <w:p w:rsidR="00AD4019" w:rsidRPr="005F482E" w:rsidRDefault="00AD4019" w:rsidP="00AD4019">
      <w:pPr>
        <w:jc w:val="both"/>
        <w:rPr>
          <w:b/>
          <w:i/>
          <w:lang w:val="es-ES"/>
        </w:rPr>
      </w:pPr>
    </w:p>
    <w:p w:rsidR="0086084E" w:rsidRPr="005F482E" w:rsidRDefault="0086084E" w:rsidP="0086084E">
      <w:pPr>
        <w:jc w:val="both"/>
        <w:rPr>
          <w:b/>
          <w:lang w:val="es-ES"/>
        </w:rPr>
      </w:pPr>
      <w:r w:rsidRPr="005F482E">
        <w:rPr>
          <w:b/>
          <w:lang w:val="es-ES"/>
        </w:rPr>
        <w:t>Resumen de los mecanismos de gestión financiera</w:t>
      </w:r>
    </w:p>
    <w:p w:rsidR="00AD4019" w:rsidRPr="005F482E" w:rsidRDefault="00AD4019" w:rsidP="00AD4019">
      <w:pPr>
        <w:jc w:val="both"/>
        <w:rPr>
          <w:b/>
          <w:lang w:val="es-ES"/>
        </w:rPr>
      </w:pPr>
    </w:p>
    <w:p w:rsidR="001150BC" w:rsidRPr="005F482E" w:rsidRDefault="001150BC" w:rsidP="001150BC">
      <w:pPr>
        <w:pStyle w:val="ListParagraph"/>
        <w:numPr>
          <w:ilvl w:val="0"/>
          <w:numId w:val="36"/>
        </w:numPr>
        <w:autoSpaceDE w:val="0"/>
        <w:autoSpaceDN w:val="0"/>
        <w:adjustRightInd w:val="0"/>
        <w:ind w:left="0" w:firstLine="0"/>
        <w:jc w:val="both"/>
        <w:rPr>
          <w:lang w:val="es-ES"/>
        </w:rPr>
      </w:pPr>
      <w:r w:rsidRPr="005F482E">
        <w:rPr>
          <w:u w:val="single"/>
          <w:lang w:val="es-ES"/>
        </w:rPr>
        <w:t>Organización y dotación de personal</w:t>
      </w:r>
      <w:r w:rsidRPr="005F482E">
        <w:rPr>
          <w:lang w:val="es-ES"/>
        </w:rPr>
        <w:t xml:space="preserve">. Las tareas de gestión financiera se dividirán entre </w:t>
      </w:r>
      <w:r w:rsidR="007B7DB6">
        <w:rPr>
          <w:lang w:val="es-ES"/>
        </w:rPr>
        <w:t>CONAF</w:t>
      </w:r>
      <w:r w:rsidRPr="005F482E">
        <w:rPr>
          <w:lang w:val="es-ES"/>
        </w:rPr>
        <w:t xml:space="preserve"> y </w:t>
      </w:r>
      <w:r w:rsidR="007B7DB6">
        <w:rPr>
          <w:lang w:val="es-ES"/>
        </w:rPr>
        <w:t>AGCI</w:t>
      </w:r>
      <w:r w:rsidRPr="005F482E">
        <w:rPr>
          <w:lang w:val="es-ES"/>
        </w:rPr>
        <w:t xml:space="preserve">. Con este fin, se están asignando funciones específicas a cada entidad, de la siguiente manera; </w:t>
      </w:r>
      <w:r w:rsidR="007B7DB6">
        <w:rPr>
          <w:lang w:val="es-ES"/>
        </w:rPr>
        <w:t>CONAF</w:t>
      </w:r>
      <w:r w:rsidRPr="005F482E">
        <w:rPr>
          <w:lang w:val="es-ES"/>
        </w:rPr>
        <w:t>, como entidad de ejecución del proyecto, estar</w:t>
      </w:r>
      <w:r w:rsidR="00381331">
        <w:rPr>
          <w:lang w:val="es-ES"/>
        </w:rPr>
        <w:t>á</w:t>
      </w:r>
      <w:r w:rsidRPr="005F482E">
        <w:rPr>
          <w:lang w:val="es-ES"/>
        </w:rPr>
        <w:t xml:space="preserve"> a cargo de i) preparar un presupuesto y un plan anual de</w:t>
      </w:r>
      <w:r w:rsidR="00381331">
        <w:rPr>
          <w:lang w:val="es-ES"/>
        </w:rPr>
        <w:t xml:space="preserve"> operaciones de</w:t>
      </w:r>
      <w:r w:rsidRPr="005F482E">
        <w:rPr>
          <w:lang w:val="es-ES"/>
        </w:rPr>
        <w:t xml:space="preserve">l proyecto; ii) administrar una cuenta bancaria en moneda </w:t>
      </w:r>
      <w:r w:rsidR="00381331">
        <w:rPr>
          <w:lang w:val="es-ES"/>
        </w:rPr>
        <w:t>local</w:t>
      </w:r>
      <w:r w:rsidR="00381331" w:rsidRPr="005F482E">
        <w:rPr>
          <w:lang w:val="es-ES"/>
        </w:rPr>
        <w:t xml:space="preserve"> </w:t>
      </w:r>
      <w:r w:rsidRPr="005F482E">
        <w:rPr>
          <w:lang w:val="es-ES"/>
        </w:rPr>
        <w:t xml:space="preserve">donde se depositarían los fondos transferidos por </w:t>
      </w:r>
      <w:r w:rsidR="007B7DB6">
        <w:rPr>
          <w:lang w:val="es-ES"/>
        </w:rPr>
        <w:t>AGCI</w:t>
      </w:r>
      <w:r w:rsidRPr="005F482E">
        <w:rPr>
          <w:lang w:val="es-ES"/>
        </w:rPr>
        <w:t>; iii) administrar procesos de contratación y adquisiciones; iv) procesar y registrar las transacciones del proyecto en el SIGFE</w:t>
      </w:r>
      <w:r w:rsidR="00381331">
        <w:rPr>
          <w:lang w:val="es-ES"/>
        </w:rPr>
        <w:t>;</w:t>
      </w:r>
      <w:r w:rsidRPr="005F482E">
        <w:rPr>
          <w:lang w:val="es-ES"/>
        </w:rPr>
        <w:t xml:space="preserve"> v) controlar y supervisar la ejecución del proyecto</w:t>
      </w:r>
      <w:r w:rsidR="00381331">
        <w:rPr>
          <w:lang w:val="es-ES"/>
        </w:rPr>
        <w:t>,</w:t>
      </w:r>
      <w:r w:rsidRPr="005F482E">
        <w:rPr>
          <w:lang w:val="es-ES"/>
        </w:rPr>
        <w:t xml:space="preserve"> y v) preparar informes financieros sobre el uso de los fondos recibidos de </w:t>
      </w:r>
      <w:r w:rsidR="007B7DB6">
        <w:rPr>
          <w:lang w:val="es-ES"/>
        </w:rPr>
        <w:t>AGCI</w:t>
      </w:r>
      <w:r w:rsidRPr="005F482E">
        <w:rPr>
          <w:lang w:val="es-ES"/>
        </w:rPr>
        <w:t>.</w:t>
      </w:r>
      <w:r w:rsidR="00320BCB">
        <w:rPr>
          <w:lang w:val="es-ES"/>
        </w:rPr>
        <w:t xml:space="preserve"> </w:t>
      </w:r>
      <w:r w:rsidR="007B7DB6">
        <w:rPr>
          <w:lang w:val="es-ES"/>
        </w:rPr>
        <w:t>AGCI</w:t>
      </w:r>
      <w:r w:rsidRPr="005F482E">
        <w:rPr>
          <w:lang w:val="es-ES"/>
        </w:rPr>
        <w:t xml:space="preserve"> ser</w:t>
      </w:r>
      <w:r w:rsidR="00381331">
        <w:rPr>
          <w:lang w:val="es-ES"/>
        </w:rPr>
        <w:t>á</w:t>
      </w:r>
      <w:r w:rsidRPr="005F482E">
        <w:rPr>
          <w:lang w:val="es-ES"/>
        </w:rPr>
        <w:t xml:space="preserve"> responsable de las siguientes tareas: i) administrar la cuenta designada y una cuenta en moneda </w:t>
      </w:r>
      <w:r w:rsidR="00381331">
        <w:rPr>
          <w:lang w:val="es-ES"/>
        </w:rPr>
        <w:t>local</w:t>
      </w:r>
      <w:r w:rsidR="00381331" w:rsidRPr="005F482E">
        <w:rPr>
          <w:lang w:val="es-ES"/>
        </w:rPr>
        <w:t xml:space="preserve"> </w:t>
      </w:r>
      <w:r w:rsidRPr="005F482E">
        <w:rPr>
          <w:lang w:val="es-ES"/>
        </w:rPr>
        <w:t xml:space="preserve">desde la que se realizarán los anticipos de fondos a </w:t>
      </w:r>
      <w:r w:rsidR="007B7DB6">
        <w:rPr>
          <w:lang w:val="es-ES"/>
        </w:rPr>
        <w:t>CONAF</w:t>
      </w:r>
      <w:r w:rsidRPr="005F482E">
        <w:rPr>
          <w:lang w:val="es-ES"/>
        </w:rPr>
        <w:t xml:space="preserve">; ii) preparar y enviar solicitudes de retiro; iii) revisar la documentación proporcionada por </w:t>
      </w:r>
      <w:r w:rsidR="007B7DB6">
        <w:rPr>
          <w:lang w:val="es-ES"/>
        </w:rPr>
        <w:t>CONAF</w:t>
      </w:r>
      <w:r w:rsidRPr="005F482E">
        <w:rPr>
          <w:lang w:val="es-ES"/>
        </w:rPr>
        <w:t xml:space="preserve"> para registrar los gastos </w:t>
      </w:r>
      <w:r w:rsidR="00381331">
        <w:rPr>
          <w:lang w:val="es-ES"/>
        </w:rPr>
        <w:t xml:space="preserve">totales </w:t>
      </w:r>
      <w:r w:rsidRPr="005F482E">
        <w:rPr>
          <w:lang w:val="es-ES"/>
        </w:rPr>
        <w:t>del proyecto; iv) preparar los estados financieros del proyecto</w:t>
      </w:r>
      <w:r w:rsidR="00381331">
        <w:rPr>
          <w:lang w:val="es-ES"/>
        </w:rPr>
        <w:t>,</w:t>
      </w:r>
      <w:r w:rsidRPr="005F482E">
        <w:rPr>
          <w:lang w:val="es-ES"/>
        </w:rPr>
        <w:t xml:space="preserve"> y v) coordinar los exámenes de auditoría.</w:t>
      </w:r>
      <w:r w:rsidR="00E07447">
        <w:rPr>
          <w:lang w:val="es-ES"/>
        </w:rPr>
        <w:t xml:space="preserve"> </w:t>
      </w:r>
    </w:p>
    <w:p w:rsidR="00AD4019" w:rsidRPr="005F482E" w:rsidRDefault="00AD4019" w:rsidP="00AD4019">
      <w:pPr>
        <w:autoSpaceDE w:val="0"/>
        <w:autoSpaceDN w:val="0"/>
        <w:adjustRightInd w:val="0"/>
        <w:jc w:val="both"/>
        <w:rPr>
          <w:lang w:val="es-ES"/>
        </w:rPr>
      </w:pPr>
    </w:p>
    <w:p w:rsidR="001150BC" w:rsidRPr="005F482E" w:rsidRDefault="001150BC" w:rsidP="001150BC">
      <w:pPr>
        <w:pStyle w:val="ListParagraph"/>
        <w:numPr>
          <w:ilvl w:val="0"/>
          <w:numId w:val="36"/>
        </w:numPr>
        <w:autoSpaceDE w:val="0"/>
        <w:autoSpaceDN w:val="0"/>
        <w:adjustRightInd w:val="0"/>
        <w:ind w:left="0" w:firstLine="0"/>
        <w:jc w:val="both"/>
        <w:rPr>
          <w:lang w:val="es-ES"/>
        </w:rPr>
      </w:pPr>
      <w:r w:rsidRPr="005F482E">
        <w:rPr>
          <w:lang w:val="es-ES"/>
        </w:rPr>
        <w:t xml:space="preserve">Tanto </w:t>
      </w:r>
      <w:r w:rsidR="007B7DB6">
        <w:rPr>
          <w:lang w:val="es-ES"/>
        </w:rPr>
        <w:t>AGCI</w:t>
      </w:r>
      <w:r w:rsidRPr="005F482E">
        <w:rPr>
          <w:lang w:val="es-ES"/>
        </w:rPr>
        <w:t xml:space="preserve"> como </w:t>
      </w:r>
      <w:r w:rsidR="007B7DB6">
        <w:rPr>
          <w:lang w:val="es-ES"/>
        </w:rPr>
        <w:t>CONAF</w:t>
      </w:r>
      <w:r w:rsidRPr="005F482E">
        <w:rPr>
          <w:lang w:val="es-ES"/>
        </w:rPr>
        <w:t xml:space="preserve"> tienen unidades financieras consolidadas </w:t>
      </w:r>
      <w:r w:rsidR="00381331">
        <w:rPr>
          <w:lang w:val="es-ES"/>
        </w:rPr>
        <w:t xml:space="preserve">con </w:t>
      </w:r>
      <w:r w:rsidRPr="005F482E">
        <w:rPr>
          <w:lang w:val="es-ES"/>
        </w:rPr>
        <w:t xml:space="preserve">personal experimentado y calificado, que </w:t>
      </w:r>
      <w:r w:rsidR="00381331">
        <w:rPr>
          <w:lang w:val="es-ES"/>
        </w:rPr>
        <w:t>se ocupa de las</w:t>
      </w:r>
      <w:r w:rsidR="00381331" w:rsidRPr="005F482E">
        <w:rPr>
          <w:lang w:val="es-ES"/>
        </w:rPr>
        <w:t xml:space="preserve"> </w:t>
      </w:r>
      <w:r w:rsidRPr="005F482E">
        <w:rPr>
          <w:lang w:val="es-ES"/>
        </w:rPr>
        <w:t>funciones de contabilidad, preparación de presupuestos y tesorería. A los fines del proyecto, estos equipos se reforza</w:t>
      </w:r>
      <w:r w:rsidR="00381331">
        <w:rPr>
          <w:lang w:val="es-ES"/>
        </w:rPr>
        <w:t>rán</w:t>
      </w:r>
      <w:r w:rsidRPr="005F482E">
        <w:rPr>
          <w:lang w:val="es-ES"/>
        </w:rPr>
        <w:t xml:space="preserve"> con dos especialistas en gestión financiera, uno de tiempo completo para </w:t>
      </w:r>
      <w:r w:rsidR="007B7DB6">
        <w:rPr>
          <w:lang w:val="es-ES"/>
        </w:rPr>
        <w:t>CONAF</w:t>
      </w:r>
      <w:r w:rsidRPr="005F482E">
        <w:rPr>
          <w:lang w:val="es-ES"/>
        </w:rPr>
        <w:t xml:space="preserve"> y uno de tiempo parcial para </w:t>
      </w:r>
      <w:r w:rsidR="007B7DB6">
        <w:rPr>
          <w:lang w:val="es-ES"/>
        </w:rPr>
        <w:t>AGCI</w:t>
      </w:r>
      <w:r w:rsidRPr="005F482E">
        <w:rPr>
          <w:lang w:val="es-ES"/>
        </w:rPr>
        <w:t>, en virtud de los términos de referencia aprobados por el Banco</w:t>
      </w:r>
      <w:r w:rsidR="00381331">
        <w:rPr>
          <w:lang w:val="es-ES"/>
        </w:rPr>
        <w:t xml:space="preserve">. Sus </w:t>
      </w:r>
      <w:r w:rsidR="00381331">
        <w:rPr>
          <w:lang w:val="es-ES"/>
        </w:rPr>
        <w:lastRenderedPageBreak/>
        <w:t xml:space="preserve">honorarios se solventarán </w:t>
      </w:r>
      <w:r w:rsidRPr="005F482E">
        <w:rPr>
          <w:lang w:val="es-ES"/>
        </w:rPr>
        <w:t>con los fondos de la donaci</w:t>
      </w:r>
      <w:r w:rsidR="00381331">
        <w:rPr>
          <w:lang w:val="es-ES"/>
        </w:rPr>
        <w:t>ón</w:t>
      </w:r>
      <w:r w:rsidRPr="005F482E">
        <w:rPr>
          <w:lang w:val="es-ES"/>
        </w:rPr>
        <w:t>.</w:t>
      </w:r>
      <w:r w:rsidR="00E07447">
        <w:rPr>
          <w:lang w:val="es-ES"/>
        </w:rPr>
        <w:t xml:space="preserve"> </w:t>
      </w:r>
      <w:r w:rsidRPr="005F482E">
        <w:rPr>
          <w:lang w:val="es-ES"/>
        </w:rPr>
        <w:t xml:space="preserve">Las principales tareas y responsabilidades </w:t>
      </w:r>
      <w:r w:rsidR="00381331">
        <w:rPr>
          <w:lang w:val="es-ES"/>
        </w:rPr>
        <w:t xml:space="preserve">de estos especialistas </w:t>
      </w:r>
      <w:r w:rsidRPr="005F482E">
        <w:rPr>
          <w:lang w:val="es-ES"/>
        </w:rPr>
        <w:t xml:space="preserve">se especifican en el </w:t>
      </w:r>
      <w:r w:rsidR="003B5878">
        <w:rPr>
          <w:lang w:val="es-ES"/>
        </w:rPr>
        <w:t>M</w:t>
      </w:r>
      <w:r w:rsidR="00385ED4" w:rsidRPr="005F482E">
        <w:rPr>
          <w:lang w:val="es-ES"/>
        </w:rPr>
        <w:t xml:space="preserve">anual </w:t>
      </w:r>
      <w:r w:rsidR="003B5878">
        <w:rPr>
          <w:lang w:val="es-ES"/>
        </w:rPr>
        <w:t>Operativo</w:t>
      </w:r>
      <w:r w:rsidRPr="005F482E">
        <w:rPr>
          <w:lang w:val="es-ES"/>
        </w:rPr>
        <w:t>.</w:t>
      </w:r>
      <w:r w:rsidR="00E07447">
        <w:rPr>
          <w:lang w:val="es-ES"/>
        </w:rPr>
        <w:t xml:space="preserve"> </w:t>
      </w:r>
    </w:p>
    <w:p w:rsidR="00AD4019" w:rsidRPr="005F482E" w:rsidRDefault="00AD4019" w:rsidP="00AD4019">
      <w:pPr>
        <w:jc w:val="both"/>
        <w:rPr>
          <w:b/>
          <w:lang w:val="es-ES"/>
        </w:rPr>
      </w:pPr>
    </w:p>
    <w:p w:rsidR="001150BC" w:rsidRPr="005F482E" w:rsidRDefault="001150BC" w:rsidP="001150BC">
      <w:pPr>
        <w:pStyle w:val="ListParagraph"/>
        <w:numPr>
          <w:ilvl w:val="0"/>
          <w:numId w:val="36"/>
        </w:numPr>
        <w:ind w:left="0" w:firstLine="0"/>
        <w:jc w:val="both"/>
        <w:rPr>
          <w:lang w:val="es-ES"/>
        </w:rPr>
      </w:pPr>
      <w:r w:rsidRPr="005F482E">
        <w:rPr>
          <w:u w:val="single"/>
          <w:lang w:val="es-ES"/>
        </w:rPr>
        <w:t>Programación y preparación de presupuestos</w:t>
      </w:r>
      <w:r w:rsidRPr="005F482E">
        <w:rPr>
          <w:lang w:val="es-ES"/>
        </w:rPr>
        <w:t xml:space="preserve">. Como unidad de ejecución del proyecto, </w:t>
      </w:r>
      <w:r w:rsidR="007B7DB6">
        <w:rPr>
          <w:lang w:val="es-ES"/>
        </w:rPr>
        <w:t>CONAF</w:t>
      </w:r>
      <w:r w:rsidRPr="005F482E">
        <w:rPr>
          <w:lang w:val="es-ES"/>
        </w:rPr>
        <w:t xml:space="preserve"> será responsable de lo siguiente: i) preparación y ejecución del presupuesto; ii) preparación del programa anual de operaciones (PAO) y iii) </w:t>
      </w:r>
      <w:r w:rsidR="00381331">
        <w:rPr>
          <w:lang w:val="es-ES"/>
        </w:rPr>
        <w:t xml:space="preserve">preparación del </w:t>
      </w:r>
      <w:r w:rsidRPr="005F482E">
        <w:rPr>
          <w:lang w:val="es-ES"/>
        </w:rPr>
        <w:t>plan de adquisiciones</w:t>
      </w:r>
      <w:r w:rsidR="00381331">
        <w:rPr>
          <w:lang w:val="es-ES"/>
        </w:rPr>
        <w:t>;</w:t>
      </w:r>
      <w:r w:rsidRPr="005F482E">
        <w:rPr>
          <w:lang w:val="es-ES"/>
        </w:rPr>
        <w:t xml:space="preserve"> todos </w:t>
      </w:r>
      <w:r w:rsidR="00381331">
        <w:rPr>
          <w:lang w:val="es-ES"/>
        </w:rPr>
        <w:t xml:space="preserve">estos elementos </w:t>
      </w:r>
      <w:r w:rsidRPr="005F482E">
        <w:rPr>
          <w:lang w:val="es-ES"/>
        </w:rPr>
        <w:t xml:space="preserve">serán revisados por el Banco y se </w:t>
      </w:r>
      <w:r w:rsidR="00763661">
        <w:rPr>
          <w:lang w:val="es-ES"/>
        </w:rPr>
        <w:t xml:space="preserve">destinarán a </w:t>
      </w:r>
      <w:r w:rsidRPr="005F482E">
        <w:rPr>
          <w:lang w:val="es-ES"/>
        </w:rPr>
        <w:t>fines de seguimiento.</w:t>
      </w:r>
      <w:r w:rsidR="00E07447">
        <w:rPr>
          <w:lang w:val="es-ES"/>
        </w:rPr>
        <w:t xml:space="preserve"> </w:t>
      </w:r>
      <w:r w:rsidRPr="005F482E">
        <w:rPr>
          <w:lang w:val="es-ES"/>
        </w:rPr>
        <w:t xml:space="preserve">Como se estableció en la comunicación emitida por la DIPRES en relación con los mecanismos de ejecución del proyecto, no se prevén gastos adicionales en los presupuestos aprobados de </w:t>
      </w:r>
      <w:r w:rsidR="007B7DB6">
        <w:rPr>
          <w:lang w:val="es-ES"/>
        </w:rPr>
        <w:t>AGCI</w:t>
      </w:r>
      <w:r w:rsidRPr="005F482E">
        <w:rPr>
          <w:lang w:val="es-ES"/>
        </w:rPr>
        <w:t xml:space="preserve"> y </w:t>
      </w:r>
      <w:r w:rsidR="007B7DB6">
        <w:rPr>
          <w:lang w:val="es-ES"/>
        </w:rPr>
        <w:t>CONAF</w:t>
      </w:r>
      <w:r w:rsidRPr="005F482E">
        <w:rPr>
          <w:lang w:val="es-ES"/>
        </w:rPr>
        <w:t xml:space="preserve">; por lo tanto, las transacciones del proyecto no se incorporarán en el presupuesto de ninguna de las entidades, y en cambio solo se las controlará y registrará </w:t>
      </w:r>
      <w:r w:rsidR="00763661">
        <w:rPr>
          <w:lang w:val="es-ES"/>
        </w:rPr>
        <w:t>siguiendo e</w:t>
      </w:r>
      <w:r w:rsidRPr="005F482E">
        <w:rPr>
          <w:lang w:val="es-ES"/>
        </w:rPr>
        <w:t>l mecanismo “Administración de Fondos de Terceros”.</w:t>
      </w:r>
      <w:r w:rsidR="00E07447">
        <w:rPr>
          <w:lang w:val="es-ES"/>
        </w:rPr>
        <w:t xml:space="preserve"> </w:t>
      </w:r>
    </w:p>
    <w:p w:rsidR="00AD4019" w:rsidRPr="005F482E" w:rsidRDefault="00AD4019" w:rsidP="00AD4019">
      <w:pPr>
        <w:jc w:val="both"/>
        <w:rPr>
          <w:b/>
          <w:bCs/>
          <w:iCs/>
          <w:lang w:val="es-ES"/>
        </w:rPr>
      </w:pPr>
    </w:p>
    <w:p w:rsidR="001150BC" w:rsidRPr="005F482E" w:rsidRDefault="001150BC" w:rsidP="001150BC">
      <w:pPr>
        <w:pStyle w:val="ListParagraph"/>
        <w:numPr>
          <w:ilvl w:val="0"/>
          <w:numId w:val="36"/>
        </w:numPr>
        <w:autoSpaceDE w:val="0"/>
        <w:autoSpaceDN w:val="0"/>
        <w:adjustRightInd w:val="0"/>
        <w:ind w:left="0" w:firstLine="0"/>
        <w:jc w:val="both"/>
        <w:rPr>
          <w:lang w:val="es-ES"/>
        </w:rPr>
      </w:pPr>
      <w:r w:rsidRPr="005F482E">
        <w:rPr>
          <w:u w:val="single"/>
          <w:lang w:val="es-ES"/>
        </w:rPr>
        <w:t>Políticas contables y sistema de información</w:t>
      </w:r>
      <w:r w:rsidRPr="005F482E">
        <w:rPr>
          <w:lang w:val="es-ES"/>
        </w:rPr>
        <w:t xml:space="preserve">. El marco normativo de </w:t>
      </w:r>
      <w:r w:rsidR="00763661">
        <w:rPr>
          <w:lang w:val="es-ES"/>
        </w:rPr>
        <w:t>gestión financiera</w:t>
      </w:r>
      <w:r w:rsidR="00763661" w:rsidRPr="005F482E">
        <w:rPr>
          <w:lang w:val="es-ES"/>
        </w:rPr>
        <w:t xml:space="preserve"> </w:t>
      </w:r>
      <w:r w:rsidR="00763661">
        <w:rPr>
          <w:lang w:val="es-ES"/>
        </w:rPr>
        <w:t>de</w:t>
      </w:r>
      <w:r w:rsidR="00763661" w:rsidRPr="005F482E">
        <w:rPr>
          <w:lang w:val="es-ES"/>
        </w:rPr>
        <w:t xml:space="preserve"> </w:t>
      </w:r>
      <w:r w:rsidRPr="005F482E">
        <w:rPr>
          <w:lang w:val="es-ES"/>
        </w:rPr>
        <w:t>Chile incluye:</w:t>
      </w:r>
      <w:r w:rsidR="00E07447">
        <w:rPr>
          <w:lang w:val="es-ES"/>
        </w:rPr>
        <w:t xml:space="preserve"> </w:t>
      </w:r>
      <w:r w:rsidRPr="005F482E">
        <w:rPr>
          <w:lang w:val="es-ES"/>
        </w:rPr>
        <w:t xml:space="preserve">i) la Ley Orgánica de la Administración Financiera del Estado, Decreto ley n.° 1263 de 1975; ii) el </w:t>
      </w:r>
      <w:r w:rsidR="00763661" w:rsidRPr="005F482E">
        <w:rPr>
          <w:lang w:val="es-ES"/>
        </w:rPr>
        <w:t xml:space="preserve">Manual </w:t>
      </w:r>
      <w:r w:rsidRPr="005F482E">
        <w:rPr>
          <w:lang w:val="es-ES"/>
        </w:rPr>
        <w:t xml:space="preserve">de </w:t>
      </w:r>
      <w:r w:rsidR="00763661" w:rsidRPr="005F482E">
        <w:rPr>
          <w:lang w:val="es-ES"/>
        </w:rPr>
        <w:t xml:space="preserve">Procedimientos Contables </w:t>
      </w:r>
      <w:r w:rsidRPr="005F482E">
        <w:rPr>
          <w:lang w:val="es-ES"/>
        </w:rPr>
        <w:t xml:space="preserve">para el </w:t>
      </w:r>
      <w:r w:rsidR="00763661" w:rsidRPr="005F482E">
        <w:rPr>
          <w:lang w:val="es-ES"/>
        </w:rPr>
        <w:t xml:space="preserve">Sector Público </w:t>
      </w:r>
      <w:r w:rsidRPr="005F482E">
        <w:rPr>
          <w:lang w:val="es-ES"/>
        </w:rPr>
        <w:t xml:space="preserve">emitido por la Contraloría General de la República (CGR); iii) la Ley </w:t>
      </w:r>
      <w:r w:rsidR="003B5878">
        <w:rPr>
          <w:lang w:val="es-ES"/>
        </w:rPr>
        <w:t xml:space="preserve">Anual de </w:t>
      </w:r>
      <w:r w:rsidRPr="005F482E">
        <w:rPr>
          <w:lang w:val="es-ES"/>
        </w:rPr>
        <w:t>Presupuesto General del Estado</w:t>
      </w:r>
      <w:r w:rsidR="00763661">
        <w:rPr>
          <w:lang w:val="es-ES"/>
        </w:rPr>
        <w:t>,</w:t>
      </w:r>
      <w:r w:rsidRPr="005F482E">
        <w:rPr>
          <w:lang w:val="es-ES"/>
        </w:rPr>
        <w:t xml:space="preserve"> y iv) las reglamentaciones y los manuales del Ministerio de </w:t>
      </w:r>
      <w:r w:rsidR="003B5878">
        <w:rPr>
          <w:lang w:val="es-ES"/>
        </w:rPr>
        <w:t>Hacienda</w:t>
      </w:r>
      <w:r w:rsidRPr="005F482E">
        <w:rPr>
          <w:lang w:val="es-ES"/>
        </w:rPr>
        <w:t xml:space="preserve">. </w:t>
      </w:r>
    </w:p>
    <w:p w:rsidR="00AD4019" w:rsidRPr="005F482E" w:rsidRDefault="00AD4019" w:rsidP="00AD4019">
      <w:pPr>
        <w:autoSpaceDE w:val="0"/>
        <w:autoSpaceDN w:val="0"/>
        <w:adjustRightInd w:val="0"/>
        <w:jc w:val="both"/>
        <w:rPr>
          <w:lang w:val="es-ES"/>
        </w:rPr>
      </w:pPr>
    </w:p>
    <w:p w:rsidR="00121346" w:rsidRPr="005F482E" w:rsidRDefault="00121346" w:rsidP="00121346">
      <w:pPr>
        <w:pStyle w:val="ListParagraph"/>
        <w:numPr>
          <w:ilvl w:val="0"/>
          <w:numId w:val="36"/>
        </w:numPr>
        <w:autoSpaceDE w:val="0"/>
        <w:autoSpaceDN w:val="0"/>
        <w:adjustRightInd w:val="0"/>
        <w:ind w:left="0" w:firstLine="0"/>
        <w:jc w:val="both"/>
        <w:rPr>
          <w:rFonts w:ascii="Calibri" w:hAnsi="Calibri"/>
          <w:lang w:val="es-ES"/>
        </w:rPr>
      </w:pPr>
      <w:r w:rsidRPr="005F482E">
        <w:rPr>
          <w:lang w:val="es-ES"/>
        </w:rPr>
        <w:t xml:space="preserve">Dentro de este marco, las transacciones del proyecto (pagos realizados por </w:t>
      </w:r>
      <w:r w:rsidR="007B7DB6">
        <w:rPr>
          <w:lang w:val="es-ES"/>
        </w:rPr>
        <w:t>CONAF</w:t>
      </w:r>
      <w:r w:rsidRPr="005F482E">
        <w:rPr>
          <w:lang w:val="es-ES"/>
        </w:rPr>
        <w:t xml:space="preserve">) se </w:t>
      </w:r>
      <w:r w:rsidR="00763661">
        <w:rPr>
          <w:lang w:val="es-ES"/>
        </w:rPr>
        <w:t>registrarán</w:t>
      </w:r>
      <w:r w:rsidR="00763661" w:rsidRPr="005F482E">
        <w:rPr>
          <w:lang w:val="es-ES"/>
        </w:rPr>
        <w:t xml:space="preserve"> </w:t>
      </w:r>
      <w:r w:rsidRPr="005F482E">
        <w:rPr>
          <w:lang w:val="es-ES"/>
        </w:rPr>
        <w:t>en el SIGFE bajo la cuenta Administración de Fondos de Tercer</w:t>
      </w:r>
      <w:r w:rsidR="00320BCB">
        <w:rPr>
          <w:lang w:val="es-ES"/>
        </w:rPr>
        <w:t>os.</w:t>
      </w:r>
      <w:r w:rsidRPr="005F482E">
        <w:rPr>
          <w:lang w:val="es-ES"/>
        </w:rPr>
        <w:t xml:space="preserve"> El uso del SIGFE se complementará con registros </w:t>
      </w:r>
      <w:r w:rsidR="00763661">
        <w:rPr>
          <w:lang w:val="es-ES"/>
        </w:rPr>
        <w:t>en formato</w:t>
      </w:r>
      <w:r w:rsidR="00763661" w:rsidRPr="005F482E">
        <w:rPr>
          <w:lang w:val="es-ES"/>
        </w:rPr>
        <w:t xml:space="preserve"> </w:t>
      </w:r>
      <w:r w:rsidRPr="005F482E">
        <w:rPr>
          <w:lang w:val="es-ES"/>
        </w:rPr>
        <w:t xml:space="preserve">Excel para </w:t>
      </w:r>
      <w:r w:rsidR="003B5878">
        <w:rPr>
          <w:lang w:val="es-ES"/>
        </w:rPr>
        <w:t>registrar</w:t>
      </w:r>
      <w:r w:rsidR="003B5878" w:rsidRPr="005F482E">
        <w:rPr>
          <w:lang w:val="es-ES"/>
        </w:rPr>
        <w:t xml:space="preserve"> </w:t>
      </w:r>
      <w:r w:rsidRPr="005F482E">
        <w:rPr>
          <w:lang w:val="es-ES"/>
        </w:rPr>
        <w:t xml:space="preserve">las transacciones del proyecto por categoría de costo (y </w:t>
      </w:r>
      <w:proofErr w:type="spellStart"/>
      <w:r w:rsidRPr="005F482E">
        <w:rPr>
          <w:lang w:val="es-ES"/>
        </w:rPr>
        <w:t>subproyecto</w:t>
      </w:r>
      <w:proofErr w:type="spellEnd"/>
      <w:r w:rsidRPr="005F482E">
        <w:rPr>
          <w:lang w:val="es-ES"/>
        </w:rPr>
        <w:t>, según sea necesario).</w:t>
      </w:r>
      <w:r w:rsidR="00E07447">
        <w:rPr>
          <w:lang w:val="es-ES"/>
        </w:rPr>
        <w:t xml:space="preserve"> </w:t>
      </w:r>
      <w:r w:rsidR="007B7DB6">
        <w:rPr>
          <w:lang w:val="es-ES"/>
        </w:rPr>
        <w:t>CONAF</w:t>
      </w:r>
      <w:r w:rsidR="00763661">
        <w:rPr>
          <w:lang w:val="es-ES"/>
        </w:rPr>
        <w:t xml:space="preserve"> utilizará l</w:t>
      </w:r>
      <w:r w:rsidRPr="005F482E">
        <w:rPr>
          <w:lang w:val="es-ES"/>
        </w:rPr>
        <w:t xml:space="preserve">os registros de Excel para preparar informes financieros mensuales </w:t>
      </w:r>
      <w:r w:rsidR="00763661">
        <w:rPr>
          <w:lang w:val="es-ES"/>
        </w:rPr>
        <w:t>con</w:t>
      </w:r>
      <w:r w:rsidR="00763661" w:rsidRPr="005F482E">
        <w:rPr>
          <w:lang w:val="es-ES"/>
        </w:rPr>
        <w:t xml:space="preserve"> </w:t>
      </w:r>
      <w:r w:rsidRPr="005F482E">
        <w:rPr>
          <w:lang w:val="es-ES"/>
        </w:rPr>
        <w:t xml:space="preserve">el formato y </w:t>
      </w:r>
      <w:r w:rsidR="00763661">
        <w:rPr>
          <w:lang w:val="es-ES"/>
        </w:rPr>
        <w:t xml:space="preserve">los </w:t>
      </w:r>
      <w:r w:rsidRPr="005F482E">
        <w:rPr>
          <w:lang w:val="es-ES"/>
        </w:rPr>
        <w:t>contenido</w:t>
      </w:r>
      <w:r w:rsidR="00763661">
        <w:rPr>
          <w:lang w:val="es-ES"/>
        </w:rPr>
        <w:t>s</w:t>
      </w:r>
      <w:r w:rsidRPr="005F482E">
        <w:rPr>
          <w:lang w:val="es-ES"/>
        </w:rPr>
        <w:t xml:space="preserve"> que se describen a continuación.</w:t>
      </w:r>
    </w:p>
    <w:p w:rsidR="00AD4019" w:rsidRPr="005F482E" w:rsidRDefault="00AD4019" w:rsidP="00AD4019">
      <w:pPr>
        <w:autoSpaceDE w:val="0"/>
        <w:autoSpaceDN w:val="0"/>
        <w:adjustRightInd w:val="0"/>
        <w:jc w:val="both"/>
        <w:rPr>
          <w:rFonts w:eastAsia="Calibri"/>
          <w:lang w:val="es-ES"/>
        </w:rPr>
      </w:pPr>
    </w:p>
    <w:p w:rsidR="00121346" w:rsidRPr="00763661" w:rsidRDefault="007B7DB6" w:rsidP="00763661">
      <w:pPr>
        <w:pStyle w:val="ListParagraph"/>
        <w:numPr>
          <w:ilvl w:val="0"/>
          <w:numId w:val="36"/>
        </w:numPr>
        <w:autoSpaceDE w:val="0"/>
        <w:autoSpaceDN w:val="0"/>
        <w:adjustRightInd w:val="0"/>
        <w:ind w:left="0" w:firstLine="0"/>
        <w:jc w:val="both"/>
        <w:rPr>
          <w:lang w:val="es-ES"/>
        </w:rPr>
      </w:pPr>
      <w:r>
        <w:rPr>
          <w:lang w:val="es-ES"/>
        </w:rPr>
        <w:t>AGCI</w:t>
      </w:r>
      <w:r w:rsidR="00763661">
        <w:rPr>
          <w:lang w:val="es-ES"/>
        </w:rPr>
        <w:t xml:space="preserve"> también utilizará l</w:t>
      </w:r>
      <w:r w:rsidR="00121346" w:rsidRPr="00763661">
        <w:rPr>
          <w:lang w:val="es-ES"/>
        </w:rPr>
        <w:t xml:space="preserve">os informes financieros presentados por </w:t>
      </w:r>
      <w:r>
        <w:rPr>
          <w:lang w:val="es-ES"/>
        </w:rPr>
        <w:t>CONAF</w:t>
      </w:r>
      <w:r w:rsidR="00121346" w:rsidRPr="00763661">
        <w:rPr>
          <w:lang w:val="es-ES"/>
        </w:rPr>
        <w:t xml:space="preserve"> para registrar y controlar los progresos realizados y documentados por </w:t>
      </w:r>
      <w:r>
        <w:rPr>
          <w:lang w:val="es-ES"/>
        </w:rPr>
        <w:t>CONAF</w:t>
      </w:r>
      <w:r w:rsidR="00121346" w:rsidRPr="00763661">
        <w:rPr>
          <w:lang w:val="es-ES"/>
        </w:rPr>
        <w:t xml:space="preserve"> en el sistema de información institucional del proyecto de </w:t>
      </w:r>
      <w:r>
        <w:rPr>
          <w:lang w:val="es-ES"/>
        </w:rPr>
        <w:t>AGCI</w:t>
      </w:r>
      <w:r w:rsidR="00121346" w:rsidRPr="00763661">
        <w:rPr>
          <w:lang w:val="es-ES"/>
        </w:rPr>
        <w:t>.</w:t>
      </w:r>
      <w:r w:rsidR="00E07447" w:rsidRPr="00763661">
        <w:rPr>
          <w:lang w:val="es-ES"/>
        </w:rPr>
        <w:t xml:space="preserve"> </w:t>
      </w:r>
    </w:p>
    <w:p w:rsidR="00AD4019" w:rsidRPr="005F482E" w:rsidRDefault="00AD4019" w:rsidP="00AD4019">
      <w:pPr>
        <w:autoSpaceDE w:val="0"/>
        <w:autoSpaceDN w:val="0"/>
        <w:adjustRightInd w:val="0"/>
        <w:jc w:val="both"/>
        <w:rPr>
          <w:lang w:val="es-ES"/>
        </w:rPr>
      </w:pPr>
    </w:p>
    <w:p w:rsidR="00121346" w:rsidRPr="005F482E" w:rsidRDefault="00121346" w:rsidP="00121346">
      <w:pPr>
        <w:pStyle w:val="ListParagraph"/>
        <w:numPr>
          <w:ilvl w:val="0"/>
          <w:numId w:val="36"/>
        </w:numPr>
        <w:autoSpaceDE w:val="0"/>
        <w:autoSpaceDN w:val="0"/>
        <w:adjustRightInd w:val="0"/>
        <w:ind w:left="0" w:firstLine="0"/>
        <w:jc w:val="both"/>
        <w:rPr>
          <w:lang w:val="es-ES"/>
        </w:rPr>
      </w:pPr>
      <w:r w:rsidRPr="005F482E">
        <w:rPr>
          <w:u w:val="single"/>
          <w:lang w:val="es-ES"/>
        </w:rPr>
        <w:t>Procesos y procedimientos (incluidos los controles internos)</w:t>
      </w:r>
      <w:r w:rsidRPr="001E5795">
        <w:rPr>
          <w:lang w:val="es-ES"/>
        </w:rPr>
        <w:t>.</w:t>
      </w:r>
      <w:r w:rsidRPr="005F482E">
        <w:rPr>
          <w:lang w:val="es-ES"/>
        </w:rPr>
        <w:t xml:space="preserve"> </w:t>
      </w:r>
      <w:r w:rsidR="007B7DB6">
        <w:rPr>
          <w:lang w:val="es-ES"/>
        </w:rPr>
        <w:t>AGCI</w:t>
      </w:r>
      <w:r w:rsidRPr="005F482E">
        <w:rPr>
          <w:lang w:val="es-ES"/>
        </w:rPr>
        <w:t xml:space="preserve"> y </w:t>
      </w:r>
      <w:r w:rsidR="007B7DB6">
        <w:rPr>
          <w:lang w:val="es-ES"/>
        </w:rPr>
        <w:t>CONAF</w:t>
      </w:r>
      <w:r w:rsidRPr="005F482E">
        <w:rPr>
          <w:lang w:val="es-ES"/>
        </w:rPr>
        <w:t xml:space="preserve"> tienen que cumplir los requisitos locales relacionados con la gestión financiera, incluidos los controles y los procedimientos internos</w:t>
      </w:r>
      <w:r w:rsidR="00763661">
        <w:rPr>
          <w:lang w:val="es-ES"/>
        </w:rPr>
        <w:t>,</w:t>
      </w:r>
      <w:r w:rsidRPr="005F482E">
        <w:rPr>
          <w:lang w:val="es-ES"/>
        </w:rPr>
        <w:t xml:space="preserve"> </w:t>
      </w:r>
      <w:r w:rsidR="00763661">
        <w:rPr>
          <w:lang w:val="es-ES"/>
        </w:rPr>
        <w:t>para</w:t>
      </w:r>
      <w:r w:rsidRPr="005F482E">
        <w:rPr>
          <w:lang w:val="es-ES"/>
        </w:rPr>
        <w:t xml:space="preserve"> controlar, registrar</w:t>
      </w:r>
      <w:r w:rsidR="00763661">
        <w:rPr>
          <w:lang w:val="es-ES"/>
        </w:rPr>
        <w:t xml:space="preserve"> y</w:t>
      </w:r>
      <w:r w:rsidRPr="005F482E">
        <w:rPr>
          <w:lang w:val="es-ES"/>
        </w:rPr>
        <w:t xml:space="preserve"> efectuar los pagos y generar información oportuna. El proyecto se beneficiará del uso del </w:t>
      </w:r>
      <w:r w:rsidR="00763661" w:rsidRPr="005F482E">
        <w:rPr>
          <w:lang w:val="es-ES"/>
        </w:rPr>
        <w:t xml:space="preserve">Manual </w:t>
      </w:r>
      <w:r w:rsidRPr="005F482E">
        <w:rPr>
          <w:lang w:val="es-ES"/>
        </w:rPr>
        <w:t xml:space="preserve">de </w:t>
      </w:r>
      <w:r w:rsidR="00763661" w:rsidRPr="005F482E">
        <w:rPr>
          <w:lang w:val="es-ES"/>
        </w:rPr>
        <w:t xml:space="preserve">Procedimientos Contables </w:t>
      </w:r>
      <w:r w:rsidRPr="005F482E">
        <w:rPr>
          <w:lang w:val="es-ES"/>
        </w:rPr>
        <w:t xml:space="preserve">para el </w:t>
      </w:r>
      <w:r w:rsidR="00763661" w:rsidRPr="005F482E">
        <w:rPr>
          <w:lang w:val="es-ES"/>
        </w:rPr>
        <w:t>Sector Público</w:t>
      </w:r>
      <w:r w:rsidRPr="005F482E">
        <w:rPr>
          <w:lang w:val="es-ES"/>
        </w:rPr>
        <w:t xml:space="preserve">, en particular la Resolución 759, que define los principales procedimientos contables y de presentación de informes para la administración de recursos proporcionados por un tercero (Administración de Fondos de Terceros). Dentro de estos procedimientos aprobados, se han examinado y acordado las funciones y responsabilidades, los mecanismos de flujo de fondos y los mecanismos de presentación de informes entre </w:t>
      </w:r>
      <w:r w:rsidR="007B7DB6">
        <w:rPr>
          <w:lang w:val="es-ES"/>
        </w:rPr>
        <w:t>AGCI</w:t>
      </w:r>
      <w:r w:rsidRPr="005F482E">
        <w:rPr>
          <w:lang w:val="es-ES"/>
        </w:rPr>
        <w:t xml:space="preserve"> y </w:t>
      </w:r>
      <w:r w:rsidR="007B7DB6">
        <w:rPr>
          <w:lang w:val="es-ES"/>
        </w:rPr>
        <w:t>CONAF</w:t>
      </w:r>
      <w:r w:rsidRPr="005F482E">
        <w:rPr>
          <w:lang w:val="es-ES"/>
        </w:rPr>
        <w:t xml:space="preserve">, y se reflejan en el </w:t>
      </w:r>
      <w:r w:rsidR="00385ED4" w:rsidRPr="005F482E">
        <w:rPr>
          <w:lang w:val="es-ES"/>
        </w:rPr>
        <w:t xml:space="preserve">manual </w:t>
      </w:r>
      <w:r w:rsidRPr="005F482E">
        <w:rPr>
          <w:lang w:val="es-ES"/>
        </w:rPr>
        <w:t xml:space="preserve">de </w:t>
      </w:r>
      <w:r w:rsidR="00385ED4" w:rsidRPr="005F482E">
        <w:rPr>
          <w:lang w:val="es-ES"/>
        </w:rPr>
        <w:t xml:space="preserve">operaciones </w:t>
      </w:r>
      <w:r w:rsidRPr="005F482E">
        <w:rPr>
          <w:lang w:val="es-ES"/>
        </w:rPr>
        <w:t xml:space="preserve">simplificado. </w:t>
      </w:r>
    </w:p>
    <w:p w:rsidR="00AD4019" w:rsidRPr="005F482E" w:rsidRDefault="00AD4019" w:rsidP="00AD4019">
      <w:pPr>
        <w:autoSpaceDE w:val="0"/>
        <w:autoSpaceDN w:val="0"/>
        <w:adjustRightInd w:val="0"/>
        <w:jc w:val="both"/>
        <w:rPr>
          <w:lang w:val="es-ES"/>
        </w:rPr>
      </w:pPr>
    </w:p>
    <w:p w:rsidR="00845FC5" w:rsidRPr="005F482E" w:rsidRDefault="00845FC5" w:rsidP="00845FC5">
      <w:pPr>
        <w:pStyle w:val="CommentText"/>
        <w:numPr>
          <w:ilvl w:val="0"/>
          <w:numId w:val="36"/>
        </w:numPr>
        <w:ind w:left="0" w:firstLine="0"/>
        <w:jc w:val="both"/>
        <w:rPr>
          <w:szCs w:val="24"/>
          <w:lang w:val="es-ES"/>
        </w:rPr>
      </w:pPr>
      <w:r w:rsidRPr="005F482E">
        <w:rPr>
          <w:sz w:val="24"/>
          <w:szCs w:val="24"/>
          <w:u w:val="single"/>
          <w:lang w:val="es-ES"/>
        </w:rPr>
        <w:t>Presentación de informes financieros y actividades de seguimiento</w:t>
      </w:r>
      <w:r w:rsidRPr="005F482E">
        <w:rPr>
          <w:sz w:val="24"/>
          <w:szCs w:val="24"/>
          <w:lang w:val="es-ES"/>
        </w:rPr>
        <w:t xml:space="preserve">. Teniendo en cuenta la sección anterior </w:t>
      </w:r>
      <w:r w:rsidR="00763661">
        <w:rPr>
          <w:sz w:val="24"/>
          <w:szCs w:val="24"/>
          <w:lang w:val="es-ES"/>
        </w:rPr>
        <w:t>sobre el</w:t>
      </w:r>
      <w:r w:rsidR="00763661" w:rsidRPr="005F482E">
        <w:rPr>
          <w:sz w:val="24"/>
          <w:szCs w:val="24"/>
          <w:lang w:val="es-ES"/>
        </w:rPr>
        <w:t xml:space="preserve"> </w:t>
      </w:r>
      <w:r w:rsidRPr="005F482E">
        <w:rPr>
          <w:sz w:val="24"/>
          <w:szCs w:val="24"/>
          <w:lang w:val="es-ES"/>
        </w:rPr>
        <w:t xml:space="preserve">sistema de contabilidad e información, </w:t>
      </w:r>
      <w:r w:rsidR="007B7DB6">
        <w:rPr>
          <w:sz w:val="24"/>
          <w:szCs w:val="24"/>
          <w:lang w:val="es-ES"/>
        </w:rPr>
        <w:t>AGCI</w:t>
      </w:r>
      <w:r w:rsidRPr="005F482E">
        <w:rPr>
          <w:sz w:val="24"/>
          <w:szCs w:val="24"/>
          <w:lang w:val="es-ES"/>
        </w:rPr>
        <w:t xml:space="preserve"> ser</w:t>
      </w:r>
      <w:r w:rsidR="00763661">
        <w:rPr>
          <w:sz w:val="24"/>
          <w:szCs w:val="24"/>
          <w:lang w:val="es-ES"/>
        </w:rPr>
        <w:t>á</w:t>
      </w:r>
      <w:r w:rsidRPr="005F482E">
        <w:rPr>
          <w:sz w:val="24"/>
          <w:szCs w:val="24"/>
          <w:lang w:val="es-ES"/>
        </w:rPr>
        <w:t xml:space="preserve"> la principal responsable de la preparación de los estados financieros del proyecto (incluidos los informes financieros provisionales).</w:t>
      </w:r>
      <w:r w:rsidR="00E07447">
        <w:rPr>
          <w:sz w:val="24"/>
          <w:szCs w:val="24"/>
          <w:lang w:val="es-ES"/>
        </w:rPr>
        <w:t xml:space="preserve"> </w:t>
      </w:r>
      <w:r w:rsidRPr="005F482E">
        <w:rPr>
          <w:sz w:val="24"/>
          <w:szCs w:val="24"/>
          <w:lang w:val="es-ES"/>
        </w:rPr>
        <w:t>Los informes financieros del proyecto se prepara</w:t>
      </w:r>
      <w:r w:rsidR="00937E03">
        <w:rPr>
          <w:sz w:val="24"/>
          <w:szCs w:val="24"/>
          <w:lang w:val="es-ES"/>
        </w:rPr>
        <w:t>rán</w:t>
      </w:r>
      <w:r w:rsidRPr="005F482E">
        <w:rPr>
          <w:sz w:val="24"/>
          <w:szCs w:val="24"/>
          <w:lang w:val="es-ES"/>
        </w:rPr>
        <w:t xml:space="preserve"> sobre la base de los registros </w:t>
      </w:r>
      <w:r w:rsidR="00937E03">
        <w:rPr>
          <w:sz w:val="24"/>
          <w:szCs w:val="24"/>
          <w:lang w:val="es-ES"/>
        </w:rPr>
        <w:t>en</w:t>
      </w:r>
      <w:r w:rsidR="00937E03" w:rsidRPr="005F482E">
        <w:rPr>
          <w:sz w:val="24"/>
          <w:szCs w:val="24"/>
          <w:lang w:val="es-ES"/>
        </w:rPr>
        <w:t xml:space="preserve"> </w:t>
      </w:r>
      <w:r w:rsidRPr="005F482E">
        <w:rPr>
          <w:sz w:val="24"/>
          <w:szCs w:val="24"/>
          <w:lang w:val="es-ES"/>
        </w:rPr>
        <w:t xml:space="preserve">Excel y la información </w:t>
      </w:r>
      <w:r w:rsidR="00937E03">
        <w:rPr>
          <w:sz w:val="24"/>
          <w:szCs w:val="24"/>
          <w:lang w:val="es-ES"/>
        </w:rPr>
        <w:t>(</w:t>
      </w:r>
      <w:r w:rsidRPr="005F482E">
        <w:rPr>
          <w:sz w:val="24"/>
          <w:szCs w:val="24"/>
          <w:lang w:val="es-ES"/>
        </w:rPr>
        <w:t>sobre los gastos del proyecto</w:t>
      </w:r>
      <w:r w:rsidR="00937E03">
        <w:rPr>
          <w:sz w:val="24"/>
          <w:szCs w:val="24"/>
          <w:lang w:val="es-ES"/>
        </w:rPr>
        <w:t>)</w:t>
      </w:r>
      <w:r w:rsidRPr="005F482E">
        <w:rPr>
          <w:sz w:val="24"/>
          <w:szCs w:val="24"/>
          <w:lang w:val="es-ES"/>
        </w:rPr>
        <w:t xml:space="preserve"> proporcionada por </w:t>
      </w:r>
      <w:r w:rsidR="007B7DB6">
        <w:rPr>
          <w:sz w:val="24"/>
          <w:szCs w:val="24"/>
          <w:lang w:val="es-ES"/>
        </w:rPr>
        <w:lastRenderedPageBreak/>
        <w:t>CONAF</w:t>
      </w:r>
      <w:r w:rsidRPr="005F482E">
        <w:rPr>
          <w:sz w:val="24"/>
          <w:szCs w:val="24"/>
          <w:lang w:val="es-ES"/>
        </w:rPr>
        <w:t xml:space="preserve">. Los mecanismos específicos de presentación de informes financieros </w:t>
      </w:r>
      <w:r w:rsidR="00937E03">
        <w:rPr>
          <w:sz w:val="24"/>
          <w:szCs w:val="24"/>
          <w:lang w:val="es-ES"/>
        </w:rPr>
        <w:t>son</w:t>
      </w:r>
      <w:r w:rsidR="00937E03" w:rsidRPr="005F482E">
        <w:rPr>
          <w:sz w:val="24"/>
          <w:szCs w:val="24"/>
          <w:lang w:val="es-ES"/>
        </w:rPr>
        <w:t xml:space="preserve"> </w:t>
      </w:r>
      <w:r w:rsidRPr="005F482E">
        <w:rPr>
          <w:sz w:val="24"/>
          <w:szCs w:val="24"/>
          <w:lang w:val="es-ES"/>
        </w:rPr>
        <w:t xml:space="preserve">los siguientes: </w:t>
      </w:r>
    </w:p>
    <w:p w:rsidR="00AD4019" w:rsidRPr="005F482E" w:rsidRDefault="00AD4019" w:rsidP="00AD4019">
      <w:pPr>
        <w:pStyle w:val="CommentText"/>
        <w:jc w:val="both"/>
        <w:rPr>
          <w:sz w:val="24"/>
          <w:szCs w:val="24"/>
          <w:lang w:val="es-ES"/>
        </w:rPr>
      </w:pPr>
    </w:p>
    <w:p w:rsidR="00845FC5" w:rsidRPr="005F482E" w:rsidRDefault="00845FC5" w:rsidP="00845FC5">
      <w:pPr>
        <w:pStyle w:val="ListParagraph"/>
        <w:numPr>
          <w:ilvl w:val="0"/>
          <w:numId w:val="36"/>
        </w:numPr>
        <w:ind w:left="0" w:right="162" w:firstLine="0"/>
        <w:jc w:val="both"/>
        <w:rPr>
          <w:lang w:val="es-ES"/>
        </w:rPr>
      </w:pPr>
      <w:r w:rsidRPr="005F482E">
        <w:rPr>
          <w:lang w:val="es-ES"/>
        </w:rPr>
        <w:t xml:space="preserve">La </w:t>
      </w:r>
      <w:r w:rsidRPr="005F482E">
        <w:rPr>
          <w:i/>
          <w:lang w:val="es-ES"/>
        </w:rPr>
        <w:t xml:space="preserve">presentación de informes financieros entre </w:t>
      </w:r>
      <w:r w:rsidR="007B7DB6">
        <w:rPr>
          <w:i/>
          <w:lang w:val="es-ES"/>
        </w:rPr>
        <w:t>CONAF</w:t>
      </w:r>
      <w:r w:rsidRPr="005F482E">
        <w:rPr>
          <w:i/>
          <w:lang w:val="es-ES"/>
        </w:rPr>
        <w:t xml:space="preserve"> y </w:t>
      </w:r>
      <w:r w:rsidR="007B7DB6">
        <w:rPr>
          <w:i/>
          <w:lang w:val="es-ES"/>
        </w:rPr>
        <w:t>AGCI</w:t>
      </w:r>
      <w:r w:rsidRPr="005F482E">
        <w:rPr>
          <w:lang w:val="es-ES"/>
        </w:rPr>
        <w:t xml:space="preserve"> se basará en la Resolución 759 (</w:t>
      </w:r>
      <w:r w:rsidR="006850AC" w:rsidRPr="005F482E">
        <w:rPr>
          <w:lang w:val="es-ES"/>
        </w:rPr>
        <w:t xml:space="preserve">Manual </w:t>
      </w:r>
      <w:r w:rsidRPr="005F482E">
        <w:rPr>
          <w:lang w:val="es-ES"/>
        </w:rPr>
        <w:t xml:space="preserve">de </w:t>
      </w:r>
      <w:r w:rsidR="006850AC" w:rsidRPr="005F482E">
        <w:rPr>
          <w:lang w:val="es-ES"/>
        </w:rPr>
        <w:t xml:space="preserve">Procedimientos Contables </w:t>
      </w:r>
      <w:r w:rsidRPr="005F482E">
        <w:rPr>
          <w:lang w:val="es-ES"/>
        </w:rPr>
        <w:t xml:space="preserve">para el </w:t>
      </w:r>
      <w:r w:rsidR="006850AC" w:rsidRPr="005F482E">
        <w:rPr>
          <w:lang w:val="es-ES"/>
        </w:rPr>
        <w:t>Sector Público</w:t>
      </w:r>
      <w:r w:rsidR="006850AC">
        <w:rPr>
          <w:lang w:val="es-ES"/>
        </w:rPr>
        <w:t>,</w:t>
      </w:r>
      <w:r w:rsidR="006850AC" w:rsidRPr="005F482E">
        <w:rPr>
          <w:lang w:val="es-ES"/>
        </w:rPr>
        <w:t xml:space="preserve"> </w:t>
      </w:r>
      <w:r w:rsidRPr="005F482E">
        <w:rPr>
          <w:lang w:val="es-ES"/>
        </w:rPr>
        <w:t>emitido por la Contraloría General de la República de Chile</w:t>
      </w:r>
      <w:r w:rsidRPr="00320BCB">
        <w:rPr>
          <w:lang w:val="es-ES"/>
        </w:rPr>
        <w:t>).</w:t>
      </w:r>
      <w:r w:rsidRPr="00320BCB">
        <w:rPr>
          <w:i/>
          <w:lang w:val="es-ES"/>
        </w:rPr>
        <w:t xml:space="preserve"> </w:t>
      </w:r>
      <w:r w:rsidR="007B7DB6">
        <w:rPr>
          <w:lang w:val="es-ES"/>
        </w:rPr>
        <w:t>CONAF</w:t>
      </w:r>
      <w:r w:rsidRPr="00320BCB">
        <w:rPr>
          <w:lang w:val="es-ES"/>
        </w:rPr>
        <w:t xml:space="preserve"> le enviará a </w:t>
      </w:r>
      <w:r w:rsidR="007B7DB6">
        <w:rPr>
          <w:lang w:val="es-ES"/>
        </w:rPr>
        <w:t>AGCI</w:t>
      </w:r>
      <w:r w:rsidRPr="00320BCB">
        <w:rPr>
          <w:lang w:val="es-ES"/>
        </w:rPr>
        <w:t xml:space="preserve"> (mensualmente y antes de transcurridos ochos días hábiles </w:t>
      </w:r>
      <w:r w:rsidR="006850AC">
        <w:rPr>
          <w:lang w:val="es-ES"/>
        </w:rPr>
        <w:t>del final</w:t>
      </w:r>
      <w:r w:rsidRPr="00320BCB">
        <w:rPr>
          <w:lang w:val="es-ES"/>
        </w:rPr>
        <w:t xml:space="preserve"> de cada mes) la siguiente información, para docum</w:t>
      </w:r>
      <w:r w:rsidR="00320BCB">
        <w:rPr>
          <w:lang w:val="es-ES"/>
        </w:rPr>
        <w:t>entar los anticipos recibidos:</w:t>
      </w:r>
      <w:r w:rsidRPr="00320BCB">
        <w:rPr>
          <w:lang w:val="es-ES"/>
        </w:rPr>
        <w:t xml:space="preserve"> i) conciliación mensual del monto recibido, gastos pagados y saldos de caja </w:t>
      </w:r>
      <w:proofErr w:type="gramStart"/>
      <w:r w:rsidRPr="00320BCB">
        <w:rPr>
          <w:lang w:val="es-ES"/>
        </w:rPr>
        <w:t>y</w:t>
      </w:r>
      <w:proofErr w:type="gramEnd"/>
      <w:r w:rsidRPr="00320BCB">
        <w:rPr>
          <w:lang w:val="es-ES"/>
        </w:rPr>
        <w:t xml:space="preserve"> ii) informe detallado de los gastos por categoría de desembolso principal.</w:t>
      </w:r>
      <w:r w:rsidR="00E07447">
        <w:rPr>
          <w:lang w:val="es-ES"/>
        </w:rPr>
        <w:t xml:space="preserve"> </w:t>
      </w:r>
      <w:r w:rsidRPr="00320BCB">
        <w:rPr>
          <w:lang w:val="es-ES"/>
        </w:rPr>
        <w:t>Estos informes también se utilizarán como estado de gastos personalizado para fines de desembolso</w:t>
      </w:r>
      <w:r w:rsidR="006850AC">
        <w:rPr>
          <w:lang w:val="es-ES"/>
        </w:rPr>
        <w:t>,</w:t>
      </w:r>
      <w:r w:rsidRPr="00320BCB">
        <w:rPr>
          <w:lang w:val="es-ES"/>
        </w:rPr>
        <w:t xml:space="preserve"> conforme lo acordado entre </w:t>
      </w:r>
      <w:r w:rsidR="007B7DB6">
        <w:rPr>
          <w:lang w:val="es-ES"/>
        </w:rPr>
        <w:t>AGCI</w:t>
      </w:r>
      <w:r w:rsidRPr="00320BCB">
        <w:rPr>
          <w:lang w:val="es-ES"/>
        </w:rPr>
        <w:t xml:space="preserve"> y </w:t>
      </w:r>
      <w:r w:rsidR="007B7DB6">
        <w:rPr>
          <w:lang w:val="es-ES"/>
        </w:rPr>
        <w:t>CONAF</w:t>
      </w:r>
      <w:r w:rsidRPr="00320BCB">
        <w:rPr>
          <w:lang w:val="es-ES"/>
        </w:rPr>
        <w:t>.</w:t>
      </w:r>
      <w:r w:rsidR="00E07447">
        <w:rPr>
          <w:i/>
          <w:lang w:val="es-ES"/>
        </w:rPr>
        <w:t xml:space="preserve"> </w:t>
      </w:r>
    </w:p>
    <w:p w:rsidR="00AD4019" w:rsidRPr="005F482E" w:rsidRDefault="00AD4019" w:rsidP="00AD4019">
      <w:pPr>
        <w:pStyle w:val="CommentText"/>
        <w:jc w:val="both"/>
        <w:rPr>
          <w:sz w:val="24"/>
          <w:szCs w:val="24"/>
          <w:lang w:val="es-ES"/>
        </w:rPr>
      </w:pPr>
    </w:p>
    <w:p w:rsidR="003B7CBE" w:rsidRPr="005F482E" w:rsidRDefault="007B7DB6" w:rsidP="003B7CBE">
      <w:pPr>
        <w:pStyle w:val="CommentText"/>
        <w:numPr>
          <w:ilvl w:val="0"/>
          <w:numId w:val="36"/>
        </w:numPr>
        <w:ind w:left="0" w:firstLine="0"/>
        <w:jc w:val="both"/>
        <w:rPr>
          <w:szCs w:val="24"/>
          <w:lang w:val="es-ES"/>
        </w:rPr>
      </w:pPr>
      <w:r>
        <w:rPr>
          <w:sz w:val="24"/>
          <w:szCs w:val="24"/>
          <w:lang w:val="es-ES"/>
        </w:rPr>
        <w:t>AGCI</w:t>
      </w:r>
      <w:r w:rsidR="006850AC">
        <w:rPr>
          <w:sz w:val="24"/>
          <w:szCs w:val="24"/>
          <w:lang w:val="es-ES"/>
        </w:rPr>
        <w:t xml:space="preserve"> preparará l</w:t>
      </w:r>
      <w:r w:rsidR="003B7CBE" w:rsidRPr="005F482E">
        <w:rPr>
          <w:sz w:val="24"/>
          <w:szCs w:val="24"/>
          <w:lang w:val="es-ES"/>
        </w:rPr>
        <w:t>os</w:t>
      </w:r>
      <w:r w:rsidR="003B7CBE" w:rsidRPr="005F482E">
        <w:rPr>
          <w:i/>
          <w:sz w:val="24"/>
          <w:szCs w:val="24"/>
          <w:lang w:val="es-ES"/>
        </w:rPr>
        <w:t xml:space="preserve"> informes financieros provisionales (IFP) del proyecto </w:t>
      </w:r>
      <w:r w:rsidR="003B7CBE" w:rsidRPr="005F482E">
        <w:rPr>
          <w:sz w:val="24"/>
          <w:szCs w:val="24"/>
          <w:lang w:val="es-ES"/>
        </w:rPr>
        <w:t xml:space="preserve">sobre la base de los informes mensuales presentados por </w:t>
      </w:r>
      <w:r>
        <w:rPr>
          <w:sz w:val="24"/>
          <w:szCs w:val="24"/>
          <w:lang w:val="es-ES"/>
        </w:rPr>
        <w:t>CONAF</w:t>
      </w:r>
      <w:r w:rsidR="003B7CBE" w:rsidRPr="005F482E">
        <w:rPr>
          <w:sz w:val="24"/>
          <w:szCs w:val="24"/>
          <w:lang w:val="es-ES"/>
        </w:rPr>
        <w:t>. Los IFP solo incluirán los fondos de las donaciones</w:t>
      </w:r>
      <w:r w:rsidR="006850AC">
        <w:rPr>
          <w:sz w:val="24"/>
          <w:szCs w:val="24"/>
          <w:lang w:val="es-ES"/>
        </w:rPr>
        <w:t>,</w:t>
      </w:r>
      <w:r w:rsidR="003B7CBE" w:rsidRPr="005F482E">
        <w:rPr>
          <w:sz w:val="24"/>
          <w:szCs w:val="24"/>
          <w:lang w:val="es-ES"/>
        </w:rPr>
        <w:t xml:space="preserve"> se prepara</w:t>
      </w:r>
      <w:r w:rsidR="006850AC">
        <w:rPr>
          <w:sz w:val="24"/>
          <w:szCs w:val="24"/>
          <w:lang w:val="es-ES"/>
        </w:rPr>
        <w:t>rán</w:t>
      </w:r>
      <w:r w:rsidR="003B7CBE" w:rsidRPr="005F482E">
        <w:rPr>
          <w:sz w:val="24"/>
          <w:szCs w:val="24"/>
          <w:lang w:val="es-ES"/>
        </w:rPr>
        <w:t xml:space="preserve"> en moneda </w:t>
      </w:r>
      <w:r w:rsidR="006850AC">
        <w:rPr>
          <w:sz w:val="24"/>
          <w:szCs w:val="24"/>
          <w:lang w:val="es-ES"/>
        </w:rPr>
        <w:t>local</w:t>
      </w:r>
      <w:r w:rsidR="006850AC" w:rsidRPr="005F482E">
        <w:rPr>
          <w:sz w:val="24"/>
          <w:szCs w:val="24"/>
          <w:lang w:val="es-ES"/>
        </w:rPr>
        <w:t xml:space="preserve"> </w:t>
      </w:r>
      <w:r w:rsidR="003B7CBE" w:rsidRPr="005F482E">
        <w:rPr>
          <w:sz w:val="24"/>
          <w:szCs w:val="24"/>
          <w:lang w:val="es-ES"/>
        </w:rPr>
        <w:t xml:space="preserve">y dólares estadounidenses y </w:t>
      </w:r>
      <w:r w:rsidR="006850AC">
        <w:rPr>
          <w:sz w:val="24"/>
          <w:szCs w:val="24"/>
          <w:lang w:val="es-ES"/>
        </w:rPr>
        <w:t xml:space="preserve">se </w:t>
      </w:r>
      <w:r w:rsidR="003B7CBE" w:rsidRPr="005F482E">
        <w:rPr>
          <w:sz w:val="24"/>
          <w:szCs w:val="24"/>
          <w:lang w:val="es-ES"/>
        </w:rPr>
        <w:t>presenta</w:t>
      </w:r>
      <w:r w:rsidR="006850AC">
        <w:rPr>
          <w:sz w:val="24"/>
          <w:szCs w:val="24"/>
          <w:lang w:val="es-ES"/>
        </w:rPr>
        <w:t>rán</w:t>
      </w:r>
      <w:r w:rsidR="003B7CBE" w:rsidRPr="005F482E">
        <w:rPr>
          <w:sz w:val="24"/>
          <w:szCs w:val="24"/>
          <w:lang w:val="es-ES"/>
        </w:rPr>
        <w:t xml:space="preserve"> al Banco </w:t>
      </w:r>
      <w:r w:rsidR="006850AC">
        <w:rPr>
          <w:sz w:val="24"/>
          <w:szCs w:val="24"/>
          <w:lang w:val="es-ES"/>
        </w:rPr>
        <w:t>dos veces al año</w:t>
      </w:r>
      <w:r w:rsidR="003B7CBE" w:rsidRPr="005F482E">
        <w:rPr>
          <w:sz w:val="24"/>
          <w:szCs w:val="24"/>
          <w:lang w:val="es-ES"/>
        </w:rPr>
        <w:t>, pero antes de transcurridos 45 días del fina</w:t>
      </w:r>
      <w:r w:rsidR="00320BCB">
        <w:rPr>
          <w:sz w:val="24"/>
          <w:szCs w:val="24"/>
          <w:lang w:val="es-ES"/>
        </w:rPr>
        <w:t>l de cada semestre calendario.</w:t>
      </w:r>
      <w:r w:rsidR="003B7CBE" w:rsidRPr="005F482E">
        <w:rPr>
          <w:sz w:val="24"/>
          <w:szCs w:val="24"/>
          <w:lang w:val="es-ES"/>
        </w:rPr>
        <w:t xml:space="preserve"> Incluirán lo siguiente: i) una declaración de los orígenes (fondos desembolsados por el Banco) y usos de los fondos (gastos pagados y documentados por </w:t>
      </w:r>
      <w:r>
        <w:rPr>
          <w:sz w:val="24"/>
          <w:szCs w:val="24"/>
          <w:lang w:val="es-ES"/>
        </w:rPr>
        <w:t>CONAF</w:t>
      </w:r>
      <w:r w:rsidR="003B7CBE" w:rsidRPr="005F482E">
        <w:rPr>
          <w:sz w:val="24"/>
          <w:szCs w:val="24"/>
          <w:lang w:val="es-ES"/>
        </w:rPr>
        <w:t xml:space="preserve">), partidas conciliatorias (anticipos realizados a </w:t>
      </w:r>
      <w:r>
        <w:rPr>
          <w:sz w:val="24"/>
          <w:szCs w:val="24"/>
          <w:lang w:val="es-ES"/>
        </w:rPr>
        <w:t>CONAF</w:t>
      </w:r>
      <w:r w:rsidR="003B7CBE" w:rsidRPr="005F482E">
        <w:rPr>
          <w:sz w:val="24"/>
          <w:szCs w:val="24"/>
          <w:lang w:val="es-ES"/>
        </w:rPr>
        <w:t xml:space="preserve"> aún no documentados) y saldos de caja; ii) un estado de inversiones acumuladas; iii) </w:t>
      </w:r>
      <w:r w:rsidR="006850AC">
        <w:rPr>
          <w:sz w:val="24"/>
          <w:szCs w:val="24"/>
          <w:lang w:val="es-ES"/>
        </w:rPr>
        <w:t xml:space="preserve">la </w:t>
      </w:r>
      <w:r w:rsidR="003B7CBE" w:rsidRPr="005F482E">
        <w:rPr>
          <w:sz w:val="24"/>
          <w:szCs w:val="24"/>
          <w:lang w:val="es-ES"/>
        </w:rPr>
        <w:t>conciliación de la cuenta designada</w:t>
      </w:r>
      <w:r w:rsidR="006850AC">
        <w:rPr>
          <w:sz w:val="24"/>
          <w:szCs w:val="24"/>
          <w:lang w:val="es-ES"/>
        </w:rPr>
        <w:t>,</w:t>
      </w:r>
      <w:r w:rsidR="003B7CBE" w:rsidRPr="005F482E">
        <w:rPr>
          <w:sz w:val="24"/>
          <w:szCs w:val="24"/>
          <w:lang w:val="es-ES"/>
        </w:rPr>
        <w:t xml:space="preserve"> y iv) notas explicativas de los estados financieros. El contenido principal de los informes se ha acordado con </w:t>
      </w:r>
      <w:r>
        <w:rPr>
          <w:sz w:val="24"/>
          <w:szCs w:val="24"/>
          <w:lang w:val="es-ES"/>
        </w:rPr>
        <w:t>AGCI</w:t>
      </w:r>
      <w:r w:rsidR="003B7CBE" w:rsidRPr="005F482E">
        <w:rPr>
          <w:sz w:val="24"/>
          <w:szCs w:val="24"/>
          <w:lang w:val="es-ES"/>
        </w:rPr>
        <w:t xml:space="preserve"> y </w:t>
      </w:r>
      <w:r>
        <w:rPr>
          <w:sz w:val="24"/>
          <w:szCs w:val="24"/>
          <w:lang w:val="es-ES"/>
        </w:rPr>
        <w:t>CONAF</w:t>
      </w:r>
      <w:r w:rsidR="003B7CBE" w:rsidRPr="005F482E">
        <w:rPr>
          <w:sz w:val="24"/>
          <w:szCs w:val="24"/>
          <w:lang w:val="es-ES"/>
        </w:rPr>
        <w:t>.</w:t>
      </w:r>
    </w:p>
    <w:p w:rsidR="00AD4019" w:rsidRPr="005F482E" w:rsidRDefault="00AD4019" w:rsidP="00AD4019">
      <w:pPr>
        <w:autoSpaceDE w:val="0"/>
        <w:autoSpaceDN w:val="0"/>
        <w:adjustRightInd w:val="0"/>
        <w:jc w:val="both"/>
        <w:rPr>
          <w:lang w:val="es-ES"/>
        </w:rPr>
      </w:pPr>
    </w:p>
    <w:p w:rsidR="003B7CBE" w:rsidRPr="005F482E" w:rsidRDefault="007B7DB6" w:rsidP="003B7CBE">
      <w:pPr>
        <w:pStyle w:val="ListParagraph"/>
        <w:numPr>
          <w:ilvl w:val="0"/>
          <w:numId w:val="36"/>
        </w:numPr>
        <w:autoSpaceDE w:val="0"/>
        <w:autoSpaceDN w:val="0"/>
        <w:adjustRightInd w:val="0"/>
        <w:ind w:left="0" w:firstLine="0"/>
        <w:jc w:val="both"/>
        <w:rPr>
          <w:lang w:val="es-ES"/>
        </w:rPr>
      </w:pPr>
      <w:r>
        <w:rPr>
          <w:lang w:val="es-ES"/>
        </w:rPr>
        <w:t>AGCI</w:t>
      </w:r>
      <w:r w:rsidR="006068B6">
        <w:rPr>
          <w:lang w:val="es-ES"/>
        </w:rPr>
        <w:t xml:space="preserve"> preparará l</w:t>
      </w:r>
      <w:r w:rsidR="003B7CBE" w:rsidRPr="005F482E">
        <w:rPr>
          <w:lang w:val="es-ES"/>
        </w:rPr>
        <w:t xml:space="preserve">os </w:t>
      </w:r>
      <w:r w:rsidR="003B7CBE" w:rsidRPr="005F482E">
        <w:rPr>
          <w:i/>
          <w:lang w:val="es-ES"/>
        </w:rPr>
        <w:t>estados financieros anuales</w:t>
      </w:r>
      <w:r w:rsidR="003B7CBE" w:rsidRPr="005F482E">
        <w:rPr>
          <w:lang w:val="es-ES"/>
        </w:rPr>
        <w:t xml:space="preserve"> </w:t>
      </w:r>
      <w:r w:rsidR="006068B6">
        <w:rPr>
          <w:lang w:val="es-ES"/>
        </w:rPr>
        <w:t>d</w:t>
      </w:r>
      <w:r w:rsidR="003B7CBE" w:rsidRPr="005F482E">
        <w:rPr>
          <w:lang w:val="es-ES"/>
        </w:rPr>
        <w:t xml:space="preserve">el proyecto (con </w:t>
      </w:r>
      <w:r w:rsidR="006068B6">
        <w:rPr>
          <w:lang w:val="es-ES"/>
        </w:rPr>
        <w:t>los</w:t>
      </w:r>
      <w:r w:rsidR="006068B6" w:rsidRPr="005F482E">
        <w:rPr>
          <w:lang w:val="es-ES"/>
        </w:rPr>
        <w:t xml:space="preserve"> </w:t>
      </w:r>
      <w:r w:rsidR="003B7CBE" w:rsidRPr="005F482E">
        <w:rPr>
          <w:lang w:val="es-ES"/>
        </w:rPr>
        <w:t>contenido</w:t>
      </w:r>
      <w:r w:rsidR="006068B6">
        <w:rPr>
          <w:lang w:val="es-ES"/>
        </w:rPr>
        <w:t>s</w:t>
      </w:r>
      <w:r w:rsidR="003B7CBE" w:rsidRPr="005F482E">
        <w:rPr>
          <w:lang w:val="es-ES"/>
        </w:rPr>
        <w:t xml:space="preserve"> y </w:t>
      </w:r>
      <w:r w:rsidR="006068B6">
        <w:rPr>
          <w:lang w:val="es-ES"/>
        </w:rPr>
        <w:t xml:space="preserve">el </w:t>
      </w:r>
      <w:r w:rsidR="003B7CBE" w:rsidRPr="005F482E">
        <w:rPr>
          <w:lang w:val="es-ES"/>
        </w:rPr>
        <w:t>formato anteriormente descritos) para ser auditados, como se especifica a continuación.</w:t>
      </w:r>
    </w:p>
    <w:p w:rsidR="00AD4019" w:rsidRPr="005F482E" w:rsidRDefault="00AD4019" w:rsidP="00AD4019">
      <w:pPr>
        <w:ind w:right="162"/>
        <w:jc w:val="both"/>
        <w:rPr>
          <w:b/>
          <w:bCs/>
          <w:iCs/>
          <w:lang w:val="es-ES"/>
        </w:rPr>
      </w:pPr>
    </w:p>
    <w:p w:rsidR="003B7CBE" w:rsidRPr="005F482E" w:rsidRDefault="003B7CBE" w:rsidP="003B7CBE">
      <w:pPr>
        <w:pStyle w:val="ListParagraph"/>
        <w:numPr>
          <w:ilvl w:val="0"/>
          <w:numId w:val="36"/>
        </w:numPr>
        <w:autoSpaceDE w:val="0"/>
        <w:autoSpaceDN w:val="0"/>
        <w:adjustRightInd w:val="0"/>
        <w:ind w:left="0" w:firstLine="0"/>
        <w:jc w:val="both"/>
        <w:rPr>
          <w:rFonts w:ascii="Calibri" w:hAnsi="Calibri"/>
          <w:i/>
          <w:lang w:val="es-ES"/>
        </w:rPr>
      </w:pPr>
      <w:r w:rsidRPr="00320BCB">
        <w:rPr>
          <w:u w:val="single"/>
          <w:lang w:val="es-ES"/>
        </w:rPr>
        <w:t>Mecanismos de auditoría</w:t>
      </w:r>
      <w:r w:rsidRPr="00320BCB">
        <w:rPr>
          <w:lang w:val="es-ES"/>
        </w:rPr>
        <w:t>.</w:t>
      </w:r>
      <w:r w:rsidRPr="005F482E">
        <w:rPr>
          <w:b/>
          <w:i/>
          <w:lang w:val="es-ES"/>
        </w:rPr>
        <w:t xml:space="preserve"> </w:t>
      </w:r>
      <w:r w:rsidRPr="005F482E">
        <w:rPr>
          <w:lang w:val="es-ES"/>
        </w:rPr>
        <w:t xml:space="preserve">Los informes de auditoría anuales sobre los estados financieros del proyecto, incluida una carta a la administración, </w:t>
      </w:r>
      <w:r w:rsidR="00C80E37">
        <w:rPr>
          <w:lang w:val="es-ES"/>
        </w:rPr>
        <w:t>se</w:t>
      </w:r>
      <w:r w:rsidR="00C80E37" w:rsidRPr="005F482E">
        <w:rPr>
          <w:lang w:val="es-ES"/>
        </w:rPr>
        <w:t xml:space="preserve"> </w:t>
      </w:r>
      <w:r w:rsidRPr="005F482E">
        <w:rPr>
          <w:lang w:val="es-ES"/>
        </w:rPr>
        <w:t>envia</w:t>
      </w:r>
      <w:r w:rsidR="00C80E37">
        <w:rPr>
          <w:lang w:val="es-ES"/>
        </w:rPr>
        <w:t>rán</w:t>
      </w:r>
      <w:r w:rsidRPr="005F482E">
        <w:rPr>
          <w:lang w:val="es-ES"/>
        </w:rPr>
        <w:t xml:space="preserve"> al Banco dentro de los seis meses posteriores al </w:t>
      </w:r>
      <w:r w:rsidR="00C80E37">
        <w:rPr>
          <w:lang w:val="es-ES"/>
        </w:rPr>
        <w:t>cierre</w:t>
      </w:r>
      <w:r w:rsidR="00C80E37" w:rsidRPr="005F482E">
        <w:rPr>
          <w:lang w:val="es-ES"/>
        </w:rPr>
        <w:t xml:space="preserve"> </w:t>
      </w:r>
      <w:r w:rsidRPr="005F482E">
        <w:rPr>
          <w:lang w:val="es-ES"/>
        </w:rPr>
        <w:t>del año fiscal del prestatario.</w:t>
      </w:r>
      <w:r w:rsidRPr="005F482E">
        <w:rPr>
          <w:b/>
          <w:i/>
          <w:lang w:val="es-ES"/>
        </w:rPr>
        <w:t xml:space="preserve"> </w:t>
      </w:r>
      <w:r w:rsidRPr="005F482E">
        <w:rPr>
          <w:lang w:val="es-ES"/>
        </w:rPr>
        <w:t xml:space="preserve">La </w:t>
      </w:r>
      <w:r w:rsidR="00C80E37">
        <w:rPr>
          <w:lang w:val="es-ES"/>
        </w:rPr>
        <w:t xml:space="preserve">CGR realizará la </w:t>
      </w:r>
      <w:r w:rsidRPr="005F482E">
        <w:rPr>
          <w:lang w:val="es-ES"/>
        </w:rPr>
        <w:t>auditoría</w:t>
      </w:r>
      <w:r w:rsidR="00E8784E">
        <w:rPr>
          <w:lang w:val="es-ES"/>
        </w:rPr>
        <w:t xml:space="preserve"> </w:t>
      </w:r>
      <w:r w:rsidRPr="005F482E">
        <w:rPr>
          <w:lang w:val="es-ES"/>
        </w:rPr>
        <w:t xml:space="preserve">conforme a las Normas Internacionales de Auditoría (NIA) emitidas por la Federación Internacional de Contadores (IFAC) y la auditoría incluirá visitas a </w:t>
      </w:r>
      <w:r w:rsidR="007B7DB6">
        <w:rPr>
          <w:lang w:val="es-ES"/>
        </w:rPr>
        <w:t>AGCI</w:t>
      </w:r>
      <w:r w:rsidRPr="005F482E">
        <w:rPr>
          <w:lang w:val="es-ES"/>
        </w:rPr>
        <w:t xml:space="preserve"> y </w:t>
      </w:r>
      <w:r w:rsidR="007B7DB6">
        <w:rPr>
          <w:lang w:val="es-ES"/>
        </w:rPr>
        <w:t>CONAF</w:t>
      </w:r>
      <w:r w:rsidRPr="005F482E">
        <w:rPr>
          <w:lang w:val="es-ES"/>
        </w:rPr>
        <w:t>.</w:t>
      </w:r>
      <w:r w:rsidR="00E07447">
        <w:rPr>
          <w:lang w:val="es-ES"/>
        </w:rPr>
        <w:t xml:space="preserve"> </w:t>
      </w:r>
      <w:r w:rsidRPr="005F482E">
        <w:rPr>
          <w:lang w:val="es-ES"/>
        </w:rPr>
        <w:t>Si como consecuencia de alguna circunstancia imprevisible, la CGR no pudiese realizar la auditoría del proyecto, se puede contratar a un auditor privado independiente que el Banco considere aceptable.</w:t>
      </w:r>
      <w:r w:rsidR="00E07447">
        <w:rPr>
          <w:lang w:val="es-ES"/>
        </w:rPr>
        <w:t xml:space="preserve"> </w:t>
      </w:r>
      <w:r w:rsidR="00C80E37">
        <w:rPr>
          <w:lang w:val="es-ES"/>
        </w:rPr>
        <w:t>En</w:t>
      </w:r>
      <w:r w:rsidR="00C80E37" w:rsidRPr="005F482E">
        <w:rPr>
          <w:lang w:val="es-ES"/>
        </w:rPr>
        <w:t xml:space="preserve"> </w:t>
      </w:r>
      <w:r w:rsidRPr="005F482E">
        <w:rPr>
          <w:lang w:val="es-ES"/>
        </w:rPr>
        <w:t>estas circunstancias, los términos de referencia de la auditoría requerirán la no objeción del Banco y los costos de auditoría se financia</w:t>
      </w:r>
      <w:r w:rsidR="00C80E37">
        <w:rPr>
          <w:lang w:val="es-ES"/>
        </w:rPr>
        <w:t>rán</w:t>
      </w:r>
      <w:r w:rsidRPr="005F482E">
        <w:rPr>
          <w:lang w:val="es-ES"/>
        </w:rPr>
        <w:t xml:space="preserve"> con los fondos de la donaci</w:t>
      </w:r>
      <w:r w:rsidR="00C80E37">
        <w:rPr>
          <w:lang w:val="es-ES"/>
        </w:rPr>
        <w:t>ón</w:t>
      </w:r>
      <w:r w:rsidRPr="005F482E">
        <w:rPr>
          <w:lang w:val="es-ES"/>
        </w:rPr>
        <w:t xml:space="preserve">. El alcance de la auditoría </w:t>
      </w:r>
      <w:r w:rsidR="00C80E37">
        <w:rPr>
          <w:lang w:val="es-ES"/>
        </w:rPr>
        <w:t>estará</w:t>
      </w:r>
      <w:r w:rsidR="00C80E37" w:rsidRPr="005F482E">
        <w:rPr>
          <w:lang w:val="es-ES"/>
        </w:rPr>
        <w:t xml:space="preserve"> </w:t>
      </w:r>
      <w:r w:rsidRPr="005F482E">
        <w:rPr>
          <w:lang w:val="es-ES"/>
        </w:rPr>
        <w:t>definido por el proyecto</w:t>
      </w:r>
      <w:r w:rsidR="00C80E37">
        <w:rPr>
          <w:lang w:val="es-ES"/>
        </w:rPr>
        <w:t>,</w:t>
      </w:r>
      <w:r w:rsidRPr="005F482E">
        <w:rPr>
          <w:lang w:val="es-ES"/>
        </w:rPr>
        <w:t xml:space="preserve"> con el acuerdo del Banco. Los requisitos de la auditoría </w:t>
      </w:r>
      <w:r w:rsidR="00C80E37">
        <w:rPr>
          <w:lang w:val="es-ES"/>
        </w:rPr>
        <w:t>serán</w:t>
      </w:r>
      <w:r w:rsidR="00C80E37" w:rsidRPr="005F482E">
        <w:rPr>
          <w:lang w:val="es-ES"/>
        </w:rPr>
        <w:t xml:space="preserve"> </w:t>
      </w:r>
      <w:r w:rsidRPr="005F482E">
        <w:rPr>
          <w:lang w:val="es-ES"/>
        </w:rPr>
        <w:t>los siguientes:</w:t>
      </w:r>
    </w:p>
    <w:p w:rsidR="00AD4019" w:rsidRPr="005F482E" w:rsidRDefault="00AD4019" w:rsidP="00AD4019">
      <w:pPr>
        <w:ind w:left="360"/>
        <w:jc w:val="both"/>
        <w:rPr>
          <w:b/>
          <w:lang w:val="es-ES"/>
        </w:rPr>
      </w:pPr>
    </w:p>
    <w:tbl>
      <w:tblPr>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420"/>
      </w:tblGrid>
      <w:tr w:rsidR="00AD4019" w:rsidRPr="005F482E" w:rsidTr="003E603D">
        <w:tc>
          <w:tcPr>
            <w:tcW w:w="6840" w:type="dxa"/>
            <w:gridSpan w:val="2"/>
          </w:tcPr>
          <w:p w:rsidR="003B7CBE" w:rsidRPr="005F482E" w:rsidRDefault="003B7CBE" w:rsidP="003B7CBE">
            <w:pPr>
              <w:pStyle w:val="BodyText"/>
              <w:ind w:left="720"/>
              <w:jc w:val="center"/>
              <w:rPr>
                <w:rFonts w:ascii="Calibri" w:hAnsi="Calibri"/>
                <w:bCs w:val="0"/>
                <w:szCs w:val="24"/>
                <w:lang w:val="es-ES"/>
              </w:rPr>
            </w:pPr>
            <w:r w:rsidRPr="005F482E">
              <w:rPr>
                <w:bCs w:val="0"/>
                <w:color w:val="auto"/>
                <w:sz w:val="22"/>
                <w:szCs w:val="24"/>
                <w:lang w:val="es-ES"/>
              </w:rPr>
              <w:t>Cuadro 1: Informe de auditoría</w:t>
            </w:r>
          </w:p>
        </w:tc>
      </w:tr>
      <w:tr w:rsidR="00AD4019" w:rsidRPr="005F482E" w:rsidTr="003E603D">
        <w:trPr>
          <w:trHeight w:val="260"/>
        </w:trPr>
        <w:tc>
          <w:tcPr>
            <w:tcW w:w="3420" w:type="dxa"/>
          </w:tcPr>
          <w:p w:rsidR="003B7CBE" w:rsidRPr="005F482E" w:rsidRDefault="003B7CBE" w:rsidP="00320BCB">
            <w:pPr>
              <w:pStyle w:val="ListParagraph"/>
              <w:rPr>
                <w:rFonts w:ascii="Calibri" w:hAnsi="Calibri"/>
                <w:lang w:val="es-ES"/>
              </w:rPr>
            </w:pPr>
            <w:r w:rsidRPr="005F482E">
              <w:rPr>
                <w:b/>
                <w:sz w:val="22"/>
                <w:lang w:val="es-ES"/>
              </w:rPr>
              <w:t>Informe de auditoría</w:t>
            </w:r>
          </w:p>
        </w:tc>
        <w:tc>
          <w:tcPr>
            <w:tcW w:w="3420" w:type="dxa"/>
          </w:tcPr>
          <w:p w:rsidR="003B7CBE" w:rsidRPr="005F482E" w:rsidRDefault="003B7CBE" w:rsidP="003B7CBE">
            <w:pPr>
              <w:pStyle w:val="ListParagraph"/>
              <w:autoSpaceDE w:val="0"/>
              <w:autoSpaceDN w:val="0"/>
              <w:adjustRightInd w:val="0"/>
              <w:jc w:val="both"/>
              <w:rPr>
                <w:rFonts w:ascii="Calibri" w:hAnsi="Calibri"/>
                <w:lang w:val="es-ES"/>
              </w:rPr>
            </w:pPr>
            <w:r w:rsidRPr="005F482E">
              <w:rPr>
                <w:b/>
                <w:sz w:val="22"/>
                <w:lang w:val="es-ES"/>
              </w:rPr>
              <w:t>Fecha de vencimiento</w:t>
            </w:r>
          </w:p>
        </w:tc>
      </w:tr>
      <w:tr w:rsidR="00AD4019" w:rsidRPr="005F482E" w:rsidTr="003E603D">
        <w:tc>
          <w:tcPr>
            <w:tcW w:w="3420" w:type="dxa"/>
          </w:tcPr>
          <w:p w:rsidR="003B7CBE" w:rsidRPr="005F482E" w:rsidRDefault="003B7CBE" w:rsidP="00320BCB">
            <w:pPr>
              <w:pStyle w:val="ListParagraph"/>
              <w:ind w:left="292"/>
              <w:rPr>
                <w:rFonts w:ascii="Calibri" w:hAnsi="Calibri"/>
                <w:lang w:val="es-ES"/>
              </w:rPr>
            </w:pPr>
            <w:r w:rsidRPr="005F482E">
              <w:rPr>
                <w:sz w:val="22"/>
                <w:lang w:val="es-ES"/>
              </w:rPr>
              <w:t>Estados financieros del proyecto</w:t>
            </w:r>
          </w:p>
        </w:tc>
        <w:tc>
          <w:tcPr>
            <w:tcW w:w="3420" w:type="dxa"/>
          </w:tcPr>
          <w:p w:rsidR="003B7CBE" w:rsidRPr="005F482E" w:rsidRDefault="003B7CBE" w:rsidP="003B7CBE">
            <w:pPr>
              <w:pStyle w:val="ListParagraph"/>
              <w:autoSpaceDE w:val="0"/>
              <w:autoSpaceDN w:val="0"/>
              <w:adjustRightInd w:val="0"/>
              <w:jc w:val="both"/>
              <w:rPr>
                <w:rFonts w:ascii="Calibri" w:hAnsi="Calibri"/>
                <w:lang w:val="es-ES"/>
              </w:rPr>
            </w:pPr>
            <w:r w:rsidRPr="005F482E">
              <w:rPr>
                <w:sz w:val="22"/>
                <w:lang w:val="es-ES"/>
              </w:rPr>
              <w:t>30 de junio</w:t>
            </w:r>
          </w:p>
        </w:tc>
      </w:tr>
      <w:tr w:rsidR="00AD4019" w:rsidRPr="005F482E" w:rsidTr="003E603D">
        <w:tc>
          <w:tcPr>
            <w:tcW w:w="3420" w:type="dxa"/>
          </w:tcPr>
          <w:p w:rsidR="003B7CBE" w:rsidRPr="005F482E" w:rsidRDefault="003B7CBE" w:rsidP="00320BCB">
            <w:pPr>
              <w:pStyle w:val="ListParagraph"/>
              <w:ind w:left="292"/>
              <w:rPr>
                <w:rFonts w:ascii="Calibri" w:hAnsi="Calibri"/>
                <w:lang w:val="es-ES"/>
              </w:rPr>
            </w:pPr>
            <w:r w:rsidRPr="005F482E">
              <w:rPr>
                <w:sz w:val="22"/>
                <w:lang w:val="es-ES"/>
              </w:rPr>
              <w:t>Carta a la administración</w:t>
            </w:r>
          </w:p>
        </w:tc>
        <w:tc>
          <w:tcPr>
            <w:tcW w:w="3420" w:type="dxa"/>
          </w:tcPr>
          <w:p w:rsidR="003B7CBE" w:rsidRPr="005F482E" w:rsidRDefault="003B7CBE" w:rsidP="003B7CBE">
            <w:pPr>
              <w:pStyle w:val="ListParagraph"/>
              <w:autoSpaceDE w:val="0"/>
              <w:autoSpaceDN w:val="0"/>
              <w:adjustRightInd w:val="0"/>
              <w:jc w:val="both"/>
              <w:rPr>
                <w:rFonts w:ascii="Calibri" w:hAnsi="Calibri"/>
                <w:lang w:val="es-ES"/>
              </w:rPr>
            </w:pPr>
            <w:r w:rsidRPr="005F482E">
              <w:rPr>
                <w:sz w:val="22"/>
                <w:lang w:val="es-ES"/>
              </w:rPr>
              <w:t>30 de junio</w:t>
            </w:r>
          </w:p>
        </w:tc>
      </w:tr>
    </w:tbl>
    <w:p w:rsidR="00AD4019" w:rsidRPr="005F482E" w:rsidRDefault="00AD4019" w:rsidP="00AD4019">
      <w:pPr>
        <w:jc w:val="both"/>
        <w:rPr>
          <w:b/>
          <w:lang w:val="es-ES"/>
        </w:rPr>
      </w:pPr>
    </w:p>
    <w:p w:rsidR="003B7CBE" w:rsidRPr="005F482E" w:rsidRDefault="003B7CBE" w:rsidP="003B7CBE">
      <w:pPr>
        <w:pStyle w:val="ListParagraph"/>
        <w:numPr>
          <w:ilvl w:val="0"/>
          <w:numId w:val="36"/>
        </w:numPr>
        <w:autoSpaceDE w:val="0"/>
        <w:autoSpaceDN w:val="0"/>
        <w:adjustRightInd w:val="0"/>
        <w:ind w:left="0" w:firstLine="0"/>
        <w:jc w:val="both"/>
        <w:rPr>
          <w:rFonts w:ascii="Calibri" w:hAnsi="Calibri"/>
          <w:lang w:val="es-ES"/>
        </w:rPr>
      </w:pPr>
      <w:r w:rsidRPr="005F482E">
        <w:rPr>
          <w:u w:val="single"/>
          <w:lang w:val="es-ES"/>
        </w:rPr>
        <w:t>Flujo de fondos y mecanismos de desembolso</w:t>
      </w:r>
      <w:r w:rsidRPr="005F482E">
        <w:rPr>
          <w:lang w:val="es-ES"/>
        </w:rPr>
        <w:t>. El Banco desembolsará los fondos de la donaci</w:t>
      </w:r>
      <w:r w:rsidR="00B7324D">
        <w:rPr>
          <w:lang w:val="es-ES"/>
        </w:rPr>
        <w:t>ón</w:t>
      </w:r>
      <w:r w:rsidRPr="005F482E">
        <w:rPr>
          <w:lang w:val="es-ES"/>
        </w:rPr>
        <w:t xml:space="preserve"> </w:t>
      </w:r>
      <w:r w:rsidR="00B7324D">
        <w:rPr>
          <w:lang w:val="es-ES"/>
        </w:rPr>
        <w:t xml:space="preserve">a través </w:t>
      </w:r>
      <w:r w:rsidRPr="005F482E">
        <w:rPr>
          <w:lang w:val="es-ES"/>
        </w:rPr>
        <w:t>de métodos de desembolso de reembolso, anticipo y pago directo.</w:t>
      </w:r>
      <w:r w:rsidR="00E07447">
        <w:rPr>
          <w:lang w:val="es-ES"/>
        </w:rPr>
        <w:t xml:space="preserve"> </w:t>
      </w:r>
      <w:r w:rsidRPr="005F482E">
        <w:rPr>
          <w:lang w:val="es-ES"/>
        </w:rPr>
        <w:t xml:space="preserve">Conforme al método de anticipo, </w:t>
      </w:r>
      <w:r w:rsidR="007B7DB6">
        <w:rPr>
          <w:lang w:val="es-ES"/>
        </w:rPr>
        <w:t>AGCI</w:t>
      </w:r>
      <w:r w:rsidR="00B7324D" w:rsidRPr="005F482E">
        <w:rPr>
          <w:lang w:val="es-ES"/>
        </w:rPr>
        <w:t xml:space="preserve"> </w:t>
      </w:r>
      <w:r w:rsidRPr="005F482E">
        <w:rPr>
          <w:lang w:val="es-ES"/>
        </w:rPr>
        <w:t xml:space="preserve">abrirá </w:t>
      </w:r>
      <w:r w:rsidR="00B7324D">
        <w:rPr>
          <w:lang w:val="es-ES"/>
        </w:rPr>
        <w:t xml:space="preserve">y mantendrá </w:t>
      </w:r>
      <w:r w:rsidRPr="005F482E">
        <w:rPr>
          <w:lang w:val="es-ES"/>
        </w:rPr>
        <w:t xml:space="preserve">una cuenta designada (en dólares estadounidenses) en el </w:t>
      </w:r>
      <w:proofErr w:type="spellStart"/>
      <w:r w:rsidRPr="005F482E">
        <w:rPr>
          <w:lang w:val="es-ES"/>
        </w:rPr>
        <w:t>BancoEstado</w:t>
      </w:r>
      <w:proofErr w:type="spellEnd"/>
      <w:r w:rsidRPr="005F482E">
        <w:rPr>
          <w:lang w:val="es-ES"/>
        </w:rPr>
        <w:t xml:space="preserve">. El depósito de los fondos en la cuenta designada en concepto de anticipo se regirá por las políticas y procedimientos de desembolso del Banco, según se describen en la carta </w:t>
      </w:r>
      <w:r w:rsidRPr="005F482E">
        <w:rPr>
          <w:lang w:val="es-ES"/>
        </w:rPr>
        <w:lastRenderedPageBreak/>
        <w:t xml:space="preserve">de desembolsos. </w:t>
      </w:r>
      <w:r w:rsidR="007B7DB6">
        <w:rPr>
          <w:lang w:val="es-ES"/>
        </w:rPr>
        <w:t>AGCI</w:t>
      </w:r>
      <w:r w:rsidRPr="005F482E">
        <w:rPr>
          <w:lang w:val="es-ES"/>
        </w:rPr>
        <w:t xml:space="preserve"> también abrirá una cuenta bancaria en moneda </w:t>
      </w:r>
      <w:r w:rsidR="00B7324D">
        <w:rPr>
          <w:lang w:val="es-ES"/>
        </w:rPr>
        <w:t>local</w:t>
      </w:r>
      <w:r w:rsidR="00B7324D" w:rsidRPr="005F482E">
        <w:rPr>
          <w:lang w:val="es-ES"/>
        </w:rPr>
        <w:t xml:space="preserve"> </w:t>
      </w:r>
      <w:r w:rsidRPr="005F482E">
        <w:rPr>
          <w:lang w:val="es-ES"/>
        </w:rPr>
        <w:t xml:space="preserve">en pesos en </w:t>
      </w:r>
      <w:proofErr w:type="spellStart"/>
      <w:r w:rsidRPr="005F482E">
        <w:rPr>
          <w:lang w:val="es-ES"/>
        </w:rPr>
        <w:t>BancoEstado</w:t>
      </w:r>
      <w:proofErr w:type="spellEnd"/>
      <w:r w:rsidRPr="005F482E">
        <w:rPr>
          <w:lang w:val="es-ES"/>
        </w:rPr>
        <w:t xml:space="preserve">, donde </w:t>
      </w:r>
      <w:r w:rsidR="00B7324D">
        <w:rPr>
          <w:lang w:val="es-ES"/>
        </w:rPr>
        <w:t>se</w:t>
      </w:r>
      <w:r w:rsidR="00B7324D" w:rsidRPr="005F482E">
        <w:rPr>
          <w:lang w:val="es-ES"/>
        </w:rPr>
        <w:t xml:space="preserve"> </w:t>
      </w:r>
      <w:r w:rsidRPr="005F482E">
        <w:rPr>
          <w:lang w:val="es-ES"/>
        </w:rPr>
        <w:t>deposita</w:t>
      </w:r>
      <w:r w:rsidR="00B7324D">
        <w:rPr>
          <w:lang w:val="es-ES"/>
        </w:rPr>
        <w:t>rán</w:t>
      </w:r>
      <w:r w:rsidRPr="005F482E">
        <w:rPr>
          <w:lang w:val="es-ES"/>
        </w:rPr>
        <w:t xml:space="preserve"> los fondos retirados de la cuenta designada, que posteriormente se transferirán a una segunda cuenta bancaria </w:t>
      </w:r>
      <w:r w:rsidR="00B7324D">
        <w:rPr>
          <w:lang w:val="es-ES"/>
        </w:rPr>
        <w:t>activa y denominada en moneda local</w:t>
      </w:r>
      <w:r w:rsidRPr="005F482E">
        <w:rPr>
          <w:lang w:val="es-ES"/>
        </w:rPr>
        <w:t xml:space="preserve"> que </w:t>
      </w:r>
      <w:r w:rsidR="007B7DB6">
        <w:rPr>
          <w:lang w:val="es-ES"/>
        </w:rPr>
        <w:t>CONAF</w:t>
      </w:r>
      <w:r w:rsidRPr="005F482E">
        <w:rPr>
          <w:lang w:val="es-ES"/>
        </w:rPr>
        <w:t xml:space="preserve"> abrirá en </w:t>
      </w:r>
      <w:proofErr w:type="spellStart"/>
      <w:r w:rsidRPr="005F482E">
        <w:rPr>
          <w:lang w:val="es-ES"/>
        </w:rPr>
        <w:t>BancoEstado</w:t>
      </w:r>
      <w:proofErr w:type="spellEnd"/>
      <w:r w:rsidRPr="005F482E">
        <w:rPr>
          <w:lang w:val="es-ES"/>
        </w:rPr>
        <w:t xml:space="preserve"> exclusivamente para realizar los pagos relativos al proyecto.</w:t>
      </w:r>
      <w:r w:rsidR="00E07447">
        <w:rPr>
          <w:lang w:val="es-ES"/>
        </w:rPr>
        <w:t xml:space="preserve"> </w:t>
      </w:r>
      <w:r w:rsidRPr="005F482E">
        <w:rPr>
          <w:lang w:val="es-ES"/>
        </w:rPr>
        <w:t>L</w:t>
      </w:r>
      <w:r w:rsidR="00B7324D">
        <w:rPr>
          <w:lang w:val="es-ES"/>
        </w:rPr>
        <w:t xml:space="preserve">a oficina central de </w:t>
      </w:r>
      <w:r w:rsidR="007B7DB6">
        <w:rPr>
          <w:lang w:val="es-ES"/>
        </w:rPr>
        <w:t>CONAF</w:t>
      </w:r>
      <w:r w:rsidR="00B7324D">
        <w:rPr>
          <w:lang w:val="es-ES"/>
        </w:rPr>
        <w:t xml:space="preserve"> realizará l</w:t>
      </w:r>
      <w:r w:rsidRPr="005F482E">
        <w:rPr>
          <w:lang w:val="es-ES"/>
        </w:rPr>
        <w:t>os pagos; sin embargo, la naturaleza de algunas actividades del proyecto puede requerir que</w:t>
      </w:r>
      <w:r w:rsidR="00B7324D">
        <w:rPr>
          <w:lang w:val="es-ES"/>
        </w:rPr>
        <w:t>,</w:t>
      </w:r>
      <w:r w:rsidRPr="005F482E">
        <w:rPr>
          <w:lang w:val="es-ES"/>
        </w:rPr>
        <w:t xml:space="preserve"> en circunstancias especiales</w:t>
      </w:r>
      <w:r w:rsidR="00B7324D">
        <w:rPr>
          <w:lang w:val="es-ES"/>
        </w:rPr>
        <w:t>,</w:t>
      </w:r>
      <w:r w:rsidRPr="005F482E">
        <w:rPr>
          <w:lang w:val="es-ES"/>
        </w:rPr>
        <w:t xml:space="preserve"> </w:t>
      </w:r>
      <w:r w:rsidR="00B7324D">
        <w:rPr>
          <w:lang w:val="es-ES"/>
        </w:rPr>
        <w:t xml:space="preserve">las oficinas regionales de </w:t>
      </w:r>
      <w:r w:rsidR="007B7DB6">
        <w:rPr>
          <w:lang w:val="es-ES"/>
        </w:rPr>
        <w:t>CONAF</w:t>
      </w:r>
      <w:r w:rsidR="00B7324D">
        <w:rPr>
          <w:lang w:val="es-ES"/>
        </w:rPr>
        <w:t xml:space="preserve"> realicen directamente </w:t>
      </w:r>
      <w:r w:rsidRPr="005F482E">
        <w:rPr>
          <w:lang w:val="es-ES"/>
        </w:rPr>
        <w:t>algunos gastos operativos, admisibles conforme al proyecto.</w:t>
      </w:r>
      <w:r w:rsidR="00E07447">
        <w:rPr>
          <w:lang w:val="es-ES"/>
        </w:rPr>
        <w:t xml:space="preserve"> </w:t>
      </w:r>
      <w:r w:rsidRPr="005F482E">
        <w:rPr>
          <w:lang w:val="es-ES"/>
        </w:rPr>
        <w:t>En tales casos, se ha acordado que</w:t>
      </w:r>
      <w:r w:rsidR="000A6D09">
        <w:rPr>
          <w:lang w:val="es-ES"/>
        </w:rPr>
        <w:t>,</w:t>
      </w:r>
      <w:r w:rsidRPr="005F482E">
        <w:rPr>
          <w:lang w:val="es-ES"/>
        </w:rPr>
        <w:t xml:space="preserve"> una vez presentada la documentación de respaldo, la oficina regional recibir</w:t>
      </w:r>
      <w:r w:rsidR="000A6D09">
        <w:rPr>
          <w:lang w:val="es-ES"/>
        </w:rPr>
        <w:t>á</w:t>
      </w:r>
      <w:r w:rsidRPr="005F482E">
        <w:rPr>
          <w:lang w:val="es-ES"/>
        </w:rPr>
        <w:t xml:space="preserve"> un reembolso de la oficina central de </w:t>
      </w:r>
      <w:r w:rsidR="007B7DB6">
        <w:rPr>
          <w:lang w:val="es-ES"/>
        </w:rPr>
        <w:t>CONAF</w:t>
      </w:r>
      <w:r w:rsidRPr="005F482E">
        <w:rPr>
          <w:lang w:val="es-ES"/>
        </w:rPr>
        <w:t>.</w:t>
      </w:r>
      <w:r w:rsidR="00E07447">
        <w:rPr>
          <w:lang w:val="es-ES"/>
        </w:rPr>
        <w:t xml:space="preserve"> </w:t>
      </w:r>
    </w:p>
    <w:p w:rsidR="00AD4019" w:rsidRPr="005F482E" w:rsidRDefault="00AD4019" w:rsidP="00AD4019">
      <w:pPr>
        <w:autoSpaceDE w:val="0"/>
        <w:autoSpaceDN w:val="0"/>
        <w:adjustRightInd w:val="0"/>
        <w:jc w:val="both"/>
        <w:rPr>
          <w:rFonts w:eastAsia="Calibri"/>
          <w:lang w:val="es-ES"/>
        </w:rPr>
      </w:pPr>
    </w:p>
    <w:p w:rsidR="003B7CBE" w:rsidRPr="005F482E" w:rsidRDefault="003B7CBE" w:rsidP="003B7CBE">
      <w:pPr>
        <w:pStyle w:val="ListParagraph"/>
        <w:numPr>
          <w:ilvl w:val="0"/>
          <w:numId w:val="36"/>
        </w:numPr>
        <w:autoSpaceDE w:val="0"/>
        <w:autoSpaceDN w:val="0"/>
        <w:adjustRightInd w:val="0"/>
        <w:ind w:left="0" w:firstLine="0"/>
        <w:jc w:val="both"/>
        <w:rPr>
          <w:rFonts w:ascii="Calibri" w:hAnsi="Calibri"/>
          <w:lang w:val="es-ES"/>
        </w:rPr>
      </w:pPr>
      <w:r w:rsidRPr="005F482E">
        <w:rPr>
          <w:lang w:val="es-ES"/>
        </w:rPr>
        <w:t xml:space="preserve">Los mecanismos </w:t>
      </w:r>
      <w:r w:rsidR="000A6D09">
        <w:rPr>
          <w:lang w:val="es-ES"/>
        </w:rPr>
        <w:t>sobre el</w:t>
      </w:r>
      <w:r w:rsidR="000A6D09" w:rsidRPr="005F482E">
        <w:rPr>
          <w:lang w:val="es-ES"/>
        </w:rPr>
        <w:t xml:space="preserve"> </w:t>
      </w:r>
      <w:r w:rsidRPr="005F482E">
        <w:rPr>
          <w:lang w:val="es-ES"/>
        </w:rPr>
        <w:t>flujo de</w:t>
      </w:r>
      <w:r w:rsidR="000A6D09">
        <w:rPr>
          <w:lang w:val="es-ES"/>
        </w:rPr>
        <w:t xml:space="preserve"> los</w:t>
      </w:r>
      <w:r w:rsidRPr="005F482E">
        <w:rPr>
          <w:lang w:val="es-ES"/>
        </w:rPr>
        <w:t xml:space="preserve"> fondos en el marco de </w:t>
      </w:r>
      <w:r w:rsidR="007B7DB6">
        <w:rPr>
          <w:lang w:val="es-ES"/>
        </w:rPr>
        <w:t>CONAF</w:t>
      </w:r>
      <w:r w:rsidRPr="005F482E">
        <w:rPr>
          <w:lang w:val="es-ES"/>
        </w:rPr>
        <w:t xml:space="preserve"> se detallarán en el </w:t>
      </w:r>
      <w:r w:rsidR="00385ED4" w:rsidRPr="005F482E">
        <w:rPr>
          <w:lang w:val="es-ES"/>
        </w:rPr>
        <w:t xml:space="preserve">manual </w:t>
      </w:r>
      <w:r w:rsidRPr="005F482E">
        <w:rPr>
          <w:lang w:val="es-ES"/>
        </w:rPr>
        <w:t xml:space="preserve">de </w:t>
      </w:r>
      <w:r w:rsidR="00385ED4" w:rsidRPr="005F482E">
        <w:rPr>
          <w:lang w:val="es-ES"/>
        </w:rPr>
        <w:t>operaciones</w:t>
      </w:r>
      <w:r w:rsidRPr="005F482E">
        <w:rPr>
          <w:lang w:val="es-ES"/>
        </w:rPr>
        <w:t xml:space="preserve">, como así también la obligación de </w:t>
      </w:r>
      <w:r w:rsidR="007B7DB6">
        <w:rPr>
          <w:lang w:val="es-ES"/>
        </w:rPr>
        <w:t>CONAF</w:t>
      </w:r>
      <w:r w:rsidRPr="005F482E">
        <w:rPr>
          <w:lang w:val="es-ES"/>
        </w:rPr>
        <w:t xml:space="preserve"> de llevar registros que reflejen los gastos admisibles, copias de recibos y facturas de proveedores, etc. del proyecto para los exámenes </w:t>
      </w:r>
      <w:r w:rsidRPr="001E5795">
        <w:rPr>
          <w:i/>
          <w:lang w:val="es-ES"/>
        </w:rPr>
        <w:t>ex post</w:t>
      </w:r>
      <w:r w:rsidRPr="005F482E">
        <w:rPr>
          <w:lang w:val="es-ES"/>
        </w:rPr>
        <w:t xml:space="preserve"> del Banco y </w:t>
      </w:r>
      <w:r w:rsidR="00F24646">
        <w:rPr>
          <w:lang w:val="es-ES"/>
        </w:rPr>
        <w:t xml:space="preserve">de </w:t>
      </w:r>
      <w:r w:rsidRPr="005F482E">
        <w:rPr>
          <w:lang w:val="es-ES"/>
        </w:rPr>
        <w:t>los auditores externos.</w:t>
      </w:r>
      <w:r w:rsidR="00E07447">
        <w:rPr>
          <w:lang w:val="es-ES"/>
        </w:rPr>
        <w:t xml:space="preserve"> </w:t>
      </w:r>
    </w:p>
    <w:p w:rsidR="00AD4019" w:rsidRPr="005F482E" w:rsidRDefault="00AD4019" w:rsidP="00AD4019">
      <w:pPr>
        <w:autoSpaceDE w:val="0"/>
        <w:autoSpaceDN w:val="0"/>
        <w:adjustRightInd w:val="0"/>
        <w:jc w:val="both"/>
        <w:rPr>
          <w:rFonts w:eastAsia="Calibri"/>
          <w:lang w:val="es-ES"/>
        </w:rPr>
      </w:pPr>
    </w:p>
    <w:p w:rsidR="003B7CBE" w:rsidRPr="005F482E" w:rsidRDefault="003B7CBE" w:rsidP="003B7CBE">
      <w:pPr>
        <w:pStyle w:val="ListParagraph"/>
        <w:numPr>
          <w:ilvl w:val="0"/>
          <w:numId w:val="36"/>
        </w:numPr>
        <w:autoSpaceDE w:val="0"/>
        <w:autoSpaceDN w:val="0"/>
        <w:adjustRightInd w:val="0"/>
        <w:ind w:left="0" w:firstLine="0"/>
        <w:jc w:val="both"/>
        <w:rPr>
          <w:lang w:val="es-ES"/>
        </w:rPr>
      </w:pPr>
      <w:r w:rsidRPr="005F482E">
        <w:rPr>
          <w:lang w:val="es-ES"/>
        </w:rPr>
        <w:t xml:space="preserve">Se podrán realizar anticipos parciales a la cuenta designada siempre que la cantidad </w:t>
      </w:r>
      <w:r w:rsidR="00F24646">
        <w:rPr>
          <w:lang w:val="es-ES"/>
        </w:rPr>
        <w:t xml:space="preserve">total </w:t>
      </w:r>
      <w:r w:rsidRPr="005F482E">
        <w:rPr>
          <w:lang w:val="es-ES"/>
        </w:rPr>
        <w:t xml:space="preserve">anticipada no supere el límite de US$500 000. Se ha propuesto y acordado que los informes financieros preparados por </w:t>
      </w:r>
      <w:r w:rsidR="007B7DB6">
        <w:rPr>
          <w:lang w:val="es-ES"/>
        </w:rPr>
        <w:t>CONAF</w:t>
      </w:r>
      <w:r w:rsidRPr="005F482E">
        <w:rPr>
          <w:lang w:val="es-ES"/>
        </w:rPr>
        <w:t xml:space="preserve"> sobre los gastos realizados en cada categoría de costos también se utilicen como estados de gastos personalizados para respaldar las solicitudes de retiro.</w:t>
      </w:r>
      <w:r w:rsidR="00E07447">
        <w:rPr>
          <w:lang w:val="es-ES"/>
        </w:rPr>
        <w:t xml:space="preserve"> </w:t>
      </w:r>
    </w:p>
    <w:p w:rsidR="00AD4019" w:rsidRPr="005F482E" w:rsidRDefault="00AD4019" w:rsidP="00AD4019">
      <w:pPr>
        <w:autoSpaceDE w:val="0"/>
        <w:autoSpaceDN w:val="0"/>
        <w:adjustRightInd w:val="0"/>
        <w:jc w:val="both"/>
        <w:rPr>
          <w:rFonts w:eastAsia="Calibri"/>
          <w:lang w:val="es-ES"/>
        </w:rPr>
      </w:pPr>
    </w:p>
    <w:p w:rsidR="003B7CBE" w:rsidRPr="005F482E" w:rsidRDefault="000A6D09" w:rsidP="003B7CBE">
      <w:pPr>
        <w:pStyle w:val="ListParagraph"/>
        <w:numPr>
          <w:ilvl w:val="0"/>
          <w:numId w:val="36"/>
        </w:numPr>
        <w:ind w:left="0" w:firstLine="0"/>
        <w:jc w:val="both"/>
        <w:rPr>
          <w:lang w:val="es-ES"/>
        </w:rPr>
      </w:pPr>
      <w:r>
        <w:rPr>
          <w:lang w:val="es-ES"/>
        </w:rPr>
        <w:t>Se dispondrá de</w:t>
      </w:r>
      <w:r w:rsidRPr="005F482E">
        <w:rPr>
          <w:lang w:val="es-ES"/>
        </w:rPr>
        <w:t xml:space="preserve"> </w:t>
      </w:r>
      <w:r w:rsidR="003B7CBE" w:rsidRPr="005F482E">
        <w:rPr>
          <w:lang w:val="es-ES"/>
        </w:rPr>
        <w:t>financiamiento retroactivo para los pagos realizados antes de la fecha del Acuerdo de Donación (12 meses antes de esta fecha)</w:t>
      </w:r>
      <w:r>
        <w:rPr>
          <w:lang w:val="es-ES"/>
        </w:rPr>
        <w:t>;</w:t>
      </w:r>
      <w:r w:rsidR="003B7CBE" w:rsidRPr="005F482E">
        <w:rPr>
          <w:lang w:val="es-ES"/>
        </w:rPr>
        <w:t xml:space="preserve"> el proyecto debe garantizar que los pagos se hayan </w:t>
      </w:r>
      <w:r>
        <w:rPr>
          <w:lang w:val="es-ES"/>
        </w:rPr>
        <w:t>realizado</w:t>
      </w:r>
      <w:r w:rsidRPr="005F482E">
        <w:rPr>
          <w:lang w:val="es-ES"/>
        </w:rPr>
        <w:t xml:space="preserve"> </w:t>
      </w:r>
      <w:r w:rsidR="003B7CBE" w:rsidRPr="005F482E">
        <w:rPr>
          <w:lang w:val="es-ES"/>
        </w:rPr>
        <w:t xml:space="preserve">conforme a los procedimientos </w:t>
      </w:r>
      <w:r>
        <w:rPr>
          <w:lang w:val="es-ES"/>
        </w:rPr>
        <w:t>de</w:t>
      </w:r>
      <w:r w:rsidRPr="005F482E">
        <w:rPr>
          <w:lang w:val="es-ES"/>
        </w:rPr>
        <w:t xml:space="preserve"> </w:t>
      </w:r>
      <w:r w:rsidR="003B7CBE" w:rsidRPr="005F482E">
        <w:rPr>
          <w:lang w:val="es-ES"/>
        </w:rPr>
        <w:t>adquisiciones aplicables del Banco y que tales pagos no excedan el 20% del monto de la donación.</w:t>
      </w:r>
      <w:r w:rsidR="00E07447">
        <w:rPr>
          <w:lang w:val="es-ES"/>
        </w:rPr>
        <w:t xml:space="preserve"> </w:t>
      </w:r>
    </w:p>
    <w:p w:rsidR="00AD4019" w:rsidRPr="005F482E" w:rsidRDefault="00AD4019" w:rsidP="00AD4019">
      <w:pPr>
        <w:pStyle w:val="Header"/>
        <w:tabs>
          <w:tab w:val="left" w:pos="540"/>
        </w:tabs>
        <w:jc w:val="both"/>
        <w:rPr>
          <w:lang w:val="es-ES"/>
        </w:rPr>
      </w:pPr>
    </w:p>
    <w:p w:rsidR="00F62C17" w:rsidRPr="005F482E" w:rsidRDefault="00F62C17" w:rsidP="00F62C17">
      <w:pPr>
        <w:pStyle w:val="ListParagraph"/>
        <w:numPr>
          <w:ilvl w:val="0"/>
          <w:numId w:val="36"/>
        </w:numPr>
        <w:autoSpaceDE w:val="0"/>
        <w:autoSpaceDN w:val="0"/>
        <w:adjustRightInd w:val="0"/>
        <w:ind w:left="0" w:firstLine="0"/>
        <w:jc w:val="both"/>
        <w:rPr>
          <w:b/>
          <w:i/>
          <w:lang w:val="es-ES"/>
        </w:rPr>
      </w:pPr>
      <w:r w:rsidRPr="005F482E">
        <w:rPr>
          <w:lang w:val="es-ES"/>
        </w:rPr>
        <w:t>Los fondos de la donación se desembolsar</w:t>
      </w:r>
      <w:r w:rsidR="000A6D09">
        <w:rPr>
          <w:lang w:val="es-ES"/>
        </w:rPr>
        <w:t>á</w:t>
      </w:r>
      <w:r w:rsidRPr="005F482E">
        <w:rPr>
          <w:lang w:val="es-ES"/>
        </w:rPr>
        <w:t>n según las siguientes categorías de gastos:</w:t>
      </w:r>
    </w:p>
    <w:p w:rsidR="00AD4019" w:rsidRPr="005F482E" w:rsidRDefault="00AD4019" w:rsidP="00AD4019">
      <w:pPr>
        <w:jc w:val="both"/>
        <w:rPr>
          <w:b/>
          <w:bCs/>
          <w:lang w:val="es-ES"/>
        </w:rPr>
      </w:pPr>
    </w:p>
    <w:tbl>
      <w:tblPr>
        <w:tblpPr w:leftFromText="180" w:rightFromText="180" w:vertAnchor="text" w:horzAnchor="margin" w:tblpXSpec="center" w:tblpY="80"/>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69"/>
        <w:gridCol w:w="1981"/>
      </w:tblGrid>
      <w:tr w:rsidR="00AD4019" w:rsidRPr="005C6A75" w:rsidTr="002134AD">
        <w:tc>
          <w:tcPr>
            <w:tcW w:w="5000" w:type="pct"/>
            <w:gridSpan w:val="3"/>
          </w:tcPr>
          <w:p w:rsidR="00F62C17" w:rsidRPr="005F482E" w:rsidRDefault="00F62C17" w:rsidP="00F62C17">
            <w:pPr>
              <w:pStyle w:val="BodyText"/>
              <w:ind w:left="720"/>
              <w:jc w:val="center"/>
              <w:rPr>
                <w:rFonts w:ascii="Calibri" w:hAnsi="Calibri"/>
                <w:bCs w:val="0"/>
                <w:szCs w:val="24"/>
                <w:lang w:val="es-ES"/>
              </w:rPr>
            </w:pPr>
            <w:r w:rsidRPr="005F482E">
              <w:rPr>
                <w:bCs w:val="0"/>
                <w:color w:val="auto"/>
                <w:sz w:val="20"/>
                <w:szCs w:val="24"/>
                <w:lang w:val="es-ES"/>
              </w:rPr>
              <w:t>Cuadro de fondos de la donación</w:t>
            </w:r>
          </w:p>
        </w:tc>
      </w:tr>
      <w:tr w:rsidR="00AD4019" w:rsidRPr="00381331" w:rsidTr="002134AD">
        <w:tc>
          <w:tcPr>
            <w:tcW w:w="2171" w:type="pct"/>
          </w:tcPr>
          <w:p w:rsidR="00F62C17" w:rsidRPr="005F482E" w:rsidRDefault="00F62C17" w:rsidP="00F62C17">
            <w:pPr>
              <w:pStyle w:val="BodyText"/>
              <w:ind w:left="720"/>
              <w:jc w:val="center"/>
              <w:rPr>
                <w:rFonts w:ascii="Calibri" w:hAnsi="Calibri"/>
                <w:bCs w:val="0"/>
                <w:szCs w:val="24"/>
                <w:lang w:val="es-ES"/>
              </w:rPr>
            </w:pPr>
            <w:r w:rsidRPr="005F482E">
              <w:rPr>
                <w:bCs w:val="0"/>
                <w:color w:val="auto"/>
                <w:sz w:val="20"/>
                <w:szCs w:val="24"/>
                <w:lang w:val="es-ES"/>
              </w:rPr>
              <w:t>Categoría</w:t>
            </w:r>
          </w:p>
        </w:tc>
        <w:tc>
          <w:tcPr>
            <w:tcW w:w="1697" w:type="pct"/>
          </w:tcPr>
          <w:p w:rsidR="00F62C17" w:rsidRPr="005F482E" w:rsidRDefault="00F62C17" w:rsidP="00F62C17">
            <w:pPr>
              <w:pStyle w:val="BodyText"/>
              <w:ind w:left="32"/>
              <w:jc w:val="center"/>
              <w:rPr>
                <w:bCs w:val="0"/>
                <w:color w:val="auto"/>
                <w:sz w:val="20"/>
                <w:szCs w:val="24"/>
                <w:lang w:val="es-ES"/>
              </w:rPr>
            </w:pPr>
            <w:r w:rsidRPr="005F482E">
              <w:rPr>
                <w:bCs w:val="0"/>
                <w:color w:val="auto"/>
                <w:sz w:val="20"/>
                <w:szCs w:val="24"/>
                <w:lang w:val="es-ES"/>
              </w:rPr>
              <w:t>Monto de la donación</w:t>
            </w:r>
          </w:p>
          <w:p w:rsidR="00F62C17" w:rsidRPr="005F482E" w:rsidRDefault="00F62C17" w:rsidP="00F62C17">
            <w:pPr>
              <w:pStyle w:val="BodyText"/>
              <w:ind w:left="32"/>
              <w:jc w:val="center"/>
              <w:rPr>
                <w:bCs w:val="0"/>
                <w:color w:val="auto"/>
                <w:sz w:val="20"/>
                <w:szCs w:val="24"/>
                <w:lang w:val="es-ES"/>
              </w:rPr>
            </w:pPr>
            <w:r w:rsidRPr="005F482E">
              <w:rPr>
                <w:bCs w:val="0"/>
                <w:color w:val="auto"/>
                <w:sz w:val="20"/>
                <w:szCs w:val="24"/>
                <w:lang w:val="es-ES"/>
              </w:rPr>
              <w:t>asignado</w:t>
            </w:r>
          </w:p>
          <w:p w:rsidR="00F62C17" w:rsidRPr="005F482E" w:rsidRDefault="00F62C17" w:rsidP="00F62C17">
            <w:pPr>
              <w:pStyle w:val="ListParagraph"/>
              <w:ind w:left="32"/>
              <w:jc w:val="center"/>
              <w:rPr>
                <w:b/>
                <w:sz w:val="20"/>
                <w:lang w:val="es-ES"/>
              </w:rPr>
            </w:pPr>
            <w:r w:rsidRPr="005F482E">
              <w:rPr>
                <w:b/>
                <w:sz w:val="20"/>
                <w:lang w:val="es-ES"/>
              </w:rPr>
              <w:t>(expresado en dólares estadounidenses)</w:t>
            </w:r>
          </w:p>
          <w:p w:rsidR="00AD4019" w:rsidRPr="005F482E" w:rsidRDefault="00AD4019" w:rsidP="002134AD">
            <w:pPr>
              <w:pStyle w:val="BodyText"/>
              <w:ind w:left="360"/>
              <w:rPr>
                <w:rFonts w:eastAsia="Calibri"/>
                <w:bCs w:val="0"/>
                <w:color w:val="auto"/>
                <w:sz w:val="20"/>
                <w:lang w:val="es-ES"/>
              </w:rPr>
            </w:pPr>
          </w:p>
        </w:tc>
        <w:tc>
          <w:tcPr>
            <w:tcW w:w="1132" w:type="pct"/>
          </w:tcPr>
          <w:p w:rsidR="0093713E" w:rsidRPr="005F482E" w:rsidRDefault="0093713E" w:rsidP="0093713E">
            <w:pPr>
              <w:pStyle w:val="BodyText"/>
              <w:ind w:left="-7"/>
              <w:jc w:val="center"/>
              <w:rPr>
                <w:bCs w:val="0"/>
                <w:color w:val="auto"/>
                <w:sz w:val="20"/>
                <w:szCs w:val="24"/>
                <w:lang w:val="es-ES"/>
              </w:rPr>
            </w:pPr>
            <w:r w:rsidRPr="005F482E">
              <w:rPr>
                <w:bCs w:val="0"/>
                <w:color w:val="auto"/>
                <w:sz w:val="20"/>
                <w:szCs w:val="24"/>
                <w:lang w:val="es-ES"/>
              </w:rPr>
              <w:t xml:space="preserve">Porcentaje de gastos </w:t>
            </w:r>
            <w:r w:rsidR="000A6D09">
              <w:rPr>
                <w:bCs w:val="0"/>
                <w:color w:val="auto"/>
                <w:sz w:val="20"/>
                <w:szCs w:val="24"/>
                <w:lang w:val="es-ES"/>
              </w:rPr>
              <w:t>que se</w:t>
            </w:r>
            <w:r w:rsidRPr="005F482E">
              <w:rPr>
                <w:bCs w:val="0"/>
                <w:color w:val="auto"/>
                <w:sz w:val="20"/>
                <w:szCs w:val="24"/>
                <w:lang w:val="es-ES"/>
              </w:rPr>
              <w:t xml:space="preserve"> financiar</w:t>
            </w:r>
            <w:r w:rsidR="000A6D09">
              <w:rPr>
                <w:bCs w:val="0"/>
                <w:color w:val="auto"/>
                <w:sz w:val="20"/>
                <w:szCs w:val="24"/>
                <w:lang w:val="es-ES"/>
              </w:rPr>
              <w:t>á</w:t>
            </w:r>
          </w:p>
          <w:p w:rsidR="0093713E" w:rsidRPr="005F482E" w:rsidRDefault="0093713E" w:rsidP="0093713E">
            <w:pPr>
              <w:pStyle w:val="BodyText"/>
              <w:ind w:left="-7"/>
              <w:jc w:val="center"/>
              <w:rPr>
                <w:rFonts w:ascii="Calibri" w:hAnsi="Calibri"/>
                <w:bCs w:val="0"/>
                <w:szCs w:val="24"/>
                <w:lang w:val="es-ES"/>
              </w:rPr>
            </w:pPr>
            <w:r w:rsidRPr="005F482E">
              <w:rPr>
                <w:bCs w:val="0"/>
                <w:color w:val="auto"/>
                <w:sz w:val="20"/>
                <w:szCs w:val="24"/>
                <w:lang w:val="es-ES"/>
              </w:rPr>
              <w:t>(impuestos incluidos)</w:t>
            </w:r>
          </w:p>
        </w:tc>
      </w:tr>
      <w:tr w:rsidR="00AD4019" w:rsidRPr="005F482E" w:rsidTr="002134AD">
        <w:tc>
          <w:tcPr>
            <w:tcW w:w="2171" w:type="pct"/>
          </w:tcPr>
          <w:p w:rsidR="0093713E" w:rsidRPr="005F482E" w:rsidRDefault="0093713E" w:rsidP="0093713E">
            <w:pPr>
              <w:pStyle w:val="BodyText"/>
              <w:jc w:val="both"/>
              <w:rPr>
                <w:b w:val="0"/>
                <w:bCs w:val="0"/>
                <w:szCs w:val="24"/>
                <w:lang w:val="es-ES"/>
              </w:rPr>
            </w:pPr>
            <w:r w:rsidRPr="005F482E">
              <w:rPr>
                <w:b w:val="0"/>
                <w:bCs w:val="0"/>
                <w:color w:val="auto"/>
                <w:sz w:val="20"/>
                <w:szCs w:val="24"/>
                <w:lang w:val="es-ES"/>
              </w:rPr>
              <w:t xml:space="preserve">Bienes, capacitación, servicios de consultoría, servicios </w:t>
            </w:r>
            <w:r w:rsidR="00067C67">
              <w:rPr>
                <w:b w:val="0"/>
                <w:bCs w:val="0"/>
                <w:color w:val="auto"/>
                <w:sz w:val="20"/>
                <w:szCs w:val="24"/>
                <w:lang w:val="es-ES"/>
              </w:rPr>
              <w:t>distintos de los de</w:t>
            </w:r>
            <w:r w:rsidRPr="005F482E">
              <w:rPr>
                <w:b w:val="0"/>
                <w:bCs w:val="0"/>
                <w:color w:val="auto"/>
                <w:sz w:val="20"/>
                <w:szCs w:val="24"/>
                <w:lang w:val="es-ES"/>
              </w:rPr>
              <w:t xml:space="preserve"> consultoría y gastos operativos según las partes 1, 3, 4 y 5 del proyecto. </w:t>
            </w:r>
          </w:p>
          <w:p w:rsidR="00AD4019" w:rsidRPr="005F482E" w:rsidRDefault="00AD4019" w:rsidP="002134AD">
            <w:pPr>
              <w:pStyle w:val="BodyText"/>
              <w:jc w:val="both"/>
              <w:rPr>
                <w:rFonts w:eastAsia="Calibri"/>
                <w:b w:val="0"/>
                <w:bCs w:val="0"/>
                <w:color w:val="auto"/>
                <w:sz w:val="20"/>
                <w:lang w:val="es-ES"/>
              </w:rPr>
            </w:pPr>
          </w:p>
        </w:tc>
        <w:tc>
          <w:tcPr>
            <w:tcW w:w="1697" w:type="pct"/>
          </w:tcPr>
          <w:p w:rsidR="0093713E" w:rsidRPr="005F482E" w:rsidRDefault="00AD4019" w:rsidP="0093713E">
            <w:pPr>
              <w:pStyle w:val="BodyText"/>
              <w:ind w:left="1440"/>
              <w:jc w:val="both"/>
              <w:rPr>
                <w:rFonts w:eastAsia="Calibri"/>
                <w:lang w:val="es-ES"/>
              </w:rPr>
            </w:pPr>
            <w:r w:rsidRPr="005F482E">
              <w:rPr>
                <w:rFonts w:eastAsia="Calibri"/>
                <w:b w:val="0"/>
                <w:bCs w:val="0"/>
                <w:color w:val="auto"/>
                <w:sz w:val="20"/>
                <w:lang w:val="es-ES"/>
              </w:rPr>
              <w:t>1</w:t>
            </w:r>
            <w:r w:rsidR="009405CB" w:rsidRPr="005F482E">
              <w:rPr>
                <w:rFonts w:eastAsia="Calibri"/>
                <w:b w:val="0"/>
                <w:bCs w:val="0"/>
                <w:color w:val="auto"/>
                <w:sz w:val="20"/>
                <w:lang w:val="es-ES"/>
              </w:rPr>
              <w:t> 951 </w:t>
            </w:r>
            <w:r w:rsidRPr="005F482E">
              <w:rPr>
                <w:rFonts w:eastAsia="Calibri"/>
                <w:b w:val="0"/>
                <w:bCs w:val="0"/>
                <w:color w:val="auto"/>
                <w:sz w:val="20"/>
                <w:lang w:val="es-ES"/>
              </w:rPr>
              <w:t>621</w:t>
            </w:r>
          </w:p>
        </w:tc>
        <w:tc>
          <w:tcPr>
            <w:tcW w:w="1132" w:type="pct"/>
          </w:tcPr>
          <w:p w:rsidR="00AD4019" w:rsidRPr="005F482E" w:rsidRDefault="00AD4019" w:rsidP="002134AD">
            <w:pPr>
              <w:pStyle w:val="BodyText"/>
              <w:ind w:left="720"/>
              <w:jc w:val="both"/>
              <w:rPr>
                <w:rFonts w:eastAsia="Calibri"/>
                <w:b w:val="0"/>
                <w:bCs w:val="0"/>
                <w:color w:val="auto"/>
                <w:sz w:val="20"/>
                <w:lang w:val="es-ES"/>
              </w:rPr>
            </w:pPr>
            <w:r w:rsidRPr="005F482E">
              <w:rPr>
                <w:rFonts w:eastAsia="Calibri"/>
                <w:b w:val="0"/>
                <w:bCs w:val="0"/>
                <w:color w:val="auto"/>
                <w:sz w:val="20"/>
                <w:lang w:val="es-ES"/>
              </w:rPr>
              <w:t xml:space="preserve">100% </w:t>
            </w:r>
          </w:p>
        </w:tc>
      </w:tr>
      <w:tr w:rsidR="00AD4019" w:rsidRPr="005F482E" w:rsidTr="002134AD">
        <w:tc>
          <w:tcPr>
            <w:tcW w:w="2171" w:type="pct"/>
          </w:tcPr>
          <w:p w:rsidR="0093713E" w:rsidRPr="005F482E" w:rsidRDefault="0093713E" w:rsidP="0093713E">
            <w:pPr>
              <w:pStyle w:val="BodyText"/>
              <w:jc w:val="both"/>
              <w:rPr>
                <w:b w:val="0"/>
                <w:bCs w:val="0"/>
                <w:szCs w:val="24"/>
                <w:lang w:val="es-ES"/>
              </w:rPr>
            </w:pPr>
            <w:r w:rsidRPr="005F482E">
              <w:rPr>
                <w:b w:val="0"/>
                <w:bCs w:val="0"/>
                <w:color w:val="auto"/>
                <w:sz w:val="20"/>
                <w:szCs w:val="24"/>
                <w:lang w:val="es-ES"/>
              </w:rPr>
              <w:t xml:space="preserve">Bienes, servicios de consultoría, servicios </w:t>
            </w:r>
            <w:r w:rsidR="00067C67">
              <w:rPr>
                <w:b w:val="0"/>
                <w:bCs w:val="0"/>
                <w:color w:val="auto"/>
                <w:sz w:val="20"/>
                <w:szCs w:val="24"/>
                <w:lang w:val="es-ES"/>
              </w:rPr>
              <w:t xml:space="preserve">distintos </w:t>
            </w:r>
            <w:r w:rsidR="00EC22DE">
              <w:rPr>
                <w:b w:val="0"/>
                <w:bCs w:val="0"/>
                <w:color w:val="auto"/>
                <w:sz w:val="20"/>
                <w:szCs w:val="24"/>
                <w:lang w:val="es-ES"/>
              </w:rPr>
              <w:t xml:space="preserve">a </w:t>
            </w:r>
            <w:r w:rsidR="00067C67">
              <w:rPr>
                <w:b w:val="0"/>
                <w:bCs w:val="0"/>
                <w:color w:val="auto"/>
                <w:sz w:val="20"/>
                <w:szCs w:val="24"/>
                <w:lang w:val="es-ES"/>
              </w:rPr>
              <w:t>los de</w:t>
            </w:r>
            <w:r w:rsidRPr="005F482E">
              <w:rPr>
                <w:b w:val="0"/>
                <w:bCs w:val="0"/>
                <w:color w:val="auto"/>
                <w:sz w:val="20"/>
                <w:szCs w:val="24"/>
                <w:lang w:val="es-ES"/>
              </w:rPr>
              <w:t xml:space="preserve"> consultoría, gastos operativos según la parte 2 del proyecto. </w:t>
            </w:r>
          </w:p>
          <w:p w:rsidR="00AD4019" w:rsidRPr="005F482E" w:rsidRDefault="00AD4019" w:rsidP="002134AD">
            <w:pPr>
              <w:pStyle w:val="BodyText"/>
              <w:jc w:val="both"/>
              <w:rPr>
                <w:rFonts w:eastAsia="Calibri"/>
                <w:b w:val="0"/>
                <w:bCs w:val="0"/>
                <w:color w:val="auto"/>
                <w:sz w:val="20"/>
                <w:lang w:val="es-ES"/>
              </w:rPr>
            </w:pPr>
          </w:p>
        </w:tc>
        <w:tc>
          <w:tcPr>
            <w:tcW w:w="1697" w:type="pct"/>
          </w:tcPr>
          <w:p w:rsidR="0093713E" w:rsidRPr="005F482E" w:rsidRDefault="00AD4019" w:rsidP="0093713E">
            <w:pPr>
              <w:pStyle w:val="BodyText"/>
              <w:ind w:left="1440"/>
              <w:jc w:val="both"/>
              <w:rPr>
                <w:rFonts w:eastAsia="Calibri"/>
                <w:lang w:val="es-ES"/>
              </w:rPr>
            </w:pPr>
            <w:r w:rsidRPr="005F482E">
              <w:rPr>
                <w:rFonts w:eastAsia="Calibri"/>
                <w:b w:val="0"/>
                <w:bCs w:val="0"/>
                <w:color w:val="auto"/>
                <w:sz w:val="20"/>
                <w:lang w:val="es-ES"/>
              </w:rPr>
              <w:t>3</w:t>
            </w:r>
            <w:r w:rsidR="009405CB" w:rsidRPr="005F482E">
              <w:rPr>
                <w:rFonts w:eastAsia="Calibri"/>
                <w:b w:val="0"/>
                <w:bCs w:val="0"/>
                <w:color w:val="auto"/>
                <w:sz w:val="20"/>
                <w:lang w:val="es-ES"/>
              </w:rPr>
              <w:t> 912 </w:t>
            </w:r>
            <w:r w:rsidRPr="005F482E">
              <w:rPr>
                <w:rFonts w:eastAsia="Calibri"/>
                <w:b w:val="0"/>
                <w:bCs w:val="0"/>
                <w:color w:val="auto"/>
                <w:sz w:val="20"/>
                <w:lang w:val="es-ES"/>
              </w:rPr>
              <w:t>015</w:t>
            </w:r>
          </w:p>
        </w:tc>
        <w:tc>
          <w:tcPr>
            <w:tcW w:w="1132" w:type="pct"/>
          </w:tcPr>
          <w:p w:rsidR="00AD4019" w:rsidRPr="005F482E" w:rsidRDefault="00AD4019" w:rsidP="002134AD">
            <w:pPr>
              <w:pStyle w:val="BodyText"/>
              <w:ind w:left="720"/>
              <w:jc w:val="both"/>
              <w:rPr>
                <w:rFonts w:eastAsia="Calibri"/>
                <w:b w:val="0"/>
                <w:bCs w:val="0"/>
                <w:color w:val="auto"/>
                <w:sz w:val="20"/>
                <w:lang w:val="es-ES"/>
              </w:rPr>
            </w:pPr>
            <w:r w:rsidRPr="005F482E">
              <w:rPr>
                <w:rFonts w:eastAsia="Calibri"/>
                <w:b w:val="0"/>
                <w:bCs w:val="0"/>
                <w:color w:val="auto"/>
                <w:sz w:val="20"/>
                <w:lang w:val="es-ES"/>
              </w:rPr>
              <w:t>100%</w:t>
            </w:r>
            <w:r w:rsidR="00E07447">
              <w:rPr>
                <w:rFonts w:eastAsia="Calibri"/>
                <w:b w:val="0"/>
                <w:bCs w:val="0"/>
                <w:color w:val="auto"/>
                <w:sz w:val="20"/>
                <w:lang w:val="es-ES"/>
              </w:rPr>
              <w:t xml:space="preserve"> </w:t>
            </w:r>
          </w:p>
        </w:tc>
      </w:tr>
      <w:tr w:rsidR="00AD4019" w:rsidRPr="005F482E" w:rsidTr="002134AD">
        <w:tc>
          <w:tcPr>
            <w:tcW w:w="2171" w:type="pct"/>
          </w:tcPr>
          <w:p w:rsidR="0093713E" w:rsidRPr="005F482E" w:rsidRDefault="0093713E" w:rsidP="0093713E">
            <w:pPr>
              <w:pStyle w:val="BodyText"/>
              <w:ind w:left="720"/>
              <w:jc w:val="both"/>
              <w:rPr>
                <w:rFonts w:ascii="Calibri" w:hAnsi="Calibri"/>
                <w:bCs w:val="0"/>
                <w:szCs w:val="24"/>
                <w:lang w:val="es-ES"/>
              </w:rPr>
            </w:pPr>
            <w:r w:rsidRPr="005F482E">
              <w:rPr>
                <w:bCs w:val="0"/>
                <w:color w:val="auto"/>
                <w:sz w:val="20"/>
                <w:szCs w:val="24"/>
                <w:lang w:val="es-ES"/>
              </w:rPr>
              <w:t>MONTO TOTAL</w:t>
            </w:r>
          </w:p>
        </w:tc>
        <w:tc>
          <w:tcPr>
            <w:tcW w:w="1697" w:type="pct"/>
          </w:tcPr>
          <w:p w:rsidR="0093713E" w:rsidRPr="005F482E" w:rsidRDefault="00AD4019" w:rsidP="0093713E">
            <w:pPr>
              <w:pStyle w:val="BodyText"/>
              <w:ind w:left="1440"/>
              <w:jc w:val="both"/>
              <w:rPr>
                <w:rFonts w:eastAsia="Calibri"/>
                <w:lang w:val="es-ES"/>
              </w:rPr>
            </w:pPr>
            <w:r w:rsidRPr="005F482E">
              <w:rPr>
                <w:rFonts w:eastAsia="Calibri"/>
                <w:bCs w:val="0"/>
                <w:color w:val="auto"/>
                <w:sz w:val="20"/>
                <w:lang w:val="es-ES"/>
              </w:rPr>
              <w:t>5</w:t>
            </w:r>
            <w:r w:rsidR="009405CB" w:rsidRPr="005F482E">
              <w:rPr>
                <w:rFonts w:eastAsia="Calibri"/>
                <w:bCs w:val="0"/>
                <w:color w:val="auto"/>
                <w:sz w:val="20"/>
                <w:lang w:val="es-ES"/>
              </w:rPr>
              <w:t> 863 </w:t>
            </w:r>
            <w:r w:rsidRPr="005F482E">
              <w:rPr>
                <w:rFonts w:eastAsia="Calibri"/>
                <w:bCs w:val="0"/>
                <w:color w:val="auto"/>
                <w:sz w:val="20"/>
                <w:lang w:val="es-ES"/>
              </w:rPr>
              <w:t>636</w:t>
            </w:r>
          </w:p>
        </w:tc>
        <w:tc>
          <w:tcPr>
            <w:tcW w:w="1132" w:type="pct"/>
          </w:tcPr>
          <w:p w:rsidR="00AD4019" w:rsidRPr="005F482E" w:rsidRDefault="00AD4019" w:rsidP="002134AD">
            <w:pPr>
              <w:pStyle w:val="BodyText"/>
              <w:tabs>
                <w:tab w:val="left" w:pos="858"/>
                <w:tab w:val="center" w:pos="1197"/>
              </w:tabs>
              <w:ind w:left="720"/>
              <w:jc w:val="both"/>
              <w:rPr>
                <w:rFonts w:eastAsia="Calibri"/>
                <w:bCs w:val="0"/>
                <w:color w:val="auto"/>
                <w:sz w:val="20"/>
                <w:lang w:val="es-ES"/>
              </w:rPr>
            </w:pPr>
          </w:p>
        </w:tc>
      </w:tr>
    </w:tbl>
    <w:p w:rsidR="00AD4019" w:rsidRPr="005F482E" w:rsidRDefault="00AD4019" w:rsidP="00AD4019">
      <w:pPr>
        <w:autoSpaceDE w:val="0"/>
        <w:autoSpaceDN w:val="0"/>
        <w:adjustRightInd w:val="0"/>
        <w:spacing w:line="240" w:lineRule="atLeast"/>
        <w:jc w:val="both"/>
        <w:rPr>
          <w:bCs/>
          <w:iCs/>
          <w:u w:val="single"/>
          <w:lang w:val="es-ES"/>
        </w:rPr>
      </w:pPr>
    </w:p>
    <w:p w:rsidR="0093713E" w:rsidRPr="00320BCB" w:rsidRDefault="0093713E" w:rsidP="0093713E">
      <w:pPr>
        <w:pStyle w:val="ListParagraph"/>
        <w:numPr>
          <w:ilvl w:val="0"/>
          <w:numId w:val="36"/>
        </w:numPr>
        <w:autoSpaceDE w:val="0"/>
        <w:autoSpaceDN w:val="0"/>
        <w:adjustRightInd w:val="0"/>
        <w:ind w:left="0" w:firstLine="0"/>
        <w:jc w:val="both"/>
        <w:rPr>
          <w:lang w:val="es-ES"/>
        </w:rPr>
      </w:pPr>
      <w:r w:rsidRPr="00320BCB">
        <w:rPr>
          <w:u w:val="single"/>
          <w:lang w:val="es-ES"/>
        </w:rPr>
        <w:t>Plan de apoyo a la ejecución.</w:t>
      </w:r>
      <w:r w:rsidRPr="00320BCB">
        <w:rPr>
          <w:lang w:val="es-ES"/>
        </w:rPr>
        <w:t xml:space="preserve"> El apoyo a la </w:t>
      </w:r>
      <w:r w:rsidR="00EB5F81">
        <w:rPr>
          <w:lang w:val="es-ES"/>
        </w:rPr>
        <w:t>aplicación</w:t>
      </w:r>
      <w:r w:rsidR="00EB5F81" w:rsidRPr="00320BCB">
        <w:rPr>
          <w:lang w:val="es-ES"/>
        </w:rPr>
        <w:t xml:space="preserve"> </w:t>
      </w:r>
      <w:r w:rsidRPr="00320BCB">
        <w:rPr>
          <w:lang w:val="es-ES"/>
        </w:rPr>
        <w:t xml:space="preserve">de la gestión financiera </w:t>
      </w:r>
      <w:r w:rsidR="00EB5F81">
        <w:rPr>
          <w:lang w:val="es-ES"/>
        </w:rPr>
        <w:t>se generará en el lugar del proyecto y a distancia</w:t>
      </w:r>
      <w:r w:rsidRPr="00320BCB">
        <w:rPr>
          <w:lang w:val="es-ES"/>
        </w:rPr>
        <w:t xml:space="preserve">. Las misiones de apoyo a la </w:t>
      </w:r>
      <w:r w:rsidR="00EB5F81">
        <w:rPr>
          <w:lang w:val="es-ES"/>
        </w:rPr>
        <w:t xml:space="preserve">aplicación sobre el terreno </w:t>
      </w:r>
      <w:r w:rsidRPr="00320BCB">
        <w:rPr>
          <w:lang w:val="es-ES"/>
        </w:rPr>
        <w:t xml:space="preserve">se realizarán, en la medida de lo posible, dos veces al año, para examinar la ejecución del proyecto. El apoyo a la </w:t>
      </w:r>
      <w:r w:rsidR="00EB5F81">
        <w:rPr>
          <w:lang w:val="es-ES"/>
        </w:rPr>
        <w:t xml:space="preserve">aplicación a distancia </w:t>
      </w:r>
      <w:r w:rsidRPr="00320BCB">
        <w:rPr>
          <w:lang w:val="es-ES"/>
        </w:rPr>
        <w:t>comprenderá exámenes documentales de los informes financieros provisionales y los estados financieros auditados.</w:t>
      </w:r>
      <w:r w:rsidR="00E07447">
        <w:rPr>
          <w:lang w:val="es-ES"/>
        </w:rPr>
        <w:t xml:space="preserve"> </w:t>
      </w:r>
    </w:p>
    <w:p w:rsidR="00AD4019" w:rsidRPr="005F482E" w:rsidRDefault="00AD4019" w:rsidP="00183846">
      <w:pPr>
        <w:pStyle w:val="ListParagraph"/>
        <w:autoSpaceDE w:val="0"/>
        <w:autoSpaceDN w:val="0"/>
        <w:adjustRightInd w:val="0"/>
        <w:ind w:left="0"/>
        <w:jc w:val="both"/>
        <w:rPr>
          <w:lang w:val="es-ES"/>
        </w:rPr>
      </w:pPr>
    </w:p>
    <w:p w:rsidR="0093713E" w:rsidRPr="005F482E" w:rsidRDefault="0093713E" w:rsidP="0093713E">
      <w:pPr>
        <w:pStyle w:val="Default"/>
        <w:tabs>
          <w:tab w:val="left" w:pos="720"/>
        </w:tabs>
        <w:jc w:val="both"/>
        <w:rPr>
          <w:b/>
          <w:lang w:val="es-ES"/>
        </w:rPr>
      </w:pPr>
      <w:r w:rsidRPr="005F482E">
        <w:rPr>
          <w:b/>
          <w:lang w:val="es-ES"/>
        </w:rPr>
        <w:t>Adquisiciones</w:t>
      </w:r>
    </w:p>
    <w:p w:rsidR="00881AFA" w:rsidRPr="005F482E" w:rsidRDefault="00881AFA" w:rsidP="00183846">
      <w:pPr>
        <w:pStyle w:val="Default"/>
        <w:tabs>
          <w:tab w:val="left" w:pos="720"/>
        </w:tabs>
        <w:jc w:val="both"/>
        <w:rPr>
          <w:b/>
          <w:lang w:val="es-ES"/>
        </w:rPr>
      </w:pPr>
    </w:p>
    <w:p w:rsidR="0093713E" w:rsidRPr="005F482E" w:rsidRDefault="0093713E" w:rsidP="0093713E">
      <w:pPr>
        <w:numPr>
          <w:ilvl w:val="3"/>
          <w:numId w:val="40"/>
        </w:numPr>
        <w:ind w:left="0" w:firstLine="0"/>
        <w:jc w:val="both"/>
        <w:rPr>
          <w:b/>
          <w:lang w:val="es-ES"/>
        </w:rPr>
      </w:pPr>
      <w:r w:rsidRPr="005F482E">
        <w:rPr>
          <w:lang w:val="es-ES"/>
        </w:rPr>
        <w:t xml:space="preserve">Como parte del proceso de preparación del Proyecto de </w:t>
      </w:r>
      <w:r w:rsidR="0014485F">
        <w:rPr>
          <w:lang w:val="es-ES"/>
        </w:rPr>
        <w:t>Manejo Sustentable</w:t>
      </w:r>
      <w:r w:rsidRPr="005F482E">
        <w:rPr>
          <w:lang w:val="es-ES"/>
        </w:rPr>
        <w:t xml:space="preserve"> de la Tierra de Chile, el equipo realizó una evaluación de la capacidad de </w:t>
      </w:r>
      <w:r w:rsidR="007B7DB6">
        <w:rPr>
          <w:lang w:val="es-ES"/>
        </w:rPr>
        <w:t>CONAF</w:t>
      </w:r>
      <w:r w:rsidRPr="005F482E">
        <w:rPr>
          <w:lang w:val="es-ES"/>
        </w:rPr>
        <w:t xml:space="preserve"> y </w:t>
      </w:r>
      <w:r w:rsidR="007B7DB6">
        <w:rPr>
          <w:lang w:val="es-ES"/>
        </w:rPr>
        <w:t>AGCI</w:t>
      </w:r>
      <w:r w:rsidR="0014485F">
        <w:rPr>
          <w:lang w:val="es-ES"/>
        </w:rPr>
        <w:t xml:space="preserve"> en relación con las adquisiciones</w:t>
      </w:r>
      <w:r w:rsidRPr="005F482E">
        <w:rPr>
          <w:lang w:val="es-ES"/>
        </w:rPr>
        <w:t xml:space="preserve">, para abordar todos los riesgos. El riesgo general del proyecto en materia de adquisiciones es </w:t>
      </w:r>
      <w:r w:rsidRPr="005F482E">
        <w:rPr>
          <w:i/>
          <w:lang w:val="es-ES"/>
        </w:rPr>
        <w:t>bajo</w:t>
      </w:r>
      <w:r w:rsidRPr="005F482E">
        <w:rPr>
          <w:lang w:val="es-ES"/>
        </w:rPr>
        <w:t xml:space="preserve">. </w:t>
      </w:r>
    </w:p>
    <w:p w:rsidR="001558AF" w:rsidRPr="005F482E" w:rsidRDefault="001558AF" w:rsidP="001558AF">
      <w:pPr>
        <w:jc w:val="both"/>
        <w:rPr>
          <w:b/>
          <w:lang w:val="es-ES"/>
        </w:rPr>
      </w:pPr>
    </w:p>
    <w:p w:rsidR="0093713E" w:rsidRPr="005F482E" w:rsidRDefault="0093713E" w:rsidP="0014485F">
      <w:pPr>
        <w:numPr>
          <w:ilvl w:val="3"/>
          <w:numId w:val="40"/>
        </w:numPr>
        <w:ind w:left="0" w:firstLine="0"/>
        <w:jc w:val="both"/>
        <w:rPr>
          <w:lang w:val="es-ES"/>
        </w:rPr>
      </w:pPr>
      <w:r w:rsidRPr="005F482E">
        <w:rPr>
          <w:b/>
          <w:lang w:val="es-ES"/>
        </w:rPr>
        <w:t>Aspectos generales</w:t>
      </w:r>
      <w:r w:rsidRPr="005F482E">
        <w:rPr>
          <w:lang w:val="es-ES"/>
        </w:rPr>
        <w:t xml:space="preserve">. Las adquisiciones del proyecto propuesto se realizarán conforme a lo </w:t>
      </w:r>
      <w:r w:rsidR="0014485F">
        <w:rPr>
          <w:lang w:val="es-ES"/>
        </w:rPr>
        <w:t>establecido</w:t>
      </w:r>
      <w:r w:rsidR="0014485F" w:rsidRPr="005F482E">
        <w:rPr>
          <w:lang w:val="es-ES"/>
        </w:rPr>
        <w:t xml:space="preserve"> </w:t>
      </w:r>
      <w:r w:rsidRPr="005F482E">
        <w:rPr>
          <w:lang w:val="es-ES"/>
        </w:rPr>
        <w:t xml:space="preserve">en los documentos del Banco Mundial “Normas: Adquisición de bienes, obras y servicios </w:t>
      </w:r>
      <w:r w:rsidR="00067C67">
        <w:rPr>
          <w:lang w:val="es-ES"/>
        </w:rPr>
        <w:t>distintos de los de</w:t>
      </w:r>
      <w:r w:rsidRPr="005F482E">
        <w:rPr>
          <w:lang w:val="es-ES"/>
        </w:rPr>
        <w:t xml:space="preserve"> consultoría con préstamos del BIRF y créditos y donaciones de la AIF</w:t>
      </w:r>
      <w:r w:rsidR="0014485F" w:rsidRPr="00F31B0F">
        <w:rPr>
          <w:lang w:val="es-ES"/>
        </w:rPr>
        <w:t>”</w:t>
      </w:r>
      <w:r w:rsidRPr="00F31B0F">
        <w:rPr>
          <w:lang w:val="es-ES"/>
        </w:rPr>
        <w:t xml:space="preserve"> </w:t>
      </w:r>
      <w:r w:rsidRPr="005F482E">
        <w:rPr>
          <w:lang w:val="es-ES"/>
        </w:rPr>
        <w:t xml:space="preserve">publicado en enero de 2011; y </w:t>
      </w:r>
      <w:r w:rsidR="0014485F">
        <w:rPr>
          <w:lang w:val="es-ES"/>
        </w:rPr>
        <w:t>“</w:t>
      </w:r>
      <w:r w:rsidRPr="005F482E">
        <w:rPr>
          <w:lang w:val="es-ES"/>
        </w:rPr>
        <w:t>Normas: Selección y contratación de consultores con préstamos del BIRF y créditos y donaciones de la AIF por prestatarios del Banco Mundial</w:t>
      </w:r>
      <w:r w:rsidR="0014485F">
        <w:rPr>
          <w:lang w:val="es-ES"/>
        </w:rPr>
        <w:t>”</w:t>
      </w:r>
      <w:r w:rsidRPr="005F482E">
        <w:rPr>
          <w:lang w:val="es-ES"/>
        </w:rPr>
        <w:t xml:space="preserve">, </w:t>
      </w:r>
      <w:r w:rsidR="0014485F">
        <w:rPr>
          <w:lang w:val="es-ES"/>
        </w:rPr>
        <w:t xml:space="preserve">también </w:t>
      </w:r>
      <w:r w:rsidRPr="005F482E">
        <w:rPr>
          <w:lang w:val="es-ES"/>
        </w:rPr>
        <w:t xml:space="preserve">publicado en enero de 2011, y en las disposiciones </w:t>
      </w:r>
      <w:r w:rsidR="0014485F">
        <w:rPr>
          <w:lang w:val="es-ES"/>
        </w:rPr>
        <w:t>d</w:t>
      </w:r>
      <w:r w:rsidRPr="005F482E">
        <w:rPr>
          <w:lang w:val="es-ES"/>
        </w:rPr>
        <w:t>el Acuerdo de Donación.</w:t>
      </w:r>
    </w:p>
    <w:p w:rsidR="001558AF" w:rsidRPr="005F482E" w:rsidRDefault="001558AF" w:rsidP="001558AF">
      <w:pPr>
        <w:jc w:val="both"/>
        <w:rPr>
          <w:lang w:val="es-ES"/>
        </w:rPr>
      </w:pPr>
    </w:p>
    <w:p w:rsidR="0093713E" w:rsidRPr="005F482E" w:rsidRDefault="0093713E" w:rsidP="0093713E">
      <w:pPr>
        <w:numPr>
          <w:ilvl w:val="3"/>
          <w:numId w:val="40"/>
        </w:numPr>
        <w:ind w:left="0" w:firstLine="0"/>
        <w:jc w:val="both"/>
        <w:rPr>
          <w:lang w:val="es-ES"/>
        </w:rPr>
      </w:pPr>
      <w:r w:rsidRPr="005F482E">
        <w:rPr>
          <w:lang w:val="es-ES"/>
        </w:rPr>
        <w:t xml:space="preserve">Las distintas partidas dentro de </w:t>
      </w:r>
      <w:r w:rsidR="0014485F">
        <w:rPr>
          <w:lang w:val="es-ES"/>
        </w:rPr>
        <w:t>cada</w:t>
      </w:r>
      <w:r w:rsidRPr="005F482E">
        <w:rPr>
          <w:lang w:val="es-ES"/>
        </w:rPr>
        <w:t xml:space="preserve"> categoría de gastos se describen a continuación. Para cada contrato que se financie con la donación, los distintos métodos de adquisición o métodos de selección de consultores, la necesidad de calificación previa, los costos estimados, los requisitos de revisión previa y los plazos</w:t>
      </w:r>
      <w:r w:rsidR="004D2766">
        <w:rPr>
          <w:lang w:val="es-ES"/>
        </w:rPr>
        <w:t>,</w:t>
      </w:r>
      <w:r w:rsidRPr="005F482E">
        <w:rPr>
          <w:lang w:val="es-ES"/>
        </w:rPr>
        <w:t xml:space="preserve"> serán acordados entre el receptor y el Banco Mundial en el Plan de Adquisiciones. El Plan de Adquisiciones se actualizará al menos una vez por año, o según sea necesario para reflejar las necesidades reales de ejecución del proyecto y las mejoras en la capacidad institucional.</w:t>
      </w:r>
      <w:r w:rsidR="00E07447">
        <w:rPr>
          <w:lang w:val="es-ES"/>
        </w:rPr>
        <w:t xml:space="preserve"> </w:t>
      </w:r>
    </w:p>
    <w:p w:rsidR="001558AF" w:rsidRPr="005F482E" w:rsidRDefault="001558AF" w:rsidP="001558AF">
      <w:pPr>
        <w:jc w:val="both"/>
        <w:rPr>
          <w:lang w:val="es-ES"/>
        </w:rPr>
      </w:pPr>
    </w:p>
    <w:p w:rsidR="0093713E" w:rsidRPr="005F482E" w:rsidRDefault="0093713E" w:rsidP="0093713E">
      <w:pPr>
        <w:numPr>
          <w:ilvl w:val="3"/>
          <w:numId w:val="40"/>
        </w:numPr>
        <w:ind w:left="0" w:firstLine="0"/>
        <w:jc w:val="both"/>
        <w:rPr>
          <w:lang w:val="es-ES"/>
        </w:rPr>
      </w:pPr>
      <w:r w:rsidRPr="005F482E">
        <w:rPr>
          <w:lang w:val="es-ES"/>
        </w:rPr>
        <w:t xml:space="preserve">Se elaboró un manual de operaciones del proyecto, que incluye más detalles sobre los procesos y mecanismos de adquisiciones. </w:t>
      </w:r>
    </w:p>
    <w:p w:rsidR="001558AF" w:rsidRPr="005F482E" w:rsidRDefault="001558AF" w:rsidP="001558AF">
      <w:pPr>
        <w:jc w:val="both"/>
        <w:rPr>
          <w:lang w:val="es-ES"/>
        </w:rPr>
      </w:pPr>
    </w:p>
    <w:p w:rsidR="0093713E" w:rsidRPr="005F482E" w:rsidRDefault="0093713E" w:rsidP="0093713E">
      <w:pPr>
        <w:numPr>
          <w:ilvl w:val="3"/>
          <w:numId w:val="40"/>
        </w:numPr>
        <w:ind w:left="0" w:firstLine="0"/>
        <w:jc w:val="both"/>
        <w:rPr>
          <w:rFonts w:ascii="Calibri" w:hAnsi="Calibri"/>
          <w:lang w:val="es-ES"/>
        </w:rPr>
      </w:pPr>
      <w:r w:rsidRPr="005F482E">
        <w:rPr>
          <w:b/>
          <w:lang w:val="es-ES"/>
        </w:rPr>
        <w:t>Contratación de obras</w:t>
      </w:r>
      <w:r w:rsidRPr="005F482E">
        <w:rPr>
          <w:lang w:val="es-ES"/>
        </w:rPr>
        <w:t>. No se prevén contrataciones de obras civiles en el marco del proyecto.</w:t>
      </w:r>
    </w:p>
    <w:p w:rsidR="001558AF" w:rsidRPr="005F482E" w:rsidRDefault="001558AF" w:rsidP="001558AF">
      <w:pPr>
        <w:jc w:val="both"/>
        <w:rPr>
          <w:rFonts w:eastAsia="Calibri"/>
          <w:lang w:val="es-ES"/>
        </w:rPr>
      </w:pPr>
    </w:p>
    <w:p w:rsidR="008909B9" w:rsidRPr="005F482E" w:rsidRDefault="008909B9" w:rsidP="008909B9">
      <w:pPr>
        <w:numPr>
          <w:ilvl w:val="3"/>
          <w:numId w:val="40"/>
        </w:numPr>
        <w:ind w:left="0" w:firstLine="0"/>
        <w:jc w:val="both"/>
        <w:rPr>
          <w:rFonts w:ascii="Calibri" w:hAnsi="Calibri"/>
          <w:lang w:val="es-ES"/>
        </w:rPr>
      </w:pPr>
      <w:r w:rsidRPr="005F482E">
        <w:rPr>
          <w:b/>
          <w:lang w:val="es-ES"/>
        </w:rPr>
        <w:t xml:space="preserve">Adquisición de bienes y servicios </w:t>
      </w:r>
      <w:r w:rsidR="00067C67">
        <w:rPr>
          <w:b/>
          <w:lang w:val="es-ES"/>
        </w:rPr>
        <w:t>distintos de los de</w:t>
      </w:r>
      <w:r w:rsidRPr="005F482E">
        <w:rPr>
          <w:b/>
          <w:lang w:val="es-ES"/>
        </w:rPr>
        <w:t xml:space="preserve"> consultoría. </w:t>
      </w:r>
      <w:r w:rsidRPr="005F482E">
        <w:rPr>
          <w:lang w:val="es-ES"/>
        </w:rPr>
        <w:t xml:space="preserve">Se prevén algunas adquisiciones de bienes y servicios </w:t>
      </w:r>
      <w:r w:rsidR="00067C67">
        <w:rPr>
          <w:lang w:val="es-ES"/>
        </w:rPr>
        <w:t>distintos de los de</w:t>
      </w:r>
      <w:r w:rsidRPr="005F482E">
        <w:rPr>
          <w:lang w:val="es-ES"/>
        </w:rPr>
        <w:t xml:space="preserve"> consultoría; los </w:t>
      </w:r>
      <w:r w:rsidR="0014485F" w:rsidRPr="005F482E">
        <w:rPr>
          <w:lang w:val="es-ES"/>
        </w:rPr>
        <w:t>acuerdos marco</w:t>
      </w:r>
      <w:r w:rsidRPr="005F482E">
        <w:rPr>
          <w:lang w:val="es-ES"/>
        </w:rPr>
        <w:t xml:space="preserve"> “Mercado Público” de </w:t>
      </w:r>
      <w:proofErr w:type="spellStart"/>
      <w:r w:rsidRPr="005F482E">
        <w:rPr>
          <w:lang w:val="es-ES"/>
        </w:rPr>
        <w:t>ChileCompra</w:t>
      </w:r>
      <w:proofErr w:type="spellEnd"/>
      <w:r w:rsidRPr="005F482E">
        <w:rPr>
          <w:lang w:val="es-ES"/>
        </w:rPr>
        <w:t xml:space="preserve"> se utilizarán para la adquisición de bienes y servicios </w:t>
      </w:r>
      <w:r w:rsidR="00067C67">
        <w:rPr>
          <w:lang w:val="es-ES"/>
        </w:rPr>
        <w:t>distintos de los de</w:t>
      </w:r>
      <w:r w:rsidRPr="005F482E">
        <w:rPr>
          <w:lang w:val="es-ES"/>
        </w:rPr>
        <w:t xml:space="preserve"> consultoría</w:t>
      </w:r>
      <w:r w:rsidR="0014485F">
        <w:rPr>
          <w:lang w:val="es-ES"/>
        </w:rPr>
        <w:t>,</w:t>
      </w:r>
      <w:r w:rsidRPr="005F482E">
        <w:rPr>
          <w:lang w:val="es-ES"/>
        </w:rPr>
        <w:t xml:space="preserve"> como una alternativa a los métodos de comparación de precios y </w:t>
      </w:r>
      <w:r w:rsidR="001E5795">
        <w:rPr>
          <w:lang w:val="es-ES"/>
        </w:rPr>
        <w:t>licitación pública nacional</w:t>
      </w:r>
      <w:r w:rsidR="001E5795" w:rsidRPr="005F482E">
        <w:rPr>
          <w:lang w:val="es-ES"/>
        </w:rPr>
        <w:t xml:space="preserve"> </w:t>
      </w:r>
      <w:r w:rsidRPr="005F482E">
        <w:rPr>
          <w:lang w:val="es-ES"/>
        </w:rPr>
        <w:t xml:space="preserve">para a) los bienes que se adquieren en el mercado o que tienen un uso común con especificaciones estándar y b) los servicios </w:t>
      </w:r>
      <w:r w:rsidR="00067C67">
        <w:rPr>
          <w:lang w:val="es-ES"/>
        </w:rPr>
        <w:t>distintos de los de</w:t>
      </w:r>
      <w:r w:rsidRPr="005F482E">
        <w:rPr>
          <w:lang w:val="es-ES"/>
        </w:rPr>
        <w:t xml:space="preserve"> consultoría de naturaleza simple y sencilla.</w:t>
      </w:r>
      <w:r w:rsidR="00E07447">
        <w:rPr>
          <w:lang w:val="es-ES"/>
        </w:rPr>
        <w:t xml:space="preserve"> </w:t>
      </w:r>
      <w:r w:rsidRPr="005F482E">
        <w:rPr>
          <w:lang w:val="es-ES"/>
        </w:rPr>
        <w:t xml:space="preserve">Como alternativa, </w:t>
      </w:r>
      <w:r w:rsidR="007B7DB6">
        <w:rPr>
          <w:lang w:val="es-ES"/>
        </w:rPr>
        <w:t>CONAF</w:t>
      </w:r>
      <w:r w:rsidRPr="005F482E">
        <w:rPr>
          <w:lang w:val="es-ES"/>
        </w:rPr>
        <w:t xml:space="preserve"> utilizará los procesos de adquisiciones definido</w:t>
      </w:r>
      <w:r w:rsidR="0014485F">
        <w:rPr>
          <w:lang w:val="es-ES"/>
        </w:rPr>
        <w:t>s</w:t>
      </w:r>
      <w:r w:rsidRPr="005F482E">
        <w:rPr>
          <w:lang w:val="es-ES"/>
        </w:rPr>
        <w:t xml:space="preserve"> </w:t>
      </w:r>
      <w:r w:rsidR="0014485F">
        <w:rPr>
          <w:lang w:val="es-ES"/>
        </w:rPr>
        <w:t>en</w:t>
      </w:r>
      <w:r w:rsidR="0014485F" w:rsidRPr="005F482E">
        <w:rPr>
          <w:lang w:val="es-ES"/>
        </w:rPr>
        <w:t xml:space="preserve"> </w:t>
      </w:r>
      <w:r w:rsidRPr="005F482E">
        <w:rPr>
          <w:lang w:val="es-ES"/>
        </w:rPr>
        <w:t xml:space="preserve">las “Normas: Adquisición de bienes, obras y servicios </w:t>
      </w:r>
      <w:r w:rsidR="00067C67">
        <w:rPr>
          <w:lang w:val="es-ES"/>
        </w:rPr>
        <w:t>distintos de los de</w:t>
      </w:r>
      <w:r w:rsidRPr="005F482E">
        <w:rPr>
          <w:lang w:val="es-ES"/>
        </w:rPr>
        <w:t xml:space="preserve"> consultoría por prestatarios del Banco Mundial”</w:t>
      </w:r>
      <w:r w:rsidR="0014485F">
        <w:rPr>
          <w:lang w:val="es-ES"/>
        </w:rPr>
        <w:t>,</w:t>
      </w:r>
      <w:r w:rsidRPr="005F482E">
        <w:rPr>
          <w:lang w:val="es-ES"/>
        </w:rPr>
        <w:t xml:space="preserve"> de enero de 2011.</w:t>
      </w:r>
    </w:p>
    <w:p w:rsidR="001558AF" w:rsidRPr="005F482E" w:rsidRDefault="001558AF" w:rsidP="001558AF">
      <w:pPr>
        <w:jc w:val="both"/>
        <w:rPr>
          <w:rFonts w:eastAsia="Calibri"/>
          <w:lang w:val="es-ES"/>
        </w:rPr>
      </w:pPr>
    </w:p>
    <w:p w:rsidR="008909B9" w:rsidRPr="005F482E" w:rsidRDefault="008909B9" w:rsidP="008909B9">
      <w:pPr>
        <w:numPr>
          <w:ilvl w:val="3"/>
          <w:numId w:val="40"/>
        </w:numPr>
        <w:ind w:left="0" w:firstLine="0"/>
        <w:jc w:val="both"/>
        <w:rPr>
          <w:rFonts w:ascii="Calibri" w:hAnsi="Calibri"/>
          <w:lang w:val="es-ES"/>
        </w:rPr>
      </w:pPr>
      <w:r w:rsidRPr="00320BCB">
        <w:rPr>
          <w:b/>
          <w:lang w:val="es-ES"/>
        </w:rPr>
        <w:t xml:space="preserve">Selección de consultores. Los servicios de consultoría en el marco de este proyecto incluirán servicios de consultoría para diseño, estudios, evaluaciones de impacto, herramientas de seguimiento y evaluación, </w:t>
      </w:r>
      <w:r w:rsidR="00B100E4">
        <w:rPr>
          <w:b/>
          <w:lang w:val="es-ES"/>
        </w:rPr>
        <w:t xml:space="preserve">y otras actividades del </w:t>
      </w:r>
      <w:r w:rsidRPr="00320BCB">
        <w:rPr>
          <w:b/>
          <w:lang w:val="es-ES"/>
        </w:rPr>
        <w:t>programa</w:t>
      </w:r>
      <w:r w:rsidR="00320BCB">
        <w:rPr>
          <w:lang w:val="es-ES"/>
        </w:rPr>
        <w:t>.</w:t>
      </w:r>
      <w:r w:rsidRPr="005F482E">
        <w:rPr>
          <w:lang w:val="es-ES"/>
        </w:rPr>
        <w:t xml:space="preserve"> La mayoría de los proyectos piloto, en el marco del componente 2, se diseñarán a través de la contratación de servicios de consultoría.</w:t>
      </w:r>
      <w:r w:rsidR="00E07447">
        <w:rPr>
          <w:lang w:val="es-ES"/>
        </w:rPr>
        <w:t xml:space="preserve"> </w:t>
      </w:r>
      <w:r w:rsidRPr="005F482E">
        <w:rPr>
          <w:lang w:val="es-ES"/>
        </w:rPr>
        <w:t>La mayor</w:t>
      </w:r>
      <w:r w:rsidR="00B100E4">
        <w:rPr>
          <w:lang w:val="es-ES"/>
        </w:rPr>
        <w:t xml:space="preserve"> parte</w:t>
      </w:r>
      <w:r w:rsidRPr="005F482E">
        <w:rPr>
          <w:lang w:val="es-ES"/>
        </w:rPr>
        <w:t xml:space="preserve"> de los contratos se </w:t>
      </w:r>
      <w:r w:rsidR="00B100E4">
        <w:rPr>
          <w:lang w:val="es-ES"/>
        </w:rPr>
        <w:t>realizará</w:t>
      </w:r>
      <w:r w:rsidR="00B100E4" w:rsidRPr="005F482E">
        <w:rPr>
          <w:lang w:val="es-ES"/>
        </w:rPr>
        <w:t xml:space="preserve"> </w:t>
      </w:r>
      <w:r w:rsidRPr="005F482E">
        <w:rPr>
          <w:lang w:val="es-ES"/>
        </w:rPr>
        <w:t xml:space="preserve">a través de </w:t>
      </w:r>
      <w:proofErr w:type="spellStart"/>
      <w:r w:rsidRPr="005F482E">
        <w:rPr>
          <w:lang w:val="es-ES"/>
        </w:rPr>
        <w:t>ChileCompra</w:t>
      </w:r>
      <w:proofErr w:type="spellEnd"/>
      <w:r w:rsidRPr="005F482E">
        <w:rPr>
          <w:lang w:val="es-ES"/>
        </w:rPr>
        <w:t xml:space="preserve">, que se reconoció como un método válido para contratar servicios de consultoría; esta opción estará disponible hasta un umbral determinado en el Acuerdo de Donación. Como alternativa, </w:t>
      </w:r>
      <w:r w:rsidR="007B7DB6">
        <w:rPr>
          <w:lang w:val="es-ES"/>
        </w:rPr>
        <w:lastRenderedPageBreak/>
        <w:t>CONAF</w:t>
      </w:r>
      <w:r w:rsidRPr="005F482E">
        <w:rPr>
          <w:lang w:val="es-ES"/>
        </w:rPr>
        <w:t xml:space="preserve"> utilizará los procesos de adquisiciones definido</w:t>
      </w:r>
      <w:r w:rsidR="00B100E4">
        <w:rPr>
          <w:lang w:val="es-ES"/>
        </w:rPr>
        <w:t>s</w:t>
      </w:r>
      <w:r w:rsidRPr="005F482E">
        <w:rPr>
          <w:lang w:val="es-ES"/>
        </w:rPr>
        <w:t xml:space="preserve"> </w:t>
      </w:r>
      <w:r w:rsidR="00B100E4">
        <w:rPr>
          <w:lang w:val="es-ES"/>
        </w:rPr>
        <w:t>en</w:t>
      </w:r>
      <w:r w:rsidR="00B100E4" w:rsidRPr="005F482E">
        <w:rPr>
          <w:lang w:val="es-ES"/>
        </w:rPr>
        <w:t xml:space="preserve"> </w:t>
      </w:r>
      <w:r w:rsidRPr="005F482E">
        <w:rPr>
          <w:lang w:val="es-ES"/>
        </w:rPr>
        <w:t>las “Normas: Selección y contratación de consultores por prestatarios del Banco Mundial”.</w:t>
      </w:r>
    </w:p>
    <w:p w:rsidR="00AB466C" w:rsidRPr="005F482E" w:rsidRDefault="00AB466C" w:rsidP="00AB466C">
      <w:pPr>
        <w:jc w:val="both"/>
        <w:rPr>
          <w:rFonts w:eastAsia="Calibri"/>
          <w:lang w:val="es-ES"/>
        </w:rPr>
      </w:pPr>
    </w:p>
    <w:p w:rsidR="008909B9" w:rsidRPr="005F482E" w:rsidRDefault="008909B9" w:rsidP="008909B9">
      <w:pPr>
        <w:numPr>
          <w:ilvl w:val="3"/>
          <w:numId w:val="40"/>
        </w:numPr>
        <w:ind w:left="0" w:firstLine="0"/>
        <w:jc w:val="both"/>
        <w:rPr>
          <w:rFonts w:ascii="Calibri" w:hAnsi="Calibri"/>
          <w:lang w:val="es-ES"/>
        </w:rPr>
      </w:pPr>
      <w:r w:rsidRPr="005F482E">
        <w:rPr>
          <w:b/>
          <w:lang w:val="es-ES"/>
        </w:rPr>
        <w:t>Selección de servicios de consultoría individuales</w:t>
      </w:r>
      <w:r w:rsidRPr="005F482E">
        <w:rPr>
          <w:lang w:val="es-ES"/>
        </w:rPr>
        <w:t>. Se contratarán varios servicios de consultoría individuales para las tareas específicas que no podrían ser realizadas por una empresa.</w:t>
      </w:r>
      <w:r w:rsidR="00E07447">
        <w:rPr>
          <w:lang w:val="es-ES"/>
        </w:rPr>
        <w:t xml:space="preserve"> </w:t>
      </w:r>
      <w:r w:rsidRPr="005F482E">
        <w:rPr>
          <w:lang w:val="es-ES"/>
        </w:rPr>
        <w:t xml:space="preserve">La selección de estos servicios individuales se </w:t>
      </w:r>
      <w:r w:rsidR="00B100E4">
        <w:rPr>
          <w:lang w:val="es-ES"/>
        </w:rPr>
        <w:t>llevará a cabo</w:t>
      </w:r>
      <w:r w:rsidR="00B100E4" w:rsidRPr="005F482E">
        <w:rPr>
          <w:lang w:val="es-ES"/>
        </w:rPr>
        <w:t xml:space="preserve"> </w:t>
      </w:r>
      <w:r w:rsidRPr="005F482E">
        <w:rPr>
          <w:lang w:val="es-ES"/>
        </w:rPr>
        <w:t>conforme a la sección V</w:t>
      </w:r>
      <w:r w:rsidR="00B100E4">
        <w:rPr>
          <w:lang w:val="es-ES"/>
        </w:rPr>
        <w:t xml:space="preserve"> de</w:t>
      </w:r>
      <w:r w:rsidRPr="005F482E">
        <w:rPr>
          <w:lang w:val="es-ES"/>
        </w:rPr>
        <w:t xml:space="preserve"> “Normas: Selección y contratación de consultores por prestatarios del Banco Mundial”, de enero de 2011.</w:t>
      </w:r>
    </w:p>
    <w:p w:rsidR="001558AF" w:rsidRPr="005F482E" w:rsidRDefault="001558AF" w:rsidP="00923887">
      <w:pPr>
        <w:jc w:val="both"/>
        <w:rPr>
          <w:rFonts w:eastAsia="Calibri"/>
          <w:lang w:val="es-ES"/>
        </w:rPr>
      </w:pPr>
    </w:p>
    <w:p w:rsidR="008909B9" w:rsidRPr="005F482E" w:rsidRDefault="008909B9" w:rsidP="008909B9">
      <w:pPr>
        <w:numPr>
          <w:ilvl w:val="3"/>
          <w:numId w:val="40"/>
        </w:numPr>
        <w:ind w:left="0" w:firstLine="0"/>
        <w:jc w:val="both"/>
        <w:rPr>
          <w:lang w:val="es-ES"/>
        </w:rPr>
      </w:pPr>
      <w:r w:rsidRPr="005F482E">
        <w:rPr>
          <w:b/>
          <w:lang w:val="es-ES"/>
        </w:rPr>
        <w:t>Capacitación.</w:t>
      </w:r>
      <w:r w:rsidRPr="005F482E">
        <w:rPr>
          <w:lang w:val="es-ES"/>
        </w:rPr>
        <w:t xml:space="preserve"> La capacitación incluiría los gastos (que no sean los correspondientes a servicios de consultoría) </w:t>
      </w:r>
      <w:r w:rsidR="00B100E4">
        <w:rPr>
          <w:lang w:val="es-ES"/>
        </w:rPr>
        <w:t>en los que incurra</w:t>
      </w:r>
      <w:r w:rsidRPr="005F482E">
        <w:rPr>
          <w:lang w:val="es-ES"/>
        </w:rPr>
        <w:t xml:space="preserve"> el prestatario para financiar servicios logísticos para talleres, reuniones y seminarios, y costos razonables de transporte y viáticos para instructores y alumnos (si corresponde), cuotas de inscripción en la capacitación y alquiler de instalaciones y equipos para la capacitación. </w:t>
      </w:r>
    </w:p>
    <w:p w:rsidR="001558AF" w:rsidRPr="005F482E" w:rsidRDefault="001558AF" w:rsidP="00923887">
      <w:pPr>
        <w:jc w:val="both"/>
        <w:rPr>
          <w:lang w:val="es-ES"/>
        </w:rPr>
      </w:pPr>
    </w:p>
    <w:p w:rsidR="008909B9" w:rsidRPr="005F482E" w:rsidRDefault="008909B9" w:rsidP="008909B9">
      <w:pPr>
        <w:numPr>
          <w:ilvl w:val="3"/>
          <w:numId w:val="40"/>
        </w:numPr>
        <w:ind w:left="0" w:firstLine="0"/>
        <w:jc w:val="both"/>
        <w:rPr>
          <w:b/>
          <w:lang w:val="es-ES"/>
        </w:rPr>
      </w:pPr>
      <w:r w:rsidRPr="005F482E">
        <w:rPr>
          <w:b/>
          <w:lang w:val="es-ES"/>
        </w:rPr>
        <w:t>Costos operativos.</w:t>
      </w:r>
      <w:r w:rsidRPr="005F482E">
        <w:rPr>
          <w:lang w:val="es-ES"/>
        </w:rPr>
        <w:t xml:space="preserve"> El proyecto financiará los gastos de administración del proyecto. Tales gastos incluirán los costos operativos importantes del proyecto, como la dotación de personal y la adquisición de componentes físicos y programas. Estos costos operativos se </w:t>
      </w:r>
      <w:r w:rsidR="00B100E4">
        <w:rPr>
          <w:lang w:val="es-ES"/>
        </w:rPr>
        <w:t>solventarán</w:t>
      </w:r>
      <w:r w:rsidR="00B100E4" w:rsidRPr="005F482E">
        <w:rPr>
          <w:lang w:val="es-ES"/>
        </w:rPr>
        <w:t xml:space="preserve"> </w:t>
      </w:r>
      <w:r w:rsidRPr="005F482E">
        <w:rPr>
          <w:lang w:val="es-ES"/>
        </w:rPr>
        <w:t xml:space="preserve">a través de </w:t>
      </w:r>
      <w:proofErr w:type="spellStart"/>
      <w:r w:rsidRPr="005F482E">
        <w:rPr>
          <w:lang w:val="es-ES"/>
        </w:rPr>
        <w:t>ChileCompra</w:t>
      </w:r>
      <w:proofErr w:type="spellEnd"/>
      <w:r w:rsidRPr="005F482E">
        <w:rPr>
          <w:lang w:val="es-ES"/>
        </w:rPr>
        <w:t xml:space="preserve"> cuando se trate de gastos pequeños. </w:t>
      </w:r>
    </w:p>
    <w:p w:rsidR="001558AF" w:rsidRPr="005F482E" w:rsidRDefault="001558AF" w:rsidP="00923887">
      <w:pPr>
        <w:jc w:val="both"/>
        <w:rPr>
          <w:b/>
          <w:lang w:val="es-ES"/>
        </w:rPr>
      </w:pPr>
    </w:p>
    <w:p w:rsidR="008909B9" w:rsidRPr="005F482E" w:rsidRDefault="008909B9" w:rsidP="008909B9">
      <w:pPr>
        <w:jc w:val="both"/>
        <w:rPr>
          <w:b/>
          <w:lang w:val="es-ES"/>
        </w:rPr>
      </w:pPr>
      <w:r w:rsidRPr="005F482E">
        <w:rPr>
          <w:b/>
          <w:lang w:val="es-ES"/>
        </w:rPr>
        <w:t>Plan de Adquisiciones</w:t>
      </w:r>
    </w:p>
    <w:p w:rsidR="001558AF" w:rsidRPr="005F482E" w:rsidRDefault="001558AF" w:rsidP="00923887">
      <w:pPr>
        <w:jc w:val="both"/>
        <w:rPr>
          <w:b/>
          <w:lang w:val="es-ES"/>
        </w:rPr>
      </w:pPr>
    </w:p>
    <w:p w:rsidR="008909B9" w:rsidRPr="005F482E" w:rsidRDefault="008909B9" w:rsidP="008909B9">
      <w:pPr>
        <w:pStyle w:val="ListParagraph"/>
        <w:numPr>
          <w:ilvl w:val="0"/>
          <w:numId w:val="41"/>
        </w:numPr>
        <w:ind w:left="0" w:firstLine="0"/>
        <w:jc w:val="both"/>
        <w:rPr>
          <w:lang w:val="es-ES"/>
        </w:rPr>
      </w:pPr>
      <w:r w:rsidRPr="005F482E">
        <w:rPr>
          <w:lang w:val="es-ES"/>
        </w:rPr>
        <w:t xml:space="preserve">En general, </w:t>
      </w:r>
      <w:r w:rsidR="00B100E4">
        <w:rPr>
          <w:lang w:val="es-ES"/>
        </w:rPr>
        <w:t xml:space="preserve">en </w:t>
      </w:r>
      <w:r w:rsidRPr="005F482E">
        <w:rPr>
          <w:lang w:val="es-ES"/>
        </w:rPr>
        <w:t xml:space="preserve">el Plan de Adquisiciones </w:t>
      </w:r>
      <w:r w:rsidR="00B100E4">
        <w:rPr>
          <w:lang w:val="es-ES"/>
        </w:rPr>
        <w:t xml:space="preserve">se </w:t>
      </w:r>
      <w:r w:rsidRPr="005F482E">
        <w:rPr>
          <w:lang w:val="es-ES"/>
        </w:rPr>
        <w:t xml:space="preserve">establecerá </w:t>
      </w:r>
      <w:r w:rsidR="00B100E4">
        <w:rPr>
          <w:lang w:val="es-ES"/>
        </w:rPr>
        <w:t>qué</w:t>
      </w:r>
      <w:r w:rsidR="00B100E4" w:rsidRPr="005F482E">
        <w:rPr>
          <w:lang w:val="es-ES"/>
        </w:rPr>
        <w:t xml:space="preserve"> </w:t>
      </w:r>
      <w:r w:rsidRPr="005F482E">
        <w:rPr>
          <w:lang w:val="es-ES"/>
        </w:rPr>
        <w:t xml:space="preserve">contratos estarán sujetos al examen previo del Banco. Todos los demás contratos </w:t>
      </w:r>
      <w:r w:rsidR="00B100E4">
        <w:rPr>
          <w:lang w:val="es-ES"/>
        </w:rPr>
        <w:t xml:space="preserve">se someterán </w:t>
      </w:r>
      <w:r w:rsidRPr="005F482E">
        <w:rPr>
          <w:lang w:val="es-ES"/>
        </w:rPr>
        <w:t xml:space="preserve">al examen </w:t>
      </w:r>
      <w:r w:rsidRPr="001E5795">
        <w:rPr>
          <w:i/>
          <w:lang w:val="es-ES"/>
        </w:rPr>
        <w:t>ex post</w:t>
      </w:r>
      <w:r w:rsidRPr="005F482E">
        <w:rPr>
          <w:lang w:val="es-ES"/>
        </w:rPr>
        <w:t xml:space="preserve"> del Banco, a excepción de aquellos contratos rescindidos por el organismo receptor para los cuales el receptor deberá solicitar la no objeción del Banco antes de la rescisión propuesta. El 14 de marzo de 2013, el Banco aprobó un plan de adquisiciones de 18 meses para el proyecto, que incluye a los consultores, bienes y servicios </w:t>
      </w:r>
      <w:r w:rsidR="00067C67">
        <w:rPr>
          <w:lang w:val="es-ES"/>
        </w:rPr>
        <w:t>distintos de los de</w:t>
      </w:r>
      <w:r w:rsidRPr="005F482E">
        <w:rPr>
          <w:lang w:val="es-ES"/>
        </w:rPr>
        <w:t xml:space="preserve"> consultoría requeridos para el proyecto durante el primer año y medio de </w:t>
      </w:r>
      <w:r w:rsidR="008A1414">
        <w:rPr>
          <w:lang w:val="es-ES"/>
        </w:rPr>
        <w:t>ejecución</w:t>
      </w:r>
      <w:r w:rsidRPr="005F482E">
        <w:rPr>
          <w:lang w:val="es-ES"/>
        </w:rPr>
        <w:t>.</w:t>
      </w:r>
      <w:r w:rsidR="00E07447">
        <w:rPr>
          <w:lang w:val="es-ES"/>
        </w:rPr>
        <w:t xml:space="preserve"> </w:t>
      </w:r>
    </w:p>
    <w:p w:rsidR="00197146" w:rsidRPr="005F482E" w:rsidRDefault="00197146" w:rsidP="00923887">
      <w:pPr>
        <w:pStyle w:val="ListParagraph"/>
        <w:ind w:left="0"/>
        <w:jc w:val="both"/>
        <w:rPr>
          <w:lang w:val="es-ES"/>
        </w:rPr>
      </w:pPr>
    </w:p>
    <w:p w:rsidR="008909B9" w:rsidRPr="005F482E" w:rsidRDefault="008909B9" w:rsidP="008909B9">
      <w:pPr>
        <w:pStyle w:val="ListParagraph"/>
        <w:numPr>
          <w:ilvl w:val="0"/>
          <w:numId w:val="41"/>
        </w:numPr>
        <w:ind w:left="0" w:firstLine="0"/>
        <w:jc w:val="both"/>
        <w:rPr>
          <w:lang w:val="es-ES"/>
        </w:rPr>
      </w:pPr>
      <w:r w:rsidRPr="001E5795">
        <w:rPr>
          <w:b/>
          <w:lang w:val="es-ES"/>
        </w:rPr>
        <w:t>Umbral para el examen previo.</w:t>
      </w:r>
      <w:r w:rsidRPr="005F482E">
        <w:rPr>
          <w:lang w:val="es-ES"/>
        </w:rPr>
        <w:t xml:space="preserve"> Las decisiones sobre adquisiciones están sujetas a</w:t>
      </w:r>
      <w:r w:rsidR="008A1414">
        <w:rPr>
          <w:lang w:val="es-ES"/>
        </w:rPr>
        <w:t>l</w:t>
      </w:r>
      <w:r w:rsidRPr="005F482E">
        <w:rPr>
          <w:lang w:val="es-ES"/>
        </w:rPr>
        <w:t xml:space="preserve"> ex</w:t>
      </w:r>
      <w:r w:rsidR="008A1414">
        <w:rPr>
          <w:lang w:val="es-ES"/>
        </w:rPr>
        <w:t>a</w:t>
      </w:r>
      <w:r w:rsidRPr="005F482E">
        <w:rPr>
          <w:lang w:val="es-ES"/>
        </w:rPr>
        <w:t>men previo del Banco</w:t>
      </w:r>
      <w:r w:rsidR="008A1414">
        <w:rPr>
          <w:lang w:val="es-ES"/>
        </w:rPr>
        <w:t>,</w:t>
      </w:r>
      <w:r w:rsidRPr="005F482E">
        <w:rPr>
          <w:lang w:val="es-ES"/>
        </w:rPr>
        <w:t xml:space="preserve"> según se indica en el apéndice 1 de las “Normas: Adquisición de bienes, obras y servicios </w:t>
      </w:r>
      <w:r w:rsidR="00067C67">
        <w:rPr>
          <w:lang w:val="es-ES"/>
        </w:rPr>
        <w:t>distintos de los de</w:t>
      </w:r>
      <w:r w:rsidRPr="005F482E">
        <w:rPr>
          <w:lang w:val="es-ES"/>
        </w:rPr>
        <w:t xml:space="preserve"> consultoría por prestatarios del Banco Mundial” y las “Normas: Selección y contratación de consultores por prestatarios del Banco Mundial”. </w:t>
      </w:r>
    </w:p>
    <w:p w:rsidR="001558AF" w:rsidRPr="005F482E" w:rsidRDefault="001558AF" w:rsidP="001558AF">
      <w:pPr>
        <w:pStyle w:val="ListParagraph"/>
        <w:ind w:left="0"/>
        <w:rPr>
          <w:lang w:val="es-ES"/>
        </w:rPr>
      </w:pPr>
    </w:p>
    <w:tbl>
      <w:tblPr>
        <w:tblW w:w="0" w:type="auto"/>
        <w:tblInd w:w="534" w:type="dxa"/>
        <w:tblLayout w:type="fixed"/>
        <w:tblCellMar>
          <w:left w:w="0" w:type="dxa"/>
          <w:right w:w="0" w:type="dxa"/>
        </w:tblCellMar>
        <w:tblLook w:val="00A0" w:firstRow="1" w:lastRow="0" w:firstColumn="1" w:lastColumn="0" w:noHBand="0" w:noVBand="0"/>
      </w:tblPr>
      <w:tblGrid>
        <w:gridCol w:w="1890"/>
        <w:gridCol w:w="2880"/>
        <w:gridCol w:w="2431"/>
        <w:gridCol w:w="1633"/>
      </w:tblGrid>
      <w:tr w:rsidR="00881AFA" w:rsidRPr="005C6A75" w:rsidTr="00881AFA">
        <w:trPr>
          <w:trHeight w:val="255"/>
        </w:trPr>
        <w:tc>
          <w:tcPr>
            <w:tcW w:w="8834" w:type="dxa"/>
            <w:gridSpan w:val="4"/>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jc w:val="center"/>
              <w:rPr>
                <w:lang w:val="es-ES"/>
              </w:rPr>
            </w:pPr>
            <w:r w:rsidRPr="005F482E">
              <w:rPr>
                <w:b/>
                <w:sz w:val="20"/>
                <w:lang w:val="es-ES"/>
              </w:rPr>
              <w:t>Umbrales para los métodos de adquisiciones y examen previo (miles de US$)</w:t>
            </w:r>
          </w:p>
        </w:tc>
      </w:tr>
      <w:tr w:rsidR="00881AFA" w:rsidRPr="005C6A75"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3A0864" w:rsidRPr="005F482E" w:rsidRDefault="003A0864" w:rsidP="003A0864">
            <w:pPr>
              <w:spacing w:after="200" w:line="280" w:lineRule="auto"/>
              <w:jc w:val="center"/>
              <w:rPr>
                <w:lang w:val="es-ES"/>
              </w:rPr>
            </w:pPr>
            <w:r w:rsidRPr="005F482E">
              <w:rPr>
                <w:b/>
                <w:sz w:val="20"/>
                <w:lang w:val="es-ES"/>
              </w:rPr>
              <w:t>Categoría del contrato</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3A0864" w:rsidRPr="005F482E" w:rsidRDefault="003A0864" w:rsidP="003A0864">
            <w:pPr>
              <w:jc w:val="center"/>
              <w:rPr>
                <w:lang w:val="es-ES"/>
              </w:rPr>
            </w:pPr>
            <w:r w:rsidRPr="005F482E">
              <w:rPr>
                <w:b/>
                <w:sz w:val="20"/>
                <w:lang w:val="es-ES"/>
              </w:rPr>
              <w:t>Valor del contrato (</w:t>
            </w:r>
            <w:r w:rsidR="008A1414">
              <w:rPr>
                <w:b/>
                <w:sz w:val="20"/>
                <w:lang w:val="es-ES"/>
              </w:rPr>
              <w:t>u</w:t>
            </w:r>
            <w:r w:rsidRPr="005F482E">
              <w:rPr>
                <w:b/>
                <w:sz w:val="20"/>
                <w:lang w:val="es-ES"/>
              </w:rPr>
              <w:t xml:space="preserve">mbrales) </w:t>
            </w:r>
          </w:p>
          <w:p w:rsidR="003A0864" w:rsidRPr="005F482E" w:rsidRDefault="003A0864" w:rsidP="003A0864">
            <w:pPr>
              <w:jc w:val="center"/>
              <w:rPr>
                <w:lang w:val="es-ES"/>
              </w:rPr>
            </w:pPr>
            <w:r w:rsidRPr="005F482E">
              <w:rPr>
                <w:b/>
                <w:sz w:val="20"/>
                <w:lang w:val="es-ES"/>
              </w:rPr>
              <w:t>en miles de US$</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3A0864" w:rsidRPr="005F482E" w:rsidRDefault="003A0864" w:rsidP="003A0864">
            <w:pPr>
              <w:spacing w:after="200" w:line="280" w:lineRule="auto"/>
              <w:jc w:val="center"/>
              <w:rPr>
                <w:lang w:val="es-ES"/>
              </w:rPr>
            </w:pPr>
            <w:r w:rsidRPr="005F482E">
              <w:rPr>
                <w:b/>
                <w:sz w:val="20"/>
                <w:lang w:val="es-ES"/>
              </w:rPr>
              <w:t>Método de adquisición</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3A0864" w:rsidRPr="005F482E" w:rsidRDefault="003A0864" w:rsidP="003A0864">
            <w:pPr>
              <w:spacing w:line="280" w:lineRule="auto"/>
              <w:jc w:val="center"/>
              <w:rPr>
                <w:lang w:val="es-ES"/>
              </w:rPr>
            </w:pPr>
            <w:r w:rsidRPr="005F482E">
              <w:rPr>
                <w:b/>
                <w:sz w:val="20"/>
                <w:lang w:val="es-ES"/>
              </w:rPr>
              <w:t>Contratos sujetos a examen previo</w:t>
            </w:r>
          </w:p>
        </w:tc>
      </w:tr>
      <w:tr w:rsidR="00881AFA" w:rsidRPr="005F482E" w:rsidTr="00881AFA">
        <w:trPr>
          <w:trHeight w:val="597"/>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b/>
                <w:sz w:val="20"/>
                <w:lang w:val="es-ES"/>
              </w:rPr>
              <w:t xml:space="preserve">1. Servicios </w:t>
            </w:r>
            <w:r w:rsidR="00067C67">
              <w:rPr>
                <w:b/>
                <w:sz w:val="20"/>
                <w:lang w:val="es-ES"/>
              </w:rPr>
              <w:t>distintos de los de</w:t>
            </w:r>
            <w:r w:rsidRPr="005F482E">
              <w:rPr>
                <w:b/>
                <w:sz w:val="20"/>
                <w:lang w:val="es-ES"/>
              </w:rPr>
              <w:t xml:space="preserve"> consultoría</w:t>
            </w: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sz w:val="20"/>
                <w:szCs w:val="20"/>
                <w:lang w:val="es-ES"/>
              </w:rPr>
            </w:pPr>
            <w:r w:rsidRPr="005F482E">
              <w:rPr>
                <w:sz w:val="20"/>
                <w:szCs w:val="20"/>
                <w:lang w:val="es-ES"/>
              </w:rPr>
              <w:t xml:space="preserve">&gt;350 </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LPI</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Todos</w:t>
            </w:r>
          </w:p>
        </w:tc>
      </w:tr>
      <w:tr w:rsidR="00881AFA" w:rsidRPr="005F482E" w:rsidTr="00881AFA">
        <w:trPr>
          <w:trHeight w:val="282"/>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320BCB">
            <w:pPr>
              <w:spacing w:after="200" w:line="276" w:lineRule="auto"/>
              <w:rPr>
                <w:sz w:val="20"/>
                <w:szCs w:val="20"/>
                <w:lang w:val="es-ES"/>
              </w:rPr>
            </w:pPr>
            <w:r w:rsidRPr="005F482E">
              <w:rPr>
                <w:sz w:val="20"/>
                <w:szCs w:val="20"/>
                <w:lang w:val="es-ES"/>
              </w:rPr>
              <w:t>100</w:t>
            </w:r>
            <w:r w:rsidR="00320BCB">
              <w:rPr>
                <w:sz w:val="20"/>
                <w:szCs w:val="20"/>
                <w:lang w:val="es-ES"/>
              </w:rPr>
              <w:t xml:space="preserve"> a </w:t>
            </w:r>
            <w:r w:rsidRPr="005F482E">
              <w:rPr>
                <w:sz w:val="20"/>
                <w:szCs w:val="20"/>
                <w:lang w:val="es-ES"/>
              </w:rPr>
              <w:t>350</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LPN o AM*</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Primero</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sz w:val="20"/>
                <w:szCs w:val="20"/>
                <w:lang w:val="es-ES"/>
              </w:rPr>
            </w:pPr>
            <w:r w:rsidRPr="005F482E">
              <w:rPr>
                <w:sz w:val="20"/>
                <w:szCs w:val="20"/>
                <w:lang w:val="es-ES"/>
              </w:rPr>
              <w:t>&lt;100</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Comparación de precios o AM*</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Primero</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Independientemente del valor</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CD</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Todos</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2431"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1633"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b/>
                <w:sz w:val="20"/>
                <w:lang w:val="es-ES"/>
              </w:rPr>
              <w:t>2. Bienes</w:t>
            </w: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sz w:val="20"/>
                <w:szCs w:val="20"/>
                <w:lang w:val="es-ES"/>
              </w:rPr>
            </w:pPr>
            <w:r w:rsidRPr="005F482E">
              <w:rPr>
                <w:sz w:val="20"/>
                <w:szCs w:val="20"/>
                <w:lang w:val="es-ES"/>
              </w:rPr>
              <w:t xml:space="preserve">&gt;350 </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LPI</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Todos</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320BCB">
            <w:pPr>
              <w:spacing w:after="200" w:line="276" w:lineRule="auto"/>
              <w:rPr>
                <w:sz w:val="20"/>
                <w:szCs w:val="20"/>
                <w:lang w:val="es-ES"/>
              </w:rPr>
            </w:pPr>
            <w:r w:rsidRPr="005F482E">
              <w:rPr>
                <w:sz w:val="20"/>
                <w:szCs w:val="20"/>
                <w:lang w:val="es-ES"/>
              </w:rPr>
              <w:t>100</w:t>
            </w:r>
            <w:r w:rsidR="00320BCB">
              <w:rPr>
                <w:sz w:val="20"/>
                <w:szCs w:val="20"/>
                <w:lang w:val="es-ES"/>
              </w:rPr>
              <w:t xml:space="preserve"> a </w:t>
            </w:r>
            <w:r w:rsidRPr="005F482E">
              <w:rPr>
                <w:sz w:val="20"/>
                <w:szCs w:val="20"/>
                <w:lang w:val="es-ES"/>
              </w:rPr>
              <w:t>350</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LPN o AM*</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Primero</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sz w:val="20"/>
                <w:szCs w:val="20"/>
                <w:lang w:val="es-ES"/>
              </w:rPr>
            </w:pPr>
            <w:r w:rsidRPr="005F482E">
              <w:rPr>
                <w:sz w:val="20"/>
                <w:szCs w:val="20"/>
                <w:lang w:val="es-ES"/>
              </w:rPr>
              <w:t>&lt;100</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Comparación de precios o AM*</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Primero</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Independientemente del valor</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CD</w:t>
            </w:r>
          </w:p>
        </w:tc>
        <w:tc>
          <w:tcPr>
            <w:tcW w:w="1633" w:type="dxa"/>
            <w:tcBorders>
              <w:top w:val="single" w:sz="6" w:space="0" w:color="000000"/>
              <w:left w:val="single" w:sz="6" w:space="0" w:color="000000"/>
              <w:bottom w:val="single" w:sz="6" w:space="0" w:color="000000"/>
              <w:right w:val="single" w:sz="6" w:space="0" w:color="000000"/>
            </w:tcBorders>
            <w:vAlign w:val="bottom"/>
            <w:hideMark/>
          </w:tcPr>
          <w:p w:rsidR="003A0864" w:rsidRPr="005F482E" w:rsidRDefault="003A0864" w:rsidP="003A0864">
            <w:pPr>
              <w:spacing w:after="200" w:line="280" w:lineRule="auto"/>
              <w:rPr>
                <w:lang w:val="es-ES"/>
              </w:rPr>
            </w:pPr>
            <w:r w:rsidRPr="005F482E">
              <w:rPr>
                <w:sz w:val="20"/>
                <w:lang w:val="es-ES"/>
              </w:rPr>
              <w:t>Todos</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shd w:val="pct12" w:color="auto" w:fill="auto"/>
            <w:vAlign w:val="bottom"/>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shd w:val="pct12" w:color="auto" w:fill="auto"/>
            <w:vAlign w:val="bottom"/>
          </w:tcPr>
          <w:p w:rsidR="00881AFA" w:rsidRPr="005F482E" w:rsidRDefault="00881AFA" w:rsidP="00881AFA">
            <w:pPr>
              <w:spacing w:after="200" w:line="276" w:lineRule="auto"/>
              <w:rPr>
                <w:sz w:val="20"/>
                <w:szCs w:val="20"/>
                <w:lang w:val="es-ES"/>
              </w:rPr>
            </w:pPr>
          </w:p>
        </w:tc>
        <w:tc>
          <w:tcPr>
            <w:tcW w:w="2431" w:type="dxa"/>
            <w:tcBorders>
              <w:top w:val="single" w:sz="6" w:space="0" w:color="000000"/>
              <w:left w:val="single" w:sz="6" w:space="0" w:color="000000"/>
              <w:bottom w:val="single" w:sz="6" w:space="0" w:color="000000"/>
              <w:right w:val="single" w:sz="6" w:space="0" w:color="000000"/>
            </w:tcBorders>
            <w:shd w:val="pct12" w:color="auto" w:fill="auto"/>
            <w:vAlign w:val="bottom"/>
          </w:tcPr>
          <w:p w:rsidR="00881AFA" w:rsidRPr="005F482E" w:rsidRDefault="00881AFA" w:rsidP="00881AFA">
            <w:pPr>
              <w:spacing w:after="200" w:line="276" w:lineRule="auto"/>
              <w:rPr>
                <w:sz w:val="20"/>
                <w:szCs w:val="20"/>
                <w:lang w:val="es-ES"/>
              </w:rPr>
            </w:pPr>
          </w:p>
        </w:tc>
        <w:tc>
          <w:tcPr>
            <w:tcW w:w="1633" w:type="dxa"/>
            <w:tcBorders>
              <w:top w:val="single" w:sz="6" w:space="0" w:color="000000"/>
              <w:left w:val="single" w:sz="6" w:space="0" w:color="000000"/>
              <w:bottom w:val="single" w:sz="6" w:space="0" w:color="000000"/>
              <w:right w:val="single" w:sz="6" w:space="0" w:color="000000"/>
            </w:tcBorders>
            <w:shd w:val="pct12" w:color="auto" w:fill="auto"/>
            <w:vAlign w:val="bottom"/>
          </w:tcPr>
          <w:p w:rsidR="00881AFA" w:rsidRPr="005F482E" w:rsidRDefault="00881AFA" w:rsidP="00881AFA">
            <w:pPr>
              <w:spacing w:after="200" w:line="276" w:lineRule="auto"/>
              <w:rPr>
                <w:sz w:val="20"/>
                <w:szCs w:val="20"/>
                <w:lang w:val="es-ES"/>
              </w:rPr>
            </w:pP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3A0864" w:rsidRPr="005F482E" w:rsidRDefault="003A0864" w:rsidP="003A0864">
            <w:pPr>
              <w:numPr>
                <w:ilvl w:val="0"/>
                <w:numId w:val="39"/>
              </w:numPr>
              <w:spacing w:after="200" w:line="280" w:lineRule="auto"/>
              <w:ind w:left="0" w:firstLine="0"/>
              <w:rPr>
                <w:lang w:val="es-ES"/>
              </w:rPr>
            </w:pPr>
            <w:r w:rsidRPr="005F482E">
              <w:rPr>
                <w:b/>
                <w:sz w:val="20"/>
                <w:lang w:val="es-ES"/>
              </w:rPr>
              <w:t>Servicios de consultoría</w:t>
            </w:r>
          </w:p>
        </w:tc>
        <w:tc>
          <w:tcPr>
            <w:tcW w:w="288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2431"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1633"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3A0864" w:rsidRPr="005F482E" w:rsidRDefault="003A0864" w:rsidP="003A0864">
            <w:pPr>
              <w:spacing w:after="200" w:line="280" w:lineRule="auto"/>
              <w:rPr>
                <w:lang w:val="es-ES"/>
              </w:rPr>
            </w:pPr>
            <w:r w:rsidRPr="005F482E">
              <w:rPr>
                <w:sz w:val="20"/>
                <w:lang w:val="es-ES"/>
              </w:rPr>
              <w:t>Empresas</w:t>
            </w:r>
          </w:p>
        </w:tc>
        <w:tc>
          <w:tcPr>
            <w:tcW w:w="288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r w:rsidRPr="005F482E">
              <w:rPr>
                <w:sz w:val="20"/>
                <w:szCs w:val="20"/>
                <w:lang w:val="es-ES"/>
              </w:rPr>
              <w:t>&gt;=300</w:t>
            </w:r>
          </w:p>
        </w:tc>
        <w:tc>
          <w:tcPr>
            <w:tcW w:w="2431" w:type="dxa"/>
            <w:tcBorders>
              <w:top w:val="single" w:sz="6" w:space="0" w:color="000000"/>
              <w:left w:val="single" w:sz="6" w:space="0" w:color="000000"/>
              <w:bottom w:val="single" w:sz="6" w:space="0" w:color="000000"/>
              <w:right w:val="single" w:sz="6" w:space="0" w:color="000000"/>
            </w:tcBorders>
            <w:vAlign w:val="bottom"/>
          </w:tcPr>
          <w:p w:rsidR="003A0864" w:rsidRPr="005F482E" w:rsidRDefault="003A0864" w:rsidP="003A0864">
            <w:pPr>
              <w:spacing w:after="200" w:line="280" w:lineRule="auto"/>
              <w:rPr>
                <w:lang w:val="es-ES"/>
              </w:rPr>
            </w:pPr>
            <w:proofErr w:type="spellStart"/>
            <w:r w:rsidRPr="005F482E">
              <w:rPr>
                <w:sz w:val="20"/>
                <w:lang w:val="es-ES"/>
              </w:rPr>
              <w:t>SBCyC</w:t>
            </w:r>
            <w:proofErr w:type="spellEnd"/>
            <w:r w:rsidRPr="005F482E">
              <w:rPr>
                <w:sz w:val="20"/>
                <w:lang w:val="es-ES"/>
              </w:rPr>
              <w:t>, SBC, SPF, SBMC</w:t>
            </w:r>
          </w:p>
        </w:tc>
        <w:tc>
          <w:tcPr>
            <w:tcW w:w="1633" w:type="dxa"/>
            <w:tcBorders>
              <w:top w:val="single" w:sz="6" w:space="0" w:color="000000"/>
              <w:left w:val="single" w:sz="6" w:space="0" w:color="000000"/>
              <w:bottom w:val="single" w:sz="6" w:space="0" w:color="000000"/>
              <w:right w:val="single" w:sz="6" w:space="0" w:color="000000"/>
            </w:tcBorders>
            <w:vAlign w:val="bottom"/>
          </w:tcPr>
          <w:p w:rsidR="003A0864" w:rsidRPr="005F482E" w:rsidRDefault="003A0864" w:rsidP="003A0864">
            <w:pPr>
              <w:spacing w:after="200" w:line="280" w:lineRule="auto"/>
              <w:rPr>
                <w:lang w:val="es-ES"/>
              </w:rPr>
            </w:pPr>
            <w:r w:rsidRPr="005F482E">
              <w:rPr>
                <w:sz w:val="20"/>
                <w:lang w:val="es-ES"/>
              </w:rPr>
              <w:t>Todos</w:t>
            </w:r>
          </w:p>
        </w:tc>
      </w:tr>
      <w:tr w:rsidR="00881AFA" w:rsidRPr="005C6A75"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r w:rsidRPr="005F482E">
              <w:rPr>
                <w:sz w:val="20"/>
                <w:szCs w:val="20"/>
                <w:lang w:val="es-ES"/>
              </w:rPr>
              <w:t>&lt;300</w:t>
            </w:r>
          </w:p>
        </w:tc>
        <w:tc>
          <w:tcPr>
            <w:tcW w:w="2431" w:type="dxa"/>
            <w:tcBorders>
              <w:top w:val="single" w:sz="6" w:space="0" w:color="000000"/>
              <w:left w:val="single" w:sz="6" w:space="0" w:color="000000"/>
              <w:bottom w:val="single" w:sz="6" w:space="0" w:color="000000"/>
              <w:right w:val="single" w:sz="6" w:space="0" w:color="000000"/>
            </w:tcBorders>
            <w:vAlign w:val="bottom"/>
          </w:tcPr>
          <w:p w:rsidR="003A0864" w:rsidRPr="005F482E" w:rsidRDefault="006928D2" w:rsidP="006928D2">
            <w:pPr>
              <w:spacing w:after="200" w:line="280" w:lineRule="auto"/>
              <w:rPr>
                <w:lang w:val="es-ES"/>
              </w:rPr>
            </w:pPr>
            <w:proofErr w:type="spellStart"/>
            <w:r w:rsidRPr="005F482E">
              <w:rPr>
                <w:sz w:val="20"/>
                <w:lang w:val="es-ES"/>
              </w:rPr>
              <w:t>SBCyC</w:t>
            </w:r>
            <w:proofErr w:type="spellEnd"/>
            <w:r w:rsidRPr="005F482E">
              <w:rPr>
                <w:sz w:val="20"/>
                <w:lang w:val="es-ES"/>
              </w:rPr>
              <w:t xml:space="preserve">, SBC, SPF, SBMC, SBCC, </w:t>
            </w:r>
            <w:proofErr w:type="spellStart"/>
            <w:r w:rsidRPr="005F482E">
              <w:rPr>
                <w:sz w:val="20"/>
                <w:lang w:val="es-ES"/>
              </w:rPr>
              <w:t>CCompra</w:t>
            </w:r>
            <w:proofErr w:type="spellEnd"/>
            <w:r w:rsidRPr="005F482E">
              <w:rPr>
                <w:sz w:val="20"/>
                <w:lang w:val="es-ES"/>
              </w:rPr>
              <w:t>**</w:t>
            </w:r>
          </w:p>
        </w:tc>
        <w:tc>
          <w:tcPr>
            <w:tcW w:w="1633"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Primer contrato de cada adquisición</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Independientemente del valor</w:t>
            </w:r>
          </w:p>
        </w:tc>
        <w:tc>
          <w:tcPr>
            <w:tcW w:w="2431"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SBFU</w:t>
            </w:r>
          </w:p>
        </w:tc>
        <w:tc>
          <w:tcPr>
            <w:tcW w:w="1633"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Todos</w:t>
            </w:r>
          </w:p>
        </w:tc>
      </w:tr>
      <w:tr w:rsidR="00881AFA" w:rsidRPr="005F482E"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2431"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1633"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r>
      <w:tr w:rsidR="00881AFA" w:rsidRPr="005C6A75"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Personas</w:t>
            </w:r>
          </w:p>
        </w:tc>
        <w:tc>
          <w:tcPr>
            <w:tcW w:w="288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2431"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3 currículum vitae</w:t>
            </w:r>
          </w:p>
        </w:tc>
        <w:tc>
          <w:tcPr>
            <w:tcW w:w="1633"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&gt;=50 o primero (solo términos de referencia)</w:t>
            </w:r>
          </w:p>
        </w:tc>
      </w:tr>
      <w:tr w:rsidR="00881AFA" w:rsidRPr="005C6A75" w:rsidTr="00881AFA">
        <w:trPr>
          <w:trHeight w:val="255"/>
        </w:trPr>
        <w:tc>
          <w:tcPr>
            <w:tcW w:w="189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b/>
                <w:sz w:val="20"/>
                <w:szCs w:val="20"/>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881AFA" w:rsidRPr="005F482E" w:rsidRDefault="00881AFA" w:rsidP="00881AFA">
            <w:pPr>
              <w:spacing w:after="200" w:line="276" w:lineRule="auto"/>
              <w:rPr>
                <w:sz w:val="20"/>
                <w:szCs w:val="20"/>
                <w:lang w:val="es-ES"/>
              </w:rPr>
            </w:pPr>
          </w:p>
        </w:tc>
        <w:tc>
          <w:tcPr>
            <w:tcW w:w="2431"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SBFU</w:t>
            </w:r>
          </w:p>
        </w:tc>
        <w:tc>
          <w:tcPr>
            <w:tcW w:w="1633" w:type="dxa"/>
            <w:tcBorders>
              <w:top w:val="single" w:sz="6" w:space="0" w:color="000000"/>
              <w:left w:val="single" w:sz="6" w:space="0" w:color="000000"/>
              <w:bottom w:val="single" w:sz="6" w:space="0" w:color="000000"/>
              <w:right w:val="single" w:sz="6" w:space="0" w:color="000000"/>
            </w:tcBorders>
            <w:vAlign w:val="bottom"/>
          </w:tcPr>
          <w:p w:rsidR="006928D2" w:rsidRPr="005F482E" w:rsidRDefault="006928D2" w:rsidP="006928D2">
            <w:pPr>
              <w:spacing w:after="200" w:line="280" w:lineRule="auto"/>
              <w:rPr>
                <w:lang w:val="es-ES"/>
              </w:rPr>
            </w:pPr>
            <w:r w:rsidRPr="005F482E">
              <w:rPr>
                <w:sz w:val="20"/>
                <w:lang w:val="es-ES"/>
              </w:rPr>
              <w:t>Todos (solo términos de referencia)</w:t>
            </w:r>
          </w:p>
        </w:tc>
      </w:tr>
      <w:tr w:rsidR="00881AFA" w:rsidRPr="005F482E" w:rsidTr="00A22F12">
        <w:trPr>
          <w:cantSplit/>
          <w:trHeight w:val="20"/>
        </w:trPr>
        <w:tc>
          <w:tcPr>
            <w:tcW w:w="1890" w:type="dxa"/>
            <w:tcBorders>
              <w:top w:val="single" w:sz="6" w:space="0" w:color="000000"/>
              <w:left w:val="single" w:sz="6" w:space="0" w:color="000000"/>
              <w:bottom w:val="single" w:sz="4" w:space="0" w:color="auto"/>
              <w:right w:val="single" w:sz="6" w:space="0" w:color="000000"/>
            </w:tcBorders>
            <w:hideMark/>
          </w:tcPr>
          <w:p w:rsidR="006928D2" w:rsidRPr="005F482E" w:rsidRDefault="006928D2" w:rsidP="006928D2">
            <w:pPr>
              <w:spacing w:after="200" w:line="280" w:lineRule="auto"/>
              <w:rPr>
                <w:lang w:val="es-ES"/>
              </w:rPr>
            </w:pPr>
            <w:r w:rsidRPr="005F482E">
              <w:rPr>
                <w:b/>
                <w:sz w:val="20"/>
                <w:lang w:val="es-ES"/>
              </w:rPr>
              <w:lastRenderedPageBreak/>
              <w:t xml:space="preserve">Nota: </w:t>
            </w:r>
          </w:p>
        </w:tc>
        <w:tc>
          <w:tcPr>
            <w:tcW w:w="6944" w:type="dxa"/>
            <w:gridSpan w:val="3"/>
            <w:tcBorders>
              <w:top w:val="single" w:sz="6" w:space="0" w:color="000000"/>
              <w:left w:val="single" w:sz="6" w:space="0" w:color="000000"/>
              <w:bottom w:val="single" w:sz="4" w:space="0" w:color="auto"/>
              <w:right w:val="single" w:sz="6" w:space="0" w:color="000000"/>
            </w:tcBorders>
          </w:tcPr>
          <w:p w:rsidR="006928D2" w:rsidRPr="005F482E" w:rsidRDefault="006928D2" w:rsidP="006928D2">
            <w:pPr>
              <w:rPr>
                <w:sz w:val="20"/>
                <w:lang w:val="es-ES"/>
              </w:rPr>
            </w:pPr>
            <w:r w:rsidRPr="005F482E">
              <w:rPr>
                <w:sz w:val="20"/>
                <w:lang w:val="es-ES"/>
              </w:rPr>
              <w:t>LPI = Licitación pública internacional</w:t>
            </w:r>
          </w:p>
          <w:p w:rsidR="006928D2" w:rsidRPr="005F482E" w:rsidRDefault="006928D2" w:rsidP="006928D2">
            <w:pPr>
              <w:spacing w:after="200" w:line="280" w:lineRule="auto"/>
              <w:rPr>
                <w:sz w:val="20"/>
                <w:lang w:val="es-ES"/>
              </w:rPr>
            </w:pPr>
            <w:r w:rsidRPr="005F482E">
              <w:rPr>
                <w:sz w:val="20"/>
                <w:lang w:val="es-ES"/>
              </w:rPr>
              <w:t>LPN = Licitación pública nacional</w:t>
            </w:r>
          </w:p>
          <w:p w:rsidR="006928D2" w:rsidRPr="005F482E" w:rsidRDefault="006928D2" w:rsidP="006928D2">
            <w:pPr>
              <w:spacing w:after="200" w:line="280" w:lineRule="auto"/>
              <w:rPr>
                <w:lang w:val="es-ES"/>
              </w:rPr>
            </w:pPr>
            <w:r w:rsidRPr="005F482E">
              <w:rPr>
                <w:sz w:val="20"/>
                <w:lang w:val="es-ES"/>
              </w:rPr>
              <w:t xml:space="preserve">AM: Acuerdo Marco </w:t>
            </w:r>
          </w:p>
          <w:p w:rsidR="006928D2" w:rsidRPr="005F482E" w:rsidRDefault="006928D2" w:rsidP="006928D2">
            <w:pPr>
              <w:spacing w:after="200" w:line="280" w:lineRule="auto"/>
              <w:rPr>
                <w:sz w:val="20"/>
                <w:lang w:val="es-ES"/>
              </w:rPr>
            </w:pPr>
            <w:r w:rsidRPr="005F482E">
              <w:rPr>
                <w:sz w:val="20"/>
                <w:lang w:val="es-ES"/>
              </w:rPr>
              <w:t>CD = Contratación directa</w:t>
            </w:r>
          </w:p>
          <w:p w:rsidR="006928D2" w:rsidRPr="005F482E" w:rsidRDefault="006928D2" w:rsidP="006928D2">
            <w:pPr>
              <w:spacing w:after="200" w:line="280" w:lineRule="auto"/>
              <w:rPr>
                <w:sz w:val="20"/>
                <w:lang w:val="es-ES"/>
              </w:rPr>
            </w:pPr>
            <w:r w:rsidRPr="005F482E">
              <w:rPr>
                <w:sz w:val="20"/>
                <w:lang w:val="es-ES"/>
              </w:rPr>
              <w:t xml:space="preserve">*Mercado Público de </w:t>
            </w:r>
            <w:proofErr w:type="spellStart"/>
            <w:r w:rsidRPr="005F482E">
              <w:rPr>
                <w:sz w:val="20"/>
                <w:lang w:val="es-ES"/>
              </w:rPr>
              <w:t>ChileCompra</w:t>
            </w:r>
            <w:proofErr w:type="spellEnd"/>
          </w:p>
          <w:p w:rsidR="006928D2" w:rsidRPr="005F482E" w:rsidRDefault="006928D2" w:rsidP="006928D2">
            <w:pPr>
              <w:spacing w:after="200" w:line="280" w:lineRule="auto"/>
              <w:rPr>
                <w:sz w:val="20"/>
                <w:lang w:val="es-ES"/>
              </w:rPr>
            </w:pPr>
            <w:proofErr w:type="spellStart"/>
            <w:r w:rsidRPr="005F482E">
              <w:rPr>
                <w:sz w:val="20"/>
                <w:lang w:val="es-ES"/>
              </w:rPr>
              <w:t>SBCyC</w:t>
            </w:r>
            <w:proofErr w:type="spellEnd"/>
            <w:r w:rsidRPr="005F482E">
              <w:rPr>
                <w:sz w:val="20"/>
                <w:lang w:val="es-ES"/>
              </w:rPr>
              <w:t xml:space="preserve"> = Selección basada en la calidad y el costo</w:t>
            </w:r>
          </w:p>
          <w:p w:rsidR="006928D2" w:rsidRPr="005F482E" w:rsidRDefault="006928D2" w:rsidP="006928D2">
            <w:pPr>
              <w:spacing w:after="200" w:line="280" w:lineRule="auto"/>
              <w:rPr>
                <w:sz w:val="20"/>
                <w:lang w:val="es-ES"/>
              </w:rPr>
            </w:pPr>
            <w:r w:rsidRPr="005F482E">
              <w:rPr>
                <w:sz w:val="20"/>
                <w:lang w:val="es-ES"/>
              </w:rPr>
              <w:t>SBC = Selección basada en la calidad</w:t>
            </w:r>
          </w:p>
          <w:p w:rsidR="006928D2" w:rsidRPr="005F482E" w:rsidRDefault="006928D2" w:rsidP="006928D2">
            <w:pPr>
              <w:spacing w:after="200" w:line="280" w:lineRule="auto"/>
              <w:rPr>
                <w:sz w:val="20"/>
                <w:lang w:val="es-ES"/>
              </w:rPr>
            </w:pPr>
            <w:r w:rsidRPr="005F482E">
              <w:rPr>
                <w:sz w:val="20"/>
                <w:lang w:val="es-ES"/>
              </w:rPr>
              <w:t>SPF = Selección según un presupuesto fijo</w:t>
            </w:r>
          </w:p>
          <w:p w:rsidR="006928D2" w:rsidRPr="005F482E" w:rsidRDefault="006928D2" w:rsidP="006928D2">
            <w:pPr>
              <w:spacing w:after="200" w:line="280" w:lineRule="auto"/>
              <w:rPr>
                <w:sz w:val="20"/>
                <w:lang w:val="es-ES"/>
              </w:rPr>
            </w:pPr>
            <w:r w:rsidRPr="005F482E">
              <w:rPr>
                <w:sz w:val="20"/>
                <w:lang w:val="es-ES"/>
              </w:rPr>
              <w:t>SBMC = Selección basada en el menor costo</w:t>
            </w:r>
          </w:p>
          <w:p w:rsidR="006928D2" w:rsidRPr="005F482E" w:rsidRDefault="006928D2" w:rsidP="006928D2">
            <w:pPr>
              <w:spacing w:after="200" w:line="280" w:lineRule="auto"/>
              <w:rPr>
                <w:sz w:val="20"/>
                <w:lang w:val="es-ES"/>
              </w:rPr>
            </w:pPr>
            <w:r w:rsidRPr="005F482E">
              <w:rPr>
                <w:sz w:val="20"/>
                <w:lang w:val="es-ES"/>
              </w:rPr>
              <w:t>SBCC = Selección basada en las calificaciones de los consultores</w:t>
            </w:r>
          </w:p>
          <w:p w:rsidR="006928D2" w:rsidRPr="005F482E" w:rsidRDefault="006928D2" w:rsidP="006928D2">
            <w:pPr>
              <w:spacing w:after="200" w:line="280" w:lineRule="auto"/>
              <w:rPr>
                <w:sz w:val="20"/>
                <w:lang w:val="es-ES"/>
              </w:rPr>
            </w:pPr>
            <w:r w:rsidRPr="005F482E">
              <w:rPr>
                <w:sz w:val="20"/>
                <w:lang w:val="es-ES"/>
              </w:rPr>
              <w:t>SBFU = Selección basada en una fuente única</w:t>
            </w:r>
          </w:p>
          <w:p w:rsidR="006928D2" w:rsidRPr="005F482E" w:rsidRDefault="006928D2" w:rsidP="006928D2">
            <w:pPr>
              <w:spacing w:after="200" w:line="280" w:lineRule="auto"/>
              <w:rPr>
                <w:lang w:val="es-ES"/>
              </w:rPr>
            </w:pPr>
            <w:r w:rsidRPr="005F482E">
              <w:rPr>
                <w:sz w:val="20"/>
                <w:lang w:val="es-ES"/>
              </w:rPr>
              <w:t>**</w:t>
            </w:r>
            <w:proofErr w:type="spellStart"/>
            <w:r w:rsidRPr="005F482E">
              <w:rPr>
                <w:sz w:val="20"/>
                <w:lang w:val="es-ES"/>
              </w:rPr>
              <w:t>CCompra</w:t>
            </w:r>
            <w:proofErr w:type="spellEnd"/>
            <w:r w:rsidRPr="005F482E">
              <w:rPr>
                <w:sz w:val="20"/>
                <w:lang w:val="es-ES"/>
              </w:rPr>
              <w:t xml:space="preserve">: </w:t>
            </w:r>
            <w:proofErr w:type="spellStart"/>
            <w:r w:rsidRPr="005F482E">
              <w:rPr>
                <w:sz w:val="20"/>
                <w:lang w:val="es-ES"/>
              </w:rPr>
              <w:t>ChileCompra</w:t>
            </w:r>
            <w:proofErr w:type="spellEnd"/>
          </w:p>
        </w:tc>
      </w:tr>
    </w:tbl>
    <w:p w:rsidR="00881AFA" w:rsidRPr="005F482E" w:rsidRDefault="00881AFA" w:rsidP="00881AFA">
      <w:pPr>
        <w:rPr>
          <w:b/>
          <w:bCs/>
          <w:lang w:val="es-ES"/>
        </w:rPr>
      </w:pPr>
    </w:p>
    <w:p w:rsidR="006928D2" w:rsidRPr="005F482E" w:rsidRDefault="006928D2" w:rsidP="006928D2">
      <w:pPr>
        <w:rPr>
          <w:b/>
          <w:lang w:val="es-ES"/>
        </w:rPr>
      </w:pPr>
      <w:r w:rsidRPr="005F482E">
        <w:rPr>
          <w:b/>
          <w:lang w:val="es-ES"/>
        </w:rPr>
        <w:t xml:space="preserve">Frecuencia del apoyo a la </w:t>
      </w:r>
      <w:r w:rsidR="008A1414">
        <w:rPr>
          <w:b/>
          <w:lang w:val="es-ES"/>
        </w:rPr>
        <w:t>implementación</w:t>
      </w:r>
      <w:r w:rsidR="008A1414" w:rsidRPr="005F482E">
        <w:rPr>
          <w:b/>
          <w:lang w:val="es-ES"/>
        </w:rPr>
        <w:t xml:space="preserve"> </w:t>
      </w:r>
      <w:r w:rsidRPr="005F482E">
        <w:rPr>
          <w:b/>
          <w:lang w:val="es-ES"/>
        </w:rPr>
        <w:t>de las adquisiciones</w:t>
      </w:r>
    </w:p>
    <w:p w:rsidR="00034F6A" w:rsidRPr="005F482E" w:rsidRDefault="00034F6A" w:rsidP="001E5795">
      <w:pPr>
        <w:jc w:val="both"/>
        <w:rPr>
          <w:b/>
          <w:bCs/>
          <w:lang w:val="es-ES"/>
        </w:rPr>
      </w:pPr>
    </w:p>
    <w:p w:rsidR="006928D2" w:rsidRPr="005F482E" w:rsidRDefault="006928D2" w:rsidP="001E5795">
      <w:pPr>
        <w:pStyle w:val="ListParagraph"/>
        <w:numPr>
          <w:ilvl w:val="0"/>
          <w:numId w:val="54"/>
        </w:numPr>
        <w:ind w:left="0" w:firstLine="0"/>
        <w:jc w:val="both"/>
        <w:rPr>
          <w:lang w:val="es-ES"/>
        </w:rPr>
      </w:pPr>
      <w:r w:rsidRPr="005F482E">
        <w:rPr>
          <w:lang w:val="es-ES"/>
        </w:rPr>
        <w:t>Además del apoyo al</w:t>
      </w:r>
      <w:r w:rsidR="008A1414">
        <w:rPr>
          <w:lang w:val="es-ES"/>
        </w:rPr>
        <w:t xml:space="preserve"> </w:t>
      </w:r>
      <w:r w:rsidRPr="005F482E">
        <w:rPr>
          <w:lang w:val="es-ES"/>
        </w:rPr>
        <w:t>examen previo que realizará</w:t>
      </w:r>
      <w:r w:rsidR="008A1414">
        <w:rPr>
          <w:lang w:val="es-ES"/>
        </w:rPr>
        <w:t>n</w:t>
      </w:r>
      <w:r w:rsidRPr="005F482E">
        <w:rPr>
          <w:lang w:val="es-ES"/>
        </w:rPr>
        <w:t xml:space="preserve"> las oficinas del Banco, </w:t>
      </w:r>
      <w:r w:rsidR="008A1414">
        <w:rPr>
          <w:lang w:val="es-ES"/>
        </w:rPr>
        <w:t xml:space="preserve">en </w:t>
      </w:r>
      <w:r w:rsidRPr="005F482E">
        <w:rPr>
          <w:lang w:val="es-ES"/>
        </w:rPr>
        <w:t xml:space="preserve">la evaluación de la capacidad de </w:t>
      </w:r>
      <w:r w:rsidR="007B7DB6">
        <w:rPr>
          <w:lang w:val="es-ES"/>
        </w:rPr>
        <w:t>CONAF</w:t>
      </w:r>
      <w:r w:rsidRPr="005F482E">
        <w:rPr>
          <w:lang w:val="es-ES"/>
        </w:rPr>
        <w:t xml:space="preserve"> </w:t>
      </w:r>
      <w:r w:rsidR="008A1414">
        <w:rPr>
          <w:lang w:val="es-ES"/>
        </w:rPr>
        <w:t xml:space="preserve">se recomienda </w:t>
      </w:r>
      <w:r w:rsidRPr="005F482E">
        <w:rPr>
          <w:lang w:val="es-ES"/>
        </w:rPr>
        <w:t xml:space="preserve">la realización de una misión general anual de apoyo a la </w:t>
      </w:r>
      <w:r w:rsidR="008A1414">
        <w:rPr>
          <w:lang w:val="es-ES"/>
        </w:rPr>
        <w:t>implementación</w:t>
      </w:r>
      <w:r w:rsidR="008A1414" w:rsidRPr="005F482E">
        <w:rPr>
          <w:lang w:val="es-ES"/>
        </w:rPr>
        <w:t xml:space="preserve"> </w:t>
      </w:r>
      <w:r w:rsidRPr="005F482E">
        <w:rPr>
          <w:lang w:val="es-ES"/>
        </w:rPr>
        <w:t xml:space="preserve">de las adquisiciones, que incluya visitas </w:t>
      </w:r>
      <w:r w:rsidR="008A1414">
        <w:rPr>
          <w:lang w:val="es-ES"/>
        </w:rPr>
        <w:t>sobre</w:t>
      </w:r>
      <w:r w:rsidR="008A1414" w:rsidRPr="005F482E">
        <w:rPr>
          <w:lang w:val="es-ES"/>
        </w:rPr>
        <w:t xml:space="preserve"> </w:t>
      </w:r>
      <w:r w:rsidRPr="005F482E">
        <w:rPr>
          <w:lang w:val="es-ES"/>
        </w:rPr>
        <w:t xml:space="preserve">el terreno y exámenes </w:t>
      </w:r>
      <w:r w:rsidRPr="00FE42C9">
        <w:rPr>
          <w:i/>
          <w:lang w:val="es-ES"/>
        </w:rPr>
        <w:t>ex post</w:t>
      </w:r>
      <w:r w:rsidRPr="005F482E">
        <w:rPr>
          <w:lang w:val="es-ES"/>
        </w:rPr>
        <w:t xml:space="preserve"> de las actividades de adquisición.</w:t>
      </w:r>
      <w:r w:rsidR="00E07447">
        <w:rPr>
          <w:b/>
          <w:lang w:val="es-ES"/>
        </w:rPr>
        <w:t xml:space="preserve"> </w:t>
      </w:r>
    </w:p>
    <w:p w:rsidR="00197146" w:rsidRPr="005F482E" w:rsidRDefault="00197146" w:rsidP="00FE42C9">
      <w:pPr>
        <w:pStyle w:val="ListParagraph"/>
        <w:ind w:left="0"/>
        <w:jc w:val="both"/>
        <w:rPr>
          <w:bCs/>
          <w:lang w:val="es-ES"/>
        </w:rPr>
      </w:pPr>
    </w:p>
    <w:p w:rsidR="006928D2" w:rsidRPr="005F482E" w:rsidRDefault="006928D2" w:rsidP="00FE42C9">
      <w:pPr>
        <w:pStyle w:val="ListParagraph"/>
        <w:numPr>
          <w:ilvl w:val="0"/>
          <w:numId w:val="54"/>
        </w:numPr>
        <w:ind w:left="0" w:firstLine="0"/>
        <w:jc w:val="both"/>
        <w:rPr>
          <w:b/>
          <w:lang w:val="es-ES"/>
        </w:rPr>
      </w:pPr>
      <w:r w:rsidRPr="005F482E">
        <w:rPr>
          <w:lang w:val="es-ES"/>
        </w:rPr>
        <w:t xml:space="preserve">El Banco realizará un examen </w:t>
      </w:r>
      <w:r w:rsidRPr="00FE42C9">
        <w:rPr>
          <w:i/>
          <w:lang w:val="es-ES"/>
        </w:rPr>
        <w:t>ex post</w:t>
      </w:r>
      <w:r w:rsidRPr="005F482E">
        <w:rPr>
          <w:lang w:val="es-ES"/>
        </w:rPr>
        <w:t xml:space="preserve"> de una proporción de 1:10 de los contratos. En función de las conclusiones de los exámenes </w:t>
      </w:r>
      <w:r w:rsidRPr="00FE42C9">
        <w:rPr>
          <w:i/>
          <w:lang w:val="es-ES"/>
        </w:rPr>
        <w:t>ex post</w:t>
      </w:r>
      <w:r w:rsidRPr="005F482E">
        <w:rPr>
          <w:lang w:val="es-ES"/>
        </w:rPr>
        <w:t xml:space="preserve"> de las adquisiciones y las calificaciones propuestas, el Banco podrá determinar la revisión de los requisitos de examen previo.</w:t>
      </w:r>
    </w:p>
    <w:p w:rsidR="001558AF" w:rsidRPr="005F482E" w:rsidRDefault="001558AF" w:rsidP="00FE42C9">
      <w:pPr>
        <w:pStyle w:val="ListParagraph"/>
        <w:ind w:left="360"/>
        <w:jc w:val="both"/>
        <w:rPr>
          <w:bCs/>
          <w:lang w:val="es-ES"/>
        </w:rPr>
      </w:pPr>
    </w:p>
    <w:p w:rsidR="006928D2" w:rsidRPr="005F482E" w:rsidRDefault="006928D2" w:rsidP="00FE42C9">
      <w:pPr>
        <w:jc w:val="both"/>
        <w:rPr>
          <w:b/>
          <w:lang w:val="es-ES"/>
        </w:rPr>
      </w:pPr>
      <w:r w:rsidRPr="005F482E">
        <w:rPr>
          <w:b/>
          <w:lang w:val="es-ES"/>
        </w:rPr>
        <w:t>Condiciones especiales en materia de adquisiciones</w:t>
      </w:r>
    </w:p>
    <w:p w:rsidR="001558AF" w:rsidRPr="005F482E" w:rsidRDefault="001558AF" w:rsidP="00FE42C9">
      <w:pPr>
        <w:jc w:val="both"/>
        <w:rPr>
          <w:b/>
          <w:bCs/>
          <w:lang w:val="es-ES"/>
        </w:rPr>
      </w:pPr>
    </w:p>
    <w:p w:rsidR="006928D2" w:rsidRPr="00320BCB" w:rsidRDefault="006928D2" w:rsidP="00FE42C9">
      <w:pPr>
        <w:pStyle w:val="ListParagraph"/>
        <w:numPr>
          <w:ilvl w:val="0"/>
          <w:numId w:val="54"/>
        </w:numPr>
        <w:ind w:left="0" w:firstLine="0"/>
        <w:jc w:val="both"/>
        <w:rPr>
          <w:lang w:val="es-ES"/>
        </w:rPr>
      </w:pPr>
      <w:r w:rsidRPr="00320BCB">
        <w:rPr>
          <w:lang w:val="es-ES"/>
        </w:rPr>
        <w:t>Las siguientes condiciones especiales se aplicar</w:t>
      </w:r>
      <w:r w:rsidR="005940C0">
        <w:rPr>
          <w:lang w:val="es-ES"/>
        </w:rPr>
        <w:t>á</w:t>
      </w:r>
      <w:r w:rsidRPr="00320BCB">
        <w:rPr>
          <w:lang w:val="es-ES"/>
        </w:rPr>
        <w:t xml:space="preserve">n </w:t>
      </w:r>
      <w:r w:rsidR="005940C0">
        <w:rPr>
          <w:lang w:val="es-ES"/>
        </w:rPr>
        <w:t xml:space="preserve">en casos de </w:t>
      </w:r>
      <w:r w:rsidRPr="00320BCB">
        <w:rPr>
          <w:lang w:val="es-ES"/>
        </w:rPr>
        <w:t>adquisici</w:t>
      </w:r>
      <w:r w:rsidR="005940C0">
        <w:rPr>
          <w:lang w:val="es-ES"/>
        </w:rPr>
        <w:t>ones específicas</w:t>
      </w:r>
      <w:r w:rsidRPr="00320BCB">
        <w:rPr>
          <w:lang w:val="es-ES"/>
        </w:rPr>
        <w:t>:</w:t>
      </w:r>
    </w:p>
    <w:p w:rsidR="004D05F9" w:rsidRPr="005F482E" w:rsidRDefault="004D05F9" w:rsidP="00FE42C9">
      <w:pPr>
        <w:pStyle w:val="ListParagraph"/>
        <w:ind w:left="360"/>
        <w:jc w:val="both"/>
        <w:rPr>
          <w:bCs/>
          <w:lang w:val="es-ES"/>
        </w:rPr>
      </w:pPr>
    </w:p>
    <w:p w:rsidR="006928D2" w:rsidRPr="00320BCB" w:rsidRDefault="006928D2" w:rsidP="00FE42C9">
      <w:pPr>
        <w:pStyle w:val="ListParagraph"/>
        <w:numPr>
          <w:ilvl w:val="0"/>
          <w:numId w:val="43"/>
        </w:numPr>
        <w:jc w:val="both"/>
        <w:rPr>
          <w:lang w:val="es-ES"/>
        </w:rPr>
      </w:pPr>
      <w:r w:rsidRPr="00320BCB">
        <w:rPr>
          <w:lang w:val="es-ES"/>
        </w:rPr>
        <w:t xml:space="preserve">Bienes y servicios </w:t>
      </w:r>
      <w:r w:rsidR="005940C0">
        <w:rPr>
          <w:lang w:val="es-ES"/>
        </w:rPr>
        <w:t xml:space="preserve">distintos de los de </w:t>
      </w:r>
      <w:r w:rsidRPr="00320BCB">
        <w:rPr>
          <w:lang w:val="es-ES"/>
        </w:rPr>
        <w:t xml:space="preserve">consultoría: “Mercado Público” de </w:t>
      </w:r>
      <w:proofErr w:type="spellStart"/>
      <w:r w:rsidRPr="00320BCB">
        <w:rPr>
          <w:lang w:val="es-ES"/>
        </w:rPr>
        <w:t>ChileCompra</w:t>
      </w:r>
      <w:proofErr w:type="spellEnd"/>
      <w:r w:rsidRPr="00320BCB">
        <w:rPr>
          <w:lang w:val="es-ES"/>
        </w:rPr>
        <w:t xml:space="preserve"> puede utilizarse como una alternativa a la licitación pública nacional o la comparación de precios, ya que este procedimiento fue considerado aceptable por el Banco. </w:t>
      </w:r>
    </w:p>
    <w:p w:rsidR="004D05F9" w:rsidRPr="005F482E" w:rsidRDefault="004D05F9" w:rsidP="00FE42C9">
      <w:pPr>
        <w:pStyle w:val="ListParagraph"/>
        <w:jc w:val="both"/>
        <w:rPr>
          <w:bCs/>
          <w:lang w:val="es-ES"/>
        </w:rPr>
      </w:pPr>
    </w:p>
    <w:p w:rsidR="003E19F8" w:rsidRPr="005F482E" w:rsidRDefault="003E19F8" w:rsidP="00FE42C9">
      <w:pPr>
        <w:pStyle w:val="ListParagraph"/>
        <w:numPr>
          <w:ilvl w:val="0"/>
          <w:numId w:val="43"/>
        </w:numPr>
        <w:jc w:val="both"/>
        <w:rPr>
          <w:b/>
          <w:lang w:val="es-ES"/>
        </w:rPr>
      </w:pPr>
      <w:r w:rsidRPr="00320BCB">
        <w:rPr>
          <w:lang w:val="es-ES"/>
        </w:rPr>
        <w:t>Servicios de consultoría:</w:t>
      </w:r>
      <w:r w:rsidRPr="005F482E">
        <w:rPr>
          <w:b/>
          <w:lang w:val="es-ES"/>
        </w:rPr>
        <w:t xml:space="preserve"> </w:t>
      </w:r>
      <w:r w:rsidRPr="005F482E">
        <w:rPr>
          <w:lang w:val="es-ES"/>
        </w:rPr>
        <w:t xml:space="preserve">En los contratos con un costo estimado inferior al equivalente a US$300 000, pueden seguirse los procedimientos de </w:t>
      </w:r>
      <w:proofErr w:type="spellStart"/>
      <w:r w:rsidRPr="005F482E">
        <w:rPr>
          <w:lang w:val="es-ES"/>
        </w:rPr>
        <w:t>ChileCompra</w:t>
      </w:r>
      <w:proofErr w:type="spellEnd"/>
      <w:r w:rsidRPr="005F482E">
        <w:rPr>
          <w:lang w:val="es-ES"/>
        </w:rPr>
        <w:t xml:space="preserve"> como formato aceptable para el Banco; el llamado a presentar expresiones de interés y la adjudicación de contratos para los servicios de consultoría con un costo </w:t>
      </w:r>
      <w:r w:rsidR="005940C0">
        <w:rPr>
          <w:lang w:val="es-ES"/>
        </w:rPr>
        <w:t xml:space="preserve">del </w:t>
      </w:r>
      <w:r w:rsidRPr="005F482E">
        <w:rPr>
          <w:lang w:val="es-ES"/>
        </w:rPr>
        <w:t>equivalente a US$300 000 o más, y que se seleccionan conforme a los procedimientos establecidos en las “Normas:</w:t>
      </w:r>
      <w:r w:rsidR="00E07447">
        <w:rPr>
          <w:lang w:val="es-ES"/>
        </w:rPr>
        <w:t xml:space="preserve"> </w:t>
      </w:r>
      <w:r w:rsidRPr="005F482E">
        <w:rPr>
          <w:lang w:val="es-ES"/>
        </w:rPr>
        <w:t xml:space="preserve">Selección y contratación de consultores por prestatarios del Banco”, se publicarán en el portal de </w:t>
      </w:r>
      <w:proofErr w:type="spellStart"/>
      <w:r w:rsidRPr="005F482E">
        <w:rPr>
          <w:lang w:val="es-ES"/>
        </w:rPr>
        <w:t>ChileCompra</w:t>
      </w:r>
      <w:proofErr w:type="spellEnd"/>
      <w:r w:rsidRPr="005F482E">
        <w:rPr>
          <w:lang w:val="es-ES"/>
        </w:rPr>
        <w:t>.</w:t>
      </w:r>
    </w:p>
    <w:p w:rsidR="001558AF" w:rsidRPr="005F482E" w:rsidRDefault="001558AF" w:rsidP="00FE42C9">
      <w:pPr>
        <w:jc w:val="both"/>
        <w:rPr>
          <w:bCs/>
          <w:lang w:val="es-ES"/>
        </w:rPr>
      </w:pPr>
    </w:p>
    <w:p w:rsidR="003E19F8" w:rsidRDefault="003E19F8" w:rsidP="005940C0">
      <w:pPr>
        <w:keepNext/>
        <w:rPr>
          <w:b/>
          <w:lang w:val="es-ES"/>
        </w:rPr>
      </w:pPr>
      <w:r w:rsidRPr="005F482E">
        <w:rPr>
          <w:b/>
          <w:lang w:val="es-ES"/>
        </w:rPr>
        <w:t>Detalles de los mecanismos de adquisiciones respecto de licitaciones públicas internacionales</w:t>
      </w:r>
    </w:p>
    <w:p w:rsidR="005940C0" w:rsidRPr="005F482E" w:rsidRDefault="005940C0" w:rsidP="005940C0">
      <w:pPr>
        <w:keepNext/>
        <w:rPr>
          <w:b/>
          <w:lang w:val="es-ES"/>
        </w:rPr>
      </w:pPr>
    </w:p>
    <w:p w:rsidR="003E19F8" w:rsidRPr="005F482E" w:rsidRDefault="003E19F8" w:rsidP="00FE42C9">
      <w:pPr>
        <w:keepNext/>
        <w:jc w:val="both"/>
        <w:rPr>
          <w:b/>
          <w:lang w:val="es-ES"/>
        </w:rPr>
      </w:pPr>
      <w:r w:rsidRPr="005F482E">
        <w:rPr>
          <w:b/>
          <w:lang w:val="es-ES"/>
        </w:rPr>
        <w:t xml:space="preserve">Bienes, obras y servicios </w:t>
      </w:r>
      <w:r w:rsidR="00067C67">
        <w:rPr>
          <w:b/>
          <w:lang w:val="es-ES"/>
        </w:rPr>
        <w:t>distintos de los de</w:t>
      </w:r>
      <w:r w:rsidRPr="005F482E">
        <w:rPr>
          <w:b/>
          <w:lang w:val="es-ES"/>
        </w:rPr>
        <w:t xml:space="preserve"> consultoría</w:t>
      </w:r>
    </w:p>
    <w:p w:rsidR="001558AF" w:rsidRPr="005F482E" w:rsidRDefault="001558AF" w:rsidP="00FE42C9">
      <w:pPr>
        <w:keepNext/>
        <w:jc w:val="both"/>
        <w:rPr>
          <w:b/>
          <w:bCs/>
          <w:lang w:val="es-ES"/>
        </w:rPr>
      </w:pPr>
    </w:p>
    <w:p w:rsidR="003E19F8" w:rsidRPr="005F482E" w:rsidRDefault="003E19F8" w:rsidP="00FE42C9">
      <w:pPr>
        <w:pStyle w:val="ListParagraph"/>
        <w:keepNext/>
        <w:numPr>
          <w:ilvl w:val="0"/>
          <w:numId w:val="55"/>
        </w:numPr>
        <w:ind w:left="0" w:firstLine="0"/>
        <w:jc w:val="both"/>
        <w:rPr>
          <w:lang w:val="es-ES"/>
        </w:rPr>
      </w:pPr>
      <w:r w:rsidRPr="005F482E">
        <w:rPr>
          <w:lang w:val="es-ES"/>
        </w:rPr>
        <w:t xml:space="preserve">Los contratos de LPI para </w:t>
      </w:r>
      <w:r w:rsidRPr="005F482E">
        <w:rPr>
          <w:b/>
          <w:lang w:val="es-ES"/>
        </w:rPr>
        <w:t>bienes</w:t>
      </w:r>
      <w:r w:rsidRPr="005F482E">
        <w:rPr>
          <w:lang w:val="es-ES"/>
        </w:rPr>
        <w:t xml:space="preserve"> y servicios </w:t>
      </w:r>
      <w:r w:rsidR="00067C67">
        <w:rPr>
          <w:lang w:val="es-ES"/>
        </w:rPr>
        <w:t>distintos de los de</w:t>
      </w:r>
      <w:r w:rsidRPr="005F482E">
        <w:rPr>
          <w:lang w:val="es-ES"/>
        </w:rPr>
        <w:t xml:space="preserve"> consultoría con un costo estimado superior a US$350 000 por contrato y todas las contrataciones directas estarán sujetos a un examen previo del Banco. Las contrataciones directas, independientemente del monto, </w:t>
      </w:r>
      <w:r w:rsidR="00067C67">
        <w:rPr>
          <w:lang w:val="es-ES"/>
        </w:rPr>
        <w:t>se someterán</w:t>
      </w:r>
      <w:r w:rsidRPr="005F482E">
        <w:rPr>
          <w:lang w:val="es-ES"/>
        </w:rPr>
        <w:t xml:space="preserve"> a la revisión previa del Banco, al igual que el primer contrato de cada método de adquisición utilizado en el proyecto. </w:t>
      </w:r>
    </w:p>
    <w:p w:rsidR="001558AF" w:rsidRPr="005F482E" w:rsidRDefault="001558AF" w:rsidP="00FE42C9">
      <w:pPr>
        <w:pStyle w:val="ListParagraph"/>
        <w:ind w:left="0"/>
        <w:jc w:val="both"/>
        <w:rPr>
          <w:lang w:val="es-ES"/>
        </w:rPr>
      </w:pPr>
    </w:p>
    <w:p w:rsidR="003E19F8" w:rsidRPr="005F482E" w:rsidRDefault="003E19F8" w:rsidP="00FE42C9">
      <w:pPr>
        <w:jc w:val="both"/>
        <w:rPr>
          <w:b/>
          <w:lang w:val="es-ES"/>
        </w:rPr>
      </w:pPr>
      <w:r w:rsidRPr="005F482E">
        <w:rPr>
          <w:b/>
          <w:lang w:val="es-ES"/>
        </w:rPr>
        <w:t>Servicios de consultoría</w:t>
      </w:r>
    </w:p>
    <w:p w:rsidR="001558AF" w:rsidRPr="005F482E" w:rsidRDefault="001558AF" w:rsidP="00FE42C9">
      <w:pPr>
        <w:jc w:val="both"/>
        <w:rPr>
          <w:lang w:val="es-ES"/>
        </w:rPr>
      </w:pPr>
    </w:p>
    <w:p w:rsidR="003E19F8" w:rsidRPr="005F482E" w:rsidRDefault="003E19F8" w:rsidP="00FE42C9">
      <w:pPr>
        <w:pStyle w:val="ListParagraph"/>
        <w:numPr>
          <w:ilvl w:val="0"/>
          <w:numId w:val="55"/>
        </w:numPr>
        <w:ind w:left="0" w:firstLine="0"/>
        <w:jc w:val="both"/>
        <w:rPr>
          <w:lang w:val="es-ES"/>
        </w:rPr>
      </w:pPr>
      <w:r w:rsidRPr="005F482E">
        <w:rPr>
          <w:lang w:val="es-ES"/>
        </w:rPr>
        <w:t>Los servicios de consultoría con un costo estimado superior a US$300 000 por contrato y la selección de consultores (empresas) basada en una fuente única estarán sujetos al examen previo del Banco, al igual que el primer contrato de cada método de adquisición utilizado en el proyecto.</w:t>
      </w:r>
      <w:r w:rsidR="00E07447">
        <w:rPr>
          <w:lang w:val="es-ES"/>
        </w:rPr>
        <w:t xml:space="preserve"> </w:t>
      </w:r>
      <w:r w:rsidRPr="005F482E">
        <w:rPr>
          <w:lang w:val="es-ES"/>
        </w:rPr>
        <w:t>Los servicios de consultoría individuales con un costo de US$50 000 o superior por contrato o fuente única, independientemente del monto, estarán sujetos a la revisión previa del Banco, al igual que el primer contrato.</w:t>
      </w:r>
    </w:p>
    <w:p w:rsidR="00844911" w:rsidRPr="005F482E" w:rsidRDefault="00844911" w:rsidP="00FE42C9">
      <w:pPr>
        <w:pStyle w:val="ListParagraph"/>
        <w:ind w:left="0"/>
        <w:jc w:val="both"/>
        <w:rPr>
          <w:lang w:val="es-ES"/>
        </w:rPr>
      </w:pPr>
    </w:p>
    <w:p w:rsidR="003E19F8" w:rsidRPr="005F482E" w:rsidRDefault="003E19F8" w:rsidP="00FE42C9">
      <w:pPr>
        <w:pStyle w:val="ListParagraph"/>
        <w:numPr>
          <w:ilvl w:val="0"/>
          <w:numId w:val="55"/>
        </w:numPr>
        <w:ind w:left="0" w:firstLine="0"/>
        <w:jc w:val="both"/>
        <w:rPr>
          <w:lang w:val="es-ES"/>
        </w:rPr>
      </w:pPr>
      <w:r w:rsidRPr="005F482E">
        <w:rPr>
          <w:lang w:val="es-ES"/>
        </w:rPr>
        <w:t>Listas finales de selección constituidas íntegramente por consultores nacionales: Las listas finales de selección de consultores para servicios con un costo estimado inferior al equivalente de US$500 000 por contrato podrán estar constituidas íntegramente por consultores nacionales, conforme a las disposiciones del párrafo 2.7 de las Normas sobre Consultores.</w:t>
      </w:r>
    </w:p>
    <w:p w:rsidR="00844911" w:rsidRPr="005F482E" w:rsidRDefault="00844911" w:rsidP="00844911">
      <w:pPr>
        <w:pStyle w:val="ListParagraph"/>
        <w:spacing w:after="200" w:line="276" w:lineRule="auto"/>
        <w:ind w:left="0"/>
        <w:rPr>
          <w:lang w:val="es-ES"/>
        </w:rPr>
      </w:pPr>
    </w:p>
    <w:p w:rsidR="00786C86" w:rsidRPr="005F482E" w:rsidRDefault="00786C86" w:rsidP="00786C86">
      <w:pPr>
        <w:pStyle w:val="ListParagraph"/>
        <w:spacing w:after="200" w:line="280" w:lineRule="auto"/>
        <w:ind w:left="0"/>
        <w:rPr>
          <w:b/>
          <w:lang w:val="es-ES"/>
        </w:rPr>
      </w:pPr>
      <w:r w:rsidRPr="005F482E">
        <w:rPr>
          <w:b/>
          <w:lang w:val="es-ES"/>
        </w:rPr>
        <w:t>Aspectos ambientales y sociales (con inclusión de las salvaguardas)</w:t>
      </w:r>
    </w:p>
    <w:p w:rsidR="00786C86" w:rsidRPr="005F482E" w:rsidRDefault="00786C86" w:rsidP="00786C86">
      <w:pPr>
        <w:numPr>
          <w:ilvl w:val="0"/>
          <w:numId w:val="55"/>
        </w:numPr>
        <w:ind w:left="0" w:firstLine="0"/>
        <w:jc w:val="both"/>
        <w:rPr>
          <w:lang w:val="es-ES"/>
        </w:rPr>
      </w:pPr>
      <w:r w:rsidRPr="005F482E">
        <w:rPr>
          <w:lang w:val="es-ES"/>
        </w:rPr>
        <w:t xml:space="preserve">El prestatario ha preparado una evaluación ambiental para el componente 2 (proyectos piloto de </w:t>
      </w:r>
      <w:r w:rsidR="007A3A0E">
        <w:rPr>
          <w:lang w:val="es-ES"/>
        </w:rPr>
        <w:t>MST</w:t>
      </w:r>
      <w:r w:rsidRPr="005F482E">
        <w:rPr>
          <w:lang w:val="es-ES"/>
        </w:rPr>
        <w:t>).</w:t>
      </w:r>
      <w:r w:rsidR="00E07447">
        <w:rPr>
          <w:lang w:val="es-ES"/>
        </w:rPr>
        <w:t xml:space="preserve"> </w:t>
      </w:r>
      <w:r w:rsidRPr="005F482E">
        <w:rPr>
          <w:lang w:val="es-ES"/>
        </w:rPr>
        <w:t xml:space="preserve">Se prevé que el impacto del proyecto sobre el medio ambiente sea </w:t>
      </w:r>
      <w:r w:rsidRPr="005F482E">
        <w:rPr>
          <w:i/>
          <w:lang w:val="es-ES"/>
        </w:rPr>
        <w:t>sumamente positivo</w:t>
      </w:r>
      <w:r w:rsidRPr="005F482E">
        <w:rPr>
          <w:lang w:val="es-ES"/>
        </w:rPr>
        <w:t xml:space="preserve"> dada la naturaleza de las inversiones en </w:t>
      </w:r>
      <w:r w:rsidR="007A3A0E">
        <w:rPr>
          <w:lang w:val="es-ES"/>
        </w:rPr>
        <w:t>Manejo Sustentable de la Tierra</w:t>
      </w:r>
      <w:r w:rsidRPr="005F482E">
        <w:rPr>
          <w:lang w:val="es-ES"/>
        </w:rPr>
        <w:t xml:space="preserve">, conservación de </w:t>
      </w:r>
      <w:r w:rsidR="00CC6056">
        <w:rPr>
          <w:lang w:val="es-ES"/>
        </w:rPr>
        <w:t xml:space="preserve">la </w:t>
      </w:r>
      <w:r w:rsidRPr="005F482E">
        <w:rPr>
          <w:lang w:val="es-ES"/>
        </w:rPr>
        <w:t xml:space="preserve">biodiversidad y mitigación del cambio climático. Existen algunos riesgos menores limitados, relacionados principalmente con los posibles efectos de las prácticas agrícolas y </w:t>
      </w:r>
      <w:r w:rsidR="004D2766">
        <w:rPr>
          <w:lang w:val="es-ES"/>
        </w:rPr>
        <w:t>forestales</w:t>
      </w:r>
      <w:r w:rsidRPr="005F482E">
        <w:rPr>
          <w:lang w:val="es-ES"/>
        </w:rPr>
        <w:t xml:space="preserve"> en las zonas piloto estratégicas.</w:t>
      </w:r>
      <w:r w:rsidR="00E07447">
        <w:rPr>
          <w:lang w:val="es-ES"/>
        </w:rPr>
        <w:t xml:space="preserve"> </w:t>
      </w:r>
      <w:r w:rsidRPr="005F482E">
        <w:rPr>
          <w:lang w:val="es-ES"/>
        </w:rPr>
        <w:t xml:space="preserve">Se han adoptado disposiciones </w:t>
      </w:r>
      <w:r w:rsidR="00CC6056" w:rsidRPr="005F482E">
        <w:rPr>
          <w:lang w:val="es-ES"/>
        </w:rPr>
        <w:t xml:space="preserve">en el diseño </w:t>
      </w:r>
      <w:r w:rsidRPr="005F482E">
        <w:rPr>
          <w:lang w:val="es-ES"/>
        </w:rPr>
        <w:t xml:space="preserve">para evitar estos efectos, y el equipo del proyecto guiará las inversiones para que sean compatibles con los conceptos de conservación y </w:t>
      </w:r>
      <w:r w:rsidR="007A3A0E">
        <w:rPr>
          <w:lang w:val="es-ES"/>
        </w:rPr>
        <w:t>Manejo Sustentable de la Tierra</w:t>
      </w:r>
      <w:r w:rsidRPr="005F482E">
        <w:rPr>
          <w:lang w:val="es-ES"/>
        </w:rPr>
        <w:t>.</w:t>
      </w:r>
      <w:r w:rsidR="00E07447">
        <w:rPr>
          <w:lang w:val="es-ES"/>
        </w:rPr>
        <w:t xml:space="preserve"> </w:t>
      </w:r>
      <w:r w:rsidRPr="005F482E">
        <w:rPr>
          <w:lang w:val="es-ES"/>
        </w:rPr>
        <w:t xml:space="preserve">Dado que los equipos </w:t>
      </w:r>
      <w:r w:rsidR="00CC6056">
        <w:rPr>
          <w:lang w:val="es-ES"/>
        </w:rPr>
        <w:t>destacados sobre el terreno</w:t>
      </w:r>
      <w:r w:rsidRPr="005F482E">
        <w:rPr>
          <w:lang w:val="es-ES"/>
        </w:rPr>
        <w:t xml:space="preserve"> serán contratados a tiempo completo en los sitios del proyecto y que </w:t>
      </w:r>
      <w:r w:rsidR="007B7DB6">
        <w:rPr>
          <w:lang w:val="es-ES"/>
        </w:rPr>
        <w:t>CONAF</w:t>
      </w:r>
      <w:r w:rsidRPr="005F482E">
        <w:rPr>
          <w:lang w:val="es-ES"/>
        </w:rPr>
        <w:t xml:space="preserve"> tiene oficinas en cada área, las desviaciones respecto del diseño se detectar</w:t>
      </w:r>
      <w:r w:rsidR="00CC6056">
        <w:rPr>
          <w:lang w:val="es-ES"/>
        </w:rPr>
        <w:t>á</w:t>
      </w:r>
      <w:r w:rsidRPr="005F482E">
        <w:rPr>
          <w:lang w:val="es-ES"/>
        </w:rPr>
        <w:t>n y corregir</w:t>
      </w:r>
      <w:r w:rsidR="00CC6056">
        <w:rPr>
          <w:lang w:val="es-ES"/>
        </w:rPr>
        <w:t>á</w:t>
      </w:r>
      <w:r w:rsidRPr="005F482E">
        <w:rPr>
          <w:lang w:val="es-ES"/>
        </w:rPr>
        <w:t xml:space="preserve">n rápidamente. Además, </w:t>
      </w:r>
      <w:r w:rsidR="007B7DB6">
        <w:rPr>
          <w:lang w:val="es-ES"/>
        </w:rPr>
        <w:t>CONAF</w:t>
      </w:r>
      <w:r w:rsidRPr="005F482E">
        <w:rPr>
          <w:lang w:val="es-ES"/>
        </w:rPr>
        <w:t xml:space="preserve"> tiene una excelente trayectoria de cumplimiento de las normas ambientales y sociales </w:t>
      </w:r>
      <w:r w:rsidR="00CC6056">
        <w:rPr>
          <w:lang w:val="es-ES"/>
        </w:rPr>
        <w:t>y administra</w:t>
      </w:r>
      <w:r w:rsidRPr="005F482E">
        <w:rPr>
          <w:lang w:val="es-ES"/>
        </w:rPr>
        <w:t xml:space="preserve"> la principal </w:t>
      </w:r>
      <w:r w:rsidR="00CC6056" w:rsidRPr="005F482E">
        <w:rPr>
          <w:lang w:val="es-ES"/>
        </w:rPr>
        <w:t xml:space="preserve">unidad </w:t>
      </w:r>
      <w:r w:rsidRPr="005F482E">
        <w:rPr>
          <w:lang w:val="es-ES"/>
        </w:rPr>
        <w:t>del Gobierno responsable de realizar las evaluaciones de impacto ambiental para todas las actividades que pueden afectar los recursos naturales del país.</w:t>
      </w:r>
      <w:r w:rsidR="00E07447">
        <w:rPr>
          <w:lang w:val="es-ES"/>
        </w:rPr>
        <w:t xml:space="preserve"> </w:t>
      </w:r>
      <w:r w:rsidRPr="005F482E">
        <w:rPr>
          <w:lang w:val="es-ES"/>
        </w:rPr>
        <w:t xml:space="preserve">Según el tipo de actividades que pueda financiar, el proyecto </w:t>
      </w:r>
      <w:r w:rsidR="00CC6056">
        <w:rPr>
          <w:lang w:val="es-ES"/>
        </w:rPr>
        <w:t>activa</w:t>
      </w:r>
      <w:r w:rsidRPr="005F482E">
        <w:rPr>
          <w:lang w:val="es-ES"/>
        </w:rPr>
        <w:t xml:space="preserve"> las siguientes políticas de salvaguarda ambiental: Evaluación Ambiental (OP/BP/GP 4.01), Hábitats Naturales (OP/BP 4.04), Control de Plagas (OP 4.09), Recursos Culturales Físicos (OP/BP 4.11) y Bosques (OP/BP 4.36).</w:t>
      </w:r>
    </w:p>
    <w:p w:rsidR="00FD535C" w:rsidRPr="005F482E" w:rsidRDefault="00FD535C" w:rsidP="00F44846">
      <w:pPr>
        <w:jc w:val="both"/>
        <w:rPr>
          <w:lang w:val="es-ES"/>
        </w:rPr>
      </w:pPr>
    </w:p>
    <w:p w:rsidR="001B51EB" w:rsidRPr="005F482E" w:rsidRDefault="007B7DB6" w:rsidP="001B51EB">
      <w:pPr>
        <w:pStyle w:val="ListParagraph"/>
        <w:numPr>
          <w:ilvl w:val="0"/>
          <w:numId w:val="55"/>
        </w:numPr>
        <w:ind w:left="0" w:firstLine="0"/>
        <w:jc w:val="both"/>
        <w:rPr>
          <w:lang w:val="es-ES"/>
        </w:rPr>
      </w:pPr>
      <w:r>
        <w:rPr>
          <w:lang w:val="es-ES"/>
        </w:rPr>
        <w:lastRenderedPageBreak/>
        <w:t>CONAF</w:t>
      </w:r>
      <w:r w:rsidR="001B51EB" w:rsidRPr="005F482E">
        <w:rPr>
          <w:lang w:val="es-ES"/>
        </w:rPr>
        <w:t xml:space="preserve"> tiene capacidad de evaluación ambiental con una excelente dotación de personal dentro de la institución y una unidad </w:t>
      </w:r>
      <w:r w:rsidR="00CC6056">
        <w:rPr>
          <w:lang w:val="es-ES"/>
        </w:rPr>
        <w:t>exclusiva</w:t>
      </w:r>
      <w:r w:rsidR="001B51EB" w:rsidRPr="005F482E">
        <w:rPr>
          <w:lang w:val="es-ES"/>
        </w:rPr>
        <w:t xml:space="preserve">, adecuadamente capacitada en principios de gestión forestal </w:t>
      </w:r>
      <w:r w:rsidR="004D2766">
        <w:rPr>
          <w:lang w:val="es-ES"/>
        </w:rPr>
        <w:t xml:space="preserve">sustentable </w:t>
      </w:r>
      <w:r w:rsidR="001B51EB" w:rsidRPr="005F482E">
        <w:rPr>
          <w:lang w:val="es-ES"/>
        </w:rPr>
        <w:t xml:space="preserve">y evaluaciones ambientales para diversos impactos en el sector rural. La mayoría de las actividades forestales productivas de Chile se ajustan a las normas de certificación aceptables para el Banco, ya sea a través del CERTFOR o </w:t>
      </w:r>
      <w:r w:rsidR="004D2766">
        <w:rPr>
          <w:lang w:val="es-ES"/>
        </w:rPr>
        <w:t>FSC</w:t>
      </w:r>
      <w:r w:rsidR="001B51EB" w:rsidRPr="005F482E">
        <w:rPr>
          <w:lang w:val="es-ES"/>
        </w:rPr>
        <w:t xml:space="preserve">. Las políticas ambientales para los programas rurales requieren que los bosques naturales permanezcan intactos y que no se realicen plantaciones en las áreas ambientalmente sensibles. </w:t>
      </w:r>
      <w:r>
        <w:rPr>
          <w:lang w:val="es-ES"/>
        </w:rPr>
        <w:t>CONAF</w:t>
      </w:r>
      <w:r w:rsidR="001B51EB" w:rsidRPr="005F482E">
        <w:rPr>
          <w:lang w:val="es-ES"/>
        </w:rPr>
        <w:t xml:space="preserve"> </w:t>
      </w:r>
      <w:r w:rsidR="00DB4F14">
        <w:rPr>
          <w:lang w:val="es-ES"/>
        </w:rPr>
        <w:t>exige</w:t>
      </w:r>
      <w:r w:rsidR="00DB4F14" w:rsidRPr="005F482E">
        <w:rPr>
          <w:lang w:val="es-ES"/>
        </w:rPr>
        <w:t xml:space="preserve"> </w:t>
      </w:r>
      <w:r w:rsidR="001B51EB" w:rsidRPr="005F482E">
        <w:rPr>
          <w:lang w:val="es-ES"/>
        </w:rPr>
        <w:t>la realización de inspecciones</w:t>
      </w:r>
      <w:r w:rsidR="00DB4F14">
        <w:rPr>
          <w:lang w:val="es-ES"/>
        </w:rPr>
        <w:t>,</w:t>
      </w:r>
      <w:r w:rsidR="001B51EB" w:rsidRPr="005F482E">
        <w:rPr>
          <w:lang w:val="es-ES"/>
        </w:rPr>
        <w:t xml:space="preserve"> y el cumplimiento por parte de los productores es uniformemente alto. La madera y </w:t>
      </w:r>
      <w:r w:rsidR="00DB4F14">
        <w:rPr>
          <w:lang w:val="es-ES"/>
        </w:rPr>
        <w:t xml:space="preserve">la </w:t>
      </w:r>
      <w:r w:rsidR="001B51EB" w:rsidRPr="005F482E">
        <w:rPr>
          <w:lang w:val="es-ES"/>
        </w:rPr>
        <w:t>fibra certificadas provenientes de Chile proporcionan un importante valor agregado en su estrategia de comercialización internacional y el cumplimiento de las normas ambientales se toma muy en serio.</w:t>
      </w:r>
    </w:p>
    <w:p w:rsidR="00FD535C" w:rsidRPr="005F482E" w:rsidRDefault="00FD535C" w:rsidP="00D26E6B">
      <w:pPr>
        <w:jc w:val="both"/>
        <w:rPr>
          <w:lang w:val="es-ES"/>
        </w:rPr>
      </w:pPr>
    </w:p>
    <w:p w:rsidR="001B51EB" w:rsidRPr="005F482E" w:rsidRDefault="001B51EB" w:rsidP="001B51EB">
      <w:pPr>
        <w:numPr>
          <w:ilvl w:val="0"/>
          <w:numId w:val="55"/>
        </w:numPr>
        <w:ind w:left="0" w:firstLine="0"/>
        <w:jc w:val="both"/>
        <w:rPr>
          <w:lang w:val="es-ES"/>
        </w:rPr>
      </w:pPr>
      <w:r w:rsidRPr="005F482E">
        <w:rPr>
          <w:lang w:val="es-ES"/>
        </w:rPr>
        <w:t xml:space="preserve">Como una salvaguarda adicional, se preparó un MGA, que define las medidas de mitigación y asegura el cumplimiento de los estándares y las políticas </w:t>
      </w:r>
      <w:r w:rsidR="00DB4F14">
        <w:rPr>
          <w:lang w:val="es-ES"/>
        </w:rPr>
        <w:t>operacionales</w:t>
      </w:r>
      <w:r w:rsidR="00DB4F14" w:rsidRPr="005F482E">
        <w:rPr>
          <w:lang w:val="es-ES"/>
        </w:rPr>
        <w:t xml:space="preserve"> </w:t>
      </w:r>
      <w:r w:rsidRPr="005F482E">
        <w:rPr>
          <w:lang w:val="es-ES"/>
        </w:rPr>
        <w:t>del Banco.</w:t>
      </w:r>
      <w:r w:rsidR="00E07447">
        <w:rPr>
          <w:lang w:val="es-ES"/>
        </w:rPr>
        <w:t xml:space="preserve"> </w:t>
      </w:r>
      <w:r w:rsidRPr="005F482E">
        <w:rPr>
          <w:lang w:val="es-ES"/>
        </w:rPr>
        <w:t>La evaluación ambiental y su MGA se publicaron en el sitio web del cliente el 12 de noviembre de 2012</w:t>
      </w:r>
      <w:r w:rsidR="00DB4F14">
        <w:rPr>
          <w:lang w:val="es-ES"/>
        </w:rPr>
        <w:t>, recibieron la aprobación d</w:t>
      </w:r>
      <w:r w:rsidRPr="005F482E">
        <w:rPr>
          <w:lang w:val="es-ES"/>
        </w:rPr>
        <w:t xml:space="preserve">el especialista ambiental del equipo el 5 de diciembre de 2012 y </w:t>
      </w:r>
      <w:r w:rsidR="00DB4F14">
        <w:rPr>
          <w:lang w:val="es-ES"/>
        </w:rPr>
        <w:t>se enviaron</w:t>
      </w:r>
      <w:r w:rsidR="00DB4F14" w:rsidRPr="005F482E">
        <w:rPr>
          <w:lang w:val="es-ES"/>
        </w:rPr>
        <w:t xml:space="preserve"> </w:t>
      </w:r>
      <w:r w:rsidRPr="005F482E">
        <w:rPr>
          <w:lang w:val="es-ES"/>
        </w:rPr>
        <w:t xml:space="preserve">al </w:t>
      </w:r>
      <w:proofErr w:type="spellStart"/>
      <w:r w:rsidRPr="005F482E">
        <w:rPr>
          <w:lang w:val="es-ES"/>
        </w:rPr>
        <w:t>Infoshop</w:t>
      </w:r>
      <w:proofErr w:type="spellEnd"/>
      <w:r w:rsidRPr="005F482E">
        <w:rPr>
          <w:lang w:val="es-ES"/>
        </w:rPr>
        <w:t xml:space="preserve"> el 23 de enero de 2013. </w:t>
      </w:r>
    </w:p>
    <w:p w:rsidR="000275B1" w:rsidRPr="005F482E" w:rsidRDefault="000275B1" w:rsidP="00D26E6B">
      <w:pPr>
        <w:pStyle w:val="ListParagraph"/>
        <w:ind w:left="0"/>
        <w:rPr>
          <w:lang w:val="es-ES"/>
        </w:rPr>
      </w:pPr>
    </w:p>
    <w:p w:rsidR="001B51EB" w:rsidRPr="005F482E" w:rsidRDefault="001B51EB" w:rsidP="001B51EB">
      <w:pPr>
        <w:pStyle w:val="ListParagraph"/>
        <w:numPr>
          <w:ilvl w:val="0"/>
          <w:numId w:val="55"/>
        </w:numPr>
        <w:ind w:left="0" w:firstLine="0"/>
        <w:jc w:val="both"/>
        <w:rPr>
          <w:lang w:val="es-ES"/>
        </w:rPr>
      </w:pPr>
      <w:r w:rsidRPr="005F482E">
        <w:rPr>
          <w:lang w:val="es-ES"/>
        </w:rPr>
        <w:t xml:space="preserve">Durante la preparación, </w:t>
      </w:r>
      <w:r w:rsidR="007B7DB6">
        <w:rPr>
          <w:lang w:val="es-ES"/>
        </w:rPr>
        <w:t>CONAF</w:t>
      </w:r>
      <w:r w:rsidRPr="005F482E">
        <w:rPr>
          <w:lang w:val="es-ES"/>
        </w:rPr>
        <w:t xml:space="preserve"> realizó una evaluación social exhaustiva para i) identificar y </w:t>
      </w:r>
      <w:r w:rsidR="00DB4F14">
        <w:rPr>
          <w:lang w:val="es-ES"/>
        </w:rPr>
        <w:t>presentar</w:t>
      </w:r>
      <w:r w:rsidR="00DB4F14" w:rsidRPr="005F482E">
        <w:rPr>
          <w:lang w:val="es-ES"/>
        </w:rPr>
        <w:t xml:space="preserve"> </w:t>
      </w:r>
      <w:r w:rsidRPr="005F482E">
        <w:rPr>
          <w:lang w:val="es-ES"/>
        </w:rPr>
        <w:t xml:space="preserve">el perfil socioeconómico de los pueblos indígenas y de otros beneficiarios en las zonas piloto; ii) proporcionar una descripción general de los programas existentes de desarrollo rural, sus deficiencias y problemas de acceso por parte de las comunidades y los productores forestales; iii) examinar las experiencias pasadas y en curso de </w:t>
      </w:r>
      <w:r w:rsidR="007B7DB6">
        <w:rPr>
          <w:lang w:val="es-ES"/>
        </w:rPr>
        <w:t>CONAF</w:t>
      </w:r>
      <w:r w:rsidRPr="005F482E">
        <w:rPr>
          <w:lang w:val="es-ES"/>
        </w:rPr>
        <w:t xml:space="preserve"> en la dirección de procesos de participación y consulta, específicamente con los pueblos indígenas; iv) analizar las instituciones formales e informales en las zonas del proyecto; v) proporcionar un análisis detallado de las partes interesadas; vi) evaluar los mecanismos de reclamación disponibles para los beneficiarios del proyecto, y vii) identificar los posibles riesgos y los impactos positivos del proyecto y las propuestas para </w:t>
      </w:r>
      <w:r w:rsidR="00DB4F14">
        <w:rPr>
          <w:lang w:val="es-ES"/>
        </w:rPr>
        <w:t>la</w:t>
      </w:r>
      <w:r w:rsidR="00DB4F14" w:rsidRPr="005F482E">
        <w:rPr>
          <w:lang w:val="es-ES"/>
        </w:rPr>
        <w:t xml:space="preserve"> </w:t>
      </w:r>
      <w:r w:rsidRPr="005F482E">
        <w:rPr>
          <w:lang w:val="es-ES"/>
        </w:rPr>
        <w:t>mitigación</w:t>
      </w:r>
      <w:r w:rsidR="00DB4F14">
        <w:rPr>
          <w:lang w:val="es-ES"/>
        </w:rPr>
        <w:t xml:space="preserve"> de los primeros</w:t>
      </w:r>
      <w:r w:rsidRPr="005F482E">
        <w:rPr>
          <w:lang w:val="es-ES"/>
        </w:rPr>
        <w:t>. La evaluación también incluyó un marco de difusión de información, participación y consulta en todas las zonas del proyecto, que incluyó a los beneficiarios no indígenas.</w:t>
      </w:r>
      <w:r w:rsidR="00E07447">
        <w:rPr>
          <w:lang w:val="es-ES"/>
        </w:rPr>
        <w:t xml:space="preserve"> </w:t>
      </w:r>
      <w:r w:rsidRPr="005F482E">
        <w:rPr>
          <w:lang w:val="es-ES"/>
        </w:rPr>
        <w:t>La evaluación social recomienda la elaboración de un marco y un proceso estructurados de consulta y participación para los beneficiarios no indígenas.</w:t>
      </w:r>
    </w:p>
    <w:p w:rsidR="00D4481F" w:rsidRPr="005F482E" w:rsidRDefault="00D4481F" w:rsidP="00D26E6B">
      <w:pPr>
        <w:pStyle w:val="ListParagraph"/>
        <w:ind w:left="0"/>
        <w:jc w:val="both"/>
        <w:rPr>
          <w:lang w:val="es-ES"/>
        </w:rPr>
      </w:pPr>
    </w:p>
    <w:p w:rsidR="00167679" w:rsidRPr="005F482E" w:rsidRDefault="00167679" w:rsidP="00167679">
      <w:pPr>
        <w:pStyle w:val="ListParagraph"/>
        <w:numPr>
          <w:ilvl w:val="0"/>
          <w:numId w:val="55"/>
        </w:numPr>
        <w:ind w:left="0" w:firstLine="0"/>
        <w:jc w:val="both"/>
        <w:rPr>
          <w:lang w:val="es-ES"/>
        </w:rPr>
      </w:pPr>
      <w:r w:rsidRPr="005F482E">
        <w:rPr>
          <w:lang w:val="es-ES"/>
        </w:rPr>
        <w:t xml:space="preserve">Entre los beneficiarios, se incluyen productores no indígenas y pueblos indígenas. Las comunidades de pueblos indígenas se encuentran en las zonas piloto estratégicas de </w:t>
      </w:r>
      <w:proofErr w:type="spellStart"/>
      <w:r w:rsidRPr="005F482E">
        <w:rPr>
          <w:lang w:val="es-ES"/>
        </w:rPr>
        <w:t>Putre</w:t>
      </w:r>
      <w:proofErr w:type="spellEnd"/>
      <w:r w:rsidRPr="005F482E">
        <w:rPr>
          <w:lang w:val="es-ES"/>
        </w:rPr>
        <w:t xml:space="preserve"> y </w:t>
      </w:r>
      <w:proofErr w:type="spellStart"/>
      <w:r w:rsidRPr="005F482E">
        <w:rPr>
          <w:lang w:val="es-ES"/>
        </w:rPr>
        <w:t>Carahue</w:t>
      </w:r>
      <w:proofErr w:type="spellEnd"/>
      <w:r w:rsidRPr="005F482E">
        <w:rPr>
          <w:lang w:val="es-ES"/>
        </w:rPr>
        <w:t>-Puerto Saavedra.</w:t>
      </w:r>
      <w:r w:rsidR="00E07447">
        <w:rPr>
          <w:lang w:val="es-ES"/>
        </w:rPr>
        <w:t xml:space="preserve"> </w:t>
      </w:r>
      <w:r w:rsidRPr="005F482E">
        <w:rPr>
          <w:lang w:val="es-ES"/>
        </w:rPr>
        <w:t xml:space="preserve">Los pequeños y medianos productores no indígenas se encuentran en las zonas piloto estratégicas de </w:t>
      </w:r>
      <w:proofErr w:type="spellStart"/>
      <w:r w:rsidRPr="005F482E">
        <w:rPr>
          <w:lang w:val="es-ES"/>
        </w:rPr>
        <w:t>Litueche</w:t>
      </w:r>
      <w:proofErr w:type="spellEnd"/>
      <w:r w:rsidRPr="005F482E">
        <w:rPr>
          <w:lang w:val="es-ES"/>
        </w:rPr>
        <w:t xml:space="preserve"> y Coyhaique.</w:t>
      </w:r>
      <w:r w:rsidR="00E07447">
        <w:rPr>
          <w:lang w:val="es-ES"/>
        </w:rPr>
        <w:t xml:space="preserve"> </w:t>
      </w:r>
      <w:r w:rsidRPr="005F482E">
        <w:rPr>
          <w:lang w:val="es-ES"/>
        </w:rPr>
        <w:t xml:space="preserve">Las comunidades agrícolas, como se definen en la Ley de Comunidades Agrícolas, se encuentran en la zona piloto de </w:t>
      </w:r>
      <w:proofErr w:type="spellStart"/>
      <w:r w:rsidRPr="005F482E">
        <w:rPr>
          <w:lang w:val="es-ES"/>
        </w:rPr>
        <w:t>Combarbalá</w:t>
      </w:r>
      <w:proofErr w:type="spellEnd"/>
      <w:r w:rsidRPr="005F482E">
        <w:rPr>
          <w:lang w:val="es-ES"/>
        </w:rPr>
        <w:t>.</w:t>
      </w:r>
      <w:r w:rsidR="00E07447">
        <w:rPr>
          <w:lang w:val="es-ES"/>
        </w:rPr>
        <w:t xml:space="preserve"> </w:t>
      </w:r>
      <w:r w:rsidRPr="005F482E">
        <w:rPr>
          <w:lang w:val="es-ES"/>
        </w:rPr>
        <w:t xml:space="preserve">La </w:t>
      </w:r>
      <w:r w:rsidR="00DB4F14">
        <w:rPr>
          <w:lang w:val="es-ES"/>
        </w:rPr>
        <w:t>evaluación social</w:t>
      </w:r>
      <w:r w:rsidR="00DB4F14" w:rsidRPr="005F482E">
        <w:rPr>
          <w:lang w:val="es-ES"/>
        </w:rPr>
        <w:t xml:space="preserve"> </w:t>
      </w:r>
      <w:r w:rsidRPr="005F482E">
        <w:rPr>
          <w:lang w:val="es-ES"/>
        </w:rPr>
        <w:t xml:space="preserve">indicó una falta de acceso al crédito o </w:t>
      </w:r>
      <w:r w:rsidR="00DB4F14">
        <w:rPr>
          <w:lang w:val="es-ES"/>
        </w:rPr>
        <w:t xml:space="preserve">al </w:t>
      </w:r>
      <w:r w:rsidRPr="005F482E">
        <w:rPr>
          <w:lang w:val="es-ES"/>
        </w:rPr>
        <w:t xml:space="preserve">capital financiero como barreras para la participación de los pequeños agricultores en los programas </w:t>
      </w:r>
      <w:proofErr w:type="spellStart"/>
      <w:r w:rsidR="00912017">
        <w:rPr>
          <w:lang w:val="es-ES"/>
        </w:rPr>
        <w:t>forestales</w:t>
      </w:r>
      <w:r w:rsidRPr="005F482E">
        <w:rPr>
          <w:lang w:val="es-ES"/>
        </w:rPr>
        <w:t>de</w:t>
      </w:r>
      <w:proofErr w:type="spellEnd"/>
      <w:r w:rsidRPr="005F482E">
        <w:rPr>
          <w:lang w:val="es-ES"/>
        </w:rPr>
        <w:t xml:space="preserve"> silvicultura de </w:t>
      </w:r>
      <w:r w:rsidR="007B7DB6">
        <w:rPr>
          <w:lang w:val="es-ES"/>
        </w:rPr>
        <w:t>CONAF</w:t>
      </w:r>
      <w:r w:rsidRPr="005F482E">
        <w:rPr>
          <w:lang w:val="es-ES"/>
        </w:rPr>
        <w:t>, especialmente cuando se requieren inversiones inici</w:t>
      </w:r>
      <w:r w:rsidR="00DB4F14">
        <w:rPr>
          <w:lang w:val="es-ES"/>
        </w:rPr>
        <w:t>ales</w:t>
      </w:r>
      <w:r w:rsidRPr="005F482E">
        <w:rPr>
          <w:lang w:val="es-ES"/>
        </w:rPr>
        <w:t>.</w:t>
      </w:r>
      <w:r w:rsidR="00E07447">
        <w:rPr>
          <w:lang w:val="es-ES"/>
        </w:rPr>
        <w:t xml:space="preserve"> </w:t>
      </w:r>
      <w:r w:rsidRPr="005F482E">
        <w:rPr>
          <w:lang w:val="es-ES"/>
        </w:rPr>
        <w:t>L</w:t>
      </w:r>
      <w:r w:rsidR="00DB4F14">
        <w:rPr>
          <w:lang w:val="es-ES"/>
        </w:rPr>
        <w:t>a falta de</w:t>
      </w:r>
      <w:r w:rsidRPr="005F482E">
        <w:rPr>
          <w:lang w:val="es-ES"/>
        </w:rPr>
        <w:t xml:space="preserve"> títulos firmes de propiedad también pueden ser una barrera en algunas situaciones, especialmente entre los pueblos indígenas. Para poder acceder a los programas, los posibles beneficiarios deben demostrar la propiedad de la tierra o el derecho legal para utilizarla. </w:t>
      </w:r>
    </w:p>
    <w:p w:rsidR="00D4481F" w:rsidRPr="005F482E" w:rsidRDefault="00D4481F" w:rsidP="00D26E6B">
      <w:pPr>
        <w:pStyle w:val="ListParagraph"/>
        <w:ind w:left="0"/>
        <w:rPr>
          <w:lang w:val="es-ES"/>
        </w:rPr>
      </w:pPr>
    </w:p>
    <w:p w:rsidR="00546AF8" w:rsidRPr="005F482E" w:rsidRDefault="00546AF8" w:rsidP="00546AF8">
      <w:pPr>
        <w:pStyle w:val="ListParagraph"/>
        <w:numPr>
          <w:ilvl w:val="0"/>
          <w:numId w:val="55"/>
        </w:numPr>
        <w:ind w:left="0" w:firstLine="0"/>
        <w:jc w:val="both"/>
        <w:rPr>
          <w:lang w:val="es-ES"/>
        </w:rPr>
      </w:pPr>
      <w:r w:rsidRPr="005F482E">
        <w:rPr>
          <w:lang w:val="es-ES"/>
        </w:rPr>
        <w:lastRenderedPageBreak/>
        <w:t xml:space="preserve">El proyecto </w:t>
      </w:r>
      <w:r w:rsidR="009123CC">
        <w:rPr>
          <w:lang w:val="es-ES"/>
        </w:rPr>
        <w:t xml:space="preserve">activa </w:t>
      </w:r>
      <w:r w:rsidRPr="005F482E">
        <w:rPr>
          <w:lang w:val="es-ES"/>
        </w:rPr>
        <w:t>las siguientes salvaguardas sociales: Pueblos Indígenas (OP/BP 4.10) y Reasentamiento Involuntario (OP/BP 4.12).</w:t>
      </w:r>
      <w:r w:rsidR="00E07447">
        <w:rPr>
          <w:lang w:val="es-ES"/>
        </w:rPr>
        <w:t xml:space="preserve"> </w:t>
      </w:r>
      <w:r w:rsidRPr="005F482E">
        <w:rPr>
          <w:lang w:val="es-ES"/>
        </w:rPr>
        <w:t xml:space="preserve">Los pueblos indígenas se encuentran en dos zonas piloto estratégicas, </w:t>
      </w:r>
      <w:proofErr w:type="spellStart"/>
      <w:r w:rsidRPr="005F482E">
        <w:rPr>
          <w:lang w:val="es-ES"/>
        </w:rPr>
        <w:t>Carahue</w:t>
      </w:r>
      <w:proofErr w:type="spellEnd"/>
      <w:r w:rsidRPr="005F482E">
        <w:rPr>
          <w:lang w:val="es-ES"/>
        </w:rPr>
        <w:t xml:space="preserve">-Puerto Saavedra y </w:t>
      </w:r>
      <w:proofErr w:type="spellStart"/>
      <w:r w:rsidRPr="005F482E">
        <w:rPr>
          <w:lang w:val="es-ES"/>
        </w:rPr>
        <w:t>Putre</w:t>
      </w:r>
      <w:proofErr w:type="spellEnd"/>
      <w:r w:rsidRPr="005F482E">
        <w:rPr>
          <w:lang w:val="es-ES"/>
        </w:rPr>
        <w:t>.</w:t>
      </w:r>
      <w:r w:rsidR="00E07447">
        <w:rPr>
          <w:lang w:val="es-ES"/>
        </w:rPr>
        <w:t xml:space="preserve"> </w:t>
      </w:r>
      <w:r w:rsidRPr="005F482E">
        <w:rPr>
          <w:lang w:val="es-ES"/>
        </w:rPr>
        <w:t>Dad</w:t>
      </w:r>
      <w:r w:rsidR="00E6509A">
        <w:rPr>
          <w:lang w:val="es-ES"/>
        </w:rPr>
        <w:t xml:space="preserve">o que </w:t>
      </w:r>
      <w:r w:rsidRPr="005F482E">
        <w:rPr>
          <w:lang w:val="es-ES"/>
        </w:rPr>
        <w:t xml:space="preserve">los </w:t>
      </w:r>
      <w:proofErr w:type="spellStart"/>
      <w:r w:rsidRPr="005F482E">
        <w:rPr>
          <w:lang w:val="es-ES"/>
        </w:rPr>
        <w:t>subproyectos</w:t>
      </w:r>
      <w:proofErr w:type="spellEnd"/>
      <w:r w:rsidR="00E6509A">
        <w:rPr>
          <w:lang w:val="es-ES"/>
        </w:rPr>
        <w:t xml:space="preserve"> están determinados por la demanda</w:t>
      </w:r>
      <w:r w:rsidRPr="005F482E">
        <w:rPr>
          <w:lang w:val="es-ES"/>
        </w:rPr>
        <w:t xml:space="preserve">, las actividades específicas en cada ubicación se identificarán </w:t>
      </w:r>
      <w:r w:rsidR="00E6509A">
        <w:rPr>
          <w:lang w:val="es-ES"/>
        </w:rPr>
        <w:t>con la colaboración de</w:t>
      </w:r>
      <w:r w:rsidRPr="005F482E">
        <w:rPr>
          <w:lang w:val="es-ES"/>
        </w:rPr>
        <w:t xml:space="preserve"> los beneficiarios durante la ejecución.</w:t>
      </w:r>
      <w:r w:rsidR="00E07447">
        <w:rPr>
          <w:lang w:val="es-ES"/>
        </w:rPr>
        <w:t xml:space="preserve"> </w:t>
      </w:r>
      <w:r w:rsidRPr="005F482E">
        <w:rPr>
          <w:lang w:val="es-ES"/>
        </w:rPr>
        <w:t xml:space="preserve">Para abordar esta situación, </w:t>
      </w:r>
      <w:r w:rsidR="007B7DB6">
        <w:rPr>
          <w:lang w:val="es-ES"/>
        </w:rPr>
        <w:t>CONAF</w:t>
      </w:r>
      <w:r w:rsidRPr="005F482E">
        <w:rPr>
          <w:lang w:val="es-ES"/>
        </w:rPr>
        <w:t xml:space="preserve"> preparó dos MPPI para cada una de las zonas piloto estratégicas de </w:t>
      </w:r>
      <w:proofErr w:type="spellStart"/>
      <w:r w:rsidRPr="005F482E">
        <w:rPr>
          <w:lang w:val="es-ES"/>
        </w:rPr>
        <w:t>Putre</w:t>
      </w:r>
      <w:proofErr w:type="spellEnd"/>
      <w:r w:rsidRPr="005F482E">
        <w:rPr>
          <w:lang w:val="es-ES"/>
        </w:rPr>
        <w:t xml:space="preserve"> y </w:t>
      </w:r>
      <w:proofErr w:type="spellStart"/>
      <w:r w:rsidRPr="005F482E">
        <w:rPr>
          <w:lang w:val="es-ES"/>
        </w:rPr>
        <w:t>Carahue</w:t>
      </w:r>
      <w:proofErr w:type="spellEnd"/>
      <w:r w:rsidRPr="005F482E">
        <w:rPr>
          <w:lang w:val="es-ES"/>
        </w:rPr>
        <w:t xml:space="preserve">-Puerto Saavedra, que presentan la información y los procesos de consulta que son culturalmente adecuados, junto con las medidas específicas para evaluar y abordar las cuestiones particulares relativas a los pueblos indígenas </w:t>
      </w:r>
      <w:r w:rsidR="005935AF">
        <w:rPr>
          <w:lang w:val="es-ES"/>
        </w:rPr>
        <w:t>a partir</w:t>
      </w:r>
      <w:r w:rsidRPr="005F482E">
        <w:rPr>
          <w:lang w:val="es-ES"/>
        </w:rPr>
        <w:t xml:space="preserve"> de las actividades solicitadas por </w:t>
      </w:r>
      <w:r w:rsidR="005935AF">
        <w:rPr>
          <w:lang w:val="es-ES"/>
        </w:rPr>
        <w:t xml:space="preserve">el lado de </w:t>
      </w:r>
      <w:r w:rsidRPr="005F482E">
        <w:rPr>
          <w:lang w:val="es-ES"/>
        </w:rPr>
        <w:t>la demanda.</w:t>
      </w:r>
      <w:r w:rsidR="00E07447">
        <w:rPr>
          <w:lang w:val="es-ES"/>
        </w:rPr>
        <w:t xml:space="preserve"> </w:t>
      </w:r>
      <w:r w:rsidRPr="005F482E">
        <w:rPr>
          <w:lang w:val="es-ES"/>
        </w:rPr>
        <w:t>Los MPPI incluyen las metodologías de participación específicas de</w:t>
      </w:r>
      <w:r w:rsidR="005935AF">
        <w:rPr>
          <w:lang w:val="es-ES"/>
        </w:rPr>
        <w:t xml:space="preserve"> cada</w:t>
      </w:r>
      <w:r w:rsidRPr="005F482E">
        <w:rPr>
          <w:lang w:val="es-ES"/>
        </w:rPr>
        <w:t xml:space="preserve"> emplazamiento de</w:t>
      </w:r>
      <w:r w:rsidR="005935AF">
        <w:rPr>
          <w:lang w:val="es-ES"/>
        </w:rPr>
        <w:t xml:space="preserve">l </w:t>
      </w:r>
      <w:r w:rsidRPr="005F482E">
        <w:rPr>
          <w:lang w:val="es-ES"/>
        </w:rPr>
        <w:t>Modelo Ambiental Intercultural Andino</w:t>
      </w:r>
      <w:r w:rsidR="005935AF">
        <w:rPr>
          <w:lang w:val="es-ES"/>
        </w:rPr>
        <w:t xml:space="preserve"> (MAIA</w:t>
      </w:r>
      <w:r w:rsidRPr="005F482E">
        <w:rPr>
          <w:lang w:val="es-ES"/>
        </w:rPr>
        <w:t xml:space="preserve">) para la zona de </w:t>
      </w:r>
      <w:proofErr w:type="spellStart"/>
      <w:r w:rsidRPr="005F482E">
        <w:rPr>
          <w:lang w:val="es-ES"/>
        </w:rPr>
        <w:t>Putre</w:t>
      </w:r>
      <w:proofErr w:type="spellEnd"/>
      <w:r w:rsidRPr="005F482E">
        <w:rPr>
          <w:lang w:val="es-ES"/>
        </w:rPr>
        <w:t xml:space="preserve"> y </w:t>
      </w:r>
      <w:r w:rsidR="005935AF">
        <w:rPr>
          <w:lang w:val="es-ES"/>
        </w:rPr>
        <w:t>del</w:t>
      </w:r>
      <w:r w:rsidR="005935AF" w:rsidRPr="005F482E">
        <w:rPr>
          <w:lang w:val="es-ES"/>
        </w:rPr>
        <w:t xml:space="preserve"> </w:t>
      </w:r>
      <w:r w:rsidRPr="005F482E">
        <w:rPr>
          <w:lang w:val="es-ES"/>
        </w:rPr>
        <w:t>Modelo Forestal Intercultural Mapuche</w:t>
      </w:r>
      <w:r w:rsidR="005935AF">
        <w:rPr>
          <w:lang w:val="es-ES"/>
        </w:rPr>
        <w:t xml:space="preserve"> (MOFIM</w:t>
      </w:r>
      <w:r w:rsidRPr="005F482E">
        <w:rPr>
          <w:lang w:val="es-ES"/>
        </w:rPr>
        <w:t xml:space="preserve">) para la zona de </w:t>
      </w:r>
      <w:proofErr w:type="spellStart"/>
      <w:r w:rsidRPr="005F482E">
        <w:rPr>
          <w:lang w:val="es-ES"/>
        </w:rPr>
        <w:t>Carahue</w:t>
      </w:r>
      <w:proofErr w:type="spellEnd"/>
      <w:r w:rsidRPr="005F482E">
        <w:rPr>
          <w:lang w:val="es-ES"/>
        </w:rPr>
        <w:t>-Puerto Saavedra</w:t>
      </w:r>
      <w:r w:rsidR="005935AF">
        <w:rPr>
          <w:lang w:val="es-ES"/>
        </w:rPr>
        <w:t>,</w:t>
      </w:r>
      <w:r w:rsidRPr="005F482E">
        <w:rPr>
          <w:lang w:val="es-ES"/>
        </w:rPr>
        <w:t xml:space="preserve"> que incorporan componentes tradicionales y culturales, además de </w:t>
      </w:r>
      <w:r w:rsidR="005935AF">
        <w:rPr>
          <w:lang w:val="es-ES"/>
        </w:rPr>
        <w:t>factores</w:t>
      </w:r>
      <w:r w:rsidR="005935AF" w:rsidRPr="005F482E">
        <w:rPr>
          <w:lang w:val="es-ES"/>
        </w:rPr>
        <w:t xml:space="preserve"> </w:t>
      </w:r>
      <w:r w:rsidRPr="005F482E">
        <w:rPr>
          <w:lang w:val="es-ES"/>
        </w:rPr>
        <w:t>territori</w:t>
      </w:r>
      <w:r w:rsidR="005935AF">
        <w:rPr>
          <w:lang w:val="es-ES"/>
        </w:rPr>
        <w:t>ales</w:t>
      </w:r>
      <w:r w:rsidRPr="005F482E">
        <w:rPr>
          <w:lang w:val="es-ES"/>
        </w:rPr>
        <w:t xml:space="preserve">, </w:t>
      </w:r>
      <w:r w:rsidR="005935AF">
        <w:rPr>
          <w:lang w:val="es-ES"/>
        </w:rPr>
        <w:t xml:space="preserve">socioeconómicos y relativos a </w:t>
      </w:r>
      <w:r w:rsidRPr="005F482E">
        <w:rPr>
          <w:lang w:val="es-ES"/>
        </w:rPr>
        <w:t xml:space="preserve">los recursos naturales </w:t>
      </w:r>
      <w:r w:rsidR="005935AF">
        <w:rPr>
          <w:lang w:val="es-ES"/>
        </w:rPr>
        <w:t>que son</w:t>
      </w:r>
      <w:r w:rsidRPr="005F482E">
        <w:rPr>
          <w:lang w:val="es-ES"/>
        </w:rPr>
        <w:t xml:space="preserve"> </w:t>
      </w:r>
      <w:r w:rsidR="00DC6072">
        <w:rPr>
          <w:lang w:val="es-ES"/>
        </w:rPr>
        <w:t>propios</w:t>
      </w:r>
      <w:r w:rsidR="00DC6072" w:rsidRPr="005F482E">
        <w:rPr>
          <w:lang w:val="es-ES"/>
        </w:rPr>
        <w:t xml:space="preserve"> </w:t>
      </w:r>
      <w:r w:rsidRPr="005F482E">
        <w:rPr>
          <w:lang w:val="es-ES"/>
        </w:rPr>
        <w:t>de las comunidades de los pueblos indígenas para la planificación del uso de la tierra.</w:t>
      </w:r>
      <w:r w:rsidR="00E07447">
        <w:rPr>
          <w:lang w:val="es-ES"/>
        </w:rPr>
        <w:t xml:space="preserve"> </w:t>
      </w:r>
      <w:r w:rsidR="007B7DB6">
        <w:rPr>
          <w:lang w:val="es-ES"/>
        </w:rPr>
        <w:t>CONAF</w:t>
      </w:r>
      <w:r w:rsidR="005935AF">
        <w:rPr>
          <w:lang w:val="es-ES"/>
        </w:rPr>
        <w:t xml:space="preserve"> elaboró la</w:t>
      </w:r>
      <w:r w:rsidRPr="005F482E">
        <w:rPr>
          <w:lang w:val="es-ES"/>
        </w:rPr>
        <w:t>s metodologías MAIA y MOFIM en colaboración con las comunidades</w:t>
      </w:r>
      <w:r w:rsidR="00553684">
        <w:rPr>
          <w:lang w:val="es-ES"/>
        </w:rPr>
        <w:t>. Estas metodologías</w:t>
      </w:r>
      <w:r w:rsidRPr="005F482E">
        <w:rPr>
          <w:lang w:val="es-ES"/>
        </w:rPr>
        <w:t xml:space="preserve"> guiarán la preparación </w:t>
      </w:r>
      <w:r w:rsidR="00553684">
        <w:rPr>
          <w:lang w:val="es-ES"/>
        </w:rPr>
        <w:t xml:space="preserve">posterior </w:t>
      </w:r>
      <w:r w:rsidRPr="005F482E">
        <w:rPr>
          <w:lang w:val="es-ES"/>
        </w:rPr>
        <w:t xml:space="preserve">del </w:t>
      </w:r>
      <w:r w:rsidR="003C204A">
        <w:rPr>
          <w:lang w:val="es-ES"/>
        </w:rPr>
        <w:t>Plan para los Pueblos Indígenas</w:t>
      </w:r>
      <w:r w:rsidRPr="005F482E">
        <w:rPr>
          <w:lang w:val="es-ES"/>
        </w:rPr>
        <w:t>.</w:t>
      </w:r>
    </w:p>
    <w:p w:rsidR="00D4481F" w:rsidRPr="005F482E" w:rsidRDefault="00D4481F" w:rsidP="00D26E6B">
      <w:pPr>
        <w:pStyle w:val="ListParagraph"/>
        <w:ind w:left="0"/>
        <w:jc w:val="both"/>
        <w:rPr>
          <w:lang w:val="es-ES"/>
        </w:rPr>
      </w:pPr>
    </w:p>
    <w:p w:rsidR="00546AF8" w:rsidRPr="005F482E" w:rsidRDefault="00546AF8" w:rsidP="00546AF8">
      <w:pPr>
        <w:pStyle w:val="ListParagraph"/>
        <w:numPr>
          <w:ilvl w:val="0"/>
          <w:numId w:val="55"/>
        </w:numPr>
        <w:ind w:left="0" w:firstLine="0"/>
        <w:jc w:val="both"/>
        <w:rPr>
          <w:lang w:val="es-ES"/>
        </w:rPr>
      </w:pPr>
      <w:r w:rsidRPr="005F482E">
        <w:rPr>
          <w:lang w:val="es-ES"/>
        </w:rPr>
        <w:t>El proyecto no incluye el reasentamiento físico involuntario ni la adquisición de tierras.</w:t>
      </w:r>
      <w:r w:rsidR="00E07447">
        <w:rPr>
          <w:lang w:val="es-ES"/>
        </w:rPr>
        <w:t xml:space="preserve"> </w:t>
      </w:r>
      <w:r w:rsidRPr="005F482E">
        <w:rPr>
          <w:lang w:val="es-ES"/>
        </w:rPr>
        <w:t xml:space="preserve">La zona piloto de </w:t>
      </w:r>
      <w:proofErr w:type="spellStart"/>
      <w:r w:rsidRPr="005F482E">
        <w:rPr>
          <w:lang w:val="es-ES"/>
        </w:rPr>
        <w:t>Putre</w:t>
      </w:r>
      <w:proofErr w:type="spellEnd"/>
      <w:r w:rsidRPr="005F482E">
        <w:rPr>
          <w:lang w:val="es-ES"/>
        </w:rPr>
        <w:t xml:space="preserve"> incluye la </w:t>
      </w:r>
      <w:r w:rsidRPr="00FE42C9">
        <w:rPr>
          <w:lang w:val="es-ES"/>
        </w:rPr>
        <w:t>Reserva de la Biosfera Lauca</w:t>
      </w:r>
      <w:r w:rsidR="00553684">
        <w:rPr>
          <w:lang w:val="es-ES"/>
        </w:rPr>
        <w:t>,</w:t>
      </w:r>
      <w:r w:rsidRPr="005F482E">
        <w:rPr>
          <w:lang w:val="es-ES"/>
        </w:rPr>
        <w:t xml:space="preserve"> que está formada por i) el </w:t>
      </w:r>
      <w:r w:rsidRPr="00FE42C9">
        <w:rPr>
          <w:lang w:val="es-ES"/>
        </w:rPr>
        <w:t>Parque Nacional Lauca</w:t>
      </w:r>
      <w:r w:rsidRPr="005F482E">
        <w:rPr>
          <w:lang w:val="es-ES"/>
        </w:rPr>
        <w:t xml:space="preserve">, ii) la </w:t>
      </w:r>
      <w:r w:rsidRPr="00FE42C9">
        <w:rPr>
          <w:lang w:val="es-ES"/>
        </w:rPr>
        <w:t>Reserva Nacional Las Vicuñas</w:t>
      </w:r>
      <w:r w:rsidRPr="005F482E">
        <w:rPr>
          <w:lang w:val="es-ES"/>
        </w:rPr>
        <w:t xml:space="preserve"> y iii) el </w:t>
      </w:r>
      <w:r w:rsidRPr="00FE42C9">
        <w:rPr>
          <w:lang w:val="es-ES"/>
        </w:rPr>
        <w:t xml:space="preserve">Monumento Natural de Salar </w:t>
      </w:r>
      <w:proofErr w:type="spellStart"/>
      <w:r w:rsidRPr="00FE42C9">
        <w:rPr>
          <w:lang w:val="es-ES"/>
        </w:rPr>
        <w:t>Surire</w:t>
      </w:r>
      <w:proofErr w:type="spellEnd"/>
      <w:r w:rsidRPr="005F482E">
        <w:rPr>
          <w:lang w:val="es-ES"/>
        </w:rPr>
        <w:t>.</w:t>
      </w:r>
      <w:r w:rsidR="00E07447">
        <w:rPr>
          <w:lang w:val="es-ES"/>
        </w:rPr>
        <w:t xml:space="preserve"> </w:t>
      </w:r>
      <w:r w:rsidRPr="005F482E">
        <w:rPr>
          <w:lang w:val="es-ES"/>
        </w:rPr>
        <w:t xml:space="preserve">Los elementos del marco de procesos están integrados en el MPPI para la zona piloto de </w:t>
      </w:r>
      <w:proofErr w:type="spellStart"/>
      <w:r w:rsidRPr="005F482E">
        <w:rPr>
          <w:lang w:val="es-ES"/>
        </w:rPr>
        <w:t>Putre</w:t>
      </w:r>
      <w:proofErr w:type="spellEnd"/>
      <w:r w:rsidRPr="005F482E">
        <w:rPr>
          <w:lang w:val="es-ES"/>
        </w:rPr>
        <w:t>, a fin de abordar las posibles restricciones de acceso y</w:t>
      </w:r>
      <w:r w:rsidR="00553684">
        <w:rPr>
          <w:lang w:val="es-ES"/>
        </w:rPr>
        <w:t>, en ese caso,</w:t>
      </w:r>
      <w:r w:rsidRPr="005F482E">
        <w:rPr>
          <w:lang w:val="es-ES"/>
        </w:rPr>
        <w:t xml:space="preserve"> ofrecer medios de subsistencia sostenibles alternativos para las comunidades de pueblos indígenas.</w:t>
      </w:r>
      <w:r w:rsidR="00E07447">
        <w:rPr>
          <w:lang w:val="es-ES"/>
        </w:rPr>
        <w:t xml:space="preserve"> </w:t>
      </w:r>
    </w:p>
    <w:p w:rsidR="00D4481F" w:rsidRPr="005F482E" w:rsidRDefault="00D4481F" w:rsidP="00D26E6B">
      <w:pPr>
        <w:pStyle w:val="ListParagraph"/>
        <w:ind w:left="0"/>
        <w:rPr>
          <w:lang w:val="es-ES"/>
        </w:rPr>
      </w:pPr>
    </w:p>
    <w:p w:rsidR="007D7486" w:rsidRPr="005F482E" w:rsidRDefault="007D7486" w:rsidP="007D7486">
      <w:pPr>
        <w:pStyle w:val="ListParagraph"/>
        <w:numPr>
          <w:ilvl w:val="0"/>
          <w:numId w:val="55"/>
        </w:numPr>
        <w:ind w:left="0" w:firstLine="0"/>
        <w:jc w:val="both"/>
        <w:rPr>
          <w:lang w:val="es-ES"/>
        </w:rPr>
      </w:pPr>
      <w:r w:rsidRPr="005F482E">
        <w:rPr>
          <w:lang w:val="es-ES"/>
        </w:rPr>
        <w:t>En cada una de las cinco zonas piloto estratégicas se realizaron reuniones y talleres con los pueblos indígenas, las comunidades rurales y los pequeños y medianos productores.</w:t>
      </w:r>
      <w:r w:rsidR="00E07447">
        <w:rPr>
          <w:lang w:val="es-ES"/>
        </w:rPr>
        <w:t xml:space="preserve"> </w:t>
      </w:r>
      <w:r w:rsidRPr="005F482E">
        <w:rPr>
          <w:lang w:val="es-ES"/>
        </w:rPr>
        <w:t xml:space="preserve">Los objetivos de los talleres </w:t>
      </w:r>
      <w:r w:rsidR="00553684">
        <w:rPr>
          <w:lang w:val="es-ES"/>
        </w:rPr>
        <w:t>eran</w:t>
      </w:r>
      <w:r w:rsidR="00553684" w:rsidRPr="005F482E">
        <w:rPr>
          <w:lang w:val="es-ES"/>
        </w:rPr>
        <w:t xml:space="preserve"> </w:t>
      </w:r>
      <w:r w:rsidRPr="005F482E">
        <w:rPr>
          <w:lang w:val="es-ES"/>
        </w:rPr>
        <w:t>presentar el proyecto a los posibles beneficiarios y brindarles información al respecto, recibir sus comentarios y opiniones e integrar sus perspectivas en el diseño del proyecto (ref.</w:t>
      </w:r>
      <w:r w:rsidR="00553684">
        <w:rPr>
          <w:lang w:val="es-ES"/>
        </w:rPr>
        <w:t>:</w:t>
      </w:r>
      <w:r w:rsidRPr="005F482E">
        <w:rPr>
          <w:lang w:val="es-ES"/>
        </w:rPr>
        <w:t xml:space="preserve"> documento de evaluación inicial del proyecto, anexo 3, y la evaluación social).</w:t>
      </w:r>
      <w:r w:rsidR="00E07447">
        <w:rPr>
          <w:lang w:val="es-ES"/>
        </w:rPr>
        <w:t xml:space="preserve"> </w:t>
      </w:r>
      <w:r w:rsidRPr="005F482E">
        <w:rPr>
          <w:lang w:val="es-ES"/>
        </w:rPr>
        <w:t xml:space="preserve">La evaluación social y los MPPI para </w:t>
      </w:r>
      <w:proofErr w:type="spellStart"/>
      <w:r w:rsidRPr="005F482E">
        <w:rPr>
          <w:lang w:val="es-ES"/>
        </w:rPr>
        <w:t>Putre</w:t>
      </w:r>
      <w:proofErr w:type="spellEnd"/>
      <w:r w:rsidRPr="005F482E">
        <w:rPr>
          <w:lang w:val="es-ES"/>
        </w:rPr>
        <w:t xml:space="preserve"> y </w:t>
      </w:r>
      <w:proofErr w:type="spellStart"/>
      <w:r w:rsidRPr="005F482E">
        <w:rPr>
          <w:lang w:val="es-ES"/>
        </w:rPr>
        <w:t>Carahue</w:t>
      </w:r>
      <w:proofErr w:type="spellEnd"/>
      <w:r w:rsidRPr="005F482E">
        <w:rPr>
          <w:lang w:val="es-ES"/>
        </w:rPr>
        <w:t xml:space="preserve">-Puerto Saavedra se publicaron en Chile el 2 de enero de 2013, a través del sitio web de </w:t>
      </w:r>
      <w:r w:rsidR="007B7DB6">
        <w:rPr>
          <w:lang w:val="es-ES"/>
        </w:rPr>
        <w:t>CONAF</w:t>
      </w:r>
      <w:r w:rsidRPr="005F482E">
        <w:rPr>
          <w:lang w:val="es-ES"/>
        </w:rPr>
        <w:t xml:space="preserve">, </w:t>
      </w:r>
      <w:r w:rsidR="00553684">
        <w:rPr>
          <w:lang w:val="es-ES"/>
        </w:rPr>
        <w:t>y recibieron la aprobación d</w:t>
      </w:r>
      <w:r w:rsidRPr="005F482E">
        <w:rPr>
          <w:lang w:val="es-ES"/>
        </w:rPr>
        <w:t xml:space="preserve">el especialista en materia social del equipo el 7 de enero de 2013. Los instrumentos también se </w:t>
      </w:r>
      <w:r w:rsidR="00553684">
        <w:rPr>
          <w:lang w:val="es-ES"/>
        </w:rPr>
        <w:t>dieron a conocer a través</w:t>
      </w:r>
      <w:r w:rsidRPr="005F482E">
        <w:rPr>
          <w:lang w:val="es-ES"/>
        </w:rPr>
        <w:t xml:space="preserve"> </w:t>
      </w:r>
      <w:r w:rsidR="00553684">
        <w:rPr>
          <w:lang w:val="es-ES"/>
        </w:rPr>
        <w:t>d</w:t>
      </w:r>
      <w:r w:rsidRPr="005F482E">
        <w:rPr>
          <w:lang w:val="es-ES"/>
        </w:rPr>
        <w:t xml:space="preserve">el </w:t>
      </w:r>
      <w:proofErr w:type="spellStart"/>
      <w:r w:rsidRPr="005F482E">
        <w:rPr>
          <w:lang w:val="es-ES"/>
        </w:rPr>
        <w:t>Infoshop</w:t>
      </w:r>
      <w:proofErr w:type="spellEnd"/>
      <w:r w:rsidRPr="005F482E">
        <w:rPr>
          <w:lang w:val="es-ES"/>
        </w:rPr>
        <w:t xml:space="preserve"> del Banco el 14 de </w:t>
      </w:r>
      <w:r w:rsidR="00320BCB">
        <w:rPr>
          <w:lang w:val="es-ES"/>
        </w:rPr>
        <w:t>enero</w:t>
      </w:r>
      <w:r w:rsidRPr="005F482E">
        <w:rPr>
          <w:lang w:val="es-ES"/>
        </w:rPr>
        <w:t xml:space="preserve"> de 2013.</w:t>
      </w:r>
      <w:r w:rsidR="00E07447">
        <w:rPr>
          <w:lang w:val="es-ES"/>
        </w:rPr>
        <w:t xml:space="preserve"> </w:t>
      </w:r>
    </w:p>
    <w:p w:rsidR="00D4481F" w:rsidRPr="005F482E" w:rsidRDefault="00D4481F" w:rsidP="00D4481F">
      <w:pPr>
        <w:pStyle w:val="ListParagraph"/>
        <w:rPr>
          <w:lang w:val="es-ES"/>
        </w:rPr>
      </w:pPr>
    </w:p>
    <w:p w:rsidR="0045196D" w:rsidRPr="005F482E" w:rsidRDefault="0045196D" w:rsidP="0045196D">
      <w:pPr>
        <w:pStyle w:val="ListParagraph"/>
        <w:ind w:left="0"/>
        <w:rPr>
          <w:u w:val="single"/>
          <w:lang w:val="es-ES"/>
        </w:rPr>
      </w:pPr>
      <w:r w:rsidRPr="005F482E">
        <w:rPr>
          <w:u w:val="single"/>
          <w:lang w:val="es-ES"/>
        </w:rPr>
        <w:t>Resumen de las reuniones de las partes interesadas</w:t>
      </w:r>
    </w:p>
    <w:p w:rsidR="002E7E8B" w:rsidRPr="005F482E" w:rsidRDefault="002E7E8B" w:rsidP="00D4481F">
      <w:pPr>
        <w:pStyle w:val="ListParagraph"/>
        <w:rPr>
          <w:lang w:val="es-ES"/>
        </w:rPr>
      </w:pPr>
    </w:p>
    <w:tbl>
      <w:tblPr>
        <w:tblW w:w="882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4"/>
        <w:gridCol w:w="1378"/>
        <w:gridCol w:w="1267"/>
        <w:gridCol w:w="4981"/>
      </w:tblGrid>
      <w:tr w:rsidR="0045196D" w:rsidRPr="005C6A75" w:rsidTr="002E7E8B">
        <w:tc>
          <w:tcPr>
            <w:tcW w:w="1194" w:type="dxa"/>
          </w:tcPr>
          <w:p w:rsidR="0045196D" w:rsidRPr="005F482E" w:rsidRDefault="0045196D" w:rsidP="0045196D">
            <w:pPr>
              <w:spacing w:after="200" w:line="280" w:lineRule="auto"/>
              <w:rPr>
                <w:lang w:val="es-ES"/>
              </w:rPr>
            </w:pPr>
            <w:r w:rsidRPr="005F482E">
              <w:rPr>
                <w:b/>
                <w:sz w:val="20"/>
                <w:lang w:val="es-ES"/>
              </w:rPr>
              <w:t>Zona piloto</w:t>
            </w:r>
          </w:p>
        </w:tc>
        <w:tc>
          <w:tcPr>
            <w:tcW w:w="1378" w:type="dxa"/>
          </w:tcPr>
          <w:p w:rsidR="0045196D" w:rsidRPr="005F482E" w:rsidRDefault="0045196D" w:rsidP="0045196D">
            <w:pPr>
              <w:spacing w:after="200" w:line="280" w:lineRule="auto"/>
              <w:rPr>
                <w:lang w:val="es-ES"/>
              </w:rPr>
            </w:pPr>
            <w:r w:rsidRPr="005F482E">
              <w:rPr>
                <w:b/>
                <w:sz w:val="20"/>
                <w:lang w:val="es-ES"/>
              </w:rPr>
              <w:t>Nombre de la comuna</w:t>
            </w:r>
          </w:p>
        </w:tc>
        <w:tc>
          <w:tcPr>
            <w:tcW w:w="1267" w:type="dxa"/>
          </w:tcPr>
          <w:p w:rsidR="0045196D" w:rsidRPr="005F482E" w:rsidRDefault="0045196D" w:rsidP="0045196D">
            <w:pPr>
              <w:spacing w:after="200" w:line="280" w:lineRule="auto"/>
              <w:rPr>
                <w:lang w:val="es-ES"/>
              </w:rPr>
            </w:pPr>
            <w:r w:rsidRPr="005F482E">
              <w:rPr>
                <w:b/>
                <w:sz w:val="20"/>
                <w:lang w:val="es-ES"/>
              </w:rPr>
              <w:t>Fecha</w:t>
            </w:r>
          </w:p>
        </w:tc>
        <w:tc>
          <w:tcPr>
            <w:tcW w:w="4981" w:type="dxa"/>
          </w:tcPr>
          <w:p w:rsidR="0045196D" w:rsidRPr="005F482E" w:rsidRDefault="00553684" w:rsidP="00553684">
            <w:pPr>
              <w:spacing w:after="200" w:line="280" w:lineRule="auto"/>
              <w:rPr>
                <w:lang w:val="es-ES"/>
              </w:rPr>
            </w:pPr>
            <w:r>
              <w:rPr>
                <w:b/>
                <w:sz w:val="20"/>
                <w:lang w:val="es-ES"/>
              </w:rPr>
              <w:t>Principales o</w:t>
            </w:r>
            <w:r w:rsidR="0045196D" w:rsidRPr="005F482E">
              <w:rPr>
                <w:b/>
                <w:sz w:val="20"/>
                <w:lang w:val="es-ES"/>
              </w:rPr>
              <w:t>bservaciones y comentarios de las partes interesadas</w:t>
            </w:r>
          </w:p>
        </w:tc>
      </w:tr>
      <w:tr w:rsidR="0045196D" w:rsidRPr="005F482E" w:rsidTr="002E7E8B">
        <w:tc>
          <w:tcPr>
            <w:tcW w:w="1194" w:type="dxa"/>
          </w:tcPr>
          <w:p w:rsidR="0045196D" w:rsidRPr="005F482E" w:rsidRDefault="0045196D" w:rsidP="0045196D">
            <w:pPr>
              <w:spacing w:after="200" w:line="280" w:lineRule="auto"/>
              <w:rPr>
                <w:lang w:val="es-ES"/>
              </w:rPr>
            </w:pPr>
            <w:proofErr w:type="spellStart"/>
            <w:r w:rsidRPr="005F482E">
              <w:rPr>
                <w:sz w:val="20"/>
                <w:lang w:val="es-ES"/>
              </w:rPr>
              <w:t>Putre</w:t>
            </w:r>
            <w:proofErr w:type="spellEnd"/>
          </w:p>
        </w:tc>
        <w:tc>
          <w:tcPr>
            <w:tcW w:w="1378" w:type="dxa"/>
          </w:tcPr>
          <w:p w:rsidR="0045196D" w:rsidRPr="005F482E" w:rsidRDefault="0045196D" w:rsidP="0045196D">
            <w:pPr>
              <w:spacing w:after="200" w:line="280" w:lineRule="auto"/>
              <w:rPr>
                <w:lang w:val="es-ES"/>
              </w:rPr>
            </w:pPr>
            <w:proofErr w:type="spellStart"/>
            <w:r w:rsidRPr="005F482E">
              <w:rPr>
                <w:sz w:val="20"/>
                <w:lang w:val="es-ES"/>
              </w:rPr>
              <w:t>Putre</w:t>
            </w:r>
            <w:proofErr w:type="spellEnd"/>
          </w:p>
        </w:tc>
        <w:tc>
          <w:tcPr>
            <w:tcW w:w="1267" w:type="dxa"/>
            <w:vAlign w:val="center"/>
          </w:tcPr>
          <w:p w:rsidR="0045196D" w:rsidRPr="005F482E" w:rsidRDefault="00553684" w:rsidP="0045196D">
            <w:pPr>
              <w:spacing w:after="200" w:line="280" w:lineRule="auto"/>
              <w:rPr>
                <w:lang w:val="es-ES"/>
              </w:rPr>
            </w:pPr>
            <w:r w:rsidRPr="005F482E">
              <w:rPr>
                <w:sz w:val="20"/>
                <w:lang w:val="es-ES"/>
              </w:rPr>
              <w:t xml:space="preserve">Junio </w:t>
            </w:r>
            <w:r w:rsidR="0045196D" w:rsidRPr="005F482E">
              <w:rPr>
                <w:sz w:val="20"/>
                <w:lang w:val="es-ES"/>
              </w:rPr>
              <w:t>de 2012</w:t>
            </w:r>
          </w:p>
        </w:tc>
        <w:tc>
          <w:tcPr>
            <w:tcW w:w="4981" w:type="dxa"/>
          </w:tcPr>
          <w:p w:rsidR="00D4481F" w:rsidRPr="005F482E" w:rsidRDefault="00D4481F" w:rsidP="002E471E">
            <w:pPr>
              <w:spacing w:after="200" w:line="276" w:lineRule="auto"/>
              <w:rPr>
                <w:b/>
                <w:sz w:val="20"/>
                <w:szCs w:val="20"/>
                <w:lang w:val="es-ES"/>
              </w:rPr>
            </w:pPr>
          </w:p>
        </w:tc>
      </w:tr>
      <w:tr w:rsidR="00D4481F" w:rsidRPr="005C6A75" w:rsidTr="00033A73">
        <w:tc>
          <w:tcPr>
            <w:tcW w:w="8820" w:type="dxa"/>
            <w:gridSpan w:val="4"/>
            <w:vAlign w:val="center"/>
          </w:tcPr>
          <w:p w:rsidR="00224404" w:rsidRPr="005F482E" w:rsidRDefault="00224404" w:rsidP="00224404">
            <w:pPr>
              <w:numPr>
                <w:ilvl w:val="0"/>
                <w:numId w:val="28"/>
              </w:numPr>
              <w:spacing w:line="280" w:lineRule="auto"/>
              <w:rPr>
                <w:sz w:val="20"/>
                <w:lang w:val="es-ES"/>
              </w:rPr>
            </w:pPr>
            <w:r w:rsidRPr="005F482E">
              <w:rPr>
                <w:sz w:val="20"/>
                <w:lang w:val="es-ES"/>
              </w:rPr>
              <w:t>Se solicita trabajar juntos para definir las acciones específicas en el territorio.</w:t>
            </w:r>
          </w:p>
          <w:p w:rsidR="00224404" w:rsidRPr="005F482E" w:rsidRDefault="00224404" w:rsidP="00224404">
            <w:pPr>
              <w:numPr>
                <w:ilvl w:val="0"/>
                <w:numId w:val="28"/>
              </w:numPr>
              <w:spacing w:line="280" w:lineRule="auto"/>
              <w:rPr>
                <w:sz w:val="20"/>
                <w:lang w:val="es-ES"/>
              </w:rPr>
            </w:pPr>
            <w:r w:rsidRPr="005F482E">
              <w:rPr>
                <w:sz w:val="20"/>
                <w:lang w:val="es-ES"/>
              </w:rPr>
              <w:t xml:space="preserve">Se debe trabajar en conformidad con </w:t>
            </w:r>
            <w:r w:rsidR="00FB163E">
              <w:rPr>
                <w:sz w:val="20"/>
                <w:lang w:val="es-ES"/>
              </w:rPr>
              <w:t xml:space="preserve">la norma </w:t>
            </w:r>
            <w:r w:rsidRPr="005F482E">
              <w:rPr>
                <w:sz w:val="20"/>
                <w:lang w:val="es-ES"/>
              </w:rPr>
              <w:t xml:space="preserve">del Convenio 169 de la Organización Internacional del Trabajo (OIT) </w:t>
            </w:r>
            <w:r w:rsidR="00FB163E">
              <w:rPr>
                <w:sz w:val="20"/>
                <w:lang w:val="es-ES"/>
              </w:rPr>
              <w:t xml:space="preserve">relativa </w:t>
            </w:r>
            <w:r w:rsidRPr="005F482E">
              <w:rPr>
                <w:sz w:val="20"/>
                <w:lang w:val="es-ES"/>
              </w:rPr>
              <w:t xml:space="preserve">al pueblo indígena </w:t>
            </w:r>
            <w:proofErr w:type="spellStart"/>
            <w:r w:rsidRPr="005F482E">
              <w:rPr>
                <w:sz w:val="20"/>
                <w:lang w:val="es-ES"/>
              </w:rPr>
              <w:t>aimará</w:t>
            </w:r>
            <w:proofErr w:type="spellEnd"/>
            <w:r w:rsidRPr="005F482E">
              <w:rPr>
                <w:sz w:val="20"/>
                <w:lang w:val="es-ES"/>
              </w:rPr>
              <w:t>.</w:t>
            </w:r>
            <w:r w:rsidR="00E07447">
              <w:rPr>
                <w:sz w:val="20"/>
                <w:lang w:val="es-ES"/>
              </w:rPr>
              <w:t xml:space="preserve"> </w:t>
            </w:r>
          </w:p>
          <w:p w:rsidR="00224404" w:rsidRPr="005F482E" w:rsidRDefault="00224404" w:rsidP="00224404">
            <w:pPr>
              <w:numPr>
                <w:ilvl w:val="0"/>
                <w:numId w:val="28"/>
              </w:numPr>
              <w:spacing w:line="280" w:lineRule="auto"/>
              <w:rPr>
                <w:sz w:val="20"/>
                <w:lang w:val="es-ES"/>
              </w:rPr>
            </w:pPr>
            <w:r w:rsidRPr="005F482E">
              <w:rPr>
                <w:sz w:val="20"/>
                <w:lang w:val="es-ES"/>
              </w:rPr>
              <w:t xml:space="preserve">No hay ninguna objeción relativa a la preparación del proyecto. </w:t>
            </w:r>
          </w:p>
          <w:p w:rsidR="00224404" w:rsidRPr="005F482E" w:rsidRDefault="00224404" w:rsidP="00224404">
            <w:pPr>
              <w:numPr>
                <w:ilvl w:val="0"/>
                <w:numId w:val="28"/>
              </w:numPr>
              <w:spacing w:line="280" w:lineRule="auto"/>
              <w:rPr>
                <w:sz w:val="20"/>
                <w:lang w:val="es-ES"/>
              </w:rPr>
            </w:pPr>
            <w:r w:rsidRPr="005F482E">
              <w:rPr>
                <w:sz w:val="20"/>
                <w:lang w:val="es-ES"/>
              </w:rPr>
              <w:lastRenderedPageBreak/>
              <w:t xml:space="preserve">Se solicita un protocolo de amplia difusión de la información que sea permanente y constante. </w:t>
            </w:r>
          </w:p>
          <w:p w:rsidR="00224404" w:rsidRPr="005F482E" w:rsidRDefault="00224404" w:rsidP="00224404">
            <w:pPr>
              <w:numPr>
                <w:ilvl w:val="0"/>
                <w:numId w:val="28"/>
              </w:numPr>
              <w:spacing w:line="280" w:lineRule="auto"/>
              <w:rPr>
                <w:sz w:val="20"/>
                <w:lang w:val="es-ES"/>
              </w:rPr>
            </w:pPr>
            <w:r w:rsidRPr="005F482E">
              <w:rPr>
                <w:sz w:val="20"/>
                <w:lang w:val="es-ES"/>
              </w:rPr>
              <w:t>Se solicita un proceso de consultas informado.</w:t>
            </w:r>
          </w:p>
          <w:p w:rsidR="00224404" w:rsidRPr="005F482E" w:rsidRDefault="00224404" w:rsidP="00FB163E">
            <w:pPr>
              <w:numPr>
                <w:ilvl w:val="0"/>
                <w:numId w:val="28"/>
              </w:numPr>
              <w:spacing w:line="280" w:lineRule="auto"/>
              <w:rPr>
                <w:lang w:val="es-ES"/>
              </w:rPr>
            </w:pPr>
            <w:r w:rsidRPr="005F482E">
              <w:rPr>
                <w:sz w:val="20"/>
                <w:lang w:val="es-ES"/>
              </w:rPr>
              <w:t xml:space="preserve">Se deben buscar alternativas para </w:t>
            </w:r>
            <w:r w:rsidR="00FB163E">
              <w:rPr>
                <w:sz w:val="20"/>
                <w:lang w:val="es-ES"/>
              </w:rPr>
              <w:t>simplificar</w:t>
            </w:r>
            <w:r w:rsidR="00FB163E" w:rsidRPr="005F482E">
              <w:rPr>
                <w:sz w:val="20"/>
                <w:lang w:val="es-ES"/>
              </w:rPr>
              <w:t xml:space="preserve"> </w:t>
            </w:r>
            <w:r w:rsidRPr="005F482E">
              <w:rPr>
                <w:sz w:val="20"/>
                <w:lang w:val="es-ES"/>
              </w:rPr>
              <w:t xml:space="preserve">y eliminar los obstáculos </w:t>
            </w:r>
            <w:r w:rsidR="00FB163E">
              <w:rPr>
                <w:sz w:val="20"/>
                <w:lang w:val="es-ES"/>
              </w:rPr>
              <w:t xml:space="preserve">relativos </w:t>
            </w:r>
            <w:r w:rsidRPr="005F482E">
              <w:rPr>
                <w:sz w:val="20"/>
                <w:lang w:val="es-ES"/>
              </w:rPr>
              <w:t>a los programas del Gobierno.</w:t>
            </w:r>
            <w:r w:rsidR="00E07447">
              <w:rPr>
                <w:sz w:val="20"/>
                <w:lang w:val="es-ES"/>
              </w:rPr>
              <w:t xml:space="preserve"> </w:t>
            </w:r>
          </w:p>
        </w:tc>
      </w:tr>
      <w:tr w:rsidR="0045196D" w:rsidRPr="005F482E" w:rsidTr="002E7E8B">
        <w:tc>
          <w:tcPr>
            <w:tcW w:w="1194" w:type="dxa"/>
            <w:vAlign w:val="center"/>
          </w:tcPr>
          <w:p w:rsidR="00224404" w:rsidRPr="005F482E" w:rsidRDefault="00224404" w:rsidP="00224404">
            <w:pPr>
              <w:spacing w:after="200" w:line="280" w:lineRule="auto"/>
              <w:rPr>
                <w:lang w:val="es-ES"/>
              </w:rPr>
            </w:pPr>
            <w:proofErr w:type="spellStart"/>
            <w:r w:rsidRPr="005F482E">
              <w:rPr>
                <w:sz w:val="20"/>
                <w:lang w:val="es-ES"/>
              </w:rPr>
              <w:lastRenderedPageBreak/>
              <w:t>Combarbalá</w:t>
            </w:r>
            <w:proofErr w:type="spellEnd"/>
          </w:p>
        </w:tc>
        <w:tc>
          <w:tcPr>
            <w:tcW w:w="1378" w:type="dxa"/>
            <w:vAlign w:val="center"/>
          </w:tcPr>
          <w:p w:rsidR="0045196D" w:rsidRPr="005F482E" w:rsidRDefault="0045196D" w:rsidP="0045196D">
            <w:pPr>
              <w:spacing w:after="200" w:line="280" w:lineRule="auto"/>
              <w:rPr>
                <w:lang w:val="es-ES"/>
              </w:rPr>
            </w:pPr>
            <w:proofErr w:type="spellStart"/>
            <w:r w:rsidRPr="005F482E">
              <w:rPr>
                <w:sz w:val="20"/>
                <w:lang w:val="es-ES"/>
              </w:rPr>
              <w:t>Combarbalá</w:t>
            </w:r>
            <w:proofErr w:type="spellEnd"/>
          </w:p>
        </w:tc>
        <w:tc>
          <w:tcPr>
            <w:tcW w:w="1267" w:type="dxa"/>
            <w:vAlign w:val="center"/>
          </w:tcPr>
          <w:p w:rsidR="0045196D" w:rsidRPr="005F482E" w:rsidRDefault="00553684" w:rsidP="0045196D">
            <w:pPr>
              <w:spacing w:after="200" w:line="280" w:lineRule="auto"/>
              <w:rPr>
                <w:lang w:val="es-ES"/>
              </w:rPr>
            </w:pPr>
            <w:r w:rsidRPr="005F482E">
              <w:rPr>
                <w:sz w:val="20"/>
                <w:lang w:val="es-ES"/>
              </w:rPr>
              <w:t xml:space="preserve">Junio </w:t>
            </w:r>
            <w:r w:rsidR="0045196D" w:rsidRPr="005F482E">
              <w:rPr>
                <w:sz w:val="20"/>
                <w:lang w:val="es-ES"/>
              </w:rPr>
              <w:t>de 2012</w:t>
            </w:r>
          </w:p>
        </w:tc>
        <w:tc>
          <w:tcPr>
            <w:tcW w:w="4981" w:type="dxa"/>
          </w:tcPr>
          <w:p w:rsidR="00D4481F" w:rsidRPr="005F482E" w:rsidRDefault="00D4481F" w:rsidP="002E471E">
            <w:pPr>
              <w:spacing w:after="200" w:line="276" w:lineRule="auto"/>
              <w:rPr>
                <w:sz w:val="20"/>
                <w:szCs w:val="20"/>
                <w:lang w:val="es-ES"/>
              </w:rPr>
            </w:pPr>
          </w:p>
        </w:tc>
      </w:tr>
      <w:tr w:rsidR="00D4481F" w:rsidRPr="005C6A75" w:rsidTr="00033A73">
        <w:tc>
          <w:tcPr>
            <w:tcW w:w="8820" w:type="dxa"/>
            <w:gridSpan w:val="4"/>
            <w:vAlign w:val="center"/>
          </w:tcPr>
          <w:p w:rsidR="0045196D" w:rsidRPr="005F482E" w:rsidRDefault="0045196D" w:rsidP="0045196D">
            <w:pPr>
              <w:numPr>
                <w:ilvl w:val="0"/>
                <w:numId w:val="29"/>
              </w:numPr>
              <w:spacing w:line="280" w:lineRule="auto"/>
              <w:rPr>
                <w:sz w:val="20"/>
                <w:lang w:val="es-ES"/>
              </w:rPr>
            </w:pPr>
            <w:r w:rsidRPr="005F482E">
              <w:rPr>
                <w:sz w:val="20"/>
                <w:lang w:val="es-ES"/>
              </w:rPr>
              <w:t>En general las partes interesadas están de acuerdo con la preparación del proyecto.</w:t>
            </w:r>
            <w:r w:rsidR="00E07447">
              <w:rPr>
                <w:sz w:val="20"/>
                <w:lang w:val="es-ES"/>
              </w:rPr>
              <w:t xml:space="preserve"> </w:t>
            </w:r>
          </w:p>
          <w:p w:rsidR="00224404" w:rsidRPr="005F482E" w:rsidRDefault="00224404" w:rsidP="00224404">
            <w:pPr>
              <w:numPr>
                <w:ilvl w:val="0"/>
                <w:numId w:val="29"/>
              </w:numPr>
              <w:spacing w:line="280" w:lineRule="auto"/>
              <w:rPr>
                <w:sz w:val="20"/>
                <w:lang w:val="es-ES"/>
              </w:rPr>
            </w:pPr>
            <w:r w:rsidRPr="005F482E">
              <w:rPr>
                <w:sz w:val="20"/>
                <w:lang w:val="es-ES"/>
              </w:rPr>
              <w:t>Se solicita la consideración del Plan de Desarrollo de la Comunidad Agrícola y la Política para el Desarrollo Rural.</w:t>
            </w:r>
            <w:r w:rsidR="00E07447">
              <w:rPr>
                <w:sz w:val="20"/>
                <w:lang w:val="es-ES"/>
              </w:rPr>
              <w:t xml:space="preserve"> </w:t>
            </w:r>
          </w:p>
          <w:p w:rsidR="00224404" w:rsidRPr="005F482E" w:rsidRDefault="00224404" w:rsidP="00224404">
            <w:pPr>
              <w:numPr>
                <w:ilvl w:val="0"/>
                <w:numId w:val="29"/>
              </w:numPr>
              <w:spacing w:line="280" w:lineRule="auto"/>
              <w:rPr>
                <w:sz w:val="20"/>
                <w:lang w:val="es-ES"/>
              </w:rPr>
            </w:pPr>
            <w:r w:rsidRPr="005F482E">
              <w:rPr>
                <w:sz w:val="20"/>
                <w:lang w:val="es-ES"/>
              </w:rPr>
              <w:t xml:space="preserve">Se solicita formar parte del Comité para la </w:t>
            </w:r>
            <w:r w:rsidR="00FB163E">
              <w:rPr>
                <w:sz w:val="20"/>
                <w:lang w:val="es-ES"/>
              </w:rPr>
              <w:t>Gestión</w:t>
            </w:r>
            <w:r w:rsidR="00FB163E" w:rsidRPr="005F482E">
              <w:rPr>
                <w:sz w:val="20"/>
                <w:lang w:val="es-ES"/>
              </w:rPr>
              <w:t xml:space="preserve"> </w:t>
            </w:r>
            <w:r w:rsidRPr="005F482E">
              <w:rPr>
                <w:sz w:val="20"/>
                <w:lang w:val="es-ES"/>
              </w:rPr>
              <w:t>Local.</w:t>
            </w:r>
            <w:r w:rsidR="00E07447">
              <w:rPr>
                <w:sz w:val="20"/>
                <w:lang w:val="es-ES"/>
              </w:rPr>
              <w:t xml:space="preserve"> </w:t>
            </w:r>
          </w:p>
          <w:p w:rsidR="00224404" w:rsidRPr="005F482E" w:rsidRDefault="00224404" w:rsidP="00224404">
            <w:pPr>
              <w:numPr>
                <w:ilvl w:val="0"/>
                <w:numId w:val="29"/>
              </w:numPr>
              <w:spacing w:line="280" w:lineRule="auto"/>
              <w:rPr>
                <w:lang w:val="es-ES"/>
              </w:rPr>
            </w:pPr>
            <w:r w:rsidRPr="005F482E">
              <w:rPr>
                <w:sz w:val="20"/>
                <w:lang w:val="es-ES"/>
              </w:rPr>
              <w:t xml:space="preserve">Se deben explicar los programas del Gobierno existentes y de qué manera se propone su focalización en el terreno. </w:t>
            </w:r>
          </w:p>
        </w:tc>
      </w:tr>
      <w:tr w:rsidR="0045196D" w:rsidRPr="005F482E" w:rsidTr="002E7E8B">
        <w:tc>
          <w:tcPr>
            <w:tcW w:w="1194" w:type="dxa"/>
            <w:vAlign w:val="center"/>
          </w:tcPr>
          <w:p w:rsidR="00224404" w:rsidRPr="005F482E" w:rsidRDefault="00224404" w:rsidP="00224404">
            <w:pPr>
              <w:spacing w:after="200" w:line="280" w:lineRule="auto"/>
              <w:rPr>
                <w:lang w:val="es-ES"/>
              </w:rPr>
            </w:pPr>
            <w:proofErr w:type="spellStart"/>
            <w:r w:rsidRPr="005F482E">
              <w:rPr>
                <w:sz w:val="20"/>
                <w:lang w:val="es-ES"/>
              </w:rPr>
              <w:t>Litueche</w:t>
            </w:r>
            <w:proofErr w:type="spellEnd"/>
          </w:p>
        </w:tc>
        <w:tc>
          <w:tcPr>
            <w:tcW w:w="1378" w:type="dxa"/>
            <w:vAlign w:val="center"/>
          </w:tcPr>
          <w:p w:rsidR="0045196D" w:rsidRPr="005F482E" w:rsidRDefault="0045196D" w:rsidP="0045196D">
            <w:pPr>
              <w:spacing w:after="200" w:line="280" w:lineRule="auto"/>
              <w:rPr>
                <w:lang w:val="es-ES"/>
              </w:rPr>
            </w:pPr>
            <w:proofErr w:type="spellStart"/>
            <w:r w:rsidRPr="005F482E">
              <w:rPr>
                <w:sz w:val="20"/>
                <w:lang w:val="es-ES"/>
              </w:rPr>
              <w:t>Litueche</w:t>
            </w:r>
            <w:proofErr w:type="spellEnd"/>
          </w:p>
        </w:tc>
        <w:tc>
          <w:tcPr>
            <w:tcW w:w="1267" w:type="dxa"/>
            <w:vAlign w:val="center"/>
          </w:tcPr>
          <w:p w:rsidR="0045196D" w:rsidRPr="005F482E" w:rsidRDefault="0045196D" w:rsidP="0045196D">
            <w:pPr>
              <w:spacing w:after="200" w:line="280" w:lineRule="auto"/>
              <w:rPr>
                <w:lang w:val="es-ES"/>
              </w:rPr>
            </w:pPr>
            <w:r w:rsidRPr="005F482E">
              <w:rPr>
                <w:sz w:val="20"/>
                <w:lang w:val="es-ES"/>
              </w:rPr>
              <w:t xml:space="preserve"> </w:t>
            </w:r>
            <w:r w:rsidR="00553684" w:rsidRPr="005F482E">
              <w:rPr>
                <w:sz w:val="20"/>
                <w:lang w:val="es-ES"/>
              </w:rPr>
              <w:t xml:space="preserve">Junio </w:t>
            </w:r>
            <w:r w:rsidRPr="005F482E">
              <w:rPr>
                <w:sz w:val="20"/>
                <w:lang w:val="es-ES"/>
              </w:rPr>
              <w:t>de 2012</w:t>
            </w:r>
          </w:p>
        </w:tc>
        <w:tc>
          <w:tcPr>
            <w:tcW w:w="4981" w:type="dxa"/>
          </w:tcPr>
          <w:p w:rsidR="00D4481F" w:rsidRPr="005F482E" w:rsidRDefault="00D4481F" w:rsidP="002E471E">
            <w:pPr>
              <w:spacing w:after="200" w:line="276" w:lineRule="auto"/>
              <w:rPr>
                <w:sz w:val="20"/>
                <w:szCs w:val="20"/>
                <w:lang w:val="es-ES"/>
              </w:rPr>
            </w:pPr>
          </w:p>
        </w:tc>
      </w:tr>
      <w:tr w:rsidR="00D4481F" w:rsidRPr="005C6A75" w:rsidTr="00033A73">
        <w:tc>
          <w:tcPr>
            <w:tcW w:w="8820" w:type="dxa"/>
            <w:gridSpan w:val="4"/>
            <w:vAlign w:val="center"/>
          </w:tcPr>
          <w:p w:rsidR="00224404" w:rsidRPr="005F482E" w:rsidRDefault="00224404" w:rsidP="00224404">
            <w:pPr>
              <w:numPr>
                <w:ilvl w:val="0"/>
                <w:numId w:val="33"/>
              </w:numPr>
              <w:spacing w:line="280" w:lineRule="auto"/>
              <w:rPr>
                <w:sz w:val="20"/>
                <w:lang w:val="es-ES"/>
              </w:rPr>
            </w:pPr>
            <w:r w:rsidRPr="005F482E">
              <w:rPr>
                <w:sz w:val="20"/>
                <w:lang w:val="es-ES"/>
              </w:rPr>
              <w:t xml:space="preserve">Es importante </w:t>
            </w:r>
            <w:r w:rsidR="00823E90">
              <w:rPr>
                <w:sz w:val="20"/>
                <w:lang w:val="es-ES"/>
              </w:rPr>
              <w:t>tener</w:t>
            </w:r>
            <w:r w:rsidR="00823E90" w:rsidRPr="005F482E">
              <w:rPr>
                <w:sz w:val="20"/>
                <w:lang w:val="es-ES"/>
              </w:rPr>
              <w:t xml:space="preserve"> </w:t>
            </w:r>
            <w:r w:rsidRPr="005F482E">
              <w:rPr>
                <w:sz w:val="20"/>
                <w:lang w:val="es-ES"/>
              </w:rPr>
              <w:t xml:space="preserve">en cuenta a los pequeños productores y las comunidades forestales. </w:t>
            </w:r>
          </w:p>
          <w:p w:rsidR="00224404" w:rsidRPr="005F482E" w:rsidRDefault="00224404" w:rsidP="00224404">
            <w:pPr>
              <w:numPr>
                <w:ilvl w:val="0"/>
                <w:numId w:val="33"/>
              </w:numPr>
              <w:spacing w:line="280" w:lineRule="auto"/>
              <w:rPr>
                <w:lang w:val="es-ES"/>
              </w:rPr>
            </w:pPr>
            <w:r w:rsidRPr="005F482E">
              <w:rPr>
                <w:sz w:val="20"/>
                <w:lang w:val="es-ES"/>
              </w:rPr>
              <w:t xml:space="preserve">Se sugiere incluir al municipio como parte del proceso. </w:t>
            </w:r>
          </w:p>
        </w:tc>
      </w:tr>
      <w:tr w:rsidR="0045196D" w:rsidRPr="005F482E" w:rsidTr="002E7E8B">
        <w:tc>
          <w:tcPr>
            <w:tcW w:w="1194" w:type="dxa"/>
            <w:vAlign w:val="center"/>
          </w:tcPr>
          <w:p w:rsidR="0045196D" w:rsidRPr="005F482E" w:rsidRDefault="0045196D" w:rsidP="0045196D">
            <w:pPr>
              <w:spacing w:after="200" w:line="280" w:lineRule="auto"/>
              <w:rPr>
                <w:lang w:val="es-ES"/>
              </w:rPr>
            </w:pPr>
            <w:proofErr w:type="spellStart"/>
            <w:r w:rsidRPr="005F482E">
              <w:rPr>
                <w:sz w:val="20"/>
                <w:lang w:val="es-ES"/>
              </w:rPr>
              <w:t>Carahue</w:t>
            </w:r>
            <w:proofErr w:type="spellEnd"/>
            <w:r w:rsidRPr="005F482E">
              <w:rPr>
                <w:sz w:val="20"/>
                <w:lang w:val="es-ES"/>
              </w:rPr>
              <w:t xml:space="preserve"> - Puerto Saavedra</w:t>
            </w:r>
          </w:p>
        </w:tc>
        <w:tc>
          <w:tcPr>
            <w:tcW w:w="1378" w:type="dxa"/>
            <w:vAlign w:val="center"/>
          </w:tcPr>
          <w:p w:rsidR="0045196D" w:rsidRPr="005F482E" w:rsidRDefault="0045196D" w:rsidP="0045196D">
            <w:pPr>
              <w:spacing w:after="200" w:line="280" w:lineRule="auto"/>
              <w:rPr>
                <w:lang w:val="es-ES"/>
              </w:rPr>
            </w:pPr>
            <w:r w:rsidRPr="005F482E">
              <w:rPr>
                <w:sz w:val="20"/>
                <w:lang w:val="es-ES"/>
              </w:rPr>
              <w:t xml:space="preserve">Puerto Saavedra y </w:t>
            </w:r>
            <w:proofErr w:type="spellStart"/>
            <w:r w:rsidRPr="005F482E">
              <w:rPr>
                <w:sz w:val="20"/>
                <w:lang w:val="es-ES"/>
              </w:rPr>
              <w:t>Carahue</w:t>
            </w:r>
            <w:proofErr w:type="spellEnd"/>
          </w:p>
        </w:tc>
        <w:tc>
          <w:tcPr>
            <w:tcW w:w="1267" w:type="dxa"/>
            <w:vAlign w:val="center"/>
          </w:tcPr>
          <w:p w:rsidR="0045196D" w:rsidRPr="005F482E" w:rsidRDefault="00553684" w:rsidP="0045196D">
            <w:pPr>
              <w:spacing w:after="200" w:line="280" w:lineRule="auto"/>
              <w:rPr>
                <w:lang w:val="es-ES"/>
              </w:rPr>
            </w:pPr>
            <w:r w:rsidRPr="005F482E">
              <w:rPr>
                <w:sz w:val="20"/>
                <w:lang w:val="es-ES"/>
              </w:rPr>
              <w:t xml:space="preserve">Enero </w:t>
            </w:r>
            <w:r w:rsidR="0045196D" w:rsidRPr="005F482E">
              <w:rPr>
                <w:sz w:val="20"/>
                <w:lang w:val="es-ES"/>
              </w:rPr>
              <w:t>de 2012</w:t>
            </w:r>
          </w:p>
        </w:tc>
        <w:tc>
          <w:tcPr>
            <w:tcW w:w="4981" w:type="dxa"/>
          </w:tcPr>
          <w:p w:rsidR="00D4481F" w:rsidRPr="005F482E" w:rsidRDefault="00D4481F" w:rsidP="002E471E">
            <w:pPr>
              <w:spacing w:after="200" w:line="276" w:lineRule="auto"/>
              <w:rPr>
                <w:sz w:val="20"/>
                <w:szCs w:val="20"/>
                <w:lang w:val="es-ES"/>
              </w:rPr>
            </w:pPr>
          </w:p>
        </w:tc>
      </w:tr>
      <w:tr w:rsidR="00D4481F" w:rsidRPr="005C6A75" w:rsidTr="00033A73">
        <w:tc>
          <w:tcPr>
            <w:tcW w:w="8820" w:type="dxa"/>
            <w:gridSpan w:val="4"/>
          </w:tcPr>
          <w:p w:rsidR="00224404" w:rsidRPr="005F482E" w:rsidRDefault="00224404" w:rsidP="00224404">
            <w:pPr>
              <w:numPr>
                <w:ilvl w:val="0"/>
                <w:numId w:val="30"/>
              </w:numPr>
              <w:spacing w:line="280" w:lineRule="auto"/>
              <w:rPr>
                <w:sz w:val="20"/>
                <w:lang w:val="es-ES"/>
              </w:rPr>
            </w:pPr>
            <w:r w:rsidRPr="005F482E">
              <w:rPr>
                <w:sz w:val="20"/>
                <w:lang w:val="es-ES"/>
              </w:rPr>
              <w:t xml:space="preserve">Se debe realizar un debate sobre la metodología participativa durante la ejecución del proyecto. </w:t>
            </w:r>
          </w:p>
          <w:p w:rsidR="00224404" w:rsidRPr="005F482E" w:rsidRDefault="00224404" w:rsidP="00224404">
            <w:pPr>
              <w:numPr>
                <w:ilvl w:val="0"/>
                <w:numId w:val="30"/>
              </w:numPr>
              <w:spacing w:line="280" w:lineRule="auto"/>
              <w:rPr>
                <w:lang w:val="es-ES"/>
              </w:rPr>
            </w:pPr>
            <w:r w:rsidRPr="005F482E">
              <w:rPr>
                <w:sz w:val="20"/>
                <w:lang w:val="es-ES"/>
              </w:rPr>
              <w:t xml:space="preserve">Hubo un proyecto anterior (que no era de </w:t>
            </w:r>
            <w:r w:rsidR="007B7DB6">
              <w:rPr>
                <w:sz w:val="20"/>
                <w:lang w:val="es-ES"/>
              </w:rPr>
              <w:t>CONAF</w:t>
            </w:r>
            <w:r w:rsidRPr="005F482E">
              <w:rPr>
                <w:sz w:val="20"/>
                <w:lang w:val="es-ES"/>
              </w:rPr>
              <w:t>) que no respetó la organización territorial tradicional de los pueblos indígenas.</w:t>
            </w:r>
            <w:r w:rsidR="00E07447">
              <w:rPr>
                <w:sz w:val="20"/>
                <w:lang w:val="es-ES"/>
              </w:rPr>
              <w:t xml:space="preserve"> </w:t>
            </w:r>
            <w:r w:rsidRPr="005F482E">
              <w:rPr>
                <w:sz w:val="20"/>
                <w:lang w:val="es-ES"/>
              </w:rPr>
              <w:t xml:space="preserve">El proyecto </w:t>
            </w:r>
            <w:r w:rsidR="00E1084F">
              <w:rPr>
                <w:sz w:val="20"/>
                <w:lang w:val="es-ES"/>
              </w:rPr>
              <w:t>se dividió</w:t>
            </w:r>
            <w:r w:rsidR="00E1084F" w:rsidRPr="005F482E">
              <w:rPr>
                <w:sz w:val="20"/>
                <w:lang w:val="es-ES"/>
              </w:rPr>
              <w:t xml:space="preserve"> </w:t>
            </w:r>
            <w:r w:rsidRPr="005F482E">
              <w:rPr>
                <w:sz w:val="20"/>
                <w:lang w:val="es-ES"/>
              </w:rPr>
              <w:t xml:space="preserve">en módulos, </w:t>
            </w:r>
            <w:r w:rsidR="00E1084F">
              <w:rPr>
                <w:sz w:val="20"/>
                <w:lang w:val="es-ES"/>
              </w:rPr>
              <w:t xml:space="preserve">se </w:t>
            </w:r>
            <w:r w:rsidRPr="005F482E">
              <w:rPr>
                <w:sz w:val="20"/>
                <w:lang w:val="es-ES"/>
              </w:rPr>
              <w:t>separa</w:t>
            </w:r>
            <w:r w:rsidR="00E1084F">
              <w:rPr>
                <w:sz w:val="20"/>
                <w:lang w:val="es-ES"/>
              </w:rPr>
              <w:t>ron</w:t>
            </w:r>
            <w:r w:rsidRPr="005F482E">
              <w:rPr>
                <w:sz w:val="20"/>
                <w:lang w:val="es-ES"/>
              </w:rPr>
              <w:t xml:space="preserve"> las comunidades y </w:t>
            </w:r>
            <w:r w:rsidR="00E1084F">
              <w:rPr>
                <w:sz w:val="20"/>
                <w:lang w:val="es-ES"/>
              </w:rPr>
              <w:t xml:space="preserve">se las agrupó </w:t>
            </w:r>
            <w:r w:rsidR="00DC6072">
              <w:rPr>
                <w:sz w:val="20"/>
                <w:lang w:val="es-ES"/>
              </w:rPr>
              <w:t xml:space="preserve">en </w:t>
            </w:r>
            <w:r w:rsidR="00A02406">
              <w:rPr>
                <w:sz w:val="20"/>
                <w:lang w:val="es-ES"/>
              </w:rPr>
              <w:t xml:space="preserve">familias </w:t>
            </w:r>
            <w:r w:rsidR="00DC6072">
              <w:rPr>
                <w:sz w:val="20"/>
                <w:lang w:val="es-ES"/>
              </w:rPr>
              <w:t xml:space="preserve">de </w:t>
            </w:r>
            <w:r w:rsidRPr="005F482E">
              <w:rPr>
                <w:sz w:val="20"/>
                <w:lang w:val="es-ES"/>
              </w:rPr>
              <w:t xml:space="preserve">otros sectores. </w:t>
            </w:r>
          </w:p>
          <w:p w:rsidR="00224404" w:rsidRPr="005F482E" w:rsidRDefault="00224404" w:rsidP="00224404">
            <w:pPr>
              <w:numPr>
                <w:ilvl w:val="0"/>
                <w:numId w:val="30"/>
              </w:numPr>
              <w:spacing w:line="280" w:lineRule="auto"/>
              <w:rPr>
                <w:sz w:val="20"/>
                <w:lang w:val="es-ES"/>
              </w:rPr>
            </w:pPr>
            <w:r w:rsidRPr="005F482E">
              <w:rPr>
                <w:sz w:val="20"/>
                <w:lang w:val="es-ES"/>
              </w:rPr>
              <w:t xml:space="preserve">Los </w:t>
            </w:r>
            <w:r w:rsidR="00E1084F">
              <w:rPr>
                <w:sz w:val="20"/>
                <w:lang w:val="es-ES"/>
              </w:rPr>
              <w:t>ingeniosos</w:t>
            </w:r>
            <w:r w:rsidR="00E1084F" w:rsidRPr="005F482E">
              <w:rPr>
                <w:sz w:val="20"/>
                <w:lang w:val="es-ES"/>
              </w:rPr>
              <w:t xml:space="preserve"> </w:t>
            </w:r>
            <w:r w:rsidRPr="005F482E">
              <w:rPr>
                <w:sz w:val="20"/>
                <w:lang w:val="es-ES"/>
              </w:rPr>
              <w:t xml:space="preserve">programas de INDAP </w:t>
            </w:r>
            <w:r w:rsidR="00E1084F">
              <w:rPr>
                <w:sz w:val="20"/>
                <w:lang w:val="es-ES"/>
              </w:rPr>
              <w:t>se aplican</w:t>
            </w:r>
            <w:r w:rsidR="00E1084F" w:rsidRPr="005F482E">
              <w:rPr>
                <w:sz w:val="20"/>
                <w:lang w:val="es-ES"/>
              </w:rPr>
              <w:t xml:space="preserve"> </w:t>
            </w:r>
            <w:r w:rsidRPr="005F482E">
              <w:rPr>
                <w:sz w:val="20"/>
                <w:lang w:val="es-ES"/>
              </w:rPr>
              <w:t xml:space="preserve">a nivel de hogares o personas, </w:t>
            </w:r>
            <w:r w:rsidR="00E1084F">
              <w:rPr>
                <w:sz w:val="20"/>
                <w:lang w:val="es-ES"/>
              </w:rPr>
              <w:t>pero</w:t>
            </w:r>
            <w:r w:rsidR="00E1084F" w:rsidRPr="005F482E">
              <w:rPr>
                <w:sz w:val="20"/>
                <w:lang w:val="es-ES"/>
              </w:rPr>
              <w:t xml:space="preserve"> </w:t>
            </w:r>
            <w:r w:rsidRPr="005F482E">
              <w:rPr>
                <w:sz w:val="20"/>
                <w:lang w:val="es-ES"/>
              </w:rPr>
              <w:t xml:space="preserve">no con toda la comunidad. </w:t>
            </w:r>
          </w:p>
          <w:p w:rsidR="0045196D" w:rsidRPr="005F482E" w:rsidRDefault="0045196D" w:rsidP="0045196D">
            <w:pPr>
              <w:numPr>
                <w:ilvl w:val="0"/>
                <w:numId w:val="30"/>
              </w:numPr>
              <w:spacing w:line="280" w:lineRule="auto"/>
              <w:rPr>
                <w:lang w:val="es-ES"/>
              </w:rPr>
            </w:pPr>
            <w:r w:rsidRPr="005F482E">
              <w:rPr>
                <w:sz w:val="20"/>
                <w:lang w:val="es-ES"/>
              </w:rPr>
              <w:t>Hay falta de recursos hídricos.</w:t>
            </w:r>
            <w:r w:rsidR="00E07447">
              <w:rPr>
                <w:sz w:val="20"/>
                <w:lang w:val="es-ES"/>
              </w:rPr>
              <w:t xml:space="preserve"> </w:t>
            </w:r>
            <w:r w:rsidRPr="005F482E">
              <w:rPr>
                <w:sz w:val="20"/>
                <w:lang w:val="es-ES"/>
              </w:rPr>
              <w:t>Los pequeños propietarios necesitan apoyo para acceder a los recursos hídricos para consumo y actividades productivas.</w:t>
            </w:r>
          </w:p>
          <w:p w:rsidR="0045196D" w:rsidRPr="005F482E" w:rsidRDefault="0045196D" w:rsidP="0045196D">
            <w:pPr>
              <w:numPr>
                <w:ilvl w:val="0"/>
                <w:numId w:val="30"/>
              </w:numPr>
              <w:spacing w:line="280" w:lineRule="auto"/>
              <w:rPr>
                <w:lang w:val="es-ES"/>
              </w:rPr>
            </w:pPr>
            <w:r w:rsidRPr="005F482E">
              <w:rPr>
                <w:sz w:val="20"/>
                <w:lang w:val="es-ES"/>
              </w:rPr>
              <w:t xml:space="preserve">Una gran cantidad de familias </w:t>
            </w:r>
            <w:r w:rsidR="00DC6072">
              <w:rPr>
                <w:sz w:val="20"/>
                <w:lang w:val="es-ES"/>
              </w:rPr>
              <w:t>necesitan</w:t>
            </w:r>
            <w:r w:rsidR="00DC6072" w:rsidRPr="005F482E">
              <w:rPr>
                <w:sz w:val="20"/>
                <w:lang w:val="es-ES"/>
              </w:rPr>
              <w:t xml:space="preserve"> </w:t>
            </w:r>
            <w:r w:rsidRPr="005F482E">
              <w:rPr>
                <w:sz w:val="20"/>
                <w:lang w:val="es-ES"/>
              </w:rPr>
              <w:t xml:space="preserve">finalizar los deslindes de sus tierras y como resultado no pueden acceder a los programas </w:t>
            </w:r>
            <w:r w:rsidR="00E1084F">
              <w:rPr>
                <w:sz w:val="20"/>
                <w:lang w:val="es-ES"/>
              </w:rPr>
              <w:t>que ofrece</w:t>
            </w:r>
            <w:r w:rsidRPr="005F482E">
              <w:rPr>
                <w:sz w:val="20"/>
                <w:lang w:val="es-ES"/>
              </w:rPr>
              <w:t xml:space="preserve"> el Estado.</w:t>
            </w:r>
            <w:r w:rsidR="00E07447">
              <w:rPr>
                <w:sz w:val="20"/>
                <w:lang w:val="es-ES"/>
              </w:rPr>
              <w:t xml:space="preserve"> </w:t>
            </w:r>
          </w:p>
          <w:p w:rsidR="0045196D" w:rsidRPr="005F482E" w:rsidRDefault="0045196D" w:rsidP="0045196D">
            <w:pPr>
              <w:numPr>
                <w:ilvl w:val="0"/>
                <w:numId w:val="30"/>
              </w:numPr>
              <w:spacing w:line="280" w:lineRule="auto"/>
              <w:rPr>
                <w:sz w:val="20"/>
                <w:lang w:val="es-ES"/>
              </w:rPr>
            </w:pPr>
            <w:r w:rsidRPr="005F482E">
              <w:rPr>
                <w:sz w:val="20"/>
                <w:lang w:val="es-ES"/>
              </w:rPr>
              <w:t xml:space="preserve">Las consultas deben realizarse de una manera culturalmente adecuada, respetando </w:t>
            </w:r>
            <w:r w:rsidR="00C43940">
              <w:rPr>
                <w:sz w:val="20"/>
                <w:lang w:val="es-ES"/>
              </w:rPr>
              <w:t>los</w:t>
            </w:r>
            <w:r w:rsidR="00C43940" w:rsidRPr="005F482E">
              <w:rPr>
                <w:sz w:val="20"/>
                <w:lang w:val="es-ES"/>
              </w:rPr>
              <w:t xml:space="preserve"> </w:t>
            </w:r>
            <w:r w:rsidRPr="005F482E">
              <w:rPr>
                <w:sz w:val="20"/>
                <w:lang w:val="es-ES"/>
              </w:rPr>
              <w:t xml:space="preserve">tiempos, </w:t>
            </w:r>
            <w:r w:rsidR="00C43940">
              <w:rPr>
                <w:sz w:val="20"/>
                <w:lang w:val="es-ES"/>
              </w:rPr>
              <w:t xml:space="preserve">las </w:t>
            </w:r>
            <w:r w:rsidRPr="005F482E">
              <w:rPr>
                <w:sz w:val="20"/>
                <w:lang w:val="es-ES"/>
              </w:rPr>
              <w:t xml:space="preserve">costumbres y </w:t>
            </w:r>
            <w:r w:rsidR="00C43940">
              <w:rPr>
                <w:sz w:val="20"/>
                <w:lang w:val="es-ES"/>
              </w:rPr>
              <w:t xml:space="preserve">los </w:t>
            </w:r>
            <w:r w:rsidRPr="005F482E">
              <w:rPr>
                <w:sz w:val="20"/>
                <w:lang w:val="es-ES"/>
              </w:rPr>
              <w:t>procesos</w:t>
            </w:r>
            <w:r w:rsidR="00C43940">
              <w:rPr>
                <w:sz w:val="20"/>
                <w:lang w:val="es-ES"/>
              </w:rPr>
              <w:t xml:space="preserve"> de estos grupos</w:t>
            </w:r>
            <w:r w:rsidRPr="005F482E">
              <w:rPr>
                <w:sz w:val="20"/>
                <w:lang w:val="es-ES"/>
              </w:rPr>
              <w:t>.</w:t>
            </w:r>
          </w:p>
          <w:p w:rsidR="0045196D" w:rsidRPr="005F482E" w:rsidRDefault="0045196D" w:rsidP="00C43940">
            <w:pPr>
              <w:numPr>
                <w:ilvl w:val="0"/>
                <w:numId w:val="30"/>
              </w:numPr>
              <w:spacing w:line="280" w:lineRule="auto"/>
              <w:rPr>
                <w:lang w:val="es-ES"/>
              </w:rPr>
            </w:pPr>
            <w:r w:rsidRPr="005F482E">
              <w:rPr>
                <w:sz w:val="20"/>
                <w:lang w:val="es-ES"/>
              </w:rPr>
              <w:t xml:space="preserve">No debería haber ninguna plantación </w:t>
            </w:r>
            <w:r w:rsidR="00C43940">
              <w:rPr>
                <w:sz w:val="20"/>
                <w:lang w:val="es-ES"/>
              </w:rPr>
              <w:t xml:space="preserve">de especies </w:t>
            </w:r>
            <w:r w:rsidRPr="005F482E">
              <w:rPr>
                <w:sz w:val="20"/>
                <w:lang w:val="es-ES"/>
              </w:rPr>
              <w:t>exótica</w:t>
            </w:r>
            <w:r w:rsidR="00C43940">
              <w:rPr>
                <w:sz w:val="20"/>
                <w:lang w:val="es-ES"/>
              </w:rPr>
              <w:t>s</w:t>
            </w:r>
            <w:r w:rsidRPr="005F482E">
              <w:rPr>
                <w:sz w:val="20"/>
                <w:lang w:val="es-ES"/>
              </w:rPr>
              <w:t xml:space="preserve">, como pinos </w:t>
            </w:r>
            <w:r w:rsidR="00C43940">
              <w:rPr>
                <w:sz w:val="20"/>
                <w:lang w:val="es-ES"/>
              </w:rPr>
              <w:t>o</w:t>
            </w:r>
            <w:r w:rsidRPr="005F482E">
              <w:rPr>
                <w:sz w:val="20"/>
                <w:lang w:val="es-ES"/>
              </w:rPr>
              <w:t xml:space="preserve"> eucaliptos. </w:t>
            </w:r>
          </w:p>
        </w:tc>
      </w:tr>
      <w:tr w:rsidR="0045196D" w:rsidRPr="005F482E" w:rsidTr="002E7E8B">
        <w:tc>
          <w:tcPr>
            <w:tcW w:w="1194" w:type="dxa"/>
            <w:vAlign w:val="center"/>
          </w:tcPr>
          <w:p w:rsidR="0045196D" w:rsidRPr="005F482E" w:rsidDel="003C30C3" w:rsidRDefault="0045196D" w:rsidP="0045196D">
            <w:pPr>
              <w:spacing w:after="200" w:line="280" w:lineRule="auto"/>
              <w:rPr>
                <w:lang w:val="es-ES"/>
              </w:rPr>
            </w:pPr>
            <w:proofErr w:type="spellStart"/>
            <w:r w:rsidRPr="005F482E">
              <w:rPr>
                <w:sz w:val="20"/>
                <w:lang w:val="es-ES"/>
              </w:rPr>
              <w:t>Carahue</w:t>
            </w:r>
            <w:proofErr w:type="spellEnd"/>
            <w:r w:rsidRPr="005F482E">
              <w:rPr>
                <w:sz w:val="20"/>
                <w:lang w:val="es-ES"/>
              </w:rPr>
              <w:t xml:space="preserve"> - Puerto Saavedra</w:t>
            </w:r>
          </w:p>
        </w:tc>
        <w:tc>
          <w:tcPr>
            <w:tcW w:w="1378" w:type="dxa"/>
            <w:vAlign w:val="center"/>
          </w:tcPr>
          <w:p w:rsidR="0045196D" w:rsidRPr="005F482E" w:rsidDel="003C30C3" w:rsidRDefault="0045196D" w:rsidP="0045196D">
            <w:pPr>
              <w:spacing w:after="200" w:line="280" w:lineRule="auto"/>
              <w:rPr>
                <w:lang w:val="es-ES"/>
              </w:rPr>
            </w:pPr>
            <w:r w:rsidRPr="005F482E">
              <w:rPr>
                <w:sz w:val="20"/>
                <w:lang w:val="es-ES"/>
              </w:rPr>
              <w:t xml:space="preserve">Puerto Saavedra y </w:t>
            </w:r>
            <w:proofErr w:type="spellStart"/>
            <w:r w:rsidRPr="005F482E">
              <w:rPr>
                <w:sz w:val="20"/>
                <w:lang w:val="es-ES"/>
              </w:rPr>
              <w:t>Carahue</w:t>
            </w:r>
            <w:proofErr w:type="spellEnd"/>
          </w:p>
        </w:tc>
        <w:tc>
          <w:tcPr>
            <w:tcW w:w="1267" w:type="dxa"/>
            <w:vAlign w:val="center"/>
          </w:tcPr>
          <w:p w:rsidR="0045196D" w:rsidRPr="005F482E" w:rsidDel="003C30C3" w:rsidRDefault="00C43940" w:rsidP="0045196D">
            <w:pPr>
              <w:spacing w:after="200" w:line="280" w:lineRule="auto"/>
              <w:rPr>
                <w:lang w:val="es-ES"/>
              </w:rPr>
            </w:pPr>
            <w:r w:rsidRPr="005F482E">
              <w:rPr>
                <w:sz w:val="20"/>
                <w:lang w:val="es-ES"/>
              </w:rPr>
              <w:t xml:space="preserve">Junio </w:t>
            </w:r>
            <w:r w:rsidR="0045196D" w:rsidRPr="005F482E">
              <w:rPr>
                <w:sz w:val="20"/>
                <w:lang w:val="es-ES"/>
              </w:rPr>
              <w:t>de 2012</w:t>
            </w:r>
          </w:p>
        </w:tc>
        <w:tc>
          <w:tcPr>
            <w:tcW w:w="4981" w:type="dxa"/>
          </w:tcPr>
          <w:p w:rsidR="0045196D" w:rsidRPr="005F482E" w:rsidRDefault="0045196D" w:rsidP="0045196D">
            <w:pPr>
              <w:spacing w:after="200" w:line="280" w:lineRule="auto"/>
              <w:rPr>
                <w:sz w:val="20"/>
                <w:lang w:val="es-ES"/>
              </w:rPr>
            </w:pPr>
            <w:r w:rsidRPr="005F482E">
              <w:rPr>
                <w:sz w:val="20"/>
                <w:lang w:val="es-ES"/>
              </w:rPr>
              <w:t>Puerto Saavedra (26 de junio de 2012)</w:t>
            </w:r>
          </w:p>
          <w:p w:rsidR="0045196D" w:rsidRPr="005F482E" w:rsidDel="003C30C3" w:rsidRDefault="0045196D" w:rsidP="0045196D">
            <w:pPr>
              <w:spacing w:after="200" w:line="280" w:lineRule="auto"/>
              <w:rPr>
                <w:lang w:val="es-ES"/>
              </w:rPr>
            </w:pPr>
            <w:proofErr w:type="spellStart"/>
            <w:r w:rsidRPr="005F482E">
              <w:rPr>
                <w:sz w:val="20"/>
                <w:lang w:val="es-ES"/>
              </w:rPr>
              <w:t>Carahue</w:t>
            </w:r>
            <w:proofErr w:type="spellEnd"/>
            <w:r w:rsidRPr="005F482E">
              <w:rPr>
                <w:sz w:val="20"/>
                <w:lang w:val="es-ES"/>
              </w:rPr>
              <w:t xml:space="preserve"> (28 de junio de 2012)</w:t>
            </w:r>
          </w:p>
        </w:tc>
      </w:tr>
      <w:tr w:rsidR="00D4481F" w:rsidRPr="005C6A75" w:rsidTr="00033A73">
        <w:tc>
          <w:tcPr>
            <w:tcW w:w="8820" w:type="dxa"/>
            <w:gridSpan w:val="4"/>
          </w:tcPr>
          <w:p w:rsidR="0045196D" w:rsidRPr="005F482E" w:rsidRDefault="0045196D" w:rsidP="0045196D">
            <w:pPr>
              <w:numPr>
                <w:ilvl w:val="0"/>
                <w:numId w:val="31"/>
              </w:numPr>
              <w:spacing w:line="280" w:lineRule="auto"/>
              <w:rPr>
                <w:sz w:val="20"/>
                <w:lang w:val="es-ES"/>
              </w:rPr>
            </w:pPr>
            <w:r w:rsidRPr="005F482E">
              <w:rPr>
                <w:sz w:val="20"/>
                <w:lang w:val="es-ES"/>
              </w:rPr>
              <w:t xml:space="preserve">Toda la zona en torno al </w:t>
            </w:r>
            <w:r w:rsidR="00C43940" w:rsidRPr="005F482E">
              <w:rPr>
                <w:sz w:val="20"/>
                <w:lang w:val="es-ES"/>
              </w:rPr>
              <w:t xml:space="preserve">lago </w:t>
            </w:r>
            <w:r w:rsidRPr="005F482E">
              <w:rPr>
                <w:sz w:val="20"/>
                <w:lang w:val="es-ES"/>
              </w:rPr>
              <w:t>Borde debe incluirse como parte de la zona piloto</w:t>
            </w:r>
            <w:r w:rsidR="00C43940">
              <w:rPr>
                <w:sz w:val="20"/>
                <w:lang w:val="es-ES"/>
              </w:rPr>
              <w:t>,</w:t>
            </w:r>
            <w:r w:rsidRPr="005F482E">
              <w:rPr>
                <w:sz w:val="20"/>
                <w:lang w:val="es-ES"/>
              </w:rPr>
              <w:t xml:space="preserve"> dado que es necesario incluir a otros pequeños productores forestales no indígenas. </w:t>
            </w:r>
          </w:p>
          <w:p w:rsidR="0045196D" w:rsidRPr="005F482E" w:rsidRDefault="0045196D" w:rsidP="0045196D">
            <w:pPr>
              <w:numPr>
                <w:ilvl w:val="0"/>
                <w:numId w:val="31"/>
              </w:numPr>
              <w:spacing w:line="280" w:lineRule="auto"/>
              <w:rPr>
                <w:sz w:val="20"/>
                <w:lang w:val="es-ES"/>
              </w:rPr>
            </w:pPr>
            <w:r w:rsidRPr="005F482E">
              <w:rPr>
                <w:sz w:val="20"/>
                <w:lang w:val="es-ES"/>
              </w:rPr>
              <w:t xml:space="preserve">Deben incluirse especies </w:t>
            </w:r>
            <w:r w:rsidR="00DC6072">
              <w:rPr>
                <w:sz w:val="20"/>
                <w:lang w:val="es-ES"/>
              </w:rPr>
              <w:t>nativas</w:t>
            </w:r>
            <w:r w:rsidR="00DC6072" w:rsidRPr="005F482E">
              <w:rPr>
                <w:sz w:val="20"/>
                <w:lang w:val="es-ES"/>
              </w:rPr>
              <w:t xml:space="preserve"> </w:t>
            </w:r>
            <w:r w:rsidRPr="005F482E">
              <w:rPr>
                <w:sz w:val="20"/>
                <w:lang w:val="es-ES"/>
              </w:rPr>
              <w:t xml:space="preserve">y no </w:t>
            </w:r>
            <w:r w:rsidR="00C43940">
              <w:rPr>
                <w:sz w:val="20"/>
                <w:lang w:val="es-ES"/>
              </w:rPr>
              <w:t xml:space="preserve">variedades </w:t>
            </w:r>
            <w:r w:rsidRPr="005F482E">
              <w:rPr>
                <w:sz w:val="20"/>
                <w:lang w:val="es-ES"/>
              </w:rPr>
              <w:t xml:space="preserve">exóticas (pino </w:t>
            </w:r>
            <w:r w:rsidR="00C43940">
              <w:rPr>
                <w:sz w:val="20"/>
                <w:lang w:val="es-ES"/>
              </w:rPr>
              <w:t>o</w:t>
            </w:r>
            <w:r w:rsidRPr="005F482E">
              <w:rPr>
                <w:sz w:val="20"/>
                <w:lang w:val="es-ES"/>
              </w:rPr>
              <w:t xml:space="preserve"> eucalipto) que deterioran la tierra.</w:t>
            </w:r>
          </w:p>
          <w:p w:rsidR="00224404" w:rsidRPr="005F482E" w:rsidRDefault="00224404" w:rsidP="00224404">
            <w:pPr>
              <w:numPr>
                <w:ilvl w:val="0"/>
                <w:numId w:val="31"/>
              </w:numPr>
              <w:spacing w:line="280" w:lineRule="auto"/>
              <w:rPr>
                <w:sz w:val="20"/>
                <w:lang w:val="es-ES"/>
              </w:rPr>
            </w:pPr>
            <w:r w:rsidRPr="005F482E">
              <w:rPr>
                <w:sz w:val="20"/>
                <w:lang w:val="es-ES"/>
              </w:rPr>
              <w:t>Se deben incluir los componentes sociales y culturales como parte de la planificación del proyecto para fortalecer la identidad de las comunidades de pueblos indígenas.</w:t>
            </w:r>
          </w:p>
          <w:p w:rsidR="00224404" w:rsidRPr="005F482E" w:rsidRDefault="00224404" w:rsidP="00224404">
            <w:pPr>
              <w:numPr>
                <w:ilvl w:val="0"/>
                <w:numId w:val="31"/>
              </w:numPr>
              <w:spacing w:line="280" w:lineRule="auto"/>
              <w:rPr>
                <w:lang w:val="es-ES"/>
              </w:rPr>
            </w:pPr>
            <w:r w:rsidRPr="005F482E">
              <w:rPr>
                <w:sz w:val="20"/>
                <w:lang w:val="es-ES"/>
              </w:rPr>
              <w:t xml:space="preserve">Se solicita contar con el apoyo y la colaboración de CONADI </w:t>
            </w:r>
            <w:r w:rsidR="00C43940">
              <w:rPr>
                <w:sz w:val="20"/>
                <w:lang w:val="es-ES"/>
              </w:rPr>
              <w:t>por</w:t>
            </w:r>
            <w:r w:rsidRPr="005F482E">
              <w:rPr>
                <w:sz w:val="20"/>
                <w:lang w:val="es-ES"/>
              </w:rPr>
              <w:t xml:space="preserve"> su</w:t>
            </w:r>
            <w:r w:rsidR="00C43940">
              <w:rPr>
                <w:sz w:val="20"/>
                <w:lang w:val="es-ES"/>
              </w:rPr>
              <w:t>s</w:t>
            </w:r>
            <w:r w:rsidRPr="005F482E">
              <w:rPr>
                <w:sz w:val="20"/>
                <w:lang w:val="es-ES"/>
              </w:rPr>
              <w:t xml:space="preserve"> conocimiento</w:t>
            </w:r>
            <w:r w:rsidR="00C43940">
              <w:rPr>
                <w:sz w:val="20"/>
                <w:lang w:val="es-ES"/>
              </w:rPr>
              <w:t>s</w:t>
            </w:r>
            <w:r w:rsidRPr="005F482E">
              <w:rPr>
                <w:sz w:val="20"/>
                <w:lang w:val="es-ES"/>
              </w:rPr>
              <w:t xml:space="preserve"> acerca de </w:t>
            </w:r>
            <w:r w:rsidRPr="005F482E">
              <w:rPr>
                <w:sz w:val="20"/>
                <w:lang w:val="es-ES"/>
              </w:rPr>
              <w:lastRenderedPageBreak/>
              <w:t>tenencia de la tierra, títulos de Merced y uso real.</w:t>
            </w:r>
            <w:r w:rsidR="00E07447">
              <w:rPr>
                <w:sz w:val="20"/>
                <w:lang w:val="es-ES"/>
              </w:rPr>
              <w:t xml:space="preserve"> </w:t>
            </w:r>
          </w:p>
          <w:p w:rsidR="00224404" w:rsidRPr="005F482E" w:rsidRDefault="00C43940" w:rsidP="00224404">
            <w:pPr>
              <w:numPr>
                <w:ilvl w:val="0"/>
                <w:numId w:val="31"/>
              </w:numPr>
              <w:spacing w:line="280" w:lineRule="auto"/>
              <w:rPr>
                <w:sz w:val="20"/>
                <w:lang w:val="es-ES"/>
              </w:rPr>
            </w:pPr>
            <w:r>
              <w:rPr>
                <w:sz w:val="20"/>
                <w:lang w:val="es-ES"/>
              </w:rPr>
              <w:t>Se deben preparar</w:t>
            </w:r>
            <w:r w:rsidR="00E8784E">
              <w:rPr>
                <w:sz w:val="20"/>
                <w:lang w:val="es-ES"/>
              </w:rPr>
              <w:t xml:space="preserve"> </w:t>
            </w:r>
            <w:r w:rsidR="00224404" w:rsidRPr="005F482E">
              <w:rPr>
                <w:sz w:val="20"/>
                <w:lang w:val="es-ES"/>
              </w:rPr>
              <w:t xml:space="preserve">programas de reuniones durante la </w:t>
            </w:r>
            <w:r>
              <w:rPr>
                <w:sz w:val="20"/>
                <w:lang w:val="es-ES"/>
              </w:rPr>
              <w:t>aplicación</w:t>
            </w:r>
            <w:r w:rsidRPr="005F482E">
              <w:rPr>
                <w:sz w:val="20"/>
                <w:lang w:val="es-ES"/>
              </w:rPr>
              <w:t xml:space="preserve"> </w:t>
            </w:r>
            <w:r w:rsidR="00224404" w:rsidRPr="005F482E">
              <w:rPr>
                <w:sz w:val="20"/>
                <w:lang w:val="es-ES"/>
              </w:rPr>
              <w:t>del proyecto para asegurar la máxima participación.</w:t>
            </w:r>
          </w:p>
          <w:p w:rsidR="00224404" w:rsidRPr="005F482E" w:rsidRDefault="00224404" w:rsidP="00224404">
            <w:pPr>
              <w:numPr>
                <w:ilvl w:val="0"/>
                <w:numId w:val="31"/>
              </w:numPr>
              <w:spacing w:line="280" w:lineRule="auto"/>
              <w:rPr>
                <w:sz w:val="20"/>
                <w:lang w:val="es-ES"/>
              </w:rPr>
            </w:pPr>
            <w:r w:rsidRPr="005F482E">
              <w:rPr>
                <w:sz w:val="20"/>
                <w:lang w:val="es-ES"/>
              </w:rPr>
              <w:t>Muchas familias no pueden acceder a los programas del Gobierno, específicamente a</w:t>
            </w:r>
            <w:r w:rsidR="00C43940">
              <w:rPr>
                <w:sz w:val="20"/>
                <w:lang w:val="es-ES"/>
              </w:rPr>
              <w:t xml:space="preserve"> </w:t>
            </w:r>
            <w:r w:rsidR="00DC6072">
              <w:rPr>
                <w:sz w:val="20"/>
                <w:lang w:val="es-ES"/>
              </w:rPr>
              <w:t xml:space="preserve">aquellos de </w:t>
            </w:r>
            <w:r w:rsidRPr="005F482E">
              <w:rPr>
                <w:sz w:val="20"/>
                <w:lang w:val="es-ES"/>
              </w:rPr>
              <w:t>INDAP, y las familias que más lo necesitan son las más pobres.</w:t>
            </w:r>
          </w:p>
          <w:p w:rsidR="00224404" w:rsidRPr="005F482E" w:rsidDel="003C30C3" w:rsidRDefault="00224404" w:rsidP="00224404">
            <w:pPr>
              <w:numPr>
                <w:ilvl w:val="0"/>
                <w:numId w:val="31"/>
              </w:numPr>
              <w:spacing w:line="280" w:lineRule="auto"/>
              <w:rPr>
                <w:lang w:val="es-ES"/>
              </w:rPr>
            </w:pPr>
            <w:r w:rsidRPr="005F482E">
              <w:rPr>
                <w:sz w:val="20"/>
                <w:lang w:val="es-ES"/>
              </w:rPr>
              <w:t>Muchas familias no tienen sus tierras deslindadas y su tenencia de la tierra es poco clara.</w:t>
            </w:r>
            <w:r w:rsidR="00E07447">
              <w:rPr>
                <w:sz w:val="20"/>
                <w:lang w:val="es-ES"/>
              </w:rPr>
              <w:t xml:space="preserve"> </w:t>
            </w:r>
          </w:p>
        </w:tc>
      </w:tr>
      <w:tr w:rsidR="0045196D" w:rsidRPr="005F482E" w:rsidTr="002E7E8B">
        <w:tc>
          <w:tcPr>
            <w:tcW w:w="1194" w:type="dxa"/>
            <w:vAlign w:val="center"/>
          </w:tcPr>
          <w:p w:rsidR="00224404" w:rsidRPr="005F482E" w:rsidRDefault="00224404" w:rsidP="00224404">
            <w:pPr>
              <w:spacing w:after="200" w:line="280" w:lineRule="auto"/>
              <w:rPr>
                <w:lang w:val="es-ES"/>
              </w:rPr>
            </w:pPr>
            <w:r w:rsidRPr="005F482E">
              <w:rPr>
                <w:sz w:val="20"/>
                <w:lang w:val="es-ES"/>
              </w:rPr>
              <w:lastRenderedPageBreak/>
              <w:t>Coyhaique</w:t>
            </w:r>
          </w:p>
        </w:tc>
        <w:tc>
          <w:tcPr>
            <w:tcW w:w="1378" w:type="dxa"/>
            <w:vAlign w:val="center"/>
          </w:tcPr>
          <w:p w:rsidR="00224404" w:rsidRPr="005F482E" w:rsidRDefault="00224404" w:rsidP="00224404">
            <w:pPr>
              <w:spacing w:after="200" w:line="280" w:lineRule="auto"/>
              <w:rPr>
                <w:lang w:val="es-ES"/>
              </w:rPr>
            </w:pPr>
            <w:r w:rsidRPr="005F482E">
              <w:rPr>
                <w:sz w:val="20"/>
                <w:lang w:val="es-ES"/>
              </w:rPr>
              <w:t>Coyhaique</w:t>
            </w:r>
          </w:p>
        </w:tc>
        <w:tc>
          <w:tcPr>
            <w:tcW w:w="1267" w:type="dxa"/>
            <w:vAlign w:val="center"/>
          </w:tcPr>
          <w:p w:rsidR="00224404" w:rsidRPr="005F482E" w:rsidRDefault="00C43940" w:rsidP="00224404">
            <w:pPr>
              <w:spacing w:after="200" w:line="280" w:lineRule="auto"/>
              <w:rPr>
                <w:lang w:val="es-ES"/>
              </w:rPr>
            </w:pPr>
            <w:r w:rsidRPr="005F482E">
              <w:rPr>
                <w:sz w:val="20"/>
                <w:lang w:val="es-ES"/>
              </w:rPr>
              <w:t xml:space="preserve">Junio </w:t>
            </w:r>
            <w:r w:rsidR="00224404" w:rsidRPr="005F482E">
              <w:rPr>
                <w:sz w:val="20"/>
                <w:lang w:val="es-ES"/>
              </w:rPr>
              <w:t>de 2012</w:t>
            </w:r>
          </w:p>
        </w:tc>
        <w:tc>
          <w:tcPr>
            <w:tcW w:w="4981" w:type="dxa"/>
          </w:tcPr>
          <w:p w:rsidR="00D4481F" w:rsidRPr="005F482E" w:rsidRDefault="00D4481F" w:rsidP="002E471E">
            <w:pPr>
              <w:spacing w:after="200" w:line="276" w:lineRule="auto"/>
              <w:rPr>
                <w:sz w:val="20"/>
                <w:szCs w:val="20"/>
                <w:lang w:val="es-ES"/>
              </w:rPr>
            </w:pPr>
          </w:p>
        </w:tc>
      </w:tr>
      <w:tr w:rsidR="00D4481F" w:rsidRPr="005C6A75" w:rsidTr="00033A73">
        <w:tc>
          <w:tcPr>
            <w:tcW w:w="8820" w:type="dxa"/>
            <w:gridSpan w:val="4"/>
            <w:vAlign w:val="center"/>
          </w:tcPr>
          <w:p w:rsidR="00224404" w:rsidRPr="005F482E" w:rsidRDefault="00224404" w:rsidP="00224404">
            <w:pPr>
              <w:numPr>
                <w:ilvl w:val="0"/>
                <w:numId w:val="32"/>
              </w:numPr>
              <w:spacing w:line="280" w:lineRule="auto"/>
              <w:rPr>
                <w:sz w:val="20"/>
                <w:lang w:val="es-ES"/>
              </w:rPr>
            </w:pPr>
            <w:r w:rsidRPr="005F482E">
              <w:rPr>
                <w:sz w:val="20"/>
                <w:lang w:val="es-ES"/>
              </w:rPr>
              <w:t xml:space="preserve">La comunidad está interesada en experiencias de reforestación con otras especies. </w:t>
            </w:r>
          </w:p>
          <w:p w:rsidR="00224404" w:rsidRPr="005F482E" w:rsidRDefault="00224404" w:rsidP="00224404">
            <w:pPr>
              <w:numPr>
                <w:ilvl w:val="0"/>
                <w:numId w:val="32"/>
              </w:numPr>
              <w:spacing w:line="280" w:lineRule="auto"/>
              <w:rPr>
                <w:sz w:val="20"/>
                <w:lang w:val="es-ES"/>
              </w:rPr>
            </w:pPr>
            <w:r w:rsidRPr="005F482E">
              <w:rPr>
                <w:sz w:val="20"/>
                <w:lang w:val="es-ES"/>
              </w:rPr>
              <w:t xml:space="preserve">Es importante reforestar con especies </w:t>
            </w:r>
            <w:r w:rsidR="00DC6072">
              <w:rPr>
                <w:sz w:val="20"/>
                <w:lang w:val="es-ES"/>
              </w:rPr>
              <w:t>nativas</w:t>
            </w:r>
            <w:r w:rsidRPr="005F482E">
              <w:rPr>
                <w:sz w:val="20"/>
                <w:lang w:val="es-ES"/>
              </w:rPr>
              <w:t>.</w:t>
            </w:r>
          </w:p>
          <w:p w:rsidR="00224404" w:rsidRPr="005F482E" w:rsidRDefault="00224404" w:rsidP="00224404">
            <w:pPr>
              <w:numPr>
                <w:ilvl w:val="0"/>
                <w:numId w:val="32"/>
              </w:numPr>
              <w:spacing w:line="280" w:lineRule="auto"/>
              <w:rPr>
                <w:sz w:val="20"/>
                <w:lang w:val="es-ES"/>
              </w:rPr>
            </w:pPr>
            <w:r w:rsidRPr="005F482E">
              <w:rPr>
                <w:sz w:val="20"/>
                <w:lang w:val="es-ES"/>
              </w:rPr>
              <w:t xml:space="preserve">Se sugiere tener una sola entidad que pueda abarcar los diversos programas del Gobierno. </w:t>
            </w:r>
          </w:p>
          <w:p w:rsidR="00224404" w:rsidRPr="005F482E" w:rsidRDefault="00224404" w:rsidP="00224404">
            <w:pPr>
              <w:numPr>
                <w:ilvl w:val="0"/>
                <w:numId w:val="32"/>
              </w:numPr>
              <w:spacing w:line="280" w:lineRule="auto"/>
              <w:rPr>
                <w:lang w:val="es-ES"/>
              </w:rPr>
            </w:pPr>
            <w:r w:rsidRPr="005F482E">
              <w:rPr>
                <w:sz w:val="20"/>
                <w:lang w:val="es-ES"/>
              </w:rPr>
              <w:t>La comunicación y la participación son fundamentales.</w:t>
            </w:r>
          </w:p>
        </w:tc>
      </w:tr>
    </w:tbl>
    <w:p w:rsidR="00D4481F" w:rsidRPr="005F482E" w:rsidRDefault="00D4481F" w:rsidP="00D4481F">
      <w:pPr>
        <w:spacing w:after="200" w:line="276" w:lineRule="auto"/>
        <w:rPr>
          <w:lang w:val="es-ES"/>
        </w:rPr>
      </w:pPr>
    </w:p>
    <w:p w:rsidR="00060302" w:rsidRPr="005F482E" w:rsidRDefault="00060302" w:rsidP="00060302">
      <w:pPr>
        <w:numPr>
          <w:ilvl w:val="0"/>
          <w:numId w:val="55"/>
        </w:numPr>
        <w:ind w:left="0" w:firstLine="0"/>
        <w:jc w:val="both"/>
        <w:rPr>
          <w:lang w:val="es-ES"/>
        </w:rPr>
      </w:pPr>
      <w:r w:rsidRPr="005F482E">
        <w:rPr>
          <w:lang w:val="es-ES"/>
        </w:rPr>
        <w:t xml:space="preserve">Con respecto a la capacidad de ejecución, </w:t>
      </w:r>
      <w:r w:rsidR="007B7DB6">
        <w:rPr>
          <w:lang w:val="es-ES"/>
        </w:rPr>
        <w:t>CONAF</w:t>
      </w:r>
      <w:r w:rsidRPr="005F482E">
        <w:rPr>
          <w:lang w:val="es-ES"/>
        </w:rPr>
        <w:t xml:space="preserve"> tiene un pequeño equipo </w:t>
      </w:r>
      <w:r w:rsidR="00B14F3B">
        <w:rPr>
          <w:lang w:val="es-ES"/>
        </w:rPr>
        <w:t>exclusivo</w:t>
      </w:r>
      <w:r w:rsidR="00B14F3B" w:rsidRPr="005F482E">
        <w:rPr>
          <w:lang w:val="es-ES"/>
        </w:rPr>
        <w:t xml:space="preserve"> </w:t>
      </w:r>
      <w:r w:rsidRPr="005F482E">
        <w:rPr>
          <w:lang w:val="es-ES"/>
        </w:rPr>
        <w:t xml:space="preserve">y técnicamente sólido a nivel regional y nacional, con experiencia y un compromiso sistemático con una amplia variedad de partes interesadas, </w:t>
      </w:r>
      <w:r w:rsidR="00B14F3B">
        <w:rPr>
          <w:lang w:val="es-ES"/>
        </w:rPr>
        <w:t>incluidos</w:t>
      </w:r>
      <w:r w:rsidRPr="005F482E">
        <w:rPr>
          <w:lang w:val="es-ES"/>
        </w:rPr>
        <w:t xml:space="preserve"> pueblos indígenas, comunidades de campesinos</w:t>
      </w:r>
      <w:r w:rsidR="00B14F3B">
        <w:rPr>
          <w:lang w:val="es-ES"/>
        </w:rPr>
        <w:t xml:space="preserve"> y</w:t>
      </w:r>
      <w:r w:rsidRPr="005F482E">
        <w:rPr>
          <w:lang w:val="es-ES"/>
        </w:rPr>
        <w:t xml:space="preserve"> pequeños productores. </w:t>
      </w:r>
      <w:r w:rsidR="007B7DB6">
        <w:rPr>
          <w:lang w:val="es-ES"/>
        </w:rPr>
        <w:t>CONAF</w:t>
      </w:r>
      <w:r w:rsidRPr="005F482E">
        <w:rPr>
          <w:lang w:val="es-ES"/>
        </w:rPr>
        <w:t xml:space="preserve"> actualmente dirige las iniciativas nacionales de consulta con los pueblos indígenas acerca de la nueva ley </w:t>
      </w:r>
      <w:r w:rsidR="00B14F3B">
        <w:rPr>
          <w:lang w:val="es-ES"/>
        </w:rPr>
        <w:t xml:space="preserve">propuesta, la </w:t>
      </w:r>
      <w:r w:rsidRPr="005F482E">
        <w:rPr>
          <w:lang w:val="es-ES"/>
        </w:rPr>
        <w:t>Ley de Fomento Forestal, teniendo en cuenta la obligación del país de cumplir con el Convenio 169 de la OIT para promover los derec</w:t>
      </w:r>
      <w:r w:rsidR="00320BCB">
        <w:rPr>
          <w:lang w:val="es-ES"/>
        </w:rPr>
        <w:t xml:space="preserve">hos de los pueblos indígenas. </w:t>
      </w:r>
      <w:r w:rsidRPr="005F482E">
        <w:rPr>
          <w:lang w:val="es-ES"/>
        </w:rPr>
        <w:t xml:space="preserve">Debido al gran tamaño del país, la cantidad de zonas piloto estratégicas propuestas y los diferentes mecanismos de ejecución para cada una de </w:t>
      </w:r>
      <w:r w:rsidR="00B14F3B">
        <w:rPr>
          <w:lang w:val="es-ES"/>
        </w:rPr>
        <w:t>ellas</w:t>
      </w:r>
      <w:r w:rsidRPr="005F482E">
        <w:rPr>
          <w:lang w:val="es-ES"/>
        </w:rPr>
        <w:t>, se necesitarán recursos humanos adicionales para respaldar el compromiso sistemático y continuo con las partes interesadas durante la ejecución del proyecto.</w:t>
      </w:r>
      <w:r w:rsidR="00E07447">
        <w:rPr>
          <w:lang w:val="es-ES"/>
        </w:rPr>
        <w:t xml:space="preserve"> </w:t>
      </w:r>
    </w:p>
    <w:p w:rsidR="00033A73" w:rsidRPr="005F482E" w:rsidRDefault="00033A73" w:rsidP="00033A73">
      <w:pPr>
        <w:jc w:val="both"/>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176"/>
        <w:gridCol w:w="1176"/>
      </w:tblGrid>
      <w:tr w:rsidR="00AA009B" w:rsidRPr="005F482E" w:rsidTr="00CE4815">
        <w:trPr>
          <w:tblHeader/>
        </w:trPr>
        <w:tc>
          <w:tcPr>
            <w:tcW w:w="6048" w:type="dxa"/>
          </w:tcPr>
          <w:p w:rsidR="00060302" w:rsidRPr="005F482E" w:rsidRDefault="00060302" w:rsidP="00B14F3B">
            <w:pPr>
              <w:jc w:val="both"/>
              <w:rPr>
                <w:lang w:val="es-ES"/>
              </w:rPr>
            </w:pPr>
            <w:r w:rsidRPr="005F482E">
              <w:rPr>
                <w:b/>
                <w:sz w:val="20"/>
                <w:lang w:val="es-ES"/>
              </w:rPr>
              <w:t xml:space="preserve">Políticas de salvaguarda </w:t>
            </w:r>
            <w:r w:rsidR="00B14F3B">
              <w:rPr>
                <w:b/>
                <w:sz w:val="20"/>
                <w:lang w:val="es-ES"/>
              </w:rPr>
              <w:t>aplicadas</w:t>
            </w:r>
          </w:p>
        </w:tc>
        <w:tc>
          <w:tcPr>
            <w:tcW w:w="1176" w:type="dxa"/>
          </w:tcPr>
          <w:p w:rsidR="00060302" w:rsidRPr="005F482E" w:rsidRDefault="00060302" w:rsidP="00060302">
            <w:pPr>
              <w:jc w:val="center"/>
              <w:rPr>
                <w:lang w:val="es-ES"/>
              </w:rPr>
            </w:pPr>
            <w:r w:rsidRPr="005F482E">
              <w:rPr>
                <w:b/>
                <w:sz w:val="20"/>
                <w:lang w:val="es-ES"/>
              </w:rPr>
              <w:t>Sí</w:t>
            </w:r>
          </w:p>
        </w:tc>
        <w:tc>
          <w:tcPr>
            <w:tcW w:w="1176" w:type="dxa"/>
          </w:tcPr>
          <w:p w:rsidR="00060302" w:rsidRPr="005F482E" w:rsidRDefault="00060302" w:rsidP="00060302">
            <w:pPr>
              <w:jc w:val="center"/>
              <w:rPr>
                <w:lang w:val="es-ES"/>
              </w:rPr>
            </w:pPr>
            <w:r w:rsidRPr="005F482E">
              <w:rPr>
                <w:b/>
                <w:sz w:val="20"/>
                <w:lang w:val="es-ES"/>
              </w:rPr>
              <w:t>No</w:t>
            </w: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Evaluación Ambiental (OP/BP 4.01)</w:t>
            </w:r>
          </w:p>
        </w:tc>
        <w:tc>
          <w:tcPr>
            <w:tcW w:w="1176" w:type="dxa"/>
          </w:tcPr>
          <w:p w:rsidR="00060302" w:rsidRPr="00320BCB" w:rsidRDefault="00060302" w:rsidP="00060302">
            <w:pPr>
              <w:jc w:val="center"/>
              <w:rPr>
                <w:lang w:val="es-ES"/>
              </w:rPr>
            </w:pPr>
            <w:r w:rsidRPr="00320BCB">
              <w:rPr>
                <w:sz w:val="20"/>
                <w:lang w:val="es-ES"/>
              </w:rPr>
              <w:t>X</w:t>
            </w:r>
          </w:p>
        </w:tc>
        <w:tc>
          <w:tcPr>
            <w:tcW w:w="1176" w:type="dxa"/>
          </w:tcPr>
          <w:p w:rsidR="00AA009B" w:rsidRPr="00320BCB" w:rsidRDefault="00AA009B" w:rsidP="00CE4815">
            <w:pPr>
              <w:jc w:val="center"/>
              <w:rPr>
                <w:bCs/>
                <w:sz w:val="20"/>
                <w:szCs w:val="20"/>
                <w:lang w:val="es-ES"/>
              </w:rPr>
            </w:pP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Hábitats Naturales (OP/BP 4.04)</w:t>
            </w:r>
          </w:p>
        </w:tc>
        <w:tc>
          <w:tcPr>
            <w:tcW w:w="1176" w:type="dxa"/>
          </w:tcPr>
          <w:p w:rsidR="00060302" w:rsidRPr="00320BCB" w:rsidRDefault="00060302" w:rsidP="00060302">
            <w:pPr>
              <w:jc w:val="center"/>
              <w:rPr>
                <w:lang w:val="es-ES"/>
              </w:rPr>
            </w:pPr>
            <w:r w:rsidRPr="00320BCB">
              <w:rPr>
                <w:sz w:val="20"/>
                <w:lang w:val="es-ES"/>
              </w:rPr>
              <w:t>X</w:t>
            </w:r>
          </w:p>
        </w:tc>
        <w:tc>
          <w:tcPr>
            <w:tcW w:w="1176" w:type="dxa"/>
          </w:tcPr>
          <w:p w:rsidR="00AA009B" w:rsidRPr="00320BCB" w:rsidRDefault="00AA009B" w:rsidP="00CE4815">
            <w:pPr>
              <w:jc w:val="center"/>
              <w:rPr>
                <w:bCs/>
                <w:sz w:val="20"/>
                <w:szCs w:val="20"/>
                <w:lang w:val="es-ES"/>
              </w:rPr>
            </w:pP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Bosques (OP/BP 4.36)</w:t>
            </w:r>
          </w:p>
        </w:tc>
        <w:tc>
          <w:tcPr>
            <w:tcW w:w="1176" w:type="dxa"/>
          </w:tcPr>
          <w:p w:rsidR="00060302" w:rsidRPr="00320BCB" w:rsidRDefault="00060302" w:rsidP="00060302">
            <w:pPr>
              <w:jc w:val="center"/>
              <w:rPr>
                <w:lang w:val="es-ES"/>
              </w:rPr>
            </w:pPr>
            <w:r w:rsidRPr="00320BCB">
              <w:rPr>
                <w:sz w:val="20"/>
                <w:lang w:val="es-ES"/>
              </w:rPr>
              <w:t>X</w:t>
            </w:r>
          </w:p>
        </w:tc>
        <w:tc>
          <w:tcPr>
            <w:tcW w:w="1176" w:type="dxa"/>
          </w:tcPr>
          <w:p w:rsidR="00AA009B" w:rsidRPr="00320BCB" w:rsidRDefault="00AA009B" w:rsidP="00CE4815">
            <w:pPr>
              <w:jc w:val="center"/>
              <w:rPr>
                <w:bCs/>
                <w:sz w:val="20"/>
                <w:szCs w:val="20"/>
                <w:lang w:val="es-ES"/>
              </w:rPr>
            </w:pP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Control de Plagas (OP 4.09)</w:t>
            </w:r>
          </w:p>
        </w:tc>
        <w:tc>
          <w:tcPr>
            <w:tcW w:w="1176" w:type="dxa"/>
          </w:tcPr>
          <w:p w:rsidR="00060302" w:rsidRPr="00320BCB" w:rsidRDefault="00060302" w:rsidP="00060302">
            <w:pPr>
              <w:jc w:val="center"/>
              <w:rPr>
                <w:lang w:val="es-ES"/>
              </w:rPr>
            </w:pPr>
            <w:r w:rsidRPr="00320BCB">
              <w:rPr>
                <w:sz w:val="20"/>
                <w:lang w:val="es-ES"/>
              </w:rPr>
              <w:t>X</w:t>
            </w:r>
          </w:p>
        </w:tc>
        <w:tc>
          <w:tcPr>
            <w:tcW w:w="1176" w:type="dxa"/>
          </w:tcPr>
          <w:p w:rsidR="00AA009B" w:rsidRPr="00320BCB" w:rsidRDefault="00AA009B" w:rsidP="00CE4815">
            <w:pPr>
              <w:jc w:val="center"/>
              <w:rPr>
                <w:bCs/>
                <w:sz w:val="20"/>
                <w:szCs w:val="20"/>
                <w:lang w:val="es-ES"/>
              </w:rPr>
            </w:pP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Recursos Culturales Físicos (OP/BP 4.11)</w:t>
            </w:r>
          </w:p>
        </w:tc>
        <w:tc>
          <w:tcPr>
            <w:tcW w:w="1176" w:type="dxa"/>
          </w:tcPr>
          <w:p w:rsidR="00060302" w:rsidRPr="00320BCB" w:rsidRDefault="00060302" w:rsidP="00060302">
            <w:pPr>
              <w:jc w:val="center"/>
              <w:rPr>
                <w:lang w:val="es-ES"/>
              </w:rPr>
            </w:pPr>
            <w:r w:rsidRPr="00320BCB">
              <w:rPr>
                <w:sz w:val="20"/>
                <w:lang w:val="es-ES"/>
              </w:rPr>
              <w:t>X</w:t>
            </w:r>
          </w:p>
        </w:tc>
        <w:tc>
          <w:tcPr>
            <w:tcW w:w="1176" w:type="dxa"/>
          </w:tcPr>
          <w:p w:rsidR="00AA009B" w:rsidRPr="00320BCB" w:rsidRDefault="00AA009B" w:rsidP="00CE4815">
            <w:pPr>
              <w:jc w:val="center"/>
              <w:rPr>
                <w:bCs/>
                <w:sz w:val="20"/>
                <w:szCs w:val="20"/>
                <w:lang w:val="es-ES"/>
              </w:rPr>
            </w:pP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Pueblos Indígenas (OP/BP 4.10)</w:t>
            </w:r>
          </w:p>
        </w:tc>
        <w:tc>
          <w:tcPr>
            <w:tcW w:w="1176" w:type="dxa"/>
          </w:tcPr>
          <w:p w:rsidR="00060302" w:rsidRPr="00320BCB" w:rsidRDefault="00060302" w:rsidP="00060302">
            <w:pPr>
              <w:jc w:val="center"/>
              <w:rPr>
                <w:lang w:val="es-ES"/>
              </w:rPr>
            </w:pPr>
            <w:r w:rsidRPr="00320BCB">
              <w:rPr>
                <w:sz w:val="20"/>
                <w:lang w:val="es-ES"/>
              </w:rPr>
              <w:t>X</w:t>
            </w:r>
          </w:p>
        </w:tc>
        <w:tc>
          <w:tcPr>
            <w:tcW w:w="1176" w:type="dxa"/>
          </w:tcPr>
          <w:p w:rsidR="00AA009B" w:rsidRPr="00320BCB" w:rsidRDefault="00AA009B" w:rsidP="00CE4815">
            <w:pPr>
              <w:jc w:val="center"/>
              <w:rPr>
                <w:bCs/>
                <w:sz w:val="20"/>
                <w:szCs w:val="20"/>
                <w:lang w:val="es-ES"/>
              </w:rPr>
            </w:pP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Reasentamiento Involuntario (OP/BP 4.12)</w:t>
            </w:r>
          </w:p>
        </w:tc>
        <w:tc>
          <w:tcPr>
            <w:tcW w:w="1176" w:type="dxa"/>
          </w:tcPr>
          <w:p w:rsidR="00060302" w:rsidRPr="00320BCB" w:rsidRDefault="00060302" w:rsidP="00060302">
            <w:pPr>
              <w:jc w:val="center"/>
              <w:rPr>
                <w:lang w:val="es-ES"/>
              </w:rPr>
            </w:pPr>
            <w:r w:rsidRPr="00320BCB">
              <w:rPr>
                <w:sz w:val="20"/>
                <w:lang w:val="es-ES"/>
              </w:rPr>
              <w:t>X</w:t>
            </w:r>
          </w:p>
        </w:tc>
        <w:tc>
          <w:tcPr>
            <w:tcW w:w="1176" w:type="dxa"/>
          </w:tcPr>
          <w:p w:rsidR="00AA009B" w:rsidRPr="00320BCB" w:rsidRDefault="00AA009B" w:rsidP="00CE4815">
            <w:pPr>
              <w:jc w:val="center"/>
              <w:rPr>
                <w:bCs/>
                <w:sz w:val="20"/>
                <w:szCs w:val="20"/>
                <w:lang w:val="es-ES"/>
              </w:rPr>
            </w:pP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Seguridad de las Presas (OP/BP 4.37)</w:t>
            </w:r>
          </w:p>
        </w:tc>
        <w:tc>
          <w:tcPr>
            <w:tcW w:w="1176" w:type="dxa"/>
          </w:tcPr>
          <w:p w:rsidR="00AA009B" w:rsidRPr="00320BCB" w:rsidRDefault="00AA009B" w:rsidP="00CE4815">
            <w:pPr>
              <w:jc w:val="both"/>
              <w:rPr>
                <w:bCs/>
                <w:sz w:val="20"/>
                <w:szCs w:val="20"/>
                <w:lang w:val="es-ES"/>
              </w:rPr>
            </w:pPr>
          </w:p>
        </w:tc>
        <w:tc>
          <w:tcPr>
            <w:tcW w:w="1176" w:type="dxa"/>
          </w:tcPr>
          <w:p w:rsidR="00060302" w:rsidRPr="00320BCB" w:rsidRDefault="00060302" w:rsidP="00060302">
            <w:pPr>
              <w:jc w:val="center"/>
              <w:rPr>
                <w:lang w:val="es-ES"/>
              </w:rPr>
            </w:pPr>
            <w:r w:rsidRPr="00320BCB">
              <w:rPr>
                <w:sz w:val="20"/>
                <w:lang w:val="es-ES"/>
              </w:rPr>
              <w:t>X</w:t>
            </w: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Proyectos relativos a Cursos de Agua Internacionales (OP/BP 7.50)</w:t>
            </w:r>
          </w:p>
        </w:tc>
        <w:tc>
          <w:tcPr>
            <w:tcW w:w="1176" w:type="dxa"/>
          </w:tcPr>
          <w:p w:rsidR="00AA009B" w:rsidRPr="00320BCB" w:rsidRDefault="00AA009B" w:rsidP="00CE4815">
            <w:pPr>
              <w:jc w:val="both"/>
              <w:rPr>
                <w:bCs/>
                <w:sz w:val="20"/>
                <w:szCs w:val="20"/>
                <w:lang w:val="es-ES"/>
              </w:rPr>
            </w:pPr>
          </w:p>
        </w:tc>
        <w:tc>
          <w:tcPr>
            <w:tcW w:w="1176" w:type="dxa"/>
          </w:tcPr>
          <w:p w:rsidR="00060302" w:rsidRPr="00320BCB" w:rsidRDefault="00060302" w:rsidP="00060302">
            <w:pPr>
              <w:jc w:val="center"/>
              <w:rPr>
                <w:lang w:val="es-ES"/>
              </w:rPr>
            </w:pPr>
            <w:r w:rsidRPr="00320BCB">
              <w:rPr>
                <w:sz w:val="20"/>
                <w:lang w:val="es-ES"/>
              </w:rPr>
              <w:t>X</w:t>
            </w: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Proyectos en Zonas en Disputa (OP/BP 7.60)</w:t>
            </w:r>
          </w:p>
        </w:tc>
        <w:tc>
          <w:tcPr>
            <w:tcW w:w="1176" w:type="dxa"/>
          </w:tcPr>
          <w:p w:rsidR="00AA009B" w:rsidRPr="00320BCB" w:rsidRDefault="00AA009B" w:rsidP="00CE4815">
            <w:pPr>
              <w:jc w:val="both"/>
              <w:rPr>
                <w:bCs/>
                <w:sz w:val="20"/>
                <w:szCs w:val="20"/>
                <w:lang w:val="es-ES"/>
              </w:rPr>
            </w:pPr>
          </w:p>
        </w:tc>
        <w:tc>
          <w:tcPr>
            <w:tcW w:w="1176" w:type="dxa"/>
          </w:tcPr>
          <w:p w:rsidR="00060302" w:rsidRPr="00320BCB" w:rsidRDefault="00060302" w:rsidP="00060302">
            <w:pPr>
              <w:jc w:val="center"/>
              <w:rPr>
                <w:lang w:val="es-ES"/>
              </w:rPr>
            </w:pPr>
            <w:r w:rsidRPr="00320BCB">
              <w:rPr>
                <w:sz w:val="20"/>
                <w:lang w:val="es-ES"/>
              </w:rPr>
              <w:t>X</w:t>
            </w:r>
          </w:p>
        </w:tc>
      </w:tr>
      <w:tr w:rsidR="00AA009B" w:rsidRPr="005F482E" w:rsidTr="00CE4815">
        <w:tc>
          <w:tcPr>
            <w:tcW w:w="6048" w:type="dxa"/>
          </w:tcPr>
          <w:p w:rsidR="00060302" w:rsidRPr="00320BCB" w:rsidRDefault="00060302" w:rsidP="00060302">
            <w:pPr>
              <w:jc w:val="both"/>
              <w:rPr>
                <w:lang w:val="es-ES"/>
              </w:rPr>
            </w:pPr>
            <w:r w:rsidRPr="00320BCB">
              <w:rPr>
                <w:sz w:val="20"/>
                <w:lang w:val="es-ES"/>
              </w:rPr>
              <w:t xml:space="preserve">Uso Experimental de los Sistemas de los Prestatarios para Abordar las Cuestiones Relativas a las Salvaguardias Ambientales y Sociales en los Proyectos Financiados por el Banco (OP/BP 4.00) </w:t>
            </w:r>
          </w:p>
        </w:tc>
        <w:tc>
          <w:tcPr>
            <w:tcW w:w="1176" w:type="dxa"/>
          </w:tcPr>
          <w:p w:rsidR="00AA009B" w:rsidRPr="00320BCB" w:rsidRDefault="00AA009B" w:rsidP="00CE4815">
            <w:pPr>
              <w:jc w:val="both"/>
              <w:rPr>
                <w:bCs/>
                <w:sz w:val="20"/>
                <w:szCs w:val="20"/>
                <w:lang w:val="es-ES"/>
              </w:rPr>
            </w:pPr>
          </w:p>
        </w:tc>
        <w:tc>
          <w:tcPr>
            <w:tcW w:w="1176" w:type="dxa"/>
          </w:tcPr>
          <w:p w:rsidR="00060302" w:rsidRPr="00320BCB" w:rsidRDefault="00060302" w:rsidP="00060302">
            <w:pPr>
              <w:jc w:val="center"/>
              <w:rPr>
                <w:lang w:val="es-ES"/>
              </w:rPr>
            </w:pPr>
            <w:r w:rsidRPr="00320BCB">
              <w:rPr>
                <w:sz w:val="20"/>
                <w:lang w:val="es-ES"/>
              </w:rPr>
              <w:t>X</w:t>
            </w:r>
          </w:p>
        </w:tc>
      </w:tr>
    </w:tbl>
    <w:p w:rsidR="00AA009B" w:rsidRPr="005F482E" w:rsidRDefault="00AA009B" w:rsidP="00AA009B">
      <w:pPr>
        <w:jc w:val="both"/>
        <w:rPr>
          <w:lang w:val="es-ES"/>
        </w:rPr>
      </w:pPr>
    </w:p>
    <w:p w:rsidR="00060302" w:rsidRPr="005F482E" w:rsidRDefault="00060302" w:rsidP="00060302">
      <w:pPr>
        <w:pStyle w:val="ListParagraph"/>
        <w:spacing w:after="200" w:line="280" w:lineRule="auto"/>
        <w:ind w:left="0"/>
        <w:rPr>
          <w:b/>
          <w:lang w:val="es-ES"/>
        </w:rPr>
      </w:pPr>
      <w:r w:rsidRPr="005F482E">
        <w:rPr>
          <w:b/>
          <w:lang w:val="es-ES"/>
        </w:rPr>
        <w:t>Seguimiento y evaluación</w:t>
      </w:r>
    </w:p>
    <w:p w:rsidR="00F44846" w:rsidRPr="005F482E" w:rsidRDefault="00F44846" w:rsidP="00BA1503">
      <w:pPr>
        <w:pStyle w:val="ListParagraph"/>
        <w:spacing w:after="200" w:line="276" w:lineRule="auto"/>
        <w:ind w:left="0"/>
        <w:rPr>
          <w:b/>
          <w:lang w:val="es-ES"/>
        </w:rPr>
      </w:pPr>
    </w:p>
    <w:p w:rsidR="00B31F8B" w:rsidRPr="005F482E" w:rsidRDefault="00B31F8B" w:rsidP="00B31F8B">
      <w:pPr>
        <w:pStyle w:val="ListParagraph"/>
        <w:numPr>
          <w:ilvl w:val="0"/>
          <w:numId w:val="34"/>
        </w:numPr>
        <w:spacing w:after="200"/>
        <w:ind w:left="0" w:firstLine="0"/>
        <w:jc w:val="both"/>
        <w:rPr>
          <w:lang w:val="es-ES"/>
        </w:rPr>
      </w:pPr>
      <w:r w:rsidRPr="005F482E">
        <w:rPr>
          <w:lang w:val="es-ES"/>
        </w:rPr>
        <w:t xml:space="preserve">Durante la ejecución del proyecto, se realizará un seguimiento </w:t>
      </w:r>
      <w:r w:rsidR="00B14F3B">
        <w:rPr>
          <w:lang w:val="es-ES"/>
        </w:rPr>
        <w:t>habitual</w:t>
      </w:r>
      <w:r w:rsidR="00B14F3B" w:rsidRPr="005F482E">
        <w:rPr>
          <w:lang w:val="es-ES"/>
        </w:rPr>
        <w:t xml:space="preserve"> </w:t>
      </w:r>
      <w:r w:rsidRPr="005F482E">
        <w:rPr>
          <w:lang w:val="es-ES"/>
        </w:rPr>
        <w:t xml:space="preserve">de los resultados para mejorar el impacto de las actividades del proyecto. Los datos se recopilarán periódicamente a través de informes del proyecto, visitas </w:t>
      </w:r>
      <w:r w:rsidR="00DC6072">
        <w:rPr>
          <w:lang w:val="es-ES"/>
        </w:rPr>
        <w:t>de campo</w:t>
      </w:r>
      <w:r w:rsidRPr="005F482E">
        <w:rPr>
          <w:lang w:val="es-ES"/>
        </w:rPr>
        <w:t xml:space="preserve">, informes técnicos, encuestas, estudios e informes de talleres realizados por </w:t>
      </w:r>
      <w:r w:rsidR="007B7DB6">
        <w:rPr>
          <w:lang w:val="es-ES"/>
        </w:rPr>
        <w:t>CONAF</w:t>
      </w:r>
      <w:r w:rsidRPr="005F482E">
        <w:rPr>
          <w:lang w:val="es-ES"/>
        </w:rPr>
        <w:t xml:space="preserve"> durante todo el transcurso del proyecto.</w:t>
      </w:r>
      <w:r w:rsidR="00E07447">
        <w:rPr>
          <w:lang w:val="es-ES"/>
        </w:rPr>
        <w:t xml:space="preserve"> </w:t>
      </w:r>
      <w:r w:rsidR="007B7DB6">
        <w:rPr>
          <w:lang w:val="es-ES"/>
        </w:rPr>
        <w:t>CONAF</w:t>
      </w:r>
      <w:r w:rsidRPr="005F482E">
        <w:rPr>
          <w:lang w:val="es-ES"/>
        </w:rPr>
        <w:t xml:space="preserve"> tiene experiencia previa en el seguimiento del impacto de este tipo de proyecto</w:t>
      </w:r>
      <w:r w:rsidR="00B14F3B">
        <w:rPr>
          <w:lang w:val="es-ES"/>
        </w:rPr>
        <w:t>s</w:t>
      </w:r>
      <w:r w:rsidRPr="005F482E">
        <w:rPr>
          <w:lang w:val="es-ES"/>
        </w:rPr>
        <w:t xml:space="preserve"> y propuso </w:t>
      </w:r>
      <w:r w:rsidRPr="005F482E">
        <w:rPr>
          <w:lang w:val="es-ES"/>
        </w:rPr>
        <w:lastRenderedPageBreak/>
        <w:t>inversiones que ayudarán para asegurar que la tarea se realice correctamente.</w:t>
      </w:r>
      <w:r w:rsidR="00E07447">
        <w:rPr>
          <w:lang w:val="es-ES"/>
        </w:rPr>
        <w:t xml:space="preserve"> </w:t>
      </w:r>
      <w:r w:rsidRPr="005F482E">
        <w:rPr>
          <w:lang w:val="es-ES"/>
        </w:rPr>
        <w:t xml:space="preserve">Además, en una etapa temprana de la ejecución del proyecto se </w:t>
      </w:r>
      <w:r w:rsidR="00B14F3B">
        <w:rPr>
          <w:lang w:val="es-ES"/>
        </w:rPr>
        <w:t>formularán</w:t>
      </w:r>
      <w:r w:rsidR="00B14F3B" w:rsidRPr="005F482E">
        <w:rPr>
          <w:lang w:val="es-ES"/>
        </w:rPr>
        <w:t xml:space="preserve"> </w:t>
      </w:r>
      <w:r w:rsidRPr="005F482E">
        <w:rPr>
          <w:lang w:val="es-ES"/>
        </w:rPr>
        <w:t xml:space="preserve">mejores indicadores </w:t>
      </w:r>
      <w:r w:rsidR="00B14F3B">
        <w:rPr>
          <w:lang w:val="es-ES"/>
        </w:rPr>
        <w:t>sobre</w:t>
      </w:r>
      <w:r w:rsidR="00B14F3B" w:rsidRPr="005F482E">
        <w:rPr>
          <w:lang w:val="es-ES"/>
        </w:rPr>
        <w:t xml:space="preserve"> </w:t>
      </w:r>
      <w:r w:rsidR="007A3A0E">
        <w:rPr>
          <w:lang w:val="es-ES"/>
        </w:rPr>
        <w:t>MST</w:t>
      </w:r>
      <w:r w:rsidRPr="005F482E">
        <w:rPr>
          <w:lang w:val="es-ES"/>
        </w:rPr>
        <w:t xml:space="preserve">, biodiversidad y cambio climático, y se realizarán talleres de capacitación para fortalecer la capacidad de </w:t>
      </w:r>
      <w:r w:rsidR="007B7DB6">
        <w:rPr>
          <w:lang w:val="es-ES"/>
        </w:rPr>
        <w:t>CONAF</w:t>
      </w:r>
      <w:r w:rsidRPr="005F482E">
        <w:rPr>
          <w:lang w:val="es-ES"/>
        </w:rPr>
        <w:t xml:space="preserve"> de </w:t>
      </w:r>
      <w:r w:rsidR="00B14F3B">
        <w:rPr>
          <w:lang w:val="es-ES"/>
        </w:rPr>
        <w:t>gestionar</w:t>
      </w:r>
      <w:r w:rsidR="00B14F3B" w:rsidRPr="005F482E">
        <w:rPr>
          <w:lang w:val="es-ES"/>
        </w:rPr>
        <w:t xml:space="preserve"> </w:t>
      </w:r>
      <w:r w:rsidRPr="005F482E">
        <w:rPr>
          <w:lang w:val="es-ES"/>
        </w:rPr>
        <w:t xml:space="preserve">los análisis y las entradas del sistema de información, como así también para fortalecer la capacidad de las instituciones locales y partes interesadas en las técnicas de seguimiento y recopilación de datos </w:t>
      </w:r>
      <w:r w:rsidR="00DC6072">
        <w:rPr>
          <w:lang w:val="es-ES"/>
        </w:rPr>
        <w:t>de</w:t>
      </w:r>
      <w:r w:rsidR="00B14F3B">
        <w:rPr>
          <w:lang w:val="es-ES"/>
        </w:rPr>
        <w:t xml:space="preserve"> terreno</w:t>
      </w:r>
      <w:r w:rsidRPr="005F482E">
        <w:rPr>
          <w:lang w:val="es-ES"/>
        </w:rPr>
        <w:t>.</w:t>
      </w:r>
      <w:r w:rsidR="00E07447">
        <w:rPr>
          <w:lang w:val="es-ES"/>
        </w:rPr>
        <w:t xml:space="preserve"> </w:t>
      </w:r>
    </w:p>
    <w:p w:rsidR="00B226FC" w:rsidRPr="005F482E" w:rsidRDefault="00B226FC" w:rsidP="00B226FC">
      <w:pPr>
        <w:pStyle w:val="ListParagraph"/>
        <w:spacing w:after="200" w:line="276" w:lineRule="auto"/>
        <w:ind w:left="2160"/>
        <w:rPr>
          <w:lang w:val="es-ES"/>
        </w:rPr>
      </w:pPr>
    </w:p>
    <w:p w:rsidR="00251650" w:rsidRPr="005F482E" w:rsidRDefault="00251650">
      <w:pPr>
        <w:rPr>
          <w:lang w:val="es-ES"/>
        </w:rPr>
      </w:pPr>
    </w:p>
    <w:p w:rsidR="00B226FC" w:rsidRPr="005F482E" w:rsidRDefault="00B226FC">
      <w:pPr>
        <w:rPr>
          <w:lang w:val="es-ES"/>
        </w:rPr>
      </w:pPr>
    </w:p>
    <w:p w:rsidR="00B226FC" w:rsidRPr="005F482E" w:rsidRDefault="00B226FC">
      <w:pPr>
        <w:rPr>
          <w:lang w:val="es-ES"/>
        </w:rPr>
      </w:pPr>
    </w:p>
    <w:p w:rsidR="00251650" w:rsidRPr="005F482E" w:rsidRDefault="00251650">
      <w:pPr>
        <w:rPr>
          <w:lang w:val="es-ES"/>
        </w:rPr>
      </w:pPr>
    </w:p>
    <w:p w:rsidR="00251650" w:rsidRPr="005F482E" w:rsidRDefault="00251650">
      <w:pPr>
        <w:rPr>
          <w:lang w:val="es-ES"/>
        </w:rPr>
      </w:pPr>
    </w:p>
    <w:p w:rsidR="00842CC0" w:rsidRPr="005F482E" w:rsidRDefault="00842CC0">
      <w:pPr>
        <w:pStyle w:val="PDSAnnexHeading"/>
        <w:rPr>
          <w:lang w:val="es-ES"/>
        </w:rPr>
        <w:sectPr w:rsidR="00842CC0" w:rsidRPr="005F482E" w:rsidSect="00FF07E6">
          <w:footerReference w:type="first" r:id="rId34"/>
          <w:pgSz w:w="12240" w:h="15840" w:code="1"/>
          <w:pgMar w:top="1440" w:right="1440" w:bottom="1440" w:left="1440" w:header="720" w:footer="720" w:gutter="0"/>
          <w:cols w:space="720"/>
          <w:titlePg/>
          <w:docGrid w:linePitch="360"/>
        </w:sectPr>
      </w:pPr>
      <w:bookmarkStart w:id="202" w:name="_Toc40780202"/>
      <w:bookmarkStart w:id="203" w:name="_Toc295296837"/>
    </w:p>
    <w:p w:rsidR="00232BD8" w:rsidRPr="005F482E" w:rsidRDefault="00232BD8" w:rsidP="00232BD8">
      <w:pPr>
        <w:pStyle w:val="NoSpacing"/>
        <w:tabs>
          <w:tab w:val="left" w:pos="2881"/>
          <w:tab w:val="left" w:pos="3708"/>
          <w:tab w:val="left" w:pos="7261"/>
        </w:tabs>
        <w:ind w:left="-3732"/>
        <w:rPr>
          <w:rFonts w:ascii="Times New Roman" w:hAnsi="Times New Roman"/>
          <w:b/>
          <w:sz w:val="24"/>
          <w:szCs w:val="24"/>
          <w:lang w:val="es-ES" w:bidi="ar-SA"/>
        </w:rPr>
      </w:pPr>
      <w:bookmarkStart w:id="204" w:name="Annex5"/>
      <w:bookmarkEnd w:id="202"/>
      <w:bookmarkEnd w:id="203"/>
    </w:p>
    <w:bookmarkEnd w:id="204"/>
    <w:p w:rsidR="0068597E" w:rsidRPr="005F482E" w:rsidRDefault="0068597E" w:rsidP="0068597E">
      <w:pPr>
        <w:rPr>
          <w:lang w:val="es-E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0" w:type="dxa"/>
          <w:right w:w="50" w:type="dxa"/>
        </w:tblCellMar>
        <w:tblLook w:val="0000" w:firstRow="0" w:lastRow="0" w:firstColumn="0" w:lastColumn="0" w:noHBand="0" w:noVBand="0"/>
      </w:tblPr>
      <w:tblGrid>
        <w:gridCol w:w="5182"/>
        <w:gridCol w:w="1343"/>
        <w:gridCol w:w="52"/>
        <w:gridCol w:w="144"/>
        <w:gridCol w:w="144"/>
        <w:gridCol w:w="144"/>
        <w:gridCol w:w="588"/>
        <w:gridCol w:w="133"/>
        <w:gridCol w:w="141"/>
        <w:gridCol w:w="146"/>
        <w:gridCol w:w="718"/>
        <w:gridCol w:w="146"/>
        <w:gridCol w:w="141"/>
        <w:gridCol w:w="146"/>
        <w:gridCol w:w="1006"/>
        <w:gridCol w:w="146"/>
        <w:gridCol w:w="1293"/>
        <w:gridCol w:w="146"/>
        <w:gridCol w:w="1301"/>
      </w:tblGrid>
      <w:tr w:rsidR="0029086A" w:rsidRPr="005C6A75" w:rsidTr="00F630BB">
        <w:tc>
          <w:tcPr>
            <w:tcW w:w="5000" w:type="pct"/>
            <w:gridSpan w:val="19"/>
            <w:tcBorders>
              <w:top w:val="nil"/>
              <w:left w:val="nil"/>
              <w:bottom w:val="nil"/>
              <w:right w:val="nil"/>
            </w:tcBorders>
            <w:shd w:val="clear" w:color="auto" w:fill="FFFFFF"/>
            <w:tcMar>
              <w:top w:w="50" w:type="dxa"/>
              <w:left w:w="50" w:type="dxa"/>
              <w:bottom w:w="50" w:type="dxa"/>
              <w:right w:w="50" w:type="dxa"/>
            </w:tcMar>
            <w:vAlign w:val="center"/>
          </w:tcPr>
          <w:p w:rsidR="00B31F8B" w:rsidRPr="005F482E" w:rsidRDefault="00B31F8B" w:rsidP="00B14F3B">
            <w:pPr>
              <w:pStyle w:val="PDSAnnexHeading"/>
              <w:rPr>
                <w:szCs w:val="24"/>
                <w:lang w:val="es-ES"/>
              </w:rPr>
            </w:pPr>
            <w:bookmarkStart w:id="205" w:name="_Toc40780204"/>
            <w:bookmarkStart w:id="206" w:name="_Toc295296838"/>
            <w:bookmarkStart w:id="207" w:name="_Toc370466509"/>
            <w:r w:rsidRPr="005F482E">
              <w:rPr>
                <w:szCs w:val="24"/>
                <w:lang w:val="es-ES"/>
              </w:rPr>
              <w:t xml:space="preserve">Anexo 4: Marco de Evaluación de Riesgos </w:t>
            </w:r>
            <w:bookmarkEnd w:id="205"/>
            <w:bookmarkEnd w:id="206"/>
            <w:r w:rsidR="00B14F3B">
              <w:rPr>
                <w:szCs w:val="24"/>
                <w:lang w:val="es-ES"/>
              </w:rPr>
              <w:t>Operacionales</w:t>
            </w:r>
            <w:bookmarkEnd w:id="207"/>
          </w:p>
        </w:tc>
      </w:tr>
      <w:tr w:rsidR="0029086A" w:rsidRPr="005C6A75" w:rsidTr="00F630BB">
        <w:tc>
          <w:tcPr>
            <w:tcW w:w="5000" w:type="pct"/>
            <w:gridSpan w:val="19"/>
            <w:tcBorders>
              <w:top w:val="nil"/>
              <w:left w:val="nil"/>
              <w:bottom w:val="nil"/>
              <w:right w:val="nil"/>
            </w:tcBorders>
            <w:shd w:val="clear" w:color="auto" w:fill="FFFFFF"/>
            <w:tcMar>
              <w:top w:w="50" w:type="dxa"/>
              <w:left w:w="50" w:type="dxa"/>
              <w:bottom w:w="50" w:type="dxa"/>
              <w:right w:w="50" w:type="dxa"/>
            </w:tcMar>
            <w:vAlign w:val="center"/>
          </w:tcPr>
          <w:p w:rsidR="0029086A" w:rsidRPr="005F482E" w:rsidRDefault="0029086A" w:rsidP="00B658BC">
            <w:pPr>
              <w:jc w:val="center"/>
              <w:rPr>
                <w:sz w:val="2"/>
                <w:szCs w:val="18"/>
                <w:lang w:val="es-ES"/>
              </w:rPr>
            </w:pPr>
          </w:p>
        </w:tc>
      </w:tr>
      <w:tr w:rsidR="0029086A" w:rsidRPr="005C6A75" w:rsidTr="00F630BB">
        <w:tc>
          <w:tcPr>
            <w:tcW w:w="5000" w:type="pct"/>
            <w:gridSpan w:val="19"/>
            <w:tcBorders>
              <w:top w:val="nil"/>
              <w:left w:val="nil"/>
              <w:bottom w:val="nil"/>
              <w:right w:val="nil"/>
            </w:tcBorders>
            <w:shd w:val="clear" w:color="auto" w:fill="FFFFFF"/>
            <w:tcMar>
              <w:top w:w="50" w:type="dxa"/>
              <w:left w:w="50" w:type="dxa"/>
              <w:bottom w:w="50" w:type="dxa"/>
              <w:right w:w="50" w:type="dxa"/>
            </w:tcMar>
            <w:vAlign w:val="center"/>
          </w:tcPr>
          <w:p w:rsidR="00B31F8B" w:rsidRPr="005F482E" w:rsidRDefault="00B31F8B" w:rsidP="00B14F3B">
            <w:pPr>
              <w:jc w:val="center"/>
              <w:rPr>
                <w:lang w:val="es-ES"/>
              </w:rPr>
            </w:pPr>
            <w:r w:rsidRPr="005F482E">
              <w:rPr>
                <w:b/>
                <w:sz w:val="22"/>
                <w:lang w:val="es-ES"/>
              </w:rPr>
              <w:t xml:space="preserve">Chile: Proyecto de </w:t>
            </w:r>
            <w:r w:rsidR="00B14F3B">
              <w:rPr>
                <w:b/>
                <w:sz w:val="22"/>
                <w:lang w:val="es-ES"/>
              </w:rPr>
              <w:t>Manejo Sustentable</w:t>
            </w:r>
            <w:r w:rsidRPr="005F482E">
              <w:rPr>
                <w:b/>
                <w:sz w:val="22"/>
                <w:lang w:val="es-ES"/>
              </w:rPr>
              <w:t xml:space="preserve"> de la Tierra (P085621)</w:t>
            </w:r>
          </w:p>
        </w:tc>
      </w:tr>
      <w:tr w:rsidR="0029086A" w:rsidRPr="005C6A75" w:rsidTr="00F630BB">
        <w:tc>
          <w:tcPr>
            <w:tcW w:w="5000" w:type="pct"/>
            <w:gridSpan w:val="19"/>
            <w:tcBorders>
              <w:top w:val="nil"/>
              <w:left w:val="nil"/>
              <w:bottom w:val="nil"/>
              <w:right w:val="nil"/>
            </w:tcBorders>
            <w:shd w:val="clear" w:color="auto" w:fill="FFFFFF"/>
            <w:tcMar>
              <w:top w:w="50" w:type="dxa"/>
              <w:left w:w="50" w:type="dxa"/>
              <w:bottom w:w="50" w:type="dxa"/>
              <w:right w:w="50" w:type="dxa"/>
            </w:tcMar>
            <w:vAlign w:val="center"/>
          </w:tcPr>
          <w:p w:rsidR="0029086A" w:rsidRPr="005F482E" w:rsidRDefault="0029086A" w:rsidP="00B658BC">
            <w:pPr>
              <w:jc w:val="center"/>
              <w:rPr>
                <w:sz w:val="22"/>
                <w:szCs w:val="18"/>
                <w:lang w:val="es-ES"/>
              </w:rPr>
            </w:pPr>
          </w:p>
        </w:tc>
      </w:tr>
      <w:tr w:rsidR="0029086A" w:rsidRPr="005F482E" w:rsidTr="00F630BB">
        <w:tc>
          <w:tcPr>
            <w:tcW w:w="5000" w:type="pct"/>
            <w:gridSpan w:val="19"/>
            <w:tcBorders>
              <w:top w:val="nil"/>
              <w:left w:val="nil"/>
              <w:bottom w:val="nil"/>
              <w:right w:val="nil"/>
            </w:tcBorders>
            <w:shd w:val="clear" w:color="auto" w:fill="FFFFFF"/>
            <w:tcMar>
              <w:top w:w="50" w:type="dxa"/>
              <w:left w:w="50" w:type="dxa"/>
              <w:bottom w:w="50" w:type="dxa"/>
              <w:right w:w="50" w:type="dxa"/>
            </w:tcMar>
            <w:vAlign w:val="center"/>
          </w:tcPr>
          <w:p w:rsidR="0029086A" w:rsidRPr="005F482E" w:rsidRDefault="0029086A" w:rsidP="00B658BC">
            <w:pPr>
              <w:rPr>
                <w:rFonts w:ascii="Times" w:hAnsi="Times" w:cs="Times"/>
                <w:color w:val="FFFFFF"/>
                <w:sz w:val="18"/>
                <w:szCs w:val="18"/>
                <w:lang w:val="es-ES"/>
              </w:rPr>
            </w:pPr>
            <w:r w:rsidRPr="005F482E">
              <w:rPr>
                <w:rFonts w:ascii="Times" w:hAnsi="Times" w:cs="Times"/>
                <w:color w:val="FFFFFF"/>
                <w:sz w:val="18"/>
                <w:szCs w:val="18"/>
                <w:lang w:val="es-ES"/>
              </w:rPr>
              <w:t>.</w:t>
            </w:r>
          </w:p>
        </w:tc>
      </w:tr>
      <w:tr w:rsidR="0029086A" w:rsidRPr="005F482E" w:rsidTr="00F630BB">
        <w:tc>
          <w:tcPr>
            <w:tcW w:w="5000" w:type="pct"/>
            <w:gridSpan w:val="19"/>
            <w:tcBorders>
              <w:top w:val="nil"/>
              <w:left w:val="nil"/>
              <w:bottom w:val="nil"/>
              <w:right w:val="nil"/>
            </w:tcBorders>
            <w:shd w:val="clear" w:color="auto" w:fill="FFFFFF"/>
            <w:tcMar>
              <w:top w:w="50" w:type="dxa"/>
              <w:left w:w="50" w:type="dxa"/>
              <w:bottom w:w="50" w:type="dxa"/>
              <w:right w:w="50" w:type="dxa"/>
            </w:tcMar>
            <w:vAlign w:val="center"/>
          </w:tcPr>
          <w:p w:rsidR="0029086A" w:rsidRPr="005F482E" w:rsidRDefault="0029086A" w:rsidP="00B658BC">
            <w:pPr>
              <w:rPr>
                <w:rFonts w:ascii="Times" w:hAnsi="Times" w:cs="Times"/>
                <w:color w:val="FFFFFF"/>
                <w:sz w:val="10"/>
                <w:szCs w:val="10"/>
                <w:lang w:val="es-ES"/>
              </w:rPr>
            </w:pPr>
            <w:r w:rsidRPr="005F482E">
              <w:rPr>
                <w:rFonts w:ascii="Times" w:hAnsi="Times" w:cs="Times"/>
                <w:color w:val="FFFFFF"/>
                <w:sz w:val="10"/>
                <w:szCs w:val="10"/>
                <w:lang w:val="es-ES"/>
              </w:rPr>
              <w:t>.</w:t>
            </w:r>
          </w:p>
        </w:tc>
      </w:tr>
      <w:tr w:rsidR="0029086A" w:rsidRPr="005C6A75" w:rsidTr="00F630BB">
        <w:tc>
          <w:tcPr>
            <w:tcW w:w="5000" w:type="pct"/>
            <w:gridSpan w:val="19"/>
            <w:tcBorders>
              <w:top w:val="nil"/>
              <w:left w:val="nil"/>
              <w:bottom w:val="nil"/>
              <w:right w:val="nil"/>
            </w:tcBorders>
            <w:shd w:val="clear" w:color="auto" w:fill="5B5B5B"/>
            <w:tcMar>
              <w:top w:w="50" w:type="dxa"/>
              <w:left w:w="50" w:type="dxa"/>
              <w:bottom w:w="50" w:type="dxa"/>
              <w:right w:w="50" w:type="dxa"/>
            </w:tcMar>
            <w:vAlign w:val="center"/>
          </w:tcPr>
          <w:p w:rsidR="00B31F8B" w:rsidRPr="005F482E" w:rsidRDefault="00B31F8B" w:rsidP="00B31F8B">
            <w:pPr>
              <w:rPr>
                <w:lang w:val="es-ES"/>
              </w:rPr>
            </w:pPr>
            <w:r w:rsidRPr="005F482E">
              <w:rPr>
                <w:color w:val="FFFFFF"/>
                <w:lang w:val="es-ES"/>
              </w:rPr>
              <w:t>Riesgos de las partes interesadas del proyecto</w:t>
            </w:r>
          </w:p>
        </w:tc>
      </w:tr>
      <w:tr w:rsidR="0029086A" w:rsidRPr="005F482E" w:rsidTr="00F630BB">
        <w:tc>
          <w:tcPr>
            <w:tcW w:w="198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1F8B" w:rsidRPr="005F482E" w:rsidRDefault="00B31F8B" w:rsidP="00B31F8B">
            <w:pPr>
              <w:rPr>
                <w:lang w:val="es-ES"/>
              </w:rPr>
            </w:pPr>
            <w:r w:rsidRPr="005F482E">
              <w:rPr>
                <w:b/>
                <w:lang w:val="es-ES"/>
              </w:rPr>
              <w:t>Riesgo de las partes interesadas</w:t>
            </w:r>
          </w:p>
        </w:tc>
        <w:tc>
          <w:tcPr>
            <w:tcW w:w="699"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1F8B" w:rsidRPr="005F482E" w:rsidRDefault="00B31F8B" w:rsidP="00B31F8B">
            <w:pPr>
              <w:rPr>
                <w:lang w:val="es-ES"/>
              </w:rPr>
            </w:pPr>
            <w:r w:rsidRPr="005F482E">
              <w:rPr>
                <w:b/>
                <w:lang w:val="es-ES"/>
              </w:rPr>
              <w:t xml:space="preserve">Calificación </w:t>
            </w:r>
          </w:p>
        </w:tc>
        <w:tc>
          <w:tcPr>
            <w:tcW w:w="2316"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1F8B" w:rsidRPr="005F482E" w:rsidRDefault="00B31F8B" w:rsidP="00B31F8B">
            <w:pPr>
              <w:rPr>
                <w:lang w:val="es-ES"/>
              </w:rPr>
            </w:pPr>
            <w:r w:rsidRPr="005F482E">
              <w:rPr>
                <w:b/>
                <w:sz w:val="22"/>
                <w:lang w:val="es-ES"/>
              </w:rPr>
              <w:t>Baja</w:t>
            </w:r>
          </w:p>
        </w:tc>
      </w:tr>
      <w:tr w:rsidR="0029086A" w:rsidRPr="005F482E" w:rsidTr="00F630BB">
        <w:tc>
          <w:tcPr>
            <w:tcW w:w="1984" w:type="pc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B31F8B" w:rsidRPr="005F482E" w:rsidRDefault="00B31F8B" w:rsidP="00B31F8B">
            <w:pPr>
              <w:rPr>
                <w:lang w:val="es-ES"/>
              </w:rPr>
            </w:pPr>
            <w:r w:rsidRPr="005F482E">
              <w:rPr>
                <w:sz w:val="22"/>
                <w:lang w:val="es-ES"/>
              </w:rPr>
              <w:t>Descripción:</w:t>
            </w:r>
          </w:p>
        </w:tc>
        <w:tc>
          <w:tcPr>
            <w:tcW w:w="3016" w:type="pct"/>
            <w:gridSpan w:val="1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B31F8B" w:rsidRPr="005F482E" w:rsidRDefault="00B31F8B" w:rsidP="00B31F8B">
            <w:pPr>
              <w:rPr>
                <w:lang w:val="es-ES"/>
              </w:rPr>
            </w:pPr>
            <w:r w:rsidRPr="005F482E">
              <w:rPr>
                <w:b/>
                <w:color w:val="314F4F"/>
                <w:sz w:val="22"/>
                <w:lang w:val="es-ES"/>
              </w:rPr>
              <w:t>Gestión de riesgos:</w:t>
            </w:r>
          </w:p>
        </w:tc>
      </w:tr>
      <w:tr w:rsidR="0029086A" w:rsidRPr="005C6A75" w:rsidTr="00F630BB">
        <w:tc>
          <w:tcPr>
            <w:tcW w:w="1984" w:type="pct"/>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1F8B" w:rsidRPr="005F482E" w:rsidRDefault="00AF420C" w:rsidP="00AF420C">
            <w:pPr>
              <w:rPr>
                <w:lang w:val="es-ES"/>
              </w:rPr>
            </w:pPr>
            <w:r w:rsidRPr="005F482E">
              <w:rPr>
                <w:sz w:val="22"/>
                <w:lang w:val="es-ES"/>
              </w:rPr>
              <w:t>Falta de interés en la participación por parte de los productores.</w:t>
            </w:r>
            <w:r w:rsidR="00E07447">
              <w:rPr>
                <w:sz w:val="22"/>
                <w:lang w:val="es-ES"/>
              </w:rPr>
              <w:t xml:space="preserve"> </w:t>
            </w:r>
            <w:r w:rsidRPr="005F482E">
              <w:rPr>
                <w:sz w:val="22"/>
                <w:lang w:val="es-ES"/>
              </w:rPr>
              <w:t>Actualmente, los productores no están muy bien informados acerca de los servicios ofrecidos por el Gobierno en el sector rural. Además, cambiar el enfoque de los sistemas de agricultura y uso de la tierra podría ser un proceso más prolongado debido a una posible aversión al riesgo o a la falta de información sobre las nuevas estrategias.</w:t>
            </w:r>
            <w:r w:rsidR="00E07447">
              <w:rPr>
                <w:sz w:val="22"/>
                <w:lang w:val="es-ES"/>
              </w:rPr>
              <w:t xml:space="preserve"> </w:t>
            </w:r>
            <w:r w:rsidRPr="005F482E">
              <w:rPr>
                <w:sz w:val="22"/>
                <w:lang w:val="es-ES"/>
              </w:rPr>
              <w:t xml:space="preserve">Sin embargo, Chile se ha destacado por su adaptabilidad y disposición para innovar. </w:t>
            </w:r>
          </w:p>
        </w:tc>
        <w:tc>
          <w:tcPr>
            <w:tcW w:w="3016" w:type="pct"/>
            <w:gridSpan w:val="1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F420C" w:rsidRPr="005F482E" w:rsidRDefault="00AF420C" w:rsidP="00B14F3B">
            <w:pPr>
              <w:rPr>
                <w:lang w:val="es-ES"/>
              </w:rPr>
            </w:pPr>
            <w:r w:rsidRPr="005F482E">
              <w:rPr>
                <w:sz w:val="22"/>
                <w:lang w:val="es-ES"/>
              </w:rPr>
              <w:t xml:space="preserve">Para poder mitigar este posible riesgo, el proyecto incluye programas sólidos de </w:t>
            </w:r>
            <w:r w:rsidR="00B14F3B">
              <w:rPr>
                <w:sz w:val="22"/>
                <w:lang w:val="es-ES"/>
              </w:rPr>
              <w:t>difusión</w:t>
            </w:r>
            <w:r w:rsidRPr="005F482E">
              <w:rPr>
                <w:sz w:val="22"/>
                <w:lang w:val="es-ES"/>
              </w:rPr>
              <w:t xml:space="preserve">, consultas, </w:t>
            </w:r>
            <w:r w:rsidR="00B14F3B">
              <w:rPr>
                <w:sz w:val="22"/>
                <w:lang w:val="es-ES"/>
              </w:rPr>
              <w:t>divulgación</w:t>
            </w:r>
            <w:r w:rsidR="00B14F3B" w:rsidRPr="005F482E">
              <w:rPr>
                <w:sz w:val="22"/>
                <w:lang w:val="es-ES"/>
              </w:rPr>
              <w:t xml:space="preserve"> </w:t>
            </w:r>
            <w:r w:rsidRPr="005F482E">
              <w:rPr>
                <w:sz w:val="22"/>
                <w:lang w:val="es-ES"/>
              </w:rPr>
              <w:t xml:space="preserve">y fortalecimiento de la capacidad, e integra los nuevos programas en el sector productivo. Habrá equipos permanentes </w:t>
            </w:r>
            <w:r w:rsidR="00B14F3B">
              <w:rPr>
                <w:sz w:val="22"/>
                <w:lang w:val="es-ES"/>
              </w:rPr>
              <w:t xml:space="preserve">sobre el terreno </w:t>
            </w:r>
            <w:r w:rsidRPr="005F482E">
              <w:rPr>
                <w:sz w:val="22"/>
                <w:lang w:val="es-ES"/>
              </w:rPr>
              <w:t>en cada emplazamiento del proyecto, e incluirán a un sociólogo para que ayude a administrar las cuestiones sociales y de consultas.</w:t>
            </w:r>
            <w:r w:rsidR="00E07447">
              <w:rPr>
                <w:sz w:val="22"/>
                <w:lang w:val="es-ES"/>
              </w:rPr>
              <w:t xml:space="preserve"> </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34"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b/>
                <w:color w:val="314F4F"/>
                <w:sz w:val="22"/>
                <w:lang w:val="es-ES"/>
              </w:rPr>
              <w:t>Responsable:</w:t>
            </w:r>
          </w:p>
        </w:tc>
        <w:tc>
          <w:tcPr>
            <w:tcW w:w="495" w:type="pct"/>
            <w:gridSpan w:val="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b/>
                <w:color w:val="314F4F"/>
                <w:sz w:val="22"/>
                <w:lang w:val="es-ES"/>
              </w:rPr>
              <w:t>Estado:</w:t>
            </w:r>
          </w:p>
        </w:tc>
        <w:tc>
          <w:tcPr>
            <w:tcW w:w="496" w:type="pct"/>
            <w:gridSpan w:val="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b/>
                <w:color w:val="314F4F"/>
                <w:sz w:val="22"/>
                <w:lang w:val="es-ES"/>
              </w:rPr>
              <w:t>Etapa:</w:t>
            </w:r>
          </w:p>
        </w:tc>
        <w:tc>
          <w:tcPr>
            <w:tcW w:w="44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b/>
                <w:color w:val="314F4F"/>
                <w:sz w:val="22"/>
                <w:lang w:val="es-ES"/>
              </w:rPr>
              <w:t>Repetida:</w:t>
            </w:r>
          </w:p>
        </w:tc>
        <w:tc>
          <w:tcPr>
            <w:tcW w:w="55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AF420C" w:rsidRPr="005F482E" w:rsidRDefault="00AF420C" w:rsidP="00B14F3B">
            <w:pPr>
              <w:rPr>
                <w:lang w:val="es-ES"/>
              </w:rPr>
            </w:pPr>
            <w:r w:rsidRPr="005F482E">
              <w:rPr>
                <w:b/>
                <w:color w:val="314F4F"/>
                <w:sz w:val="22"/>
                <w:lang w:val="es-ES"/>
              </w:rPr>
              <w:t xml:space="preserve">Fecha de </w:t>
            </w:r>
            <w:r w:rsidR="00B14F3B">
              <w:rPr>
                <w:b/>
                <w:color w:val="314F4F"/>
                <w:sz w:val="22"/>
                <w:lang w:val="es-ES"/>
              </w:rPr>
              <w:t>finalización</w:t>
            </w:r>
            <w:r w:rsidRPr="005F482E">
              <w:rPr>
                <w:b/>
                <w:color w:val="314F4F"/>
                <w:sz w:val="22"/>
                <w:lang w:val="es-ES"/>
              </w:rPr>
              <w:t>:</w:t>
            </w: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b/>
                <w:color w:val="314F4F"/>
                <w:sz w:val="22"/>
                <w:lang w:val="es-ES"/>
              </w:rPr>
              <w:t>Frecuencia:</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34"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sz w:val="22"/>
                <w:lang w:val="es-ES"/>
              </w:rPr>
              <w:t>Cliente</w:t>
            </w:r>
          </w:p>
        </w:tc>
        <w:tc>
          <w:tcPr>
            <w:tcW w:w="495" w:type="pct"/>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sz w:val="22"/>
                <w:lang w:val="es-ES"/>
              </w:rPr>
              <w:t>En marcha</w:t>
            </w:r>
          </w:p>
        </w:tc>
        <w:tc>
          <w:tcPr>
            <w:tcW w:w="496" w:type="pct"/>
            <w:gridSpan w:val="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sz w:val="22"/>
                <w:lang w:val="es-ES"/>
              </w:rPr>
              <w:t>Ejecución</w:t>
            </w:r>
          </w:p>
        </w:tc>
        <w:tc>
          <w:tcPr>
            <w:tcW w:w="44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F420C" w:rsidRPr="005F482E" w:rsidRDefault="00377D15" w:rsidP="00AF420C">
            <w:pPr>
              <w:spacing w:line="320" w:lineRule="atLeast"/>
              <w:jc w:val="center"/>
              <w:rPr>
                <w:lang w:val="es-ES"/>
              </w:rPr>
            </w:pPr>
            <w:r>
              <w:rPr>
                <w:noProof/>
              </w:rPr>
              <w:drawing>
                <wp:inline distT="0" distB="0" distL="0" distR="0" wp14:anchorId="60FD21FE" wp14:editId="6A0E04B5">
                  <wp:extent cx="133350" cy="133350"/>
                  <wp:effectExtent l="0" t="0" r="0" b="0"/>
                  <wp:docPr id="30"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AF420C" w:rsidRPr="005F482E" w:rsidRDefault="00AF420C" w:rsidP="00AF420C">
            <w:pPr>
              <w:rPr>
                <w:lang w:val="es-ES"/>
              </w:rPr>
            </w:pPr>
            <w:r w:rsidRPr="005F482E">
              <w:rPr>
                <w:sz w:val="22"/>
                <w:lang w:val="es-ES"/>
              </w:rPr>
              <w:t>Anual</w:t>
            </w:r>
          </w:p>
        </w:tc>
      </w:tr>
      <w:tr w:rsidR="0029086A" w:rsidRPr="005C6A75" w:rsidTr="00F630BB">
        <w:tc>
          <w:tcPr>
            <w:tcW w:w="5000" w:type="pct"/>
            <w:gridSpan w:val="19"/>
            <w:tcBorders>
              <w:top w:val="nil"/>
              <w:left w:val="nil"/>
              <w:bottom w:val="nil"/>
              <w:right w:val="nil"/>
            </w:tcBorders>
            <w:shd w:val="clear" w:color="auto" w:fill="5B5B5B"/>
            <w:tcMar>
              <w:top w:w="50" w:type="dxa"/>
              <w:left w:w="50" w:type="dxa"/>
              <w:bottom w:w="50" w:type="dxa"/>
              <w:right w:w="50" w:type="dxa"/>
            </w:tcMar>
            <w:vAlign w:val="center"/>
          </w:tcPr>
          <w:p w:rsidR="00AF420C" w:rsidRPr="005F482E" w:rsidRDefault="00AF420C" w:rsidP="00AF420C">
            <w:pPr>
              <w:rPr>
                <w:lang w:val="es-ES"/>
              </w:rPr>
            </w:pPr>
            <w:r w:rsidRPr="005F482E">
              <w:rPr>
                <w:color w:val="FFFFFF"/>
                <w:lang w:val="es-ES"/>
              </w:rPr>
              <w:t>Riesgos de los organismos de ejecución (incluidos los riesgos fiduciarios)</w:t>
            </w:r>
          </w:p>
        </w:tc>
      </w:tr>
      <w:tr w:rsidR="0029086A" w:rsidRPr="005F482E" w:rsidTr="00F630BB">
        <w:tc>
          <w:tcPr>
            <w:tcW w:w="198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F420C" w:rsidRPr="005F482E" w:rsidRDefault="00AF420C" w:rsidP="00AF420C">
            <w:pPr>
              <w:rPr>
                <w:lang w:val="es-ES"/>
              </w:rPr>
            </w:pPr>
            <w:r w:rsidRPr="005F482E">
              <w:rPr>
                <w:b/>
                <w:lang w:val="es-ES"/>
              </w:rPr>
              <w:t>Capacidad</w:t>
            </w:r>
          </w:p>
        </w:tc>
        <w:tc>
          <w:tcPr>
            <w:tcW w:w="699" w:type="pct"/>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F420C" w:rsidRPr="005F482E" w:rsidRDefault="00AF420C" w:rsidP="00AF420C">
            <w:pPr>
              <w:rPr>
                <w:lang w:val="es-ES"/>
              </w:rPr>
            </w:pPr>
            <w:r w:rsidRPr="005F482E">
              <w:rPr>
                <w:b/>
                <w:lang w:val="es-ES"/>
              </w:rPr>
              <w:t xml:space="preserve">Calificación </w:t>
            </w:r>
          </w:p>
        </w:tc>
        <w:tc>
          <w:tcPr>
            <w:tcW w:w="2316" w:type="pct"/>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F420C" w:rsidRPr="005F482E" w:rsidRDefault="00AF420C" w:rsidP="00AF420C">
            <w:pPr>
              <w:rPr>
                <w:lang w:val="es-ES"/>
              </w:rPr>
            </w:pPr>
            <w:r w:rsidRPr="005F482E">
              <w:rPr>
                <w:b/>
                <w:sz w:val="22"/>
                <w:lang w:val="es-ES"/>
              </w:rPr>
              <w:t>Moderada</w:t>
            </w:r>
          </w:p>
        </w:tc>
      </w:tr>
      <w:tr w:rsidR="0029086A" w:rsidRPr="005F482E" w:rsidTr="00E97F05">
        <w:tc>
          <w:tcPr>
            <w:tcW w:w="1984" w:type="pc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AF420C" w:rsidRPr="005F482E" w:rsidRDefault="00AF420C" w:rsidP="00AF420C">
            <w:pPr>
              <w:rPr>
                <w:lang w:val="es-ES"/>
              </w:rPr>
            </w:pPr>
            <w:r w:rsidRPr="005F482E">
              <w:rPr>
                <w:sz w:val="22"/>
                <w:lang w:val="es-ES"/>
              </w:rPr>
              <w:t>Descripción:</w:t>
            </w:r>
          </w:p>
        </w:tc>
        <w:tc>
          <w:tcPr>
            <w:tcW w:w="3016" w:type="pct"/>
            <w:gridSpan w:val="1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AF420C" w:rsidRPr="005F482E" w:rsidRDefault="00AF420C" w:rsidP="00AF420C">
            <w:pPr>
              <w:rPr>
                <w:lang w:val="es-ES"/>
              </w:rPr>
            </w:pPr>
            <w:r w:rsidRPr="005F482E">
              <w:rPr>
                <w:b/>
                <w:color w:val="314F4F"/>
                <w:sz w:val="22"/>
                <w:lang w:val="es-ES"/>
              </w:rPr>
              <w:t>Gestión de riesgos:</w:t>
            </w:r>
          </w:p>
        </w:tc>
      </w:tr>
      <w:tr w:rsidR="0029086A" w:rsidRPr="005C6A75" w:rsidTr="00F630BB">
        <w:tc>
          <w:tcPr>
            <w:tcW w:w="1984" w:type="pct"/>
            <w:vMerge w:val="restart"/>
            <w:tcBorders>
              <w:top w:val="nil"/>
              <w:left w:val="single" w:sz="4" w:space="0" w:color="000000"/>
              <w:right w:val="single" w:sz="4" w:space="0" w:color="000000"/>
            </w:tcBorders>
            <w:shd w:val="clear" w:color="auto" w:fill="FFFFFF"/>
            <w:tcMar>
              <w:top w:w="50" w:type="dxa"/>
              <w:left w:w="50" w:type="dxa"/>
              <w:bottom w:w="50" w:type="dxa"/>
              <w:right w:w="50" w:type="dxa"/>
            </w:tcMar>
          </w:tcPr>
          <w:p w:rsidR="00DC6072" w:rsidRDefault="00AF420C" w:rsidP="00DC6072">
            <w:pPr>
              <w:pStyle w:val="ListParagraph"/>
              <w:numPr>
                <w:ilvl w:val="3"/>
                <w:numId w:val="24"/>
              </w:numPr>
              <w:ind w:left="0" w:firstLine="0"/>
              <w:rPr>
                <w:lang w:val="es-ES"/>
              </w:rPr>
            </w:pPr>
            <w:r w:rsidRPr="005F482E">
              <w:rPr>
                <w:sz w:val="22"/>
                <w:lang w:val="es-ES"/>
              </w:rPr>
              <w:t xml:space="preserve">Si bien </w:t>
            </w:r>
            <w:r w:rsidR="007B7DB6">
              <w:rPr>
                <w:sz w:val="22"/>
                <w:lang w:val="es-ES"/>
              </w:rPr>
              <w:t>CONAF</w:t>
            </w:r>
            <w:r w:rsidRPr="005F482E">
              <w:rPr>
                <w:sz w:val="22"/>
                <w:lang w:val="es-ES"/>
              </w:rPr>
              <w:t xml:space="preserve"> y otros organismos clave son instituciones sólidas, no tienen una experiencia reciente con los proyectos del Banco Mundial.</w:t>
            </w:r>
            <w:r w:rsidR="00E07447">
              <w:rPr>
                <w:sz w:val="22"/>
                <w:lang w:val="es-ES"/>
              </w:rPr>
              <w:t xml:space="preserve"> </w:t>
            </w:r>
            <w:r w:rsidRPr="005F482E">
              <w:rPr>
                <w:sz w:val="22"/>
                <w:lang w:val="es-ES"/>
              </w:rPr>
              <w:t xml:space="preserve">(La experiencia más reciente con </w:t>
            </w:r>
            <w:r w:rsidR="007B7DB6">
              <w:rPr>
                <w:sz w:val="22"/>
                <w:lang w:val="es-ES"/>
              </w:rPr>
              <w:t>CONAF</w:t>
            </w:r>
            <w:r w:rsidRPr="005F482E">
              <w:rPr>
                <w:sz w:val="22"/>
                <w:lang w:val="es-ES"/>
              </w:rPr>
              <w:t xml:space="preserve"> fue el inventario nacional de bosques a mediados de la década de 1990).</w:t>
            </w:r>
            <w:r w:rsidR="00E07447">
              <w:rPr>
                <w:sz w:val="22"/>
                <w:lang w:val="es-ES"/>
              </w:rPr>
              <w:t xml:space="preserve"> </w:t>
            </w:r>
            <w:r w:rsidRPr="005F482E">
              <w:rPr>
                <w:sz w:val="22"/>
                <w:lang w:val="es-ES"/>
              </w:rPr>
              <w:t>Sin embargo, el Banco tiene una vasta experiencia en proyectos del FMAM con resultados satisfactorios en Chile.</w:t>
            </w:r>
            <w:r w:rsidR="00E07447">
              <w:rPr>
                <w:sz w:val="22"/>
                <w:lang w:val="es-ES"/>
              </w:rPr>
              <w:t xml:space="preserve"> </w:t>
            </w:r>
            <w:r w:rsidRPr="005F482E">
              <w:rPr>
                <w:sz w:val="22"/>
                <w:lang w:val="es-ES"/>
              </w:rPr>
              <w:t xml:space="preserve">Además, el diseño del proyecto se ha basado en experiencias de proyectos pertinentes en Chile. </w:t>
            </w:r>
          </w:p>
          <w:p w:rsidR="00AF420C" w:rsidRPr="00D858DA" w:rsidRDefault="00AF420C" w:rsidP="00DC6072">
            <w:pPr>
              <w:pStyle w:val="ListParagraph"/>
              <w:ind w:left="0"/>
              <w:rPr>
                <w:lang w:val="es-ES"/>
              </w:rPr>
            </w:pPr>
            <w:r w:rsidRPr="00DC6072">
              <w:rPr>
                <w:sz w:val="22"/>
                <w:lang w:val="es-ES"/>
              </w:rPr>
              <w:t xml:space="preserve">2) Aspecto fiduciario: la ejecución del proyecto será </w:t>
            </w:r>
            <w:r w:rsidRPr="00DC6072">
              <w:rPr>
                <w:sz w:val="22"/>
                <w:lang w:val="es-ES"/>
              </w:rPr>
              <w:lastRenderedPageBreak/>
              <w:t xml:space="preserve">responsabilidad de </w:t>
            </w:r>
            <w:r w:rsidR="007B7DB6" w:rsidRPr="00DC6072">
              <w:rPr>
                <w:sz w:val="22"/>
                <w:lang w:val="es-ES"/>
              </w:rPr>
              <w:t>CONAF</w:t>
            </w:r>
            <w:r w:rsidRPr="00DC6072">
              <w:rPr>
                <w:sz w:val="22"/>
                <w:lang w:val="es-ES"/>
              </w:rPr>
              <w:t xml:space="preserve">, como unidad de ejecución del proyecto, y de </w:t>
            </w:r>
            <w:r w:rsidR="007B7DB6" w:rsidRPr="00D858DA">
              <w:rPr>
                <w:sz w:val="22"/>
                <w:lang w:val="es-ES"/>
              </w:rPr>
              <w:t>AGCI</w:t>
            </w:r>
            <w:r w:rsidRPr="00D858DA">
              <w:rPr>
                <w:sz w:val="22"/>
                <w:lang w:val="es-ES"/>
              </w:rPr>
              <w:t xml:space="preserve">, como administradora y receptora del proyecto. Tanto </w:t>
            </w:r>
            <w:r w:rsidR="007B7DB6" w:rsidRPr="00D858DA">
              <w:rPr>
                <w:sz w:val="22"/>
                <w:lang w:val="es-ES"/>
              </w:rPr>
              <w:t>CONAF</w:t>
            </w:r>
            <w:r w:rsidRPr="00D858DA">
              <w:rPr>
                <w:sz w:val="22"/>
                <w:lang w:val="es-ES"/>
              </w:rPr>
              <w:t xml:space="preserve"> como </w:t>
            </w:r>
            <w:r w:rsidR="007B7DB6" w:rsidRPr="00D858DA">
              <w:rPr>
                <w:sz w:val="22"/>
                <w:lang w:val="es-ES"/>
              </w:rPr>
              <w:t>AGCI</w:t>
            </w:r>
            <w:r w:rsidRPr="00D858DA">
              <w:rPr>
                <w:sz w:val="22"/>
                <w:lang w:val="es-ES"/>
              </w:rPr>
              <w:t xml:space="preserve"> son entidades consolidadas que han adquirido experiencia en proyectos financiados por el BID y la Unión Europea; por lo tanto, se seguirán los mecanismos de gestión financiera existentes, y se los complementará o fortalecerá solamente cuando sea necesario para satisfacer demandas específicas del proyecto.</w:t>
            </w:r>
          </w:p>
        </w:tc>
        <w:tc>
          <w:tcPr>
            <w:tcW w:w="3016" w:type="pct"/>
            <w:gridSpan w:val="1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AF420C" w:rsidRPr="00FE42C9" w:rsidRDefault="002F2C25" w:rsidP="004254ED">
            <w:pPr>
              <w:rPr>
                <w:sz w:val="22"/>
                <w:lang w:val="es-ES"/>
              </w:rPr>
            </w:pPr>
            <w:r w:rsidRPr="005F482E">
              <w:rPr>
                <w:sz w:val="22"/>
                <w:lang w:val="es-ES"/>
              </w:rPr>
              <w:lastRenderedPageBreak/>
              <w:t xml:space="preserve">Se </w:t>
            </w:r>
            <w:r w:rsidR="004254ED">
              <w:rPr>
                <w:sz w:val="22"/>
                <w:lang w:val="es-ES"/>
              </w:rPr>
              <w:t xml:space="preserve">formularán y dictarán, </w:t>
            </w:r>
            <w:r w:rsidRPr="005F482E">
              <w:rPr>
                <w:sz w:val="22"/>
                <w:lang w:val="es-ES"/>
              </w:rPr>
              <w:t xml:space="preserve">para </w:t>
            </w:r>
            <w:r w:rsidR="007B7DB6">
              <w:rPr>
                <w:sz w:val="22"/>
                <w:lang w:val="es-ES"/>
              </w:rPr>
              <w:t>CONAF</w:t>
            </w:r>
            <w:r w:rsidRPr="005F482E">
              <w:rPr>
                <w:sz w:val="22"/>
                <w:lang w:val="es-ES"/>
              </w:rPr>
              <w:t xml:space="preserve"> y </w:t>
            </w:r>
            <w:r w:rsidR="007B7DB6">
              <w:rPr>
                <w:sz w:val="22"/>
                <w:lang w:val="es-ES"/>
              </w:rPr>
              <w:t>AGCI</w:t>
            </w:r>
            <w:r w:rsidR="004254ED">
              <w:rPr>
                <w:sz w:val="22"/>
                <w:lang w:val="es-ES"/>
              </w:rPr>
              <w:t>,</w:t>
            </w:r>
            <w:r w:rsidRPr="005F482E">
              <w:rPr>
                <w:sz w:val="22"/>
                <w:lang w:val="es-ES"/>
              </w:rPr>
              <w:t xml:space="preserve"> programas de capacitación diseñados para fortalecer la capacidad y</w:t>
            </w:r>
            <w:r w:rsidR="004254ED">
              <w:rPr>
                <w:sz w:val="22"/>
                <w:lang w:val="es-ES"/>
              </w:rPr>
              <w:t xml:space="preserve"> los conocimientos en relación</w:t>
            </w:r>
            <w:r w:rsidR="004254ED" w:rsidRPr="005F482E">
              <w:rPr>
                <w:sz w:val="22"/>
                <w:lang w:val="es-ES"/>
              </w:rPr>
              <w:t xml:space="preserve"> </w:t>
            </w:r>
            <w:r w:rsidRPr="005F482E">
              <w:rPr>
                <w:sz w:val="22"/>
                <w:lang w:val="es-ES"/>
              </w:rPr>
              <w:t>con los procesos del Banco.</w:t>
            </w:r>
            <w:r w:rsidR="004D7500">
              <w:rPr>
                <w:sz w:val="22"/>
                <w:lang w:val="es-ES"/>
              </w:rPr>
              <w:t xml:space="preserve"> </w:t>
            </w:r>
            <w:r w:rsidRPr="005F482E">
              <w:rPr>
                <w:sz w:val="22"/>
                <w:lang w:val="es-ES"/>
              </w:rPr>
              <w:t>Esto incluye capacitación en adquisiciones, gestión financiera y salvaguardas.</w:t>
            </w:r>
            <w:r w:rsidR="00E07447">
              <w:rPr>
                <w:sz w:val="22"/>
                <w:lang w:val="es-ES"/>
              </w:rPr>
              <w:t xml:space="preserve"> </w:t>
            </w:r>
            <w:r w:rsidRPr="005F482E">
              <w:rPr>
                <w:sz w:val="22"/>
                <w:lang w:val="es-ES"/>
              </w:rPr>
              <w:t xml:space="preserve">El programa de capacitación también incluirá a las oficinas regionales de </w:t>
            </w:r>
            <w:r w:rsidR="007B7DB6">
              <w:rPr>
                <w:sz w:val="22"/>
                <w:lang w:val="es-ES"/>
              </w:rPr>
              <w:t>CONAF</w:t>
            </w:r>
            <w:r w:rsidRPr="005F482E">
              <w:rPr>
                <w:sz w:val="22"/>
                <w:lang w:val="es-ES"/>
              </w:rPr>
              <w:t>.</w:t>
            </w:r>
          </w:p>
        </w:tc>
      </w:tr>
      <w:tr w:rsidR="0029086A" w:rsidRPr="005F482E" w:rsidTr="00F630BB">
        <w:tc>
          <w:tcPr>
            <w:tcW w:w="1984" w:type="pct"/>
            <w:vMerge/>
            <w:tcBorders>
              <w:left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34"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Responsable:</w:t>
            </w:r>
          </w:p>
        </w:tc>
        <w:tc>
          <w:tcPr>
            <w:tcW w:w="390" w:type="pct"/>
            <w:gridSpan w:val="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Estado:</w:t>
            </w:r>
          </w:p>
        </w:tc>
        <w:tc>
          <w:tcPr>
            <w:tcW w:w="436" w:type="pct"/>
            <w:gridSpan w:val="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Etapa:</w:t>
            </w:r>
          </w:p>
        </w:tc>
        <w:tc>
          <w:tcPr>
            <w:tcW w:w="551" w:type="pct"/>
            <w:gridSpan w:val="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Repetida:</w:t>
            </w:r>
          </w:p>
        </w:tc>
        <w:tc>
          <w:tcPr>
            <w:tcW w:w="55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B14F3B">
            <w:pPr>
              <w:rPr>
                <w:lang w:val="es-ES"/>
              </w:rPr>
            </w:pPr>
            <w:r w:rsidRPr="005F482E">
              <w:rPr>
                <w:b/>
                <w:color w:val="314F4F"/>
                <w:sz w:val="22"/>
                <w:lang w:val="es-ES"/>
              </w:rPr>
              <w:t xml:space="preserve">Fecha de </w:t>
            </w:r>
            <w:r w:rsidR="00B14F3B">
              <w:rPr>
                <w:b/>
                <w:color w:val="314F4F"/>
                <w:sz w:val="22"/>
                <w:lang w:val="es-ES"/>
              </w:rPr>
              <w:t>finalización</w:t>
            </w:r>
            <w:r w:rsidRPr="005F482E">
              <w:rPr>
                <w:b/>
                <w:color w:val="314F4F"/>
                <w:sz w:val="22"/>
                <w:lang w:val="es-ES"/>
              </w:rPr>
              <w:t>:</w:t>
            </w:r>
          </w:p>
        </w:tc>
        <w:tc>
          <w:tcPr>
            <w:tcW w:w="554" w:type="pct"/>
            <w:gridSpan w:val="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Frecuencia:</w:t>
            </w:r>
          </w:p>
        </w:tc>
      </w:tr>
      <w:tr w:rsidR="0029086A" w:rsidRPr="005F482E" w:rsidTr="00F630BB">
        <w:tc>
          <w:tcPr>
            <w:tcW w:w="1984" w:type="pct"/>
            <w:vMerge/>
            <w:tcBorders>
              <w:left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34"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sz w:val="22"/>
                <w:lang w:val="es-ES"/>
              </w:rPr>
              <w:t xml:space="preserve">Ambas </w:t>
            </w:r>
          </w:p>
        </w:tc>
        <w:tc>
          <w:tcPr>
            <w:tcW w:w="390" w:type="pct"/>
            <w:gridSpan w:val="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sz w:val="22"/>
                <w:lang w:val="es-ES"/>
              </w:rPr>
              <w:t>En marcha</w:t>
            </w:r>
          </w:p>
        </w:tc>
        <w:tc>
          <w:tcPr>
            <w:tcW w:w="436" w:type="pct"/>
            <w:gridSpan w:val="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lang w:val="es-ES"/>
              </w:rPr>
              <w:t xml:space="preserve">Ambas </w:t>
            </w:r>
          </w:p>
        </w:tc>
        <w:tc>
          <w:tcPr>
            <w:tcW w:w="551" w:type="pct"/>
            <w:gridSpan w:val="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377D15" w:rsidP="002F2C25">
            <w:pPr>
              <w:spacing w:line="320" w:lineRule="atLeast"/>
              <w:jc w:val="center"/>
              <w:rPr>
                <w:lang w:val="es-ES"/>
              </w:rPr>
            </w:pPr>
            <w:r>
              <w:rPr>
                <w:noProof/>
              </w:rPr>
              <w:drawing>
                <wp:inline distT="0" distB="0" distL="0" distR="0" wp14:anchorId="48B664E9" wp14:editId="184A1A6F">
                  <wp:extent cx="133350" cy="133350"/>
                  <wp:effectExtent l="0" t="0" r="0" b="0"/>
                  <wp:docPr id="31"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554" w:type="pct"/>
            <w:gridSpan w:val="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sz w:val="22"/>
                <w:lang w:val="es-ES"/>
              </w:rPr>
              <w:t>Anual</w:t>
            </w:r>
          </w:p>
        </w:tc>
      </w:tr>
      <w:tr w:rsidR="0029086A" w:rsidRPr="005C6A75" w:rsidTr="00E97F05">
        <w:tc>
          <w:tcPr>
            <w:tcW w:w="1984" w:type="pct"/>
            <w:vMerge/>
            <w:tcBorders>
              <w:left w:val="single" w:sz="4" w:space="0" w:color="000000"/>
              <w:bottom w:val="single" w:sz="4" w:space="0" w:color="auto"/>
              <w:right w:val="single" w:sz="4" w:space="0" w:color="000000"/>
            </w:tcBorders>
            <w:shd w:val="clear" w:color="auto" w:fill="FFFFFF"/>
            <w:tcMar>
              <w:top w:w="50" w:type="dxa"/>
              <w:left w:w="50" w:type="dxa"/>
              <w:bottom w:w="50" w:type="dxa"/>
              <w:right w:w="50" w:type="dxa"/>
            </w:tcMar>
            <w:vAlign w:val="center"/>
          </w:tcPr>
          <w:p w:rsidR="0029086A" w:rsidRPr="005F482E" w:rsidRDefault="0029086A" w:rsidP="00B658BC">
            <w:pPr>
              <w:rPr>
                <w:sz w:val="22"/>
                <w:szCs w:val="22"/>
                <w:lang w:val="es-ES"/>
              </w:rPr>
            </w:pPr>
          </w:p>
        </w:tc>
        <w:tc>
          <w:tcPr>
            <w:tcW w:w="3016" w:type="pct"/>
            <w:gridSpan w:val="18"/>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vAlign w:val="center"/>
          </w:tcPr>
          <w:p w:rsidR="002F2C25" w:rsidRPr="005F482E" w:rsidRDefault="002F2C25" w:rsidP="004254ED">
            <w:pPr>
              <w:rPr>
                <w:lang w:val="es-ES"/>
              </w:rPr>
            </w:pPr>
            <w:r w:rsidRPr="005F482E">
              <w:rPr>
                <w:b/>
                <w:color w:val="314F4F"/>
                <w:sz w:val="22"/>
                <w:lang w:val="es-ES"/>
              </w:rPr>
              <w:t xml:space="preserve">Gestión de riesgos: </w:t>
            </w:r>
            <w:r w:rsidRPr="004D7500">
              <w:rPr>
                <w:sz w:val="22"/>
                <w:lang w:val="es-ES"/>
              </w:rPr>
              <w:t xml:space="preserve">Mecanismos de gestión financiera y </w:t>
            </w:r>
            <w:r w:rsidR="004254ED">
              <w:rPr>
                <w:sz w:val="22"/>
                <w:lang w:val="es-ES"/>
              </w:rPr>
              <w:t xml:space="preserve">de </w:t>
            </w:r>
            <w:r w:rsidRPr="004D7500">
              <w:rPr>
                <w:sz w:val="22"/>
                <w:lang w:val="es-ES"/>
              </w:rPr>
              <w:t xml:space="preserve">adquisiciones para la </w:t>
            </w:r>
            <w:r w:rsidRPr="004D7500">
              <w:rPr>
                <w:sz w:val="22"/>
                <w:lang w:val="es-ES"/>
              </w:rPr>
              <w:lastRenderedPageBreak/>
              <w:t xml:space="preserve">ejecución del Proyecto de </w:t>
            </w:r>
            <w:r w:rsidR="004254ED">
              <w:rPr>
                <w:sz w:val="22"/>
                <w:lang w:val="es-ES"/>
              </w:rPr>
              <w:t>Manejo Sustentable de la Tierra</w:t>
            </w:r>
            <w:r w:rsidR="004254ED" w:rsidRPr="004D7500">
              <w:rPr>
                <w:sz w:val="22"/>
                <w:lang w:val="es-ES"/>
              </w:rPr>
              <w:t xml:space="preserve"> </w:t>
            </w:r>
            <w:r w:rsidRPr="004D7500">
              <w:rPr>
                <w:sz w:val="22"/>
                <w:lang w:val="es-ES"/>
              </w:rPr>
              <w:t>del FMAM. L</w:t>
            </w:r>
            <w:r w:rsidR="004254ED">
              <w:rPr>
                <w:sz w:val="22"/>
                <w:lang w:val="es-ES"/>
              </w:rPr>
              <w:t>as funciones</w:t>
            </w:r>
            <w:r w:rsidRPr="004D7500">
              <w:rPr>
                <w:sz w:val="22"/>
                <w:lang w:val="es-ES"/>
              </w:rPr>
              <w:t xml:space="preserve">, </w:t>
            </w:r>
            <w:r w:rsidR="004254ED">
              <w:rPr>
                <w:sz w:val="22"/>
                <w:lang w:val="es-ES"/>
              </w:rPr>
              <w:t xml:space="preserve">los </w:t>
            </w:r>
            <w:r w:rsidRPr="004D7500">
              <w:rPr>
                <w:sz w:val="22"/>
                <w:lang w:val="es-ES"/>
              </w:rPr>
              <w:t xml:space="preserve">procesos y </w:t>
            </w:r>
            <w:r w:rsidR="004254ED">
              <w:rPr>
                <w:sz w:val="22"/>
                <w:lang w:val="es-ES"/>
              </w:rPr>
              <w:t xml:space="preserve">los </w:t>
            </w:r>
            <w:r w:rsidRPr="004D7500">
              <w:rPr>
                <w:sz w:val="22"/>
                <w:lang w:val="es-ES"/>
              </w:rPr>
              <w:t>procedimientos, incluidos el flujo de fondos, los desembolsos y los informes financieros</w:t>
            </w:r>
            <w:r w:rsidR="004254ED">
              <w:rPr>
                <w:sz w:val="22"/>
                <w:lang w:val="es-ES"/>
              </w:rPr>
              <w:t>,</w:t>
            </w:r>
            <w:r w:rsidRPr="004D7500">
              <w:rPr>
                <w:sz w:val="22"/>
                <w:lang w:val="es-ES"/>
              </w:rPr>
              <w:t xml:space="preserve"> se reflejarán en el manual de operaciones del proyecto.</w:t>
            </w:r>
            <w:r w:rsidR="00E07447">
              <w:rPr>
                <w:sz w:val="22"/>
                <w:lang w:val="es-ES"/>
              </w:rPr>
              <w:t xml:space="preserve"> </w:t>
            </w:r>
          </w:p>
        </w:tc>
      </w:tr>
      <w:tr w:rsidR="0029086A" w:rsidRPr="005C6A75" w:rsidTr="00E97F05">
        <w:tc>
          <w:tcPr>
            <w:tcW w:w="1984" w:type="pct"/>
            <w:vMerge w:val="restart"/>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3016" w:type="pct"/>
            <w:gridSpan w:val="18"/>
            <w:tcBorders>
              <w:top w:val="single" w:sz="4" w:space="0" w:color="auto"/>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9086A" w:rsidRPr="005F482E" w:rsidRDefault="0029086A" w:rsidP="00B658BC">
            <w:pPr>
              <w:rPr>
                <w:sz w:val="22"/>
                <w:szCs w:val="22"/>
                <w:lang w:val="es-ES"/>
              </w:rPr>
            </w:pPr>
          </w:p>
        </w:tc>
      </w:tr>
      <w:tr w:rsidR="0029086A" w:rsidRPr="005F482E" w:rsidTr="00F630BB">
        <w:tc>
          <w:tcPr>
            <w:tcW w:w="1984" w:type="pct"/>
            <w:vMerge/>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34"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Responsable:</w:t>
            </w:r>
          </w:p>
        </w:tc>
        <w:tc>
          <w:tcPr>
            <w:tcW w:w="495" w:type="pct"/>
            <w:gridSpan w:val="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Estado:</w:t>
            </w:r>
          </w:p>
        </w:tc>
        <w:tc>
          <w:tcPr>
            <w:tcW w:w="386"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Etapa:</w:t>
            </w:r>
          </w:p>
        </w:tc>
        <w:tc>
          <w:tcPr>
            <w:tcW w:w="495"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Repetida:</w:t>
            </w:r>
          </w:p>
        </w:tc>
        <w:tc>
          <w:tcPr>
            <w:tcW w:w="55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860419">
            <w:pPr>
              <w:rPr>
                <w:lang w:val="es-ES"/>
              </w:rPr>
            </w:pPr>
            <w:r w:rsidRPr="005F482E">
              <w:rPr>
                <w:b/>
                <w:color w:val="314F4F"/>
                <w:sz w:val="22"/>
                <w:lang w:val="es-ES"/>
              </w:rPr>
              <w:t xml:space="preserve">Fecha de </w:t>
            </w:r>
            <w:r w:rsidR="00860419">
              <w:rPr>
                <w:b/>
                <w:color w:val="314F4F"/>
                <w:sz w:val="22"/>
                <w:lang w:val="es-ES"/>
              </w:rPr>
              <w:t>finalización</w:t>
            </w:r>
            <w:r w:rsidRPr="005F482E">
              <w:rPr>
                <w:b/>
                <w:color w:val="314F4F"/>
                <w:sz w:val="22"/>
                <w:lang w:val="es-ES"/>
              </w:rPr>
              <w:t>:</w:t>
            </w:r>
          </w:p>
        </w:tc>
        <w:tc>
          <w:tcPr>
            <w:tcW w:w="554" w:type="pct"/>
            <w:gridSpan w:val="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Frecuencia:</w:t>
            </w:r>
          </w:p>
        </w:tc>
      </w:tr>
      <w:tr w:rsidR="0029086A" w:rsidRPr="005F482E" w:rsidTr="00F630BB">
        <w:tc>
          <w:tcPr>
            <w:tcW w:w="1984" w:type="pct"/>
            <w:vMerge/>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34"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sz w:val="22"/>
                <w:lang w:val="es-ES"/>
              </w:rPr>
              <w:t>Cliente</w:t>
            </w:r>
          </w:p>
        </w:tc>
        <w:tc>
          <w:tcPr>
            <w:tcW w:w="495" w:type="pct"/>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sz w:val="22"/>
                <w:lang w:val="es-ES"/>
              </w:rPr>
              <w:t>En marcha</w:t>
            </w:r>
          </w:p>
        </w:tc>
        <w:tc>
          <w:tcPr>
            <w:tcW w:w="386"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sz w:val="22"/>
                <w:lang w:val="es-ES"/>
              </w:rPr>
              <w:t xml:space="preserve">Ambas </w:t>
            </w:r>
          </w:p>
        </w:tc>
        <w:tc>
          <w:tcPr>
            <w:tcW w:w="495"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377D15" w:rsidP="002F2C25">
            <w:pPr>
              <w:spacing w:line="320" w:lineRule="atLeast"/>
              <w:jc w:val="center"/>
              <w:rPr>
                <w:lang w:val="es-ES"/>
              </w:rPr>
            </w:pPr>
            <w:r>
              <w:rPr>
                <w:noProof/>
              </w:rPr>
              <w:drawing>
                <wp:inline distT="0" distB="0" distL="0" distR="0" wp14:anchorId="34A82743" wp14:editId="31F6F721">
                  <wp:extent cx="142875" cy="142875"/>
                  <wp:effectExtent l="0" t="0" r="9525" b="952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554" w:type="pct"/>
            <w:gridSpan w:val="2"/>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2F2C25" w:rsidRPr="004D7500" w:rsidRDefault="002F2C25" w:rsidP="00860419">
            <w:pPr>
              <w:rPr>
                <w:sz w:val="20"/>
                <w:szCs w:val="20"/>
                <w:lang w:val="es-ES"/>
              </w:rPr>
            </w:pPr>
            <w:r w:rsidRPr="004D7500">
              <w:rPr>
                <w:sz w:val="20"/>
                <w:szCs w:val="20"/>
                <w:lang w:val="es-ES"/>
              </w:rPr>
              <w:t>Trimestral</w:t>
            </w:r>
          </w:p>
        </w:tc>
      </w:tr>
      <w:tr w:rsidR="0029086A" w:rsidRPr="005F482E" w:rsidTr="00F630BB">
        <w:tc>
          <w:tcPr>
            <w:tcW w:w="1984" w:type="pct"/>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sz w:val="22"/>
                <w:lang w:val="es-ES"/>
              </w:rPr>
              <w:t>Gestión de gobierno</w:t>
            </w:r>
          </w:p>
        </w:tc>
        <w:tc>
          <w:tcPr>
            <w:tcW w:w="644" w:type="pct"/>
            <w:gridSpan w:val="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lang w:val="es-ES"/>
              </w:rPr>
              <w:t>Calificación</w:t>
            </w:r>
          </w:p>
        </w:tc>
        <w:tc>
          <w:tcPr>
            <w:tcW w:w="2371" w:type="pct"/>
            <w:gridSpan w:val="14"/>
            <w:tcBorders>
              <w:top w:val="nil"/>
              <w:left w:val="single" w:sz="4" w:space="0" w:color="000000"/>
              <w:bottom w:val="single" w:sz="4" w:space="0" w:color="000000"/>
              <w:right w:val="single" w:sz="4" w:space="0" w:color="000000"/>
            </w:tcBorders>
            <w:shd w:val="clear" w:color="auto" w:fill="FFFFFF"/>
          </w:tcPr>
          <w:p w:rsidR="002F2C25" w:rsidRPr="005F482E" w:rsidRDefault="002F2C25" w:rsidP="002F2C25">
            <w:pPr>
              <w:rPr>
                <w:lang w:val="es-ES"/>
              </w:rPr>
            </w:pPr>
            <w:r w:rsidRPr="005F482E">
              <w:rPr>
                <w:b/>
                <w:lang w:val="es-ES"/>
              </w:rPr>
              <w:t>Baja</w:t>
            </w:r>
          </w:p>
        </w:tc>
      </w:tr>
      <w:tr w:rsidR="0029086A" w:rsidRPr="005C6A75" w:rsidTr="00F630BB">
        <w:trPr>
          <w:trHeight w:val="2055"/>
        </w:trPr>
        <w:tc>
          <w:tcPr>
            <w:tcW w:w="1984" w:type="pct"/>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sz w:val="22"/>
                <w:lang w:val="es-ES"/>
              </w:rPr>
            </w:pPr>
            <w:r w:rsidRPr="005F482E">
              <w:rPr>
                <w:sz w:val="22"/>
                <w:lang w:val="es-ES"/>
              </w:rPr>
              <w:t>Descripción:</w:t>
            </w:r>
          </w:p>
          <w:p w:rsidR="0029086A" w:rsidRPr="005F482E" w:rsidRDefault="0029086A" w:rsidP="00B658BC">
            <w:pPr>
              <w:rPr>
                <w:sz w:val="22"/>
                <w:szCs w:val="22"/>
                <w:lang w:val="es-ES"/>
              </w:rPr>
            </w:pPr>
          </w:p>
          <w:p w:rsidR="002F2C25" w:rsidRPr="005F482E" w:rsidRDefault="002F2C25" w:rsidP="002F2C25">
            <w:pPr>
              <w:rPr>
                <w:lang w:val="es-ES"/>
              </w:rPr>
            </w:pPr>
            <w:r w:rsidRPr="005F482E">
              <w:rPr>
                <w:sz w:val="22"/>
                <w:lang w:val="es-ES"/>
              </w:rPr>
              <w:t>Financiamiento de contrapartida. La</w:t>
            </w:r>
            <w:r w:rsidR="004254ED">
              <w:rPr>
                <w:sz w:val="22"/>
                <w:lang w:val="es-ES"/>
              </w:rPr>
              <w:t xml:space="preserve"> actual</w:t>
            </w:r>
            <w:r w:rsidRPr="005F482E">
              <w:rPr>
                <w:sz w:val="22"/>
                <w:lang w:val="es-ES"/>
              </w:rPr>
              <w:t xml:space="preserve"> situación económica </w:t>
            </w:r>
            <w:r w:rsidR="00860419">
              <w:rPr>
                <w:sz w:val="22"/>
                <w:lang w:val="es-ES"/>
              </w:rPr>
              <w:t>a nivel mundial</w:t>
            </w:r>
            <w:r w:rsidRPr="005F482E">
              <w:rPr>
                <w:sz w:val="22"/>
                <w:lang w:val="es-ES"/>
              </w:rPr>
              <w:t xml:space="preserve"> sigue siendo inestable y puede afectar las asignaciones para el financiamiento de contrapartida</w:t>
            </w:r>
            <w:r w:rsidR="00860419">
              <w:rPr>
                <w:sz w:val="22"/>
                <w:lang w:val="es-ES"/>
              </w:rPr>
              <w:t xml:space="preserve"> en los subniveles</w:t>
            </w:r>
            <w:r w:rsidRPr="005F482E">
              <w:rPr>
                <w:sz w:val="22"/>
                <w:lang w:val="es-ES"/>
              </w:rPr>
              <w:t>.</w:t>
            </w:r>
            <w:r w:rsidR="00E07447">
              <w:rPr>
                <w:sz w:val="22"/>
                <w:lang w:val="es-ES"/>
              </w:rPr>
              <w:t xml:space="preserve"> </w:t>
            </w:r>
            <w:r w:rsidRPr="005F482E">
              <w:rPr>
                <w:sz w:val="22"/>
                <w:lang w:val="es-ES"/>
              </w:rPr>
              <w:t xml:space="preserve">Sin embargo, debido a que Chile tiene previsto utilizar el nuevo sistema para cumplir los criterios de la OCDE relativos a la gestión ambiental, el nuevo programa de </w:t>
            </w:r>
            <w:r w:rsidR="007A3A0E">
              <w:rPr>
                <w:sz w:val="22"/>
                <w:lang w:val="es-ES"/>
              </w:rPr>
              <w:t>MST</w:t>
            </w:r>
            <w:r w:rsidRPr="005F482E">
              <w:rPr>
                <w:sz w:val="22"/>
                <w:lang w:val="es-ES"/>
              </w:rPr>
              <w:t xml:space="preserve"> sigue siendo una prioridad importante para el país.</w:t>
            </w:r>
          </w:p>
          <w:p w:rsidR="0029086A" w:rsidRPr="005F482E" w:rsidRDefault="0029086A" w:rsidP="00B658BC">
            <w:pPr>
              <w:rPr>
                <w:b/>
                <w:sz w:val="22"/>
                <w:szCs w:val="22"/>
                <w:lang w:val="es-ES"/>
              </w:rPr>
            </w:pPr>
          </w:p>
        </w:tc>
        <w:tc>
          <w:tcPr>
            <w:tcW w:w="3016" w:type="pct"/>
            <w:gridSpan w:val="1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lang w:val="es-ES"/>
              </w:rPr>
            </w:pPr>
            <w:r w:rsidRPr="005F482E">
              <w:rPr>
                <w:b/>
                <w:color w:val="314F4F"/>
                <w:sz w:val="22"/>
                <w:lang w:val="es-ES"/>
              </w:rPr>
              <w:t xml:space="preserve">Gestión de riesgos: </w:t>
            </w:r>
            <w:r w:rsidRPr="00D632BC">
              <w:rPr>
                <w:sz w:val="22"/>
                <w:lang w:val="es-ES"/>
              </w:rPr>
              <w:t>El equipo continuará realizando un seguimiento de la situación durante la ejecución, y trabajará con el Gobierno y la administración en caso de surgir una situación imprevista.</w:t>
            </w:r>
            <w:r w:rsidR="00E07447">
              <w:rPr>
                <w:b/>
                <w:sz w:val="22"/>
                <w:lang w:val="es-ES"/>
              </w:rPr>
              <w:t xml:space="preserve"> </w:t>
            </w:r>
          </w:p>
        </w:tc>
      </w:tr>
      <w:tr w:rsidR="0029086A" w:rsidRPr="005F482E" w:rsidTr="00F630BB">
        <w:tc>
          <w:tcPr>
            <w:tcW w:w="1984"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89"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b/>
                <w:color w:val="314F4F"/>
                <w:sz w:val="22"/>
                <w:lang w:val="es-ES"/>
              </w:rPr>
            </w:pPr>
            <w:r w:rsidRPr="005F482E">
              <w:rPr>
                <w:b/>
                <w:color w:val="314F4F"/>
                <w:sz w:val="22"/>
                <w:lang w:val="es-ES"/>
              </w:rPr>
              <w:t>Responsable:</w:t>
            </w:r>
          </w:p>
          <w:p w:rsidR="002F2C25" w:rsidRPr="00860419" w:rsidRDefault="002F2C25" w:rsidP="002F2C25">
            <w:pPr>
              <w:rPr>
                <w:lang w:val="es-ES"/>
              </w:rPr>
            </w:pPr>
            <w:r w:rsidRPr="00AB4328">
              <w:rPr>
                <w:sz w:val="22"/>
                <w:lang w:val="es-ES"/>
              </w:rPr>
              <w:t>Cliente</w:t>
            </w:r>
          </w:p>
        </w:tc>
        <w:tc>
          <w:tcPr>
            <w:tcW w:w="496" w:type="pct"/>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b/>
                <w:color w:val="314F4F"/>
                <w:sz w:val="22"/>
                <w:lang w:val="es-ES"/>
              </w:rPr>
            </w:pPr>
            <w:r w:rsidRPr="005F482E">
              <w:rPr>
                <w:b/>
                <w:color w:val="314F4F"/>
                <w:sz w:val="22"/>
                <w:lang w:val="es-ES"/>
              </w:rPr>
              <w:t>Estado:</w:t>
            </w:r>
          </w:p>
          <w:p w:rsidR="002F2C25" w:rsidRPr="00860419" w:rsidRDefault="002F2C25" w:rsidP="002F2C25">
            <w:pPr>
              <w:rPr>
                <w:lang w:val="es-ES"/>
              </w:rPr>
            </w:pPr>
            <w:r w:rsidRPr="00AB4328">
              <w:rPr>
                <w:sz w:val="22"/>
                <w:lang w:val="es-ES"/>
              </w:rPr>
              <w:t>En marcha</w:t>
            </w:r>
          </w:p>
        </w:tc>
        <w:tc>
          <w:tcPr>
            <w:tcW w:w="385"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b/>
                <w:color w:val="314F4F"/>
                <w:sz w:val="22"/>
                <w:lang w:val="es-ES"/>
              </w:rPr>
            </w:pPr>
            <w:r w:rsidRPr="005F482E">
              <w:rPr>
                <w:b/>
                <w:color w:val="314F4F"/>
                <w:sz w:val="22"/>
                <w:lang w:val="es-ES"/>
              </w:rPr>
              <w:t>Etapa:</w:t>
            </w:r>
          </w:p>
          <w:p w:rsidR="002F2C25" w:rsidRPr="005F482E" w:rsidRDefault="002F2C25" w:rsidP="002F2C25">
            <w:pPr>
              <w:rPr>
                <w:lang w:val="es-ES"/>
              </w:rPr>
            </w:pPr>
            <w:r w:rsidRPr="005F482E">
              <w:rPr>
                <w:sz w:val="22"/>
                <w:lang w:val="es-ES"/>
              </w:rPr>
              <w:t xml:space="preserve">Ambas </w:t>
            </w:r>
          </w:p>
        </w:tc>
        <w:tc>
          <w:tcPr>
            <w:tcW w:w="496"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2F2C25">
            <w:pPr>
              <w:rPr>
                <w:b/>
                <w:color w:val="314F4F"/>
                <w:sz w:val="22"/>
                <w:lang w:val="es-ES"/>
              </w:rPr>
            </w:pPr>
            <w:r w:rsidRPr="005F482E">
              <w:rPr>
                <w:b/>
                <w:color w:val="314F4F"/>
                <w:sz w:val="22"/>
                <w:lang w:val="es-ES"/>
              </w:rPr>
              <w:t>Repetida:</w:t>
            </w:r>
          </w:p>
          <w:p w:rsidR="002F2C25" w:rsidRPr="005F482E" w:rsidRDefault="00377D15" w:rsidP="002F2C25">
            <w:pPr>
              <w:jc w:val="center"/>
              <w:rPr>
                <w:lang w:val="es-ES"/>
              </w:rPr>
            </w:pPr>
            <w:r>
              <w:rPr>
                <w:noProof/>
                <w:color w:val="314F4F"/>
                <w:sz w:val="22"/>
                <w:szCs w:val="22"/>
              </w:rPr>
              <w:drawing>
                <wp:inline distT="0" distB="0" distL="0" distR="0" wp14:anchorId="6A7372E5" wp14:editId="6A0BA716">
                  <wp:extent cx="142875" cy="142875"/>
                  <wp:effectExtent l="0" t="0" r="9525" b="9525"/>
                  <wp:docPr id="3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2C25" w:rsidRPr="005F482E" w:rsidRDefault="002F2C25" w:rsidP="00860419">
            <w:pPr>
              <w:rPr>
                <w:lang w:val="es-ES"/>
              </w:rPr>
            </w:pPr>
            <w:r w:rsidRPr="005F482E">
              <w:rPr>
                <w:b/>
                <w:color w:val="314F4F"/>
                <w:sz w:val="22"/>
                <w:lang w:val="es-ES"/>
              </w:rPr>
              <w:t xml:space="preserve">Fecha de </w:t>
            </w:r>
            <w:r w:rsidR="00860419">
              <w:rPr>
                <w:b/>
                <w:color w:val="314F4F"/>
                <w:sz w:val="22"/>
                <w:lang w:val="es-ES"/>
              </w:rPr>
              <w:t>finalización</w:t>
            </w:r>
            <w:r w:rsidRPr="005F482E">
              <w:rPr>
                <w:b/>
                <w:color w:val="314F4F"/>
                <w:sz w:val="22"/>
                <w:lang w:val="es-ES"/>
              </w:rPr>
              <w:t>:</w:t>
            </w:r>
          </w:p>
        </w:tc>
        <w:tc>
          <w:tcPr>
            <w:tcW w:w="499" w:type="pct"/>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2F2C25" w:rsidRPr="005F482E" w:rsidRDefault="002F2C25" w:rsidP="002F2C25">
            <w:pPr>
              <w:rPr>
                <w:b/>
                <w:color w:val="314F4F"/>
                <w:sz w:val="22"/>
                <w:lang w:val="es-ES"/>
              </w:rPr>
            </w:pPr>
            <w:r w:rsidRPr="005F482E">
              <w:rPr>
                <w:b/>
                <w:color w:val="314F4F"/>
                <w:sz w:val="22"/>
                <w:lang w:val="es-ES"/>
              </w:rPr>
              <w:t>Frecuencia:</w:t>
            </w:r>
          </w:p>
          <w:p w:rsidR="002F2C25" w:rsidRPr="00860419" w:rsidRDefault="002F2C25" w:rsidP="002F2C25">
            <w:pPr>
              <w:rPr>
                <w:lang w:val="es-ES"/>
              </w:rPr>
            </w:pPr>
            <w:r w:rsidRPr="00FE42C9">
              <w:rPr>
                <w:sz w:val="22"/>
                <w:lang w:val="es-ES"/>
              </w:rPr>
              <w:t>Anual</w:t>
            </w:r>
          </w:p>
        </w:tc>
      </w:tr>
      <w:tr w:rsidR="0029086A" w:rsidRPr="005F482E" w:rsidTr="00F630BB">
        <w:tc>
          <w:tcPr>
            <w:tcW w:w="5000" w:type="pct"/>
            <w:gridSpan w:val="19"/>
            <w:tcBorders>
              <w:top w:val="nil"/>
              <w:left w:val="nil"/>
              <w:bottom w:val="nil"/>
              <w:right w:val="nil"/>
            </w:tcBorders>
            <w:shd w:val="clear" w:color="auto" w:fill="5B5B5B"/>
            <w:tcMar>
              <w:top w:w="50" w:type="dxa"/>
              <w:left w:w="50" w:type="dxa"/>
              <w:bottom w:w="50" w:type="dxa"/>
              <w:right w:w="50" w:type="dxa"/>
            </w:tcMar>
            <w:vAlign w:val="center"/>
          </w:tcPr>
          <w:p w:rsidR="002F2C25" w:rsidRPr="005F482E" w:rsidRDefault="002F2C25" w:rsidP="002F2C25">
            <w:pPr>
              <w:rPr>
                <w:lang w:val="es-ES"/>
              </w:rPr>
            </w:pPr>
            <w:r w:rsidRPr="005F482E">
              <w:rPr>
                <w:color w:val="FFFFFF"/>
                <w:lang w:val="es-ES"/>
              </w:rPr>
              <w:t>Riesgos del proyecto</w:t>
            </w:r>
          </w:p>
        </w:tc>
      </w:tr>
      <w:tr w:rsidR="0029086A" w:rsidRPr="005F482E" w:rsidTr="00E97F05">
        <w:tc>
          <w:tcPr>
            <w:tcW w:w="198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2C25" w:rsidRPr="005F482E" w:rsidRDefault="002F2C25" w:rsidP="002F2C25">
            <w:pPr>
              <w:rPr>
                <w:lang w:val="es-ES"/>
              </w:rPr>
            </w:pPr>
            <w:r w:rsidRPr="005F482E">
              <w:rPr>
                <w:b/>
                <w:lang w:val="es-ES"/>
              </w:rPr>
              <w:t>Diseño</w:t>
            </w:r>
          </w:p>
        </w:tc>
        <w:tc>
          <w:tcPr>
            <w:tcW w:w="644" w:type="pct"/>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2C25" w:rsidRPr="005F482E" w:rsidRDefault="002F2C25" w:rsidP="002F2C25">
            <w:pPr>
              <w:rPr>
                <w:lang w:val="es-ES"/>
              </w:rPr>
            </w:pPr>
            <w:r w:rsidRPr="005F482E">
              <w:rPr>
                <w:b/>
                <w:lang w:val="es-ES"/>
              </w:rPr>
              <w:t xml:space="preserve">Calificación </w:t>
            </w:r>
          </w:p>
        </w:tc>
        <w:tc>
          <w:tcPr>
            <w:tcW w:w="2371" w:type="pct"/>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F2C25" w:rsidRPr="005F482E" w:rsidRDefault="002F2C25" w:rsidP="002F2C25">
            <w:pPr>
              <w:rPr>
                <w:lang w:val="es-ES"/>
              </w:rPr>
            </w:pPr>
            <w:r w:rsidRPr="005F482E">
              <w:rPr>
                <w:b/>
                <w:sz w:val="22"/>
                <w:lang w:val="es-ES"/>
              </w:rPr>
              <w:t>Baja</w:t>
            </w:r>
          </w:p>
        </w:tc>
      </w:tr>
      <w:tr w:rsidR="0029086A" w:rsidRPr="005F482E" w:rsidTr="00F630BB">
        <w:tc>
          <w:tcPr>
            <w:tcW w:w="1984" w:type="pct"/>
            <w:vMerge w:val="restar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F2C25" w:rsidRPr="005F482E" w:rsidRDefault="002F2C25" w:rsidP="002F2C25">
            <w:pPr>
              <w:rPr>
                <w:sz w:val="22"/>
                <w:lang w:val="es-ES"/>
              </w:rPr>
            </w:pPr>
            <w:r w:rsidRPr="005F482E">
              <w:rPr>
                <w:sz w:val="22"/>
                <w:lang w:val="es-ES"/>
              </w:rPr>
              <w:t>Descripción:</w:t>
            </w:r>
          </w:p>
          <w:p w:rsidR="0029086A" w:rsidRPr="005F482E" w:rsidRDefault="0029086A" w:rsidP="00B658BC">
            <w:pPr>
              <w:rPr>
                <w:sz w:val="22"/>
                <w:szCs w:val="22"/>
                <w:lang w:val="es-ES"/>
              </w:rPr>
            </w:pPr>
          </w:p>
          <w:p w:rsidR="002F2C25" w:rsidRPr="005F482E" w:rsidRDefault="002F2C25" w:rsidP="002F2C25">
            <w:pPr>
              <w:rPr>
                <w:lang w:val="es-ES"/>
              </w:rPr>
            </w:pPr>
            <w:r w:rsidRPr="005F482E">
              <w:rPr>
                <w:sz w:val="22"/>
                <w:lang w:val="es-ES"/>
              </w:rPr>
              <w:t>Complejidad de los enfoques de paisajes: Si bien el diseño de programas sobre la base de enfoques de paisajes (</w:t>
            </w:r>
            <w:r w:rsidR="007C7E4B" w:rsidRPr="005F482E">
              <w:rPr>
                <w:sz w:val="22"/>
                <w:lang w:val="es-ES"/>
              </w:rPr>
              <w:t>distritos de conservación</w:t>
            </w:r>
            <w:r w:rsidRPr="005F482E">
              <w:rPr>
                <w:sz w:val="22"/>
                <w:lang w:val="es-ES"/>
              </w:rPr>
              <w:t xml:space="preserve">) tiende a ser más </w:t>
            </w:r>
            <w:r w:rsidRPr="005F482E">
              <w:rPr>
                <w:sz w:val="22"/>
                <w:lang w:val="es-ES"/>
              </w:rPr>
              <w:lastRenderedPageBreak/>
              <w:t>integral que las iniciativas sector</w:t>
            </w:r>
            <w:r w:rsidR="00860419">
              <w:rPr>
                <w:sz w:val="22"/>
                <w:lang w:val="es-ES"/>
              </w:rPr>
              <w:t>ial</w:t>
            </w:r>
            <w:r w:rsidRPr="005F482E">
              <w:rPr>
                <w:sz w:val="22"/>
                <w:lang w:val="es-ES"/>
              </w:rPr>
              <w:t xml:space="preserve">es, también </w:t>
            </w:r>
            <w:r w:rsidR="00873F6D">
              <w:rPr>
                <w:sz w:val="22"/>
                <w:lang w:val="es-ES"/>
              </w:rPr>
              <w:t>agrega</w:t>
            </w:r>
            <w:r w:rsidR="00873F6D" w:rsidRPr="005F482E">
              <w:rPr>
                <w:sz w:val="22"/>
                <w:lang w:val="es-ES"/>
              </w:rPr>
              <w:t xml:space="preserve"> </w:t>
            </w:r>
            <w:r w:rsidRPr="005F482E">
              <w:rPr>
                <w:sz w:val="22"/>
                <w:lang w:val="es-ES"/>
              </w:rPr>
              <w:t xml:space="preserve">complejidad, particularmente en el Gobierno, dado su enfoque multisectorial y </w:t>
            </w:r>
            <w:r w:rsidR="00873F6D">
              <w:rPr>
                <w:sz w:val="22"/>
                <w:lang w:val="es-ES"/>
              </w:rPr>
              <w:t xml:space="preserve">la </w:t>
            </w:r>
            <w:r w:rsidRPr="005F482E">
              <w:rPr>
                <w:sz w:val="22"/>
                <w:lang w:val="es-ES"/>
              </w:rPr>
              <w:t>frecuente falta de conexiones con las unidades administrativas.</w:t>
            </w:r>
            <w:r w:rsidR="00E07447">
              <w:rPr>
                <w:sz w:val="22"/>
                <w:lang w:val="es-ES"/>
              </w:rPr>
              <w:t xml:space="preserve"> </w:t>
            </w:r>
          </w:p>
          <w:p w:rsidR="0029086A" w:rsidRPr="005F482E" w:rsidRDefault="0029086A" w:rsidP="00B658BC">
            <w:pPr>
              <w:rPr>
                <w:sz w:val="22"/>
                <w:szCs w:val="22"/>
                <w:lang w:val="es-ES"/>
              </w:rPr>
            </w:pPr>
          </w:p>
          <w:p w:rsidR="002F2C25" w:rsidRPr="005F482E" w:rsidRDefault="002F2C25" w:rsidP="00DC6072">
            <w:pPr>
              <w:rPr>
                <w:lang w:val="es-ES"/>
              </w:rPr>
            </w:pPr>
            <w:r w:rsidRPr="005F482E">
              <w:rPr>
                <w:sz w:val="22"/>
                <w:lang w:val="es-ES"/>
              </w:rPr>
              <w:t xml:space="preserve">Las actividades del proyecto abarcan un área geográfica grande y descentralizada: </w:t>
            </w:r>
            <w:r w:rsidR="00873F6D">
              <w:rPr>
                <w:sz w:val="22"/>
                <w:lang w:val="es-ES"/>
              </w:rPr>
              <w:t>l</w:t>
            </w:r>
            <w:r w:rsidRPr="005F482E">
              <w:rPr>
                <w:sz w:val="22"/>
                <w:lang w:val="es-ES"/>
              </w:rPr>
              <w:t xml:space="preserve">as actividades del proyecto están descentralizadas en cinco zonas críticas geográficas diferentes en todo Chile, lo que podría tener como resultado </w:t>
            </w:r>
            <w:r w:rsidR="00873F6D">
              <w:rPr>
                <w:sz w:val="22"/>
                <w:lang w:val="es-ES"/>
              </w:rPr>
              <w:t>actividades</w:t>
            </w:r>
            <w:r w:rsidR="00873F6D" w:rsidRPr="005F482E">
              <w:rPr>
                <w:sz w:val="22"/>
                <w:lang w:val="es-ES"/>
              </w:rPr>
              <w:t xml:space="preserve"> </w:t>
            </w:r>
            <w:r w:rsidRPr="005F482E">
              <w:rPr>
                <w:sz w:val="22"/>
                <w:lang w:val="es-ES"/>
              </w:rPr>
              <w:t>de apoyo al seguimiento/</w:t>
            </w:r>
            <w:r w:rsidR="00873F6D">
              <w:rPr>
                <w:sz w:val="22"/>
                <w:lang w:val="es-ES"/>
              </w:rPr>
              <w:t xml:space="preserve"> </w:t>
            </w:r>
            <w:r w:rsidRPr="005F482E">
              <w:rPr>
                <w:sz w:val="22"/>
                <w:lang w:val="es-ES"/>
              </w:rPr>
              <w:t xml:space="preserve">ejecución complejos y costosos. Asimismo, cada una de las cinco áreas críticas requiere intervenciones únicas ya que afrontan diferentes desafíos relativos a la gestión del uso de la tierra. </w:t>
            </w:r>
          </w:p>
        </w:tc>
        <w:tc>
          <w:tcPr>
            <w:tcW w:w="3016" w:type="pct"/>
            <w:gridSpan w:val="1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2F2C25" w:rsidRPr="005F482E" w:rsidRDefault="002F2C25" w:rsidP="002F2C25">
            <w:pPr>
              <w:rPr>
                <w:lang w:val="es-ES"/>
              </w:rPr>
            </w:pPr>
            <w:r w:rsidRPr="005F482E">
              <w:rPr>
                <w:b/>
                <w:color w:val="314F4F"/>
                <w:sz w:val="22"/>
                <w:lang w:val="es-ES"/>
              </w:rPr>
              <w:lastRenderedPageBreak/>
              <w:t>Gestión de riesgos:</w:t>
            </w:r>
          </w:p>
        </w:tc>
      </w:tr>
      <w:tr w:rsidR="0029086A" w:rsidRPr="005C6A75" w:rsidTr="00E97F05">
        <w:tc>
          <w:tcPr>
            <w:tcW w:w="1984" w:type="pct"/>
            <w:vMerge/>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3016" w:type="pct"/>
            <w:gridSpan w:val="18"/>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vAlign w:val="center"/>
          </w:tcPr>
          <w:p w:rsidR="002F2C25" w:rsidRPr="005F482E" w:rsidRDefault="008B519F" w:rsidP="009618BC">
            <w:pPr>
              <w:rPr>
                <w:lang w:val="es-ES"/>
              </w:rPr>
            </w:pPr>
            <w:r w:rsidRPr="005F482E">
              <w:rPr>
                <w:sz w:val="22"/>
                <w:lang w:val="es-ES"/>
              </w:rPr>
              <w:t xml:space="preserve">Un aspecto importante del proyecto es darle coherencia al enfoque multidisciplinario del  </w:t>
            </w:r>
            <w:r w:rsidR="008D72A2">
              <w:rPr>
                <w:sz w:val="22"/>
                <w:lang w:val="es-ES"/>
              </w:rPr>
              <w:t xml:space="preserve">manejo </w:t>
            </w:r>
            <w:r w:rsidRPr="005F482E">
              <w:rPr>
                <w:sz w:val="22"/>
                <w:lang w:val="es-ES"/>
              </w:rPr>
              <w:t xml:space="preserve">de la tierra. El proyecto asegurará una buena participación y optimizará el uso de las estructuras </w:t>
            </w:r>
            <w:r w:rsidR="00873F6D">
              <w:rPr>
                <w:sz w:val="22"/>
                <w:lang w:val="es-ES"/>
              </w:rPr>
              <w:t>de gestión</w:t>
            </w:r>
            <w:r w:rsidRPr="005F482E">
              <w:rPr>
                <w:sz w:val="22"/>
                <w:lang w:val="es-ES"/>
              </w:rPr>
              <w:t xml:space="preserve"> o las capacidades de liderazgo</w:t>
            </w:r>
            <w:r w:rsidR="00873F6D">
              <w:rPr>
                <w:sz w:val="22"/>
                <w:lang w:val="es-ES"/>
              </w:rPr>
              <w:t xml:space="preserve"> existentes</w:t>
            </w:r>
            <w:r w:rsidRPr="005F482E">
              <w:rPr>
                <w:sz w:val="22"/>
                <w:lang w:val="es-ES"/>
              </w:rPr>
              <w:t xml:space="preserve">. Se utilizarán enfoques participativos además del fortalecimiento de las estructuras </w:t>
            </w:r>
            <w:r w:rsidR="00873F6D">
              <w:rPr>
                <w:sz w:val="22"/>
                <w:lang w:val="es-ES"/>
              </w:rPr>
              <w:t>actuales</w:t>
            </w:r>
            <w:r w:rsidR="00873F6D" w:rsidRPr="005F482E">
              <w:rPr>
                <w:sz w:val="22"/>
                <w:lang w:val="es-ES"/>
              </w:rPr>
              <w:t xml:space="preserve"> </w:t>
            </w:r>
            <w:r w:rsidRPr="005F482E">
              <w:rPr>
                <w:sz w:val="22"/>
                <w:lang w:val="es-ES"/>
              </w:rPr>
              <w:t xml:space="preserve">de </w:t>
            </w:r>
            <w:r w:rsidRPr="005F482E">
              <w:rPr>
                <w:sz w:val="22"/>
                <w:lang w:val="es-ES"/>
              </w:rPr>
              <w:lastRenderedPageBreak/>
              <w:t>coordinación y gestión de la tierra.</w:t>
            </w:r>
            <w:r w:rsidR="00E07447">
              <w:rPr>
                <w:sz w:val="22"/>
                <w:lang w:val="es-ES"/>
              </w:rPr>
              <w:t xml:space="preserve"> </w:t>
            </w:r>
          </w:p>
        </w:tc>
      </w:tr>
      <w:tr w:rsidR="0029086A" w:rsidRPr="005F482E" w:rsidTr="00E97F05">
        <w:tc>
          <w:tcPr>
            <w:tcW w:w="1984" w:type="pct"/>
            <w:vMerge/>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34" w:type="pct"/>
            <w:gridSpan w:val="2"/>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Responsable:</w:t>
            </w:r>
          </w:p>
        </w:tc>
        <w:tc>
          <w:tcPr>
            <w:tcW w:w="441" w:type="pct"/>
            <w:gridSpan w:val="5"/>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Estado:</w:t>
            </w:r>
          </w:p>
        </w:tc>
        <w:tc>
          <w:tcPr>
            <w:tcW w:w="495" w:type="pct"/>
            <w:gridSpan w:val="5"/>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Etapa:</w:t>
            </w:r>
          </w:p>
        </w:tc>
        <w:tc>
          <w:tcPr>
            <w:tcW w:w="441" w:type="pct"/>
            <w:gridSpan w:val="2"/>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Repetida:</w:t>
            </w:r>
          </w:p>
        </w:tc>
        <w:tc>
          <w:tcPr>
            <w:tcW w:w="551" w:type="pct"/>
            <w:gridSpan w:val="2"/>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60419">
            <w:pPr>
              <w:rPr>
                <w:lang w:val="es-ES"/>
              </w:rPr>
            </w:pPr>
            <w:r w:rsidRPr="005F482E">
              <w:rPr>
                <w:b/>
                <w:color w:val="314F4F"/>
                <w:sz w:val="22"/>
                <w:lang w:val="es-ES"/>
              </w:rPr>
              <w:t xml:space="preserve">Fecha de </w:t>
            </w:r>
            <w:r w:rsidR="00860419">
              <w:rPr>
                <w:b/>
                <w:color w:val="314F4F"/>
                <w:sz w:val="22"/>
                <w:lang w:val="es-ES"/>
              </w:rPr>
              <w:t>finalización</w:t>
            </w:r>
            <w:r w:rsidRPr="005F482E">
              <w:rPr>
                <w:b/>
                <w:color w:val="314F4F"/>
                <w:sz w:val="22"/>
                <w:lang w:val="es-ES"/>
              </w:rPr>
              <w:t>:</w:t>
            </w:r>
          </w:p>
        </w:tc>
        <w:tc>
          <w:tcPr>
            <w:tcW w:w="554" w:type="pct"/>
            <w:gridSpan w:val="2"/>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Frecuencia:</w:t>
            </w:r>
          </w:p>
        </w:tc>
      </w:tr>
      <w:tr w:rsidR="0029086A" w:rsidRPr="005F482E" w:rsidTr="00F630BB">
        <w:tc>
          <w:tcPr>
            <w:tcW w:w="1984" w:type="pct"/>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34"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Cliente</w:t>
            </w:r>
          </w:p>
        </w:tc>
        <w:tc>
          <w:tcPr>
            <w:tcW w:w="441" w:type="pct"/>
            <w:gridSpan w:val="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En marcha</w:t>
            </w:r>
          </w:p>
        </w:tc>
        <w:tc>
          <w:tcPr>
            <w:tcW w:w="495" w:type="pct"/>
            <w:gridSpan w:val="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 xml:space="preserve">Ambas </w:t>
            </w:r>
          </w:p>
        </w:tc>
        <w:tc>
          <w:tcPr>
            <w:tcW w:w="44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377D15" w:rsidP="008B519F">
            <w:pPr>
              <w:spacing w:line="320" w:lineRule="atLeast"/>
              <w:jc w:val="center"/>
              <w:rPr>
                <w:lang w:val="es-ES"/>
              </w:rPr>
            </w:pPr>
            <w:r>
              <w:rPr>
                <w:noProof/>
              </w:rPr>
              <w:drawing>
                <wp:inline distT="0" distB="0" distL="0" distR="0" wp14:anchorId="5C15E669" wp14:editId="4F3527CE">
                  <wp:extent cx="133350" cy="133350"/>
                  <wp:effectExtent l="0" t="0" r="0" b="0"/>
                  <wp:docPr id="34"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554" w:type="pct"/>
            <w:gridSpan w:val="2"/>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Anual</w:t>
            </w:r>
          </w:p>
        </w:tc>
      </w:tr>
      <w:tr w:rsidR="0029086A" w:rsidRPr="005F482E" w:rsidTr="00F630BB">
        <w:tc>
          <w:tcPr>
            <w:tcW w:w="1984" w:type="pct"/>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3016" w:type="pct"/>
            <w:gridSpan w:val="1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8B519F" w:rsidRPr="005F482E" w:rsidRDefault="008B519F" w:rsidP="008B519F">
            <w:pPr>
              <w:rPr>
                <w:lang w:val="es-ES"/>
              </w:rPr>
            </w:pPr>
            <w:r w:rsidRPr="005F482E">
              <w:rPr>
                <w:b/>
                <w:color w:val="314F4F"/>
                <w:sz w:val="22"/>
                <w:lang w:val="es-ES"/>
              </w:rPr>
              <w:t>Gestión de riesgos:</w:t>
            </w:r>
          </w:p>
        </w:tc>
      </w:tr>
      <w:tr w:rsidR="0029086A" w:rsidRPr="005C6A75" w:rsidTr="00F630BB">
        <w:tc>
          <w:tcPr>
            <w:tcW w:w="1984" w:type="pct"/>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3016" w:type="pct"/>
            <w:gridSpan w:val="1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B519F" w:rsidRPr="005F482E" w:rsidRDefault="007B7DB6" w:rsidP="008B519F">
            <w:pPr>
              <w:rPr>
                <w:lang w:val="es-ES"/>
              </w:rPr>
            </w:pPr>
            <w:r>
              <w:rPr>
                <w:sz w:val="22"/>
                <w:lang w:val="es-ES"/>
              </w:rPr>
              <w:t>CONAF</w:t>
            </w:r>
            <w:r w:rsidR="008B519F" w:rsidRPr="005F482E">
              <w:rPr>
                <w:sz w:val="22"/>
                <w:lang w:val="es-ES"/>
              </w:rPr>
              <w:t>, el organismo de ejecución, tiene oficinas regionales en cada una de las cinco zonas geográficas cubiertas por el proyecto.</w:t>
            </w:r>
            <w:r w:rsidR="00E07447">
              <w:rPr>
                <w:sz w:val="22"/>
                <w:lang w:val="es-ES"/>
              </w:rPr>
              <w:t xml:space="preserve"> </w:t>
            </w:r>
            <w:r w:rsidR="008B519F" w:rsidRPr="005F482E">
              <w:rPr>
                <w:sz w:val="22"/>
                <w:lang w:val="es-ES"/>
              </w:rPr>
              <w:t>El seguimiento y las operaciones diarias se descentralizar</w:t>
            </w:r>
            <w:r w:rsidR="00935465">
              <w:rPr>
                <w:sz w:val="22"/>
                <w:lang w:val="es-ES"/>
              </w:rPr>
              <w:t>á</w:t>
            </w:r>
            <w:r w:rsidR="008B519F" w:rsidRPr="005F482E">
              <w:rPr>
                <w:sz w:val="22"/>
                <w:lang w:val="es-ES"/>
              </w:rPr>
              <w:t xml:space="preserve">n </w:t>
            </w:r>
            <w:r w:rsidR="00935465">
              <w:rPr>
                <w:sz w:val="22"/>
                <w:lang w:val="es-ES"/>
              </w:rPr>
              <w:t xml:space="preserve">y se transferirán a </w:t>
            </w:r>
            <w:r w:rsidR="008B519F" w:rsidRPr="005F482E">
              <w:rPr>
                <w:sz w:val="22"/>
                <w:lang w:val="es-ES"/>
              </w:rPr>
              <w:t>las oficinas regionales</w:t>
            </w:r>
            <w:r w:rsidR="00935465">
              <w:rPr>
                <w:sz w:val="22"/>
                <w:lang w:val="es-ES"/>
              </w:rPr>
              <w:t>,</w:t>
            </w:r>
            <w:r w:rsidR="008B519F" w:rsidRPr="005F482E">
              <w:rPr>
                <w:sz w:val="22"/>
                <w:lang w:val="es-ES"/>
              </w:rPr>
              <w:t xml:space="preserve"> a fin de tener una presencia diaria en las actividades del proyecto.</w:t>
            </w:r>
            <w:r w:rsidR="00E07447">
              <w:rPr>
                <w:sz w:val="22"/>
                <w:lang w:val="es-ES"/>
              </w:rPr>
              <w:t xml:space="preserve"> </w:t>
            </w:r>
          </w:p>
          <w:p w:rsidR="0029086A" w:rsidRPr="005F482E" w:rsidRDefault="0029086A" w:rsidP="00B658BC">
            <w:pPr>
              <w:rPr>
                <w:sz w:val="22"/>
                <w:szCs w:val="22"/>
                <w:lang w:val="es-ES"/>
              </w:rPr>
            </w:pPr>
          </w:p>
          <w:p w:rsidR="008B519F" w:rsidRPr="005F482E" w:rsidRDefault="008B519F" w:rsidP="00C32ABF">
            <w:pPr>
              <w:rPr>
                <w:lang w:val="es-ES"/>
              </w:rPr>
            </w:pPr>
            <w:r w:rsidRPr="005F482E">
              <w:rPr>
                <w:sz w:val="22"/>
                <w:lang w:val="es-ES"/>
              </w:rPr>
              <w:t xml:space="preserve">Las intervenciones adecuadas para cada área </w:t>
            </w:r>
            <w:r w:rsidR="00935465">
              <w:rPr>
                <w:sz w:val="22"/>
                <w:lang w:val="es-ES"/>
              </w:rPr>
              <w:t>establecida como meta</w:t>
            </w:r>
            <w:r w:rsidR="00935465" w:rsidRPr="005F482E">
              <w:rPr>
                <w:sz w:val="22"/>
                <w:lang w:val="es-ES"/>
              </w:rPr>
              <w:t xml:space="preserve"> </w:t>
            </w:r>
            <w:r w:rsidRPr="005F482E">
              <w:rPr>
                <w:sz w:val="22"/>
                <w:lang w:val="es-ES"/>
              </w:rPr>
              <w:t xml:space="preserve">se </w:t>
            </w:r>
            <w:r w:rsidR="00935465">
              <w:rPr>
                <w:sz w:val="22"/>
                <w:lang w:val="es-ES"/>
              </w:rPr>
              <w:t xml:space="preserve">formularon mediante un trabajo de colaboración </w:t>
            </w:r>
            <w:r w:rsidRPr="005F482E">
              <w:rPr>
                <w:sz w:val="22"/>
                <w:lang w:val="es-ES"/>
              </w:rPr>
              <w:t xml:space="preserve">entre </w:t>
            </w:r>
            <w:r w:rsidR="007B7DB6">
              <w:rPr>
                <w:sz w:val="22"/>
                <w:lang w:val="es-ES"/>
              </w:rPr>
              <w:t>CONAF</w:t>
            </w:r>
            <w:r w:rsidRPr="005F482E">
              <w:rPr>
                <w:sz w:val="22"/>
                <w:lang w:val="es-ES"/>
              </w:rPr>
              <w:t>, las oficinas regionales, los beneficiarios del proyecto y el equipo de trabajo del Banco.</w:t>
            </w:r>
            <w:r w:rsidR="00E07447">
              <w:rPr>
                <w:sz w:val="22"/>
                <w:lang w:val="es-ES"/>
              </w:rPr>
              <w:t xml:space="preserve"> </w:t>
            </w:r>
            <w:r w:rsidRPr="005F482E">
              <w:rPr>
                <w:sz w:val="22"/>
                <w:lang w:val="es-ES"/>
              </w:rPr>
              <w:t xml:space="preserve">El Gobierno ha destinado </w:t>
            </w:r>
            <w:r w:rsidR="00935465">
              <w:rPr>
                <w:sz w:val="22"/>
                <w:lang w:val="es-ES"/>
              </w:rPr>
              <w:t xml:space="preserve">una considerable cantidad de </w:t>
            </w:r>
            <w:r w:rsidRPr="005F482E">
              <w:rPr>
                <w:sz w:val="22"/>
                <w:lang w:val="es-ES"/>
              </w:rPr>
              <w:t>recursos al proyecto, incluido el personal del organismo en las oficinas</w:t>
            </w:r>
            <w:r w:rsidR="00DC6072">
              <w:rPr>
                <w:sz w:val="22"/>
                <w:lang w:val="es-ES"/>
              </w:rPr>
              <w:t xml:space="preserve"> regionales </w:t>
            </w:r>
            <w:proofErr w:type="gramStart"/>
            <w:r w:rsidR="00C32ABF">
              <w:rPr>
                <w:sz w:val="22"/>
                <w:lang w:val="es-ES"/>
              </w:rPr>
              <w:t>( Oficina</w:t>
            </w:r>
            <w:proofErr w:type="gramEnd"/>
            <w:r w:rsidR="00C32ABF">
              <w:rPr>
                <w:sz w:val="22"/>
                <w:lang w:val="es-ES"/>
              </w:rPr>
              <w:t xml:space="preserve"> Central)</w:t>
            </w:r>
            <w:r w:rsidRPr="005F482E">
              <w:rPr>
                <w:sz w:val="22"/>
                <w:lang w:val="es-ES"/>
              </w:rPr>
              <w:t>.</w:t>
            </w:r>
          </w:p>
        </w:tc>
      </w:tr>
      <w:tr w:rsidR="0029086A" w:rsidRPr="005F482E" w:rsidTr="00F630BB">
        <w:tc>
          <w:tcPr>
            <w:tcW w:w="1984" w:type="pct"/>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89"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Responsable:</w:t>
            </w:r>
          </w:p>
        </w:tc>
        <w:tc>
          <w:tcPr>
            <w:tcW w:w="496" w:type="pct"/>
            <w:gridSpan w:val="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Estado:</w:t>
            </w:r>
          </w:p>
        </w:tc>
        <w:tc>
          <w:tcPr>
            <w:tcW w:w="385"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Etapa:</w:t>
            </w:r>
          </w:p>
        </w:tc>
        <w:tc>
          <w:tcPr>
            <w:tcW w:w="496"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Repetida:</w:t>
            </w:r>
          </w:p>
        </w:tc>
        <w:tc>
          <w:tcPr>
            <w:tcW w:w="55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60419">
            <w:pPr>
              <w:rPr>
                <w:lang w:val="es-ES"/>
              </w:rPr>
            </w:pPr>
            <w:r w:rsidRPr="005F482E">
              <w:rPr>
                <w:b/>
                <w:color w:val="314F4F"/>
                <w:sz w:val="22"/>
                <w:lang w:val="es-ES"/>
              </w:rPr>
              <w:t xml:space="preserve">Fecha de </w:t>
            </w:r>
            <w:r w:rsidR="00860419">
              <w:rPr>
                <w:b/>
                <w:color w:val="314F4F"/>
                <w:sz w:val="22"/>
                <w:lang w:val="es-ES"/>
              </w:rPr>
              <w:t>finalización</w:t>
            </w:r>
            <w:r w:rsidRPr="005F482E">
              <w:rPr>
                <w:b/>
                <w:color w:val="314F4F"/>
                <w:sz w:val="22"/>
                <w:lang w:val="es-ES"/>
              </w:rPr>
              <w:t>:</w:t>
            </w: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b/>
                <w:color w:val="314F4F"/>
                <w:sz w:val="22"/>
                <w:lang w:val="es-ES"/>
              </w:rPr>
              <w:t>Frecuencia:</w:t>
            </w:r>
          </w:p>
        </w:tc>
      </w:tr>
      <w:tr w:rsidR="0029086A" w:rsidRPr="005F482E" w:rsidTr="00F630BB">
        <w:tc>
          <w:tcPr>
            <w:tcW w:w="1984" w:type="pct"/>
            <w:vMerge/>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89"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Cliente</w:t>
            </w:r>
          </w:p>
        </w:tc>
        <w:tc>
          <w:tcPr>
            <w:tcW w:w="496" w:type="pct"/>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En marcha</w:t>
            </w:r>
          </w:p>
        </w:tc>
        <w:tc>
          <w:tcPr>
            <w:tcW w:w="385"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 xml:space="preserve">Ambas </w:t>
            </w:r>
          </w:p>
        </w:tc>
        <w:tc>
          <w:tcPr>
            <w:tcW w:w="496"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B519F" w:rsidRPr="005F482E" w:rsidRDefault="00377D15" w:rsidP="008B519F">
            <w:pPr>
              <w:spacing w:line="320" w:lineRule="atLeast"/>
              <w:jc w:val="center"/>
              <w:rPr>
                <w:lang w:val="es-ES"/>
              </w:rPr>
            </w:pPr>
            <w:r>
              <w:rPr>
                <w:noProof/>
              </w:rPr>
              <w:drawing>
                <wp:inline distT="0" distB="0" distL="0" distR="0" wp14:anchorId="4544E5A0" wp14:editId="7F29F227">
                  <wp:extent cx="133350" cy="133350"/>
                  <wp:effectExtent l="0" t="0" r="0" b="0"/>
                  <wp:docPr id="35"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8B519F" w:rsidRPr="005F482E" w:rsidRDefault="008B519F" w:rsidP="008B519F">
            <w:pPr>
              <w:rPr>
                <w:lang w:val="es-ES"/>
              </w:rPr>
            </w:pPr>
            <w:r w:rsidRPr="005F482E">
              <w:rPr>
                <w:sz w:val="22"/>
                <w:lang w:val="es-ES"/>
              </w:rPr>
              <w:t>Anual</w:t>
            </w:r>
          </w:p>
        </w:tc>
      </w:tr>
      <w:tr w:rsidR="0029086A" w:rsidRPr="005F482E" w:rsidTr="00F630BB">
        <w:tc>
          <w:tcPr>
            <w:tcW w:w="198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B519F" w:rsidRPr="005F482E" w:rsidRDefault="008B519F" w:rsidP="008B519F">
            <w:pPr>
              <w:rPr>
                <w:lang w:val="es-ES"/>
              </w:rPr>
            </w:pPr>
            <w:r w:rsidRPr="005F482E">
              <w:rPr>
                <w:b/>
                <w:lang w:val="es-ES"/>
              </w:rPr>
              <w:t>Aspectos sociales y ambientales</w:t>
            </w:r>
          </w:p>
        </w:tc>
        <w:tc>
          <w:tcPr>
            <w:tcW w:w="589"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B519F" w:rsidRPr="005F482E" w:rsidRDefault="00CD0BE4" w:rsidP="00CD0BE4">
            <w:pPr>
              <w:rPr>
                <w:lang w:val="es-ES"/>
              </w:rPr>
            </w:pPr>
            <w:r w:rsidRPr="005F482E">
              <w:rPr>
                <w:b/>
                <w:lang w:val="es-ES"/>
              </w:rPr>
              <w:t xml:space="preserve">Calificación </w:t>
            </w:r>
          </w:p>
        </w:tc>
        <w:tc>
          <w:tcPr>
            <w:tcW w:w="2427" w:type="pct"/>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b/>
                <w:sz w:val="22"/>
                <w:lang w:val="es-ES"/>
              </w:rPr>
              <w:t>Moderada</w:t>
            </w:r>
          </w:p>
        </w:tc>
      </w:tr>
      <w:tr w:rsidR="0029086A" w:rsidRPr="005F482E" w:rsidTr="00F630BB">
        <w:tc>
          <w:tcPr>
            <w:tcW w:w="1984" w:type="pc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sz w:val="22"/>
                <w:lang w:val="es-ES"/>
              </w:rPr>
              <w:t>Descripción:</w:t>
            </w:r>
          </w:p>
        </w:tc>
        <w:tc>
          <w:tcPr>
            <w:tcW w:w="3016" w:type="pct"/>
            <w:gridSpan w:val="1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b/>
                <w:color w:val="314F4F"/>
                <w:sz w:val="22"/>
                <w:lang w:val="es-ES"/>
              </w:rPr>
              <w:t>Gestión de riesgos:</w:t>
            </w:r>
          </w:p>
        </w:tc>
      </w:tr>
      <w:tr w:rsidR="0029086A" w:rsidRPr="005C6A75" w:rsidTr="00F630BB">
        <w:tc>
          <w:tcPr>
            <w:tcW w:w="1984" w:type="pct"/>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sz w:val="22"/>
                <w:lang w:val="es-ES"/>
              </w:rPr>
              <w:t xml:space="preserve">Pequeños productores y comunidades indígenas: </w:t>
            </w:r>
            <w:r w:rsidR="00935465">
              <w:rPr>
                <w:sz w:val="22"/>
                <w:lang w:val="es-ES"/>
              </w:rPr>
              <w:t>s</w:t>
            </w:r>
            <w:r w:rsidRPr="005F482E">
              <w:rPr>
                <w:sz w:val="22"/>
                <w:lang w:val="es-ES"/>
              </w:rPr>
              <w:t xml:space="preserve">i bien casi todas las comunidades rurales están conformadas por pequeños productores, las comunidades agrícolas indígenas también están presentes en la zona del proyecto en dos sitios. Esta complejidad de beneficiarios requiere la </w:t>
            </w:r>
            <w:r w:rsidR="00935465">
              <w:rPr>
                <w:sz w:val="22"/>
                <w:lang w:val="es-ES"/>
              </w:rPr>
              <w:t>aplicación</w:t>
            </w:r>
            <w:r w:rsidR="00935465" w:rsidRPr="005F482E">
              <w:rPr>
                <w:sz w:val="22"/>
                <w:lang w:val="es-ES"/>
              </w:rPr>
              <w:t xml:space="preserve"> </w:t>
            </w:r>
            <w:r w:rsidRPr="005F482E">
              <w:rPr>
                <w:sz w:val="22"/>
                <w:lang w:val="es-ES"/>
              </w:rPr>
              <w:t>de diversos mecanismos a fin de ajustar los servicios para satisfacer las características de cada tipo de productor.</w:t>
            </w:r>
            <w:r w:rsidR="00E07447">
              <w:rPr>
                <w:sz w:val="22"/>
                <w:lang w:val="es-ES"/>
              </w:rPr>
              <w:t xml:space="preserve"> </w:t>
            </w:r>
          </w:p>
          <w:p w:rsidR="0029086A" w:rsidRPr="005F482E" w:rsidRDefault="0029086A" w:rsidP="00B658BC">
            <w:pPr>
              <w:rPr>
                <w:sz w:val="22"/>
                <w:szCs w:val="22"/>
                <w:lang w:val="es-ES"/>
              </w:rPr>
            </w:pPr>
          </w:p>
          <w:p w:rsidR="00CD0BE4" w:rsidRPr="005F482E" w:rsidRDefault="00CD0BE4" w:rsidP="00935465">
            <w:pPr>
              <w:rPr>
                <w:lang w:val="es-ES"/>
              </w:rPr>
            </w:pPr>
            <w:r w:rsidRPr="005F482E">
              <w:rPr>
                <w:sz w:val="22"/>
                <w:lang w:val="es-ES"/>
              </w:rPr>
              <w:t>Se prevé que los impactos ambientales generales de las intervenciones propuestas sean sumamente positivos.</w:t>
            </w:r>
            <w:r w:rsidR="00E07447">
              <w:rPr>
                <w:sz w:val="22"/>
                <w:lang w:val="es-ES"/>
              </w:rPr>
              <w:t xml:space="preserve"> </w:t>
            </w:r>
            <w:r w:rsidRPr="005F482E">
              <w:rPr>
                <w:sz w:val="22"/>
                <w:lang w:val="es-ES"/>
              </w:rPr>
              <w:t xml:space="preserve">Se evitarán todas las actividades que </w:t>
            </w:r>
            <w:r w:rsidR="00935465" w:rsidRPr="005F482E">
              <w:rPr>
                <w:sz w:val="22"/>
                <w:lang w:val="es-ES"/>
              </w:rPr>
              <w:t>ten</w:t>
            </w:r>
            <w:r w:rsidR="00935465">
              <w:rPr>
                <w:sz w:val="22"/>
                <w:lang w:val="es-ES"/>
              </w:rPr>
              <w:t>g</w:t>
            </w:r>
            <w:r w:rsidR="00935465" w:rsidRPr="005F482E">
              <w:rPr>
                <w:sz w:val="22"/>
                <w:lang w:val="es-ES"/>
              </w:rPr>
              <w:t xml:space="preserve">an </w:t>
            </w:r>
            <w:r w:rsidRPr="005F482E">
              <w:rPr>
                <w:sz w:val="22"/>
                <w:lang w:val="es-ES"/>
              </w:rPr>
              <w:t>como resultado impactos adversos sobre los hábitats naturales y las superficies forestales.</w:t>
            </w:r>
          </w:p>
        </w:tc>
        <w:tc>
          <w:tcPr>
            <w:tcW w:w="3016" w:type="pct"/>
            <w:gridSpan w:val="1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sz w:val="22"/>
                <w:lang w:val="es-ES"/>
              </w:rPr>
              <w:t>Se han elaborado un Marco de Planificación para los Pueblos Indígenas y una evaluación social como parte del proyecto para evaluar el posible efecto del proyecto sobre los pueblos indígenas.</w:t>
            </w:r>
            <w:r w:rsidR="00E07447">
              <w:rPr>
                <w:sz w:val="22"/>
                <w:lang w:val="es-ES"/>
              </w:rPr>
              <w:t xml:space="preserve"> </w:t>
            </w:r>
            <w:r w:rsidRPr="005F482E">
              <w:rPr>
                <w:sz w:val="22"/>
                <w:lang w:val="es-ES"/>
              </w:rPr>
              <w:t>Se realizarán consultas previas, libres e informadas para establecer un amplio respaldo de la comunidad para la operación.</w:t>
            </w:r>
            <w:r w:rsidR="00E07447">
              <w:rPr>
                <w:sz w:val="22"/>
                <w:lang w:val="es-ES"/>
              </w:rPr>
              <w:t xml:space="preserve"> </w:t>
            </w:r>
            <w:r w:rsidRPr="005F482E">
              <w:rPr>
                <w:sz w:val="22"/>
                <w:lang w:val="es-ES"/>
              </w:rPr>
              <w:t xml:space="preserve">No se prevén reasentamientos ni adquisiciones de tierras. Sin embargo, se </w:t>
            </w:r>
            <w:r w:rsidR="00935465">
              <w:rPr>
                <w:sz w:val="22"/>
                <w:lang w:val="es-ES"/>
              </w:rPr>
              <w:t>formuló</w:t>
            </w:r>
            <w:r w:rsidR="00935465" w:rsidRPr="005F482E">
              <w:rPr>
                <w:sz w:val="22"/>
                <w:lang w:val="es-ES"/>
              </w:rPr>
              <w:t xml:space="preserve"> </w:t>
            </w:r>
            <w:r w:rsidRPr="005F482E">
              <w:rPr>
                <w:sz w:val="22"/>
                <w:lang w:val="es-ES"/>
              </w:rPr>
              <w:t xml:space="preserve">un marco de procesos para abordar cualquier posible restricción de acceso, aunque no se identificó ninguna </w:t>
            </w:r>
            <w:r w:rsidR="00935465">
              <w:rPr>
                <w:sz w:val="22"/>
                <w:lang w:val="es-ES"/>
              </w:rPr>
              <w:t xml:space="preserve">limitación </w:t>
            </w:r>
            <w:r w:rsidRPr="005F482E">
              <w:rPr>
                <w:sz w:val="22"/>
                <w:lang w:val="es-ES"/>
              </w:rPr>
              <w:t xml:space="preserve">durante la </w:t>
            </w:r>
            <w:r w:rsidR="00935465">
              <w:rPr>
                <w:sz w:val="22"/>
                <w:lang w:val="es-ES"/>
              </w:rPr>
              <w:t xml:space="preserve">etapa de </w:t>
            </w:r>
            <w:r w:rsidRPr="005F482E">
              <w:rPr>
                <w:sz w:val="22"/>
                <w:lang w:val="es-ES"/>
              </w:rPr>
              <w:t>preparación.</w:t>
            </w:r>
          </w:p>
          <w:p w:rsidR="0029086A" w:rsidRPr="005F482E" w:rsidRDefault="0029086A" w:rsidP="00B658BC">
            <w:pPr>
              <w:rPr>
                <w:sz w:val="22"/>
                <w:szCs w:val="22"/>
                <w:lang w:val="es-ES"/>
              </w:rPr>
            </w:pPr>
          </w:p>
          <w:p w:rsidR="00CD0BE4" w:rsidRPr="005F482E" w:rsidRDefault="00CD0BE4" w:rsidP="00935465">
            <w:pPr>
              <w:rPr>
                <w:lang w:val="es-ES"/>
              </w:rPr>
            </w:pPr>
            <w:r w:rsidRPr="005F482E">
              <w:rPr>
                <w:sz w:val="22"/>
                <w:lang w:val="es-ES"/>
              </w:rPr>
              <w:t xml:space="preserve">Se </w:t>
            </w:r>
            <w:r w:rsidR="00935465">
              <w:rPr>
                <w:sz w:val="22"/>
                <w:lang w:val="es-ES"/>
              </w:rPr>
              <w:t>formuló</w:t>
            </w:r>
            <w:r w:rsidR="00935465" w:rsidRPr="005F482E">
              <w:rPr>
                <w:sz w:val="22"/>
                <w:lang w:val="es-ES"/>
              </w:rPr>
              <w:t xml:space="preserve"> </w:t>
            </w:r>
            <w:r w:rsidRPr="005F482E">
              <w:rPr>
                <w:sz w:val="22"/>
                <w:lang w:val="es-ES"/>
              </w:rPr>
              <w:t>un Marco de Gestión Ambiental para evaluar los posibles impactos ambientales</w:t>
            </w:r>
            <w:r w:rsidR="00935465">
              <w:rPr>
                <w:sz w:val="22"/>
                <w:lang w:val="es-ES"/>
              </w:rPr>
              <w:t>, que</w:t>
            </w:r>
            <w:r w:rsidRPr="005F482E">
              <w:rPr>
                <w:sz w:val="22"/>
                <w:lang w:val="es-ES"/>
              </w:rPr>
              <w:t xml:space="preserve"> incluye medidas para evitar, minimizar o mitigar cualquier impacto adverso, según sea necesario.</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34"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Responsable:</w:t>
            </w:r>
          </w:p>
        </w:tc>
        <w:tc>
          <w:tcPr>
            <w:tcW w:w="441" w:type="pct"/>
            <w:gridSpan w:val="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Estado:</w:t>
            </w:r>
          </w:p>
        </w:tc>
        <w:tc>
          <w:tcPr>
            <w:tcW w:w="441" w:type="pct"/>
            <w:gridSpan w:val="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Etapa:</w:t>
            </w:r>
          </w:p>
        </w:tc>
        <w:tc>
          <w:tcPr>
            <w:tcW w:w="495"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Repetida:</w:t>
            </w:r>
          </w:p>
        </w:tc>
        <w:tc>
          <w:tcPr>
            <w:tcW w:w="606"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860419">
            <w:pPr>
              <w:rPr>
                <w:lang w:val="es-ES"/>
              </w:rPr>
            </w:pPr>
            <w:r w:rsidRPr="005F482E">
              <w:rPr>
                <w:b/>
                <w:color w:val="314F4F"/>
                <w:sz w:val="22"/>
                <w:lang w:val="es-ES"/>
              </w:rPr>
              <w:t xml:space="preserve">Fecha de </w:t>
            </w:r>
            <w:r w:rsidR="00860419">
              <w:rPr>
                <w:b/>
                <w:color w:val="314F4F"/>
                <w:sz w:val="22"/>
                <w:lang w:val="es-ES"/>
              </w:rPr>
              <w:t>finalización</w:t>
            </w:r>
            <w:r w:rsidRPr="005F482E">
              <w:rPr>
                <w:b/>
                <w:color w:val="314F4F"/>
                <w:sz w:val="22"/>
                <w:lang w:val="es-ES"/>
              </w:rPr>
              <w:t>:</w:t>
            </w: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Frecuencia:</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34"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sz w:val="22"/>
                <w:lang w:val="es-ES"/>
              </w:rPr>
              <w:t xml:space="preserve">Ambas </w:t>
            </w:r>
          </w:p>
        </w:tc>
        <w:tc>
          <w:tcPr>
            <w:tcW w:w="441" w:type="pct"/>
            <w:gridSpan w:val="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sz w:val="22"/>
                <w:lang w:val="es-ES"/>
              </w:rPr>
              <w:t>En marcha</w:t>
            </w:r>
          </w:p>
        </w:tc>
        <w:tc>
          <w:tcPr>
            <w:tcW w:w="441" w:type="pct"/>
            <w:gridSpan w:val="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sz w:val="22"/>
                <w:lang w:val="es-ES"/>
              </w:rPr>
              <w:t xml:space="preserve">Ambas </w:t>
            </w:r>
          </w:p>
        </w:tc>
        <w:tc>
          <w:tcPr>
            <w:tcW w:w="495"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377D15" w:rsidP="00CD0BE4">
            <w:pPr>
              <w:spacing w:line="320" w:lineRule="atLeast"/>
              <w:jc w:val="center"/>
              <w:rPr>
                <w:lang w:val="es-ES"/>
              </w:rPr>
            </w:pPr>
            <w:r>
              <w:rPr>
                <w:noProof/>
              </w:rPr>
              <w:drawing>
                <wp:inline distT="0" distB="0" distL="0" distR="0" wp14:anchorId="073BC9DE" wp14:editId="1BBBFB54">
                  <wp:extent cx="142875" cy="14287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06"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lang w:val="es-ES"/>
              </w:rPr>
              <w:t>Anual</w:t>
            </w:r>
          </w:p>
        </w:tc>
      </w:tr>
      <w:tr w:rsidR="0029086A" w:rsidRPr="005F482E" w:rsidTr="00F630BB">
        <w:tc>
          <w:tcPr>
            <w:tcW w:w="198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E97F05">
            <w:pPr>
              <w:keepNext/>
              <w:keepLines/>
              <w:rPr>
                <w:lang w:val="es-ES"/>
              </w:rPr>
            </w:pPr>
            <w:r w:rsidRPr="005F482E">
              <w:rPr>
                <w:b/>
                <w:lang w:val="es-ES"/>
              </w:rPr>
              <w:lastRenderedPageBreak/>
              <w:t>Programa y donante</w:t>
            </w:r>
          </w:p>
        </w:tc>
        <w:tc>
          <w:tcPr>
            <w:tcW w:w="534" w:type="pct"/>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E97F05">
            <w:pPr>
              <w:keepNext/>
              <w:keepLines/>
              <w:rPr>
                <w:lang w:val="es-ES"/>
              </w:rPr>
            </w:pPr>
            <w:r w:rsidRPr="005F482E">
              <w:rPr>
                <w:b/>
                <w:lang w:val="es-ES"/>
              </w:rPr>
              <w:t xml:space="preserve">Calificación </w:t>
            </w:r>
          </w:p>
        </w:tc>
        <w:tc>
          <w:tcPr>
            <w:tcW w:w="2481" w:type="pct"/>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E97F05">
            <w:pPr>
              <w:keepNext/>
              <w:keepLines/>
              <w:rPr>
                <w:lang w:val="es-ES"/>
              </w:rPr>
            </w:pPr>
            <w:r w:rsidRPr="005F482E">
              <w:rPr>
                <w:b/>
                <w:sz w:val="22"/>
                <w:lang w:val="es-ES"/>
              </w:rPr>
              <w:t>Baja</w:t>
            </w:r>
          </w:p>
        </w:tc>
      </w:tr>
      <w:tr w:rsidR="0029086A" w:rsidRPr="005F482E" w:rsidTr="00F630BB">
        <w:tc>
          <w:tcPr>
            <w:tcW w:w="1984" w:type="pc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E97F05">
            <w:pPr>
              <w:keepNext/>
              <w:keepLines/>
              <w:rPr>
                <w:lang w:val="es-ES"/>
              </w:rPr>
            </w:pPr>
            <w:r w:rsidRPr="005F482E">
              <w:rPr>
                <w:sz w:val="22"/>
                <w:lang w:val="es-ES"/>
              </w:rPr>
              <w:t>Descripción:</w:t>
            </w:r>
          </w:p>
        </w:tc>
        <w:tc>
          <w:tcPr>
            <w:tcW w:w="3016" w:type="pct"/>
            <w:gridSpan w:val="1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E97F05">
            <w:pPr>
              <w:keepNext/>
              <w:keepLines/>
              <w:rPr>
                <w:lang w:val="es-ES"/>
              </w:rPr>
            </w:pPr>
            <w:r w:rsidRPr="005F482E">
              <w:rPr>
                <w:b/>
                <w:color w:val="314F4F"/>
                <w:sz w:val="22"/>
                <w:lang w:val="es-ES"/>
              </w:rPr>
              <w:t>Gestión de riesgos:</w:t>
            </w:r>
          </w:p>
        </w:tc>
      </w:tr>
      <w:tr w:rsidR="0029086A" w:rsidRPr="005C6A75" w:rsidTr="00F630BB">
        <w:tc>
          <w:tcPr>
            <w:tcW w:w="1984" w:type="pct"/>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935465" w:rsidP="00E97F05">
            <w:pPr>
              <w:keepNext/>
              <w:keepLines/>
              <w:rPr>
                <w:lang w:val="es-ES"/>
              </w:rPr>
            </w:pPr>
            <w:r>
              <w:rPr>
                <w:sz w:val="22"/>
                <w:lang w:val="es-ES"/>
              </w:rPr>
              <w:t>El Proyecto de Manejo Sustentable de la Tierra</w:t>
            </w:r>
            <w:r w:rsidR="00CD0BE4" w:rsidRPr="005F482E">
              <w:rPr>
                <w:sz w:val="22"/>
                <w:lang w:val="es-ES"/>
              </w:rPr>
              <w:t xml:space="preserve"> es una prioridad. Está en consonancia con la estrategia de alianza </w:t>
            </w:r>
            <w:r>
              <w:rPr>
                <w:sz w:val="22"/>
                <w:lang w:val="es-ES"/>
              </w:rPr>
              <w:t>2011-</w:t>
            </w:r>
            <w:r w:rsidRPr="005F482E">
              <w:rPr>
                <w:sz w:val="22"/>
                <w:lang w:val="es-ES"/>
              </w:rPr>
              <w:t xml:space="preserve">16 del Banco Mundial </w:t>
            </w:r>
            <w:r w:rsidR="00CD0BE4" w:rsidRPr="005F482E">
              <w:rPr>
                <w:sz w:val="22"/>
                <w:lang w:val="es-ES"/>
              </w:rPr>
              <w:t xml:space="preserve">con el país y </w:t>
            </w:r>
            <w:r>
              <w:rPr>
                <w:sz w:val="22"/>
                <w:lang w:val="es-ES"/>
              </w:rPr>
              <w:t xml:space="preserve">el programa </w:t>
            </w:r>
            <w:r w:rsidR="00CD0BE4" w:rsidRPr="005F482E">
              <w:rPr>
                <w:sz w:val="22"/>
                <w:lang w:val="es-ES"/>
              </w:rPr>
              <w:t>de desarrollo del Gobierno de Chile.</w:t>
            </w:r>
            <w:r w:rsidR="00E07447">
              <w:rPr>
                <w:sz w:val="22"/>
                <w:lang w:val="es-ES"/>
              </w:rPr>
              <w:t xml:space="preserve"> </w:t>
            </w:r>
            <w:r w:rsidR="00DC6072">
              <w:rPr>
                <w:sz w:val="22"/>
                <w:lang w:val="es-ES"/>
              </w:rPr>
              <w:t xml:space="preserve">El </w:t>
            </w:r>
            <w:r w:rsidR="007A3A0E">
              <w:rPr>
                <w:sz w:val="22"/>
                <w:lang w:val="es-ES"/>
              </w:rPr>
              <w:t>Manejo Sustentable de la Tierra</w:t>
            </w:r>
            <w:r w:rsidR="00CD0BE4" w:rsidRPr="005F482E">
              <w:rPr>
                <w:sz w:val="22"/>
                <w:lang w:val="es-ES"/>
              </w:rPr>
              <w:t xml:space="preserve"> es una prioridad para el Gobierno de Chile.</w:t>
            </w:r>
          </w:p>
        </w:tc>
        <w:tc>
          <w:tcPr>
            <w:tcW w:w="3016" w:type="pct"/>
            <w:gridSpan w:val="1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E97F05">
            <w:pPr>
              <w:keepNext/>
              <w:keepLines/>
              <w:rPr>
                <w:lang w:val="es-ES"/>
              </w:rPr>
            </w:pPr>
            <w:r w:rsidRPr="005F482E">
              <w:rPr>
                <w:sz w:val="22"/>
                <w:lang w:val="es-ES"/>
              </w:rPr>
              <w:t>El equipo supervisará la situación en caso de surgir alguna situación imprevista.</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89" w:type="pct"/>
            <w:gridSpan w:val="3"/>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Responsable:</w:t>
            </w:r>
          </w:p>
        </w:tc>
        <w:tc>
          <w:tcPr>
            <w:tcW w:w="496" w:type="pct"/>
            <w:gridSpan w:val="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Estado:</w:t>
            </w:r>
          </w:p>
        </w:tc>
        <w:tc>
          <w:tcPr>
            <w:tcW w:w="441" w:type="pct"/>
            <w:gridSpan w:val="4"/>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Etapa:</w:t>
            </w:r>
          </w:p>
        </w:tc>
        <w:tc>
          <w:tcPr>
            <w:tcW w:w="44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Repetida:</w:t>
            </w:r>
          </w:p>
        </w:tc>
        <w:tc>
          <w:tcPr>
            <w:tcW w:w="55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860419">
            <w:pPr>
              <w:rPr>
                <w:lang w:val="es-ES"/>
              </w:rPr>
            </w:pPr>
            <w:r w:rsidRPr="005F482E">
              <w:rPr>
                <w:b/>
                <w:color w:val="314F4F"/>
                <w:sz w:val="22"/>
                <w:lang w:val="es-ES"/>
              </w:rPr>
              <w:t xml:space="preserve">Fecha de </w:t>
            </w:r>
            <w:r w:rsidR="00860419">
              <w:rPr>
                <w:b/>
                <w:color w:val="314F4F"/>
                <w:sz w:val="22"/>
                <w:lang w:val="es-ES"/>
              </w:rPr>
              <w:t>finalización</w:t>
            </w:r>
            <w:r w:rsidRPr="005F482E">
              <w:rPr>
                <w:b/>
                <w:color w:val="314F4F"/>
                <w:sz w:val="22"/>
                <w:lang w:val="es-ES"/>
              </w:rPr>
              <w:t>:</w:t>
            </w: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b/>
                <w:color w:val="314F4F"/>
                <w:sz w:val="22"/>
                <w:lang w:val="es-ES"/>
              </w:rPr>
              <w:t>Frecuencia:</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89" w:type="pct"/>
            <w:gridSpan w:val="3"/>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sz w:val="22"/>
                <w:lang w:val="es-ES"/>
              </w:rPr>
              <w:t xml:space="preserve">Ambas </w:t>
            </w:r>
          </w:p>
        </w:tc>
        <w:tc>
          <w:tcPr>
            <w:tcW w:w="496" w:type="pct"/>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sz w:val="22"/>
                <w:lang w:val="es-ES"/>
              </w:rPr>
              <w:t>En marcha</w:t>
            </w:r>
          </w:p>
        </w:tc>
        <w:tc>
          <w:tcPr>
            <w:tcW w:w="441" w:type="pct"/>
            <w:gridSpan w:val="4"/>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sz w:val="22"/>
                <w:lang w:val="es-ES"/>
              </w:rPr>
              <w:t xml:space="preserve">Ambas </w:t>
            </w:r>
          </w:p>
        </w:tc>
        <w:tc>
          <w:tcPr>
            <w:tcW w:w="44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377D15" w:rsidP="00CD0BE4">
            <w:pPr>
              <w:spacing w:line="320" w:lineRule="atLeast"/>
              <w:jc w:val="center"/>
              <w:rPr>
                <w:lang w:val="es-ES"/>
              </w:rPr>
            </w:pPr>
            <w:r>
              <w:rPr>
                <w:noProof/>
              </w:rPr>
              <w:drawing>
                <wp:inline distT="0" distB="0" distL="0" distR="0" wp14:anchorId="15A58967" wp14:editId="0A94FDA0">
                  <wp:extent cx="142875" cy="142875"/>
                  <wp:effectExtent l="0" t="0" r="9525" b="9525"/>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CD0BE4" w:rsidRPr="005F482E" w:rsidRDefault="00CD0BE4" w:rsidP="00CD0BE4">
            <w:pPr>
              <w:rPr>
                <w:lang w:val="es-ES"/>
              </w:rPr>
            </w:pPr>
            <w:r w:rsidRPr="005F482E">
              <w:rPr>
                <w:lang w:val="es-ES"/>
              </w:rPr>
              <w:t>Anual</w:t>
            </w:r>
          </w:p>
        </w:tc>
      </w:tr>
      <w:tr w:rsidR="0029086A" w:rsidRPr="005F482E" w:rsidTr="00F630BB">
        <w:tc>
          <w:tcPr>
            <w:tcW w:w="1984" w:type="pct"/>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b/>
                <w:lang w:val="es-ES"/>
              </w:rPr>
              <w:t>Seguimiento y sostenibilidad de la prestación de servicios</w:t>
            </w:r>
          </w:p>
        </w:tc>
        <w:tc>
          <w:tcPr>
            <w:tcW w:w="589" w:type="pct"/>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b/>
                <w:lang w:val="es-ES"/>
              </w:rPr>
              <w:t xml:space="preserve">Calificación </w:t>
            </w:r>
          </w:p>
        </w:tc>
        <w:tc>
          <w:tcPr>
            <w:tcW w:w="2427" w:type="pct"/>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b/>
                <w:sz w:val="22"/>
                <w:lang w:val="es-ES"/>
              </w:rPr>
              <w:t>Baja</w:t>
            </w:r>
          </w:p>
        </w:tc>
      </w:tr>
      <w:tr w:rsidR="0029086A" w:rsidRPr="005F482E" w:rsidTr="00F630BB">
        <w:tc>
          <w:tcPr>
            <w:tcW w:w="1984" w:type="pct"/>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sz w:val="22"/>
                <w:lang w:val="es-ES"/>
              </w:rPr>
              <w:t>Descripción:</w:t>
            </w:r>
          </w:p>
        </w:tc>
        <w:tc>
          <w:tcPr>
            <w:tcW w:w="3016" w:type="pct"/>
            <w:gridSpan w:val="18"/>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CD0BE4" w:rsidRPr="005F482E" w:rsidRDefault="00CD0BE4" w:rsidP="00CD0BE4">
            <w:pPr>
              <w:rPr>
                <w:lang w:val="es-ES"/>
              </w:rPr>
            </w:pPr>
            <w:r w:rsidRPr="005F482E">
              <w:rPr>
                <w:b/>
                <w:color w:val="314F4F"/>
                <w:sz w:val="22"/>
                <w:lang w:val="es-ES"/>
              </w:rPr>
              <w:t>Gestión de riesgos:</w:t>
            </w:r>
          </w:p>
        </w:tc>
      </w:tr>
      <w:tr w:rsidR="0029086A" w:rsidRPr="005C6A75" w:rsidTr="00F630BB">
        <w:tc>
          <w:tcPr>
            <w:tcW w:w="1984" w:type="pct"/>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D0BE4" w:rsidRPr="005F482E" w:rsidRDefault="003B5A69" w:rsidP="006F01D1">
            <w:pPr>
              <w:rPr>
                <w:lang w:val="es-ES"/>
              </w:rPr>
            </w:pPr>
            <w:r w:rsidRPr="005F482E">
              <w:rPr>
                <w:sz w:val="22"/>
                <w:lang w:val="es-ES"/>
              </w:rPr>
              <w:t>El proyecto abarca tres áreas</w:t>
            </w:r>
            <w:r w:rsidR="00935465">
              <w:rPr>
                <w:sz w:val="22"/>
                <w:lang w:val="es-ES"/>
              </w:rPr>
              <w:t xml:space="preserve"> focales</w:t>
            </w:r>
            <w:r w:rsidRPr="005F482E">
              <w:rPr>
                <w:sz w:val="22"/>
                <w:lang w:val="es-ES"/>
              </w:rPr>
              <w:t xml:space="preserve"> del FMAM (biodiversidad, cambio climático y degradación de la tierra), lo que genera la necesidad de un sistema de seguimiento y evaluación más complejo. El diseño y seguimiento cuidadosos de los indicadores clave e intermedios para cada área </w:t>
            </w:r>
            <w:r w:rsidR="006F01D1">
              <w:rPr>
                <w:sz w:val="22"/>
                <w:lang w:val="es-ES"/>
              </w:rPr>
              <w:t>focal</w:t>
            </w:r>
            <w:r w:rsidR="006F01D1" w:rsidRPr="005F482E">
              <w:rPr>
                <w:sz w:val="22"/>
                <w:lang w:val="es-ES"/>
              </w:rPr>
              <w:t xml:space="preserve"> </w:t>
            </w:r>
            <w:r w:rsidRPr="005F482E">
              <w:rPr>
                <w:sz w:val="22"/>
                <w:lang w:val="es-ES"/>
              </w:rPr>
              <w:t>es esencial para realizar un seguimiento de los resultados y evaluar con claridad los impactos del proyecto. Sin embargo, hay varios mecanismos de seguimiento y evaluación con datos existentes en diferentes instituciones del Gobierno.</w:t>
            </w:r>
          </w:p>
        </w:tc>
        <w:tc>
          <w:tcPr>
            <w:tcW w:w="3016" w:type="pct"/>
            <w:gridSpan w:val="18"/>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B5A69" w:rsidRPr="005F482E" w:rsidRDefault="003B5A69" w:rsidP="003B5A69">
            <w:pPr>
              <w:rPr>
                <w:lang w:val="es-ES"/>
              </w:rPr>
            </w:pPr>
            <w:r w:rsidRPr="005F482E">
              <w:rPr>
                <w:sz w:val="22"/>
                <w:lang w:val="es-ES"/>
              </w:rPr>
              <w:t>Los indicadores han sido examinados por el Banco y el FMAM a fin de asegurar que sean manejables y proporcionen información útil.</w:t>
            </w:r>
            <w:r w:rsidR="00E07447">
              <w:rPr>
                <w:sz w:val="22"/>
                <w:lang w:val="es-ES"/>
              </w:rPr>
              <w:t xml:space="preserve"> </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sz w:val="22"/>
                <w:szCs w:val="22"/>
                <w:lang w:val="es-ES"/>
              </w:rPr>
            </w:pPr>
          </w:p>
        </w:tc>
        <w:tc>
          <w:tcPr>
            <w:tcW w:w="534"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b/>
                <w:color w:val="314F4F"/>
                <w:sz w:val="22"/>
                <w:lang w:val="es-ES"/>
              </w:rPr>
              <w:t>Responsable:</w:t>
            </w:r>
          </w:p>
        </w:tc>
        <w:tc>
          <w:tcPr>
            <w:tcW w:w="495" w:type="pct"/>
            <w:gridSpan w:val="6"/>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b/>
                <w:color w:val="314F4F"/>
                <w:sz w:val="22"/>
                <w:lang w:val="es-ES"/>
              </w:rPr>
              <w:t>Estado:</w:t>
            </w:r>
          </w:p>
        </w:tc>
        <w:tc>
          <w:tcPr>
            <w:tcW w:w="496" w:type="pct"/>
            <w:gridSpan w:val="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b/>
                <w:color w:val="314F4F"/>
                <w:sz w:val="22"/>
                <w:lang w:val="es-ES"/>
              </w:rPr>
              <w:t>Etapa:</w:t>
            </w:r>
          </w:p>
        </w:tc>
        <w:tc>
          <w:tcPr>
            <w:tcW w:w="44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b/>
                <w:color w:val="314F4F"/>
                <w:sz w:val="22"/>
                <w:lang w:val="es-ES"/>
              </w:rPr>
              <w:t>Repetida:</w:t>
            </w:r>
          </w:p>
        </w:tc>
        <w:tc>
          <w:tcPr>
            <w:tcW w:w="551" w:type="pct"/>
            <w:gridSpan w:val="2"/>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tcPr>
          <w:p w:rsidR="003B5A69" w:rsidRPr="005F482E" w:rsidRDefault="003B5A69" w:rsidP="00860419">
            <w:pPr>
              <w:rPr>
                <w:lang w:val="es-ES"/>
              </w:rPr>
            </w:pPr>
            <w:r w:rsidRPr="005F482E">
              <w:rPr>
                <w:b/>
                <w:color w:val="314F4F"/>
                <w:sz w:val="22"/>
                <w:lang w:val="es-ES"/>
              </w:rPr>
              <w:t xml:space="preserve">Fecha de </w:t>
            </w:r>
            <w:r w:rsidR="00860419">
              <w:rPr>
                <w:b/>
                <w:color w:val="314F4F"/>
                <w:sz w:val="22"/>
                <w:lang w:val="es-ES"/>
              </w:rPr>
              <w:t>finalización</w:t>
            </w:r>
            <w:r w:rsidRPr="005F482E">
              <w:rPr>
                <w:b/>
                <w:color w:val="314F4F"/>
                <w:sz w:val="22"/>
                <w:lang w:val="es-ES"/>
              </w:rPr>
              <w:t>:</w:t>
            </w: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b/>
                <w:color w:val="314F4F"/>
                <w:sz w:val="22"/>
                <w:lang w:val="es-ES"/>
              </w:rPr>
              <w:t>Frecuencia:</w:t>
            </w:r>
          </w:p>
        </w:tc>
      </w:tr>
      <w:tr w:rsidR="0029086A" w:rsidRPr="005F482E" w:rsidTr="00F630BB">
        <w:tc>
          <w:tcPr>
            <w:tcW w:w="1984" w:type="pct"/>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color w:val="314F4F"/>
                <w:sz w:val="22"/>
                <w:szCs w:val="22"/>
                <w:lang w:val="es-ES"/>
              </w:rPr>
            </w:pPr>
          </w:p>
        </w:tc>
        <w:tc>
          <w:tcPr>
            <w:tcW w:w="534"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sz w:val="22"/>
                <w:lang w:val="es-ES"/>
              </w:rPr>
              <w:t xml:space="preserve">Ambas </w:t>
            </w:r>
          </w:p>
        </w:tc>
        <w:tc>
          <w:tcPr>
            <w:tcW w:w="495" w:type="pct"/>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sz w:val="22"/>
                <w:lang w:val="es-ES"/>
              </w:rPr>
              <w:t>En marcha</w:t>
            </w:r>
          </w:p>
        </w:tc>
        <w:tc>
          <w:tcPr>
            <w:tcW w:w="496" w:type="pct"/>
            <w:gridSpan w:val="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sz w:val="22"/>
                <w:lang w:val="es-ES"/>
              </w:rPr>
              <w:t xml:space="preserve">Ambas </w:t>
            </w:r>
          </w:p>
        </w:tc>
        <w:tc>
          <w:tcPr>
            <w:tcW w:w="44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B5A69" w:rsidRPr="005F482E" w:rsidRDefault="00377D15" w:rsidP="003B5A69">
            <w:pPr>
              <w:spacing w:line="320" w:lineRule="atLeast"/>
              <w:jc w:val="center"/>
              <w:rPr>
                <w:lang w:val="es-ES"/>
              </w:rPr>
            </w:pPr>
            <w:r>
              <w:rPr>
                <w:noProof/>
              </w:rPr>
              <w:drawing>
                <wp:inline distT="0" distB="0" distL="0" distR="0" wp14:anchorId="10D2A85D" wp14:editId="7C91A4F7">
                  <wp:extent cx="133350" cy="133350"/>
                  <wp:effectExtent l="0" t="0" r="0" b="0"/>
                  <wp:docPr id="38"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51" w:type="pct"/>
            <w:gridSpan w:val="2"/>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9086A" w:rsidRPr="005F482E" w:rsidRDefault="0029086A" w:rsidP="00B658BC">
            <w:pPr>
              <w:rPr>
                <w:lang w:val="es-ES"/>
              </w:rPr>
            </w:pPr>
          </w:p>
        </w:tc>
        <w:tc>
          <w:tcPr>
            <w:tcW w:w="499" w:type="pct"/>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3B5A69" w:rsidRPr="005F482E" w:rsidRDefault="003B5A69" w:rsidP="003B5A69">
            <w:pPr>
              <w:rPr>
                <w:lang w:val="es-ES"/>
              </w:rPr>
            </w:pPr>
            <w:r w:rsidRPr="005F482E">
              <w:rPr>
                <w:sz w:val="22"/>
                <w:lang w:val="es-ES"/>
              </w:rPr>
              <w:t>Anual</w:t>
            </w:r>
          </w:p>
        </w:tc>
      </w:tr>
      <w:tr w:rsidR="0029086A" w:rsidRPr="005F482E" w:rsidTr="00F630BB">
        <w:tc>
          <w:tcPr>
            <w:tcW w:w="5000" w:type="pct"/>
            <w:gridSpan w:val="19"/>
            <w:tcBorders>
              <w:top w:val="nil"/>
              <w:left w:val="nil"/>
              <w:bottom w:val="nil"/>
              <w:right w:val="nil"/>
            </w:tcBorders>
            <w:shd w:val="clear" w:color="auto" w:fill="5B5B5B"/>
            <w:tcMar>
              <w:top w:w="50" w:type="dxa"/>
              <w:left w:w="50" w:type="dxa"/>
              <w:bottom w:w="50" w:type="dxa"/>
              <w:right w:w="50" w:type="dxa"/>
            </w:tcMar>
            <w:vAlign w:val="center"/>
          </w:tcPr>
          <w:p w:rsidR="003B5A69" w:rsidRPr="005F482E" w:rsidRDefault="003B5A69" w:rsidP="003B5A69">
            <w:pPr>
              <w:rPr>
                <w:lang w:val="es-ES"/>
              </w:rPr>
            </w:pPr>
            <w:r w:rsidRPr="005F482E">
              <w:rPr>
                <w:color w:val="FFFFFF"/>
                <w:lang w:val="es-ES"/>
              </w:rPr>
              <w:t>Riesgo general</w:t>
            </w:r>
          </w:p>
        </w:tc>
      </w:tr>
      <w:tr w:rsidR="0029086A" w:rsidRPr="005F482E" w:rsidTr="00F630BB">
        <w:tc>
          <w:tcPr>
            <w:tcW w:w="2498" w:type="pct"/>
            <w:gridSpan w:val="2"/>
            <w:tcBorders>
              <w:top w:val="single" w:sz="4" w:space="0" w:color="000000"/>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3B5A69" w:rsidRPr="005F482E" w:rsidRDefault="003B5A69" w:rsidP="003B5A69">
            <w:pPr>
              <w:rPr>
                <w:lang w:val="es-ES"/>
              </w:rPr>
            </w:pPr>
            <w:r w:rsidRPr="005F482E">
              <w:rPr>
                <w:b/>
                <w:color w:val="314F4F"/>
                <w:sz w:val="22"/>
                <w:lang w:val="es-ES"/>
              </w:rPr>
              <w:t>Calificación del riesgo de ejecución:</w:t>
            </w:r>
          </w:p>
        </w:tc>
        <w:tc>
          <w:tcPr>
            <w:tcW w:w="2502" w:type="pct"/>
            <w:gridSpan w:val="17"/>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3B5A69" w:rsidRPr="005F482E" w:rsidRDefault="003B5A69" w:rsidP="003B5A69">
            <w:pPr>
              <w:rPr>
                <w:lang w:val="es-ES"/>
              </w:rPr>
            </w:pPr>
            <w:r w:rsidRPr="005F482E">
              <w:rPr>
                <w:b/>
                <w:sz w:val="22"/>
                <w:lang w:val="es-ES"/>
              </w:rPr>
              <w:t>Baja</w:t>
            </w:r>
          </w:p>
        </w:tc>
      </w:tr>
      <w:tr w:rsidR="0029086A" w:rsidRPr="005F482E" w:rsidTr="00F630BB">
        <w:tc>
          <w:tcPr>
            <w:tcW w:w="5000" w:type="pct"/>
            <w:gridSpan w:val="1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3B5A69" w:rsidRPr="005F482E" w:rsidRDefault="003B5A69" w:rsidP="003B5A69">
            <w:pPr>
              <w:rPr>
                <w:lang w:val="es-ES"/>
              </w:rPr>
            </w:pPr>
            <w:r w:rsidRPr="005F482E">
              <w:rPr>
                <w:color w:val="314F4F"/>
                <w:sz w:val="22"/>
                <w:lang w:val="es-ES"/>
              </w:rPr>
              <w:t>Comentarios:</w:t>
            </w:r>
          </w:p>
        </w:tc>
      </w:tr>
      <w:tr w:rsidR="0029086A" w:rsidRPr="005F482E" w:rsidTr="00F630BB">
        <w:tc>
          <w:tcPr>
            <w:tcW w:w="5000" w:type="pct"/>
            <w:gridSpan w:val="1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B5A69" w:rsidRPr="005F482E" w:rsidRDefault="006F01D1" w:rsidP="003B5A69">
            <w:pPr>
              <w:rPr>
                <w:lang w:val="es-ES"/>
              </w:rPr>
            </w:pPr>
            <w:r w:rsidRPr="005F482E">
              <w:rPr>
                <w:sz w:val="22"/>
                <w:lang w:val="es-ES"/>
              </w:rPr>
              <w:t xml:space="preserve">Sin </w:t>
            </w:r>
            <w:r w:rsidR="003B5A69" w:rsidRPr="005F482E">
              <w:rPr>
                <w:sz w:val="22"/>
                <w:lang w:val="es-ES"/>
              </w:rPr>
              <w:t>modificaciones</w:t>
            </w:r>
          </w:p>
        </w:tc>
      </w:tr>
    </w:tbl>
    <w:p w:rsidR="0029086A" w:rsidRPr="005F482E" w:rsidRDefault="0029086A" w:rsidP="0029086A">
      <w:pPr>
        <w:rPr>
          <w:lang w:val="es-ES"/>
        </w:rPr>
      </w:pPr>
    </w:p>
    <w:p w:rsidR="00842CC0" w:rsidRPr="005F482E" w:rsidRDefault="00842CC0" w:rsidP="00842CC0">
      <w:pPr>
        <w:pStyle w:val="PDSAnnexHeading"/>
        <w:jc w:val="both"/>
        <w:rPr>
          <w:lang w:val="es-ES"/>
        </w:rPr>
        <w:sectPr w:rsidR="00842CC0" w:rsidRPr="005F482E" w:rsidSect="00E97F05">
          <w:headerReference w:type="first" r:id="rId37"/>
          <w:footerReference w:type="first" r:id="rId38"/>
          <w:pgSz w:w="15840" w:h="12240" w:orient="landscape" w:code="1"/>
          <w:pgMar w:top="630" w:right="1440" w:bottom="1440" w:left="1440" w:header="720" w:footer="720" w:gutter="0"/>
          <w:cols w:space="720"/>
          <w:titlePg/>
          <w:docGrid w:linePitch="360"/>
        </w:sectPr>
      </w:pPr>
    </w:p>
    <w:p w:rsidR="003B5A69" w:rsidRPr="005F482E" w:rsidRDefault="003B5A69" w:rsidP="003B5A69">
      <w:pPr>
        <w:pStyle w:val="PDSAnnexHeading"/>
        <w:rPr>
          <w:szCs w:val="24"/>
          <w:lang w:val="es-ES"/>
        </w:rPr>
      </w:pPr>
      <w:bookmarkStart w:id="208" w:name="_Toc370466510"/>
      <w:bookmarkStart w:id="209" w:name="_Toc305667521"/>
      <w:r w:rsidRPr="005F482E">
        <w:rPr>
          <w:szCs w:val="24"/>
          <w:lang w:val="es-ES"/>
        </w:rPr>
        <w:lastRenderedPageBreak/>
        <w:t xml:space="preserve">Anexo 5: Plan de </w:t>
      </w:r>
      <w:r w:rsidR="003115BE" w:rsidRPr="005F482E">
        <w:rPr>
          <w:szCs w:val="24"/>
          <w:lang w:val="es-ES"/>
        </w:rPr>
        <w:t>apoyo a la ejecución</w:t>
      </w:r>
      <w:bookmarkEnd w:id="208"/>
    </w:p>
    <w:bookmarkEnd w:id="209"/>
    <w:p w:rsidR="003B5A69" w:rsidRPr="005F482E" w:rsidRDefault="003B5A69" w:rsidP="003B5A69">
      <w:pPr>
        <w:jc w:val="center"/>
        <w:rPr>
          <w:b/>
          <w:lang w:val="es-ES"/>
        </w:rPr>
      </w:pPr>
      <w:r w:rsidRPr="005F482E">
        <w:rPr>
          <w:b/>
          <w:lang w:val="es-ES"/>
        </w:rPr>
        <w:t>Chile</w:t>
      </w:r>
      <w:r w:rsidR="00E13F5B">
        <w:rPr>
          <w:b/>
          <w:lang w:val="es-ES"/>
        </w:rPr>
        <w:t xml:space="preserve">: </w:t>
      </w:r>
      <w:r w:rsidR="006F01D1">
        <w:rPr>
          <w:b/>
          <w:lang w:val="es-ES"/>
        </w:rPr>
        <w:t>Manejo Sustentable</w:t>
      </w:r>
      <w:r w:rsidR="00E13F5B" w:rsidRPr="00E13F5B">
        <w:rPr>
          <w:b/>
          <w:lang w:val="es-ES"/>
        </w:rPr>
        <w:t xml:space="preserve"> de la Tierra</w:t>
      </w:r>
    </w:p>
    <w:p w:rsidR="003B5A69" w:rsidRPr="005F482E" w:rsidRDefault="003B5A69">
      <w:pPr>
        <w:jc w:val="center"/>
        <w:rPr>
          <w:b/>
          <w:bCs/>
          <w:lang w:val="es-ES"/>
        </w:rPr>
      </w:pPr>
    </w:p>
    <w:p w:rsidR="00405939" w:rsidRPr="005F482E" w:rsidRDefault="00405939" w:rsidP="00BA1372">
      <w:pPr>
        <w:pStyle w:val="ListParagraph"/>
        <w:spacing w:after="200" w:line="276" w:lineRule="auto"/>
        <w:ind w:left="0"/>
        <w:rPr>
          <w:b/>
          <w:lang w:val="es-ES"/>
        </w:rPr>
      </w:pPr>
    </w:p>
    <w:p w:rsidR="003B5A69" w:rsidRPr="005F482E" w:rsidRDefault="003B5A69" w:rsidP="003B5A69">
      <w:pPr>
        <w:pStyle w:val="ListParagraph"/>
        <w:spacing w:after="200" w:line="280" w:lineRule="auto"/>
        <w:ind w:left="0"/>
        <w:rPr>
          <w:b/>
          <w:lang w:val="es-ES"/>
        </w:rPr>
      </w:pPr>
      <w:r w:rsidRPr="005F482E">
        <w:rPr>
          <w:b/>
          <w:lang w:val="es-ES"/>
        </w:rPr>
        <w:t>Estrategia y enfoque del apoyo a la ejecución</w:t>
      </w:r>
    </w:p>
    <w:p w:rsidR="00BA1372" w:rsidRPr="005F482E" w:rsidRDefault="00BA1372" w:rsidP="00BA1372">
      <w:pPr>
        <w:pStyle w:val="ListParagraph"/>
        <w:spacing w:after="200" w:line="276" w:lineRule="auto"/>
        <w:ind w:left="0"/>
        <w:rPr>
          <w:b/>
          <w:lang w:val="es-ES"/>
        </w:rPr>
      </w:pPr>
    </w:p>
    <w:p w:rsidR="003B5A69" w:rsidRPr="005F482E" w:rsidRDefault="003B5A69" w:rsidP="003B5A69">
      <w:pPr>
        <w:pStyle w:val="ListParagraph"/>
        <w:numPr>
          <w:ilvl w:val="0"/>
          <w:numId w:val="17"/>
        </w:numPr>
        <w:spacing w:after="200"/>
        <w:ind w:left="720" w:hanging="720"/>
        <w:rPr>
          <w:lang w:val="es-ES"/>
        </w:rPr>
      </w:pPr>
      <w:r w:rsidRPr="005F482E">
        <w:rPr>
          <w:lang w:val="es-ES"/>
        </w:rPr>
        <w:t xml:space="preserve">La estrategia de apoyo a la ejecución se ha diseñado sobre la base de lo siguiente: </w:t>
      </w:r>
    </w:p>
    <w:p w:rsidR="003B5A69" w:rsidRPr="005F482E" w:rsidRDefault="003B5A69" w:rsidP="003B5A69">
      <w:pPr>
        <w:pStyle w:val="ListParagraph"/>
        <w:numPr>
          <w:ilvl w:val="1"/>
          <w:numId w:val="17"/>
        </w:numPr>
        <w:spacing w:after="200"/>
        <w:rPr>
          <w:lang w:val="es-ES"/>
        </w:rPr>
      </w:pPr>
      <w:r w:rsidRPr="005F482E">
        <w:rPr>
          <w:lang w:val="es-ES"/>
        </w:rPr>
        <w:t>Diversidad de necesidades temáticas para el apoyo a la ejecución (</w:t>
      </w:r>
      <w:r w:rsidR="007A3A0E">
        <w:rPr>
          <w:lang w:val="es-ES"/>
        </w:rPr>
        <w:t>MST</w:t>
      </w:r>
      <w:r w:rsidRPr="005F482E">
        <w:rPr>
          <w:lang w:val="es-ES"/>
        </w:rPr>
        <w:t>, silvicultura, agricultura, conservación, etc.)</w:t>
      </w:r>
      <w:r w:rsidR="0061464C">
        <w:rPr>
          <w:lang w:val="es-ES"/>
        </w:rPr>
        <w:t>.</w:t>
      </w:r>
    </w:p>
    <w:p w:rsidR="003B5A69" w:rsidRPr="005F482E" w:rsidRDefault="003B5A69" w:rsidP="003B5A69">
      <w:pPr>
        <w:pStyle w:val="ListParagraph"/>
        <w:numPr>
          <w:ilvl w:val="1"/>
          <w:numId w:val="17"/>
        </w:numPr>
        <w:spacing w:after="200"/>
        <w:rPr>
          <w:lang w:val="es-ES"/>
        </w:rPr>
      </w:pPr>
      <w:r w:rsidRPr="005F482E">
        <w:rPr>
          <w:lang w:val="es-ES"/>
        </w:rPr>
        <w:t xml:space="preserve">Todos los </w:t>
      </w:r>
      <w:proofErr w:type="spellStart"/>
      <w:r w:rsidRPr="005F482E">
        <w:rPr>
          <w:lang w:val="es-ES"/>
        </w:rPr>
        <w:t>subproyectos</w:t>
      </w:r>
      <w:proofErr w:type="spellEnd"/>
      <w:r w:rsidRPr="005F482E">
        <w:rPr>
          <w:lang w:val="es-ES"/>
        </w:rPr>
        <w:t xml:space="preserve"> cumplirán con los criterios nacionales de admisibilidad para el financiamiento. </w:t>
      </w:r>
    </w:p>
    <w:p w:rsidR="003B5A69" w:rsidRPr="005F482E" w:rsidRDefault="003B5A69" w:rsidP="003B5A69">
      <w:pPr>
        <w:pStyle w:val="ListParagraph"/>
        <w:numPr>
          <w:ilvl w:val="1"/>
          <w:numId w:val="17"/>
        </w:numPr>
        <w:spacing w:after="200"/>
        <w:rPr>
          <w:lang w:val="es-ES"/>
        </w:rPr>
      </w:pPr>
      <w:r w:rsidRPr="005F482E">
        <w:rPr>
          <w:lang w:val="es-ES"/>
        </w:rPr>
        <w:t xml:space="preserve">Dado que el proyecto tendrá cobertura nacional, se deberá viajar asiduamente durante el apoyo a la ejecución. </w:t>
      </w:r>
    </w:p>
    <w:p w:rsidR="003B5A69" w:rsidRPr="005F482E" w:rsidRDefault="003B5A69" w:rsidP="003B5A69">
      <w:pPr>
        <w:pStyle w:val="ListParagraph"/>
        <w:numPr>
          <w:ilvl w:val="0"/>
          <w:numId w:val="17"/>
        </w:numPr>
        <w:spacing w:after="200"/>
        <w:ind w:left="720" w:hanging="720"/>
        <w:rPr>
          <w:lang w:val="es-ES"/>
        </w:rPr>
      </w:pPr>
      <w:r w:rsidRPr="005F482E">
        <w:rPr>
          <w:lang w:val="es-ES"/>
        </w:rPr>
        <w:t xml:space="preserve">El plan de ejecución se revisará periódicamente durante el transcurso del proyecto, de acuerdo con sus avances y la evaluación continua del riesgo. </w:t>
      </w:r>
    </w:p>
    <w:p w:rsidR="00405939" w:rsidRPr="005F482E" w:rsidRDefault="00405939" w:rsidP="002C50E0">
      <w:pPr>
        <w:pStyle w:val="ListParagraph"/>
        <w:spacing w:after="200"/>
        <w:ind w:left="0"/>
        <w:rPr>
          <w:b/>
          <w:lang w:val="es-ES"/>
        </w:rPr>
      </w:pPr>
    </w:p>
    <w:p w:rsidR="003B5A69" w:rsidRPr="005F482E" w:rsidRDefault="003B5A69" w:rsidP="003B5A69">
      <w:pPr>
        <w:pStyle w:val="ListParagraph"/>
        <w:spacing w:after="200"/>
        <w:ind w:left="0"/>
        <w:rPr>
          <w:b/>
          <w:lang w:val="es-ES"/>
        </w:rPr>
      </w:pPr>
      <w:r w:rsidRPr="005F482E">
        <w:rPr>
          <w:b/>
          <w:lang w:val="es-ES"/>
        </w:rPr>
        <w:t>Plan de apoyo a la ejecución</w:t>
      </w:r>
    </w:p>
    <w:p w:rsidR="00BA1372" w:rsidRPr="005F482E" w:rsidRDefault="00BA1372" w:rsidP="002C50E0">
      <w:pPr>
        <w:pStyle w:val="ListParagraph"/>
        <w:spacing w:after="200"/>
        <w:ind w:left="0"/>
        <w:rPr>
          <w:b/>
          <w:lang w:val="es-ES"/>
        </w:rPr>
      </w:pPr>
    </w:p>
    <w:p w:rsidR="003B5A69" w:rsidRPr="005F482E" w:rsidRDefault="003B5A69" w:rsidP="003B5A69">
      <w:pPr>
        <w:pStyle w:val="ListParagraph"/>
        <w:numPr>
          <w:ilvl w:val="0"/>
          <w:numId w:val="17"/>
        </w:numPr>
        <w:spacing w:after="200"/>
        <w:ind w:left="720" w:hanging="720"/>
        <w:rPr>
          <w:lang w:val="es-ES"/>
        </w:rPr>
      </w:pPr>
      <w:r w:rsidRPr="005F482E">
        <w:rPr>
          <w:b/>
          <w:lang w:val="es-ES"/>
        </w:rPr>
        <w:t>Apoyo técnico</w:t>
      </w:r>
    </w:p>
    <w:p w:rsidR="003B5A69" w:rsidRPr="005F482E" w:rsidRDefault="003B5A69" w:rsidP="003B5A69">
      <w:pPr>
        <w:pStyle w:val="Number"/>
        <w:numPr>
          <w:ilvl w:val="0"/>
          <w:numId w:val="22"/>
        </w:numPr>
        <w:tabs>
          <w:tab w:val="left" w:pos="360"/>
        </w:tabs>
        <w:spacing w:before="0" w:after="0"/>
        <w:rPr>
          <w:szCs w:val="24"/>
          <w:lang w:val="es-ES"/>
        </w:rPr>
      </w:pPr>
      <w:r w:rsidRPr="005F482E">
        <w:rPr>
          <w:szCs w:val="24"/>
          <w:lang w:val="es-ES"/>
        </w:rPr>
        <w:t xml:space="preserve">Para el </w:t>
      </w:r>
      <w:r w:rsidRPr="005F482E">
        <w:rPr>
          <w:i/>
          <w:szCs w:val="24"/>
          <w:lang w:val="es-ES"/>
        </w:rPr>
        <w:t>componente 1</w:t>
      </w:r>
      <w:r w:rsidRPr="005F482E">
        <w:rPr>
          <w:szCs w:val="24"/>
          <w:lang w:val="es-ES"/>
        </w:rPr>
        <w:t xml:space="preserve"> se requieren conocimientos especializados en las esferas normativas relativas a los aspectos de cambio climático, degradación de la tierra, silvicultura y posiblemente servicios del ecosistema.</w:t>
      </w:r>
      <w:r w:rsidR="00E07447">
        <w:rPr>
          <w:szCs w:val="24"/>
          <w:lang w:val="es-ES"/>
        </w:rPr>
        <w:t xml:space="preserve"> </w:t>
      </w:r>
      <w:r w:rsidRPr="005F482E">
        <w:rPr>
          <w:szCs w:val="24"/>
          <w:lang w:val="es-ES"/>
        </w:rPr>
        <w:t xml:space="preserve">El apoyo a la ejecución para este componente </w:t>
      </w:r>
      <w:r w:rsidR="00624B91">
        <w:rPr>
          <w:szCs w:val="24"/>
          <w:lang w:val="es-ES"/>
        </w:rPr>
        <w:t>estará a cargo de</w:t>
      </w:r>
      <w:r w:rsidRPr="005F482E">
        <w:rPr>
          <w:szCs w:val="24"/>
          <w:lang w:val="es-ES"/>
        </w:rPr>
        <w:t xml:space="preserve"> especialistas sectoriales y técnicos del equipo, con el </w:t>
      </w:r>
      <w:r w:rsidR="00DC6072">
        <w:rPr>
          <w:szCs w:val="24"/>
          <w:lang w:val="es-ES"/>
        </w:rPr>
        <w:t>apoyo</w:t>
      </w:r>
      <w:r w:rsidR="00DC6072" w:rsidRPr="005F482E">
        <w:rPr>
          <w:szCs w:val="24"/>
          <w:lang w:val="es-ES"/>
        </w:rPr>
        <w:t xml:space="preserve"> </w:t>
      </w:r>
      <w:r w:rsidRPr="005F482E">
        <w:rPr>
          <w:szCs w:val="24"/>
          <w:lang w:val="es-ES"/>
        </w:rPr>
        <w:t>de consultores del Banco.</w:t>
      </w:r>
      <w:r w:rsidR="00E07447">
        <w:rPr>
          <w:szCs w:val="24"/>
          <w:lang w:val="es-ES"/>
        </w:rPr>
        <w:t xml:space="preserve"> </w:t>
      </w:r>
    </w:p>
    <w:p w:rsidR="003B5A69" w:rsidRPr="005F482E" w:rsidRDefault="003B5A69" w:rsidP="003B5A69">
      <w:pPr>
        <w:pStyle w:val="Bullet"/>
        <w:tabs>
          <w:tab w:val="num" w:pos="284"/>
          <w:tab w:val="num" w:pos="1440"/>
        </w:tabs>
        <w:ind w:left="709" w:hanging="425"/>
        <w:jc w:val="both"/>
        <w:rPr>
          <w:lang w:val="es-ES"/>
        </w:rPr>
      </w:pPr>
      <w:r w:rsidRPr="005F482E">
        <w:rPr>
          <w:lang w:val="es-ES"/>
        </w:rPr>
        <w:t xml:space="preserve">Para el </w:t>
      </w:r>
      <w:r w:rsidRPr="005F482E">
        <w:rPr>
          <w:i/>
          <w:lang w:val="es-ES"/>
        </w:rPr>
        <w:t>componente 2</w:t>
      </w:r>
      <w:r w:rsidRPr="005F482E">
        <w:rPr>
          <w:lang w:val="es-ES"/>
        </w:rPr>
        <w:t xml:space="preserve"> se requieren conocimientos especializados en la planificación y ejecución de las operaciones </w:t>
      </w:r>
      <w:r w:rsidR="00624B91">
        <w:rPr>
          <w:lang w:val="es-ES"/>
        </w:rPr>
        <w:t>sobre el terreno</w:t>
      </w:r>
      <w:r w:rsidRPr="005F482E">
        <w:rPr>
          <w:lang w:val="es-ES"/>
        </w:rPr>
        <w:t xml:space="preserve">, incluidos </w:t>
      </w:r>
      <w:r w:rsidR="007A3A0E">
        <w:rPr>
          <w:lang w:val="es-ES"/>
        </w:rPr>
        <w:t>MST</w:t>
      </w:r>
      <w:r w:rsidRPr="005F482E">
        <w:rPr>
          <w:lang w:val="es-ES"/>
        </w:rPr>
        <w:t>, conservación de la biodiversidad, cambio climático, degradación de la tierra, adquisiciones, gestión financiera, salvaguardas sociales y ambientales y fortalecimiento de capacidad</w:t>
      </w:r>
      <w:r w:rsidR="00DC6072">
        <w:rPr>
          <w:lang w:val="es-ES"/>
        </w:rPr>
        <w:t>es</w:t>
      </w:r>
      <w:r w:rsidRPr="005F482E">
        <w:rPr>
          <w:lang w:val="es-ES"/>
        </w:rPr>
        <w:t xml:space="preserve">. El apoyo a la ejecución para este componente </w:t>
      </w:r>
      <w:r w:rsidR="00624B91">
        <w:rPr>
          <w:lang w:val="es-ES"/>
        </w:rPr>
        <w:t xml:space="preserve">estará a cargo </w:t>
      </w:r>
      <w:r w:rsidR="00AB4328">
        <w:rPr>
          <w:lang w:val="es-ES"/>
        </w:rPr>
        <w:t>de</w:t>
      </w:r>
      <w:r w:rsidR="00AB4328" w:rsidRPr="005F482E">
        <w:rPr>
          <w:lang w:val="es-ES"/>
        </w:rPr>
        <w:t xml:space="preserve"> especialistas</w:t>
      </w:r>
      <w:r w:rsidRPr="005F482E">
        <w:rPr>
          <w:lang w:val="es-ES"/>
        </w:rPr>
        <w:t xml:space="preserve"> técnicos del equipo, con el </w:t>
      </w:r>
      <w:r w:rsidR="00DC6072">
        <w:rPr>
          <w:lang w:val="es-ES"/>
        </w:rPr>
        <w:t>apoyo</w:t>
      </w:r>
      <w:r w:rsidR="00DC6072" w:rsidRPr="005F482E">
        <w:rPr>
          <w:lang w:val="es-ES"/>
        </w:rPr>
        <w:t xml:space="preserve"> </w:t>
      </w:r>
      <w:r w:rsidRPr="005F482E">
        <w:rPr>
          <w:lang w:val="es-ES"/>
        </w:rPr>
        <w:t>de consultores del Banco</w:t>
      </w:r>
      <w:r w:rsidR="00624B91">
        <w:rPr>
          <w:lang w:val="es-ES"/>
        </w:rPr>
        <w:t>,</w:t>
      </w:r>
      <w:r w:rsidRPr="005F482E">
        <w:rPr>
          <w:lang w:val="es-ES"/>
        </w:rPr>
        <w:t xml:space="preserve"> según sea necesario. </w:t>
      </w:r>
    </w:p>
    <w:p w:rsidR="003B5A69" w:rsidRPr="005F482E" w:rsidRDefault="003B5A69" w:rsidP="003B5A69">
      <w:pPr>
        <w:pStyle w:val="Bullet"/>
        <w:tabs>
          <w:tab w:val="num" w:pos="284"/>
          <w:tab w:val="num" w:pos="1440"/>
        </w:tabs>
        <w:ind w:left="709" w:hanging="425"/>
        <w:jc w:val="both"/>
        <w:rPr>
          <w:lang w:val="es-ES"/>
        </w:rPr>
      </w:pPr>
      <w:r w:rsidRPr="005F482E">
        <w:rPr>
          <w:lang w:val="es-ES"/>
        </w:rPr>
        <w:t xml:space="preserve">Para el </w:t>
      </w:r>
      <w:r w:rsidRPr="005F482E">
        <w:rPr>
          <w:i/>
          <w:lang w:val="es-ES"/>
        </w:rPr>
        <w:t>componente 3</w:t>
      </w:r>
      <w:r w:rsidRPr="005F482E">
        <w:rPr>
          <w:lang w:val="es-ES"/>
        </w:rPr>
        <w:t xml:space="preserve"> se requieren conocimientos especializados en las áreas de seguimiento y evaluación, generación de capacidades, cambio climático y seguimiento de la biodiversidad. El apoyo a la ejecución para este componente </w:t>
      </w:r>
      <w:r w:rsidR="00624B91">
        <w:rPr>
          <w:lang w:val="es-ES"/>
        </w:rPr>
        <w:t>estará a cargo de</w:t>
      </w:r>
      <w:r w:rsidRPr="005F482E">
        <w:rPr>
          <w:lang w:val="es-ES"/>
        </w:rPr>
        <w:t xml:space="preserve"> especialistas técnicos del equipo, con el </w:t>
      </w:r>
      <w:r w:rsidR="00DC6072">
        <w:rPr>
          <w:lang w:val="es-ES"/>
        </w:rPr>
        <w:t>apoyo</w:t>
      </w:r>
      <w:r w:rsidR="00DC6072" w:rsidRPr="005F482E">
        <w:rPr>
          <w:lang w:val="es-ES"/>
        </w:rPr>
        <w:t xml:space="preserve"> </w:t>
      </w:r>
      <w:r w:rsidRPr="005F482E">
        <w:rPr>
          <w:lang w:val="es-ES"/>
        </w:rPr>
        <w:t>de consultores del Banco</w:t>
      </w:r>
      <w:r w:rsidR="00624B91">
        <w:rPr>
          <w:lang w:val="es-ES"/>
        </w:rPr>
        <w:t>,</w:t>
      </w:r>
      <w:r w:rsidRPr="005F482E">
        <w:rPr>
          <w:lang w:val="es-ES"/>
        </w:rPr>
        <w:t xml:space="preserve"> según sea necesario. </w:t>
      </w:r>
    </w:p>
    <w:p w:rsidR="003B5A69" w:rsidRPr="005F482E" w:rsidRDefault="003B5A69" w:rsidP="003B5A69">
      <w:pPr>
        <w:pStyle w:val="Bullet"/>
        <w:tabs>
          <w:tab w:val="num" w:pos="284"/>
          <w:tab w:val="num" w:pos="1440"/>
        </w:tabs>
        <w:ind w:left="709" w:hanging="425"/>
        <w:jc w:val="both"/>
        <w:rPr>
          <w:lang w:val="es-ES"/>
        </w:rPr>
      </w:pPr>
      <w:r w:rsidRPr="005F482E">
        <w:rPr>
          <w:lang w:val="es-ES"/>
        </w:rPr>
        <w:t xml:space="preserve">Para el </w:t>
      </w:r>
      <w:r w:rsidRPr="005F482E">
        <w:rPr>
          <w:i/>
          <w:lang w:val="es-ES"/>
        </w:rPr>
        <w:t>componente 4</w:t>
      </w:r>
      <w:r w:rsidRPr="005F482E">
        <w:rPr>
          <w:lang w:val="es-ES"/>
        </w:rPr>
        <w:t xml:space="preserve"> se requieren conocimientos especializados en las áreas de fortalecimiento institucional, generación de capacidades, comunicaciones y divulgación. El apoyo a la ejecución para este componente </w:t>
      </w:r>
      <w:r w:rsidR="00624B91">
        <w:rPr>
          <w:lang w:val="es-ES"/>
        </w:rPr>
        <w:t xml:space="preserve">estará a cargo de </w:t>
      </w:r>
      <w:r w:rsidRPr="005F482E">
        <w:rPr>
          <w:lang w:val="es-ES"/>
        </w:rPr>
        <w:t xml:space="preserve">especialistas técnicos del equipo, con el </w:t>
      </w:r>
      <w:r w:rsidR="00DC6072">
        <w:rPr>
          <w:lang w:val="es-ES"/>
        </w:rPr>
        <w:t>apoyo</w:t>
      </w:r>
      <w:r w:rsidR="00DC6072" w:rsidRPr="005F482E">
        <w:rPr>
          <w:lang w:val="es-ES"/>
        </w:rPr>
        <w:t xml:space="preserve"> </w:t>
      </w:r>
      <w:r w:rsidRPr="005F482E">
        <w:rPr>
          <w:lang w:val="es-ES"/>
        </w:rPr>
        <w:t>de consultores del Banco</w:t>
      </w:r>
      <w:r w:rsidR="00624B91">
        <w:rPr>
          <w:lang w:val="es-ES"/>
        </w:rPr>
        <w:t>,</w:t>
      </w:r>
      <w:r w:rsidRPr="005F482E">
        <w:rPr>
          <w:lang w:val="es-ES"/>
        </w:rPr>
        <w:t xml:space="preserve"> según sea necesario. </w:t>
      </w:r>
    </w:p>
    <w:p w:rsidR="003B5A69" w:rsidRPr="005F482E" w:rsidRDefault="003B5A69" w:rsidP="003B5A69">
      <w:pPr>
        <w:pStyle w:val="Bullet"/>
        <w:tabs>
          <w:tab w:val="num" w:pos="284"/>
          <w:tab w:val="num" w:pos="720"/>
        </w:tabs>
        <w:ind w:left="720" w:hanging="450"/>
        <w:jc w:val="both"/>
        <w:rPr>
          <w:lang w:val="es-ES"/>
        </w:rPr>
      </w:pPr>
      <w:r w:rsidRPr="005F482E">
        <w:rPr>
          <w:lang w:val="es-ES"/>
        </w:rPr>
        <w:t xml:space="preserve">Para el </w:t>
      </w:r>
      <w:r w:rsidRPr="005F482E">
        <w:rPr>
          <w:i/>
          <w:lang w:val="es-ES"/>
        </w:rPr>
        <w:t>componente 5</w:t>
      </w:r>
      <w:r w:rsidRPr="005F482E">
        <w:rPr>
          <w:lang w:val="es-ES"/>
        </w:rPr>
        <w:t xml:space="preserve"> se requieren conocimientos especializados en las áreas de gestión financiera, adquisiciones, administración del proyecto y seguimiento y evaluación. El apoyo a la ejecución para este componente </w:t>
      </w:r>
      <w:r w:rsidR="00624B91">
        <w:rPr>
          <w:lang w:val="es-ES"/>
        </w:rPr>
        <w:t>estará a cargo</w:t>
      </w:r>
      <w:r w:rsidRPr="005F482E">
        <w:rPr>
          <w:lang w:val="es-ES"/>
        </w:rPr>
        <w:t xml:space="preserve"> especialistas técnicos del equipo, con el </w:t>
      </w:r>
      <w:r w:rsidR="00DC6072">
        <w:rPr>
          <w:lang w:val="es-ES"/>
        </w:rPr>
        <w:t>apoyo</w:t>
      </w:r>
      <w:r w:rsidR="00DC6072" w:rsidRPr="005F482E">
        <w:rPr>
          <w:lang w:val="es-ES"/>
        </w:rPr>
        <w:t xml:space="preserve"> </w:t>
      </w:r>
      <w:r w:rsidRPr="005F482E">
        <w:rPr>
          <w:lang w:val="es-ES"/>
        </w:rPr>
        <w:t xml:space="preserve">de consultores del Banco según sea necesario. </w:t>
      </w:r>
    </w:p>
    <w:p w:rsidR="002C50E0" w:rsidRPr="005F482E" w:rsidRDefault="002C50E0" w:rsidP="002C50E0">
      <w:pPr>
        <w:pStyle w:val="Bullet"/>
        <w:numPr>
          <w:ilvl w:val="0"/>
          <w:numId w:val="0"/>
        </w:numPr>
        <w:tabs>
          <w:tab w:val="num" w:pos="284"/>
          <w:tab w:val="num" w:pos="1440"/>
        </w:tabs>
        <w:ind w:left="709"/>
        <w:jc w:val="both"/>
        <w:rPr>
          <w:color w:val="FF0000"/>
          <w:lang w:val="es-ES"/>
        </w:rPr>
      </w:pPr>
    </w:p>
    <w:p w:rsidR="003B5A69" w:rsidRPr="005F482E" w:rsidRDefault="003B5A69" w:rsidP="00FE42C9">
      <w:pPr>
        <w:pStyle w:val="ListParagraph"/>
        <w:numPr>
          <w:ilvl w:val="0"/>
          <w:numId w:val="17"/>
        </w:numPr>
        <w:spacing w:after="200"/>
        <w:ind w:left="720" w:hanging="720"/>
        <w:jc w:val="both"/>
        <w:rPr>
          <w:lang w:val="es-ES"/>
        </w:rPr>
      </w:pPr>
      <w:r w:rsidRPr="005F482E">
        <w:rPr>
          <w:b/>
          <w:lang w:val="es-ES"/>
        </w:rPr>
        <w:lastRenderedPageBreak/>
        <w:t xml:space="preserve">Apoyo fiduciario. </w:t>
      </w:r>
      <w:r w:rsidR="007B7DB6">
        <w:rPr>
          <w:lang w:val="es-ES"/>
        </w:rPr>
        <w:t>CONAF</w:t>
      </w:r>
      <w:r w:rsidRPr="005F482E">
        <w:rPr>
          <w:lang w:val="es-ES"/>
        </w:rPr>
        <w:t xml:space="preserve"> no tiene experiencia en la ejecución de programas financiados por el Banco</w:t>
      </w:r>
      <w:r w:rsidRPr="00F45558">
        <w:rPr>
          <w:lang w:val="es-ES"/>
        </w:rPr>
        <w:t>. Como consecuencia, entre las medidas que se tomarán durante la ejecución para fortalecer su capacidad se incluyen las siguientes:</w:t>
      </w:r>
      <w:r w:rsidRPr="005F482E">
        <w:rPr>
          <w:b/>
          <w:lang w:val="es-ES"/>
        </w:rPr>
        <w:t xml:space="preserve"> </w:t>
      </w:r>
    </w:p>
    <w:p w:rsidR="00D32228" w:rsidRPr="005F482E" w:rsidRDefault="00D32228" w:rsidP="00FE42C9">
      <w:pPr>
        <w:pStyle w:val="ListParagraph"/>
        <w:spacing w:after="200"/>
        <w:jc w:val="both"/>
        <w:rPr>
          <w:lang w:val="es-ES"/>
        </w:rPr>
      </w:pPr>
    </w:p>
    <w:p w:rsidR="003B5A69" w:rsidRPr="005F482E" w:rsidRDefault="003B5A69" w:rsidP="00FE42C9">
      <w:pPr>
        <w:pStyle w:val="ListParagraph"/>
        <w:numPr>
          <w:ilvl w:val="1"/>
          <w:numId w:val="17"/>
        </w:numPr>
        <w:spacing w:after="200"/>
        <w:jc w:val="both"/>
        <w:rPr>
          <w:lang w:val="es-ES"/>
        </w:rPr>
      </w:pPr>
      <w:r w:rsidRPr="005F482E">
        <w:rPr>
          <w:i/>
          <w:lang w:val="es-ES"/>
        </w:rPr>
        <w:t xml:space="preserve">Adquisiciones: </w:t>
      </w:r>
      <w:r w:rsidRPr="005F482E">
        <w:rPr>
          <w:lang w:val="es-ES"/>
        </w:rPr>
        <w:t xml:space="preserve">Como parte del apoyo a la ejecución, i) se impartirá capacitación a los miembros de </w:t>
      </w:r>
      <w:r w:rsidR="007B7DB6">
        <w:rPr>
          <w:lang w:val="es-ES"/>
        </w:rPr>
        <w:t>CONAF</w:t>
      </w:r>
      <w:r w:rsidRPr="005F482E">
        <w:rPr>
          <w:lang w:val="es-ES"/>
        </w:rPr>
        <w:t xml:space="preserve"> y </w:t>
      </w:r>
      <w:r w:rsidR="007B7DB6">
        <w:rPr>
          <w:lang w:val="es-ES"/>
        </w:rPr>
        <w:t>AGCI</w:t>
      </w:r>
      <w:r w:rsidRPr="005F482E">
        <w:rPr>
          <w:lang w:val="es-ES"/>
        </w:rPr>
        <w:t>; ii) se examinarán los documentos de las adquisiciones y se formularán observaciones</w:t>
      </w:r>
      <w:r w:rsidR="00624B91">
        <w:rPr>
          <w:lang w:val="es-ES"/>
        </w:rPr>
        <w:t xml:space="preserve"> oportunas</w:t>
      </w:r>
      <w:r w:rsidRPr="005F482E">
        <w:rPr>
          <w:lang w:val="es-ES"/>
        </w:rPr>
        <w:t xml:space="preserve"> a las unidades o los especialistas en adquisiciones; iii) se ofrecerá orientación detallada acerca de las normas del Banco sobre las adquisiciones; iv) se efectuará un seguimiento de los avances alcanzados en las adquisiciones con respecto al plan de adquisiciones</w:t>
      </w:r>
      <w:r w:rsidR="00624B91">
        <w:rPr>
          <w:lang w:val="es-ES"/>
        </w:rPr>
        <w:t>,</w:t>
      </w:r>
      <w:r w:rsidRPr="005F482E">
        <w:rPr>
          <w:lang w:val="es-ES"/>
        </w:rPr>
        <w:t xml:space="preserve"> y v) se realizará un examen </w:t>
      </w:r>
      <w:r w:rsidRPr="00FE42C9">
        <w:rPr>
          <w:i/>
          <w:lang w:val="es-ES"/>
        </w:rPr>
        <w:t>ex post</w:t>
      </w:r>
      <w:r w:rsidRPr="005F482E">
        <w:rPr>
          <w:lang w:val="es-ES"/>
        </w:rPr>
        <w:t xml:space="preserve"> de los </w:t>
      </w:r>
      <w:proofErr w:type="spellStart"/>
      <w:r w:rsidRPr="005F482E">
        <w:rPr>
          <w:lang w:val="es-ES"/>
        </w:rPr>
        <w:t>subproyectos</w:t>
      </w:r>
      <w:proofErr w:type="spellEnd"/>
      <w:r w:rsidRPr="005F482E">
        <w:rPr>
          <w:lang w:val="es-ES"/>
        </w:rPr>
        <w:t xml:space="preserve"> de la comunidad y la alianza.</w:t>
      </w:r>
      <w:r w:rsidR="00E07447">
        <w:rPr>
          <w:lang w:val="es-ES"/>
        </w:rPr>
        <w:t xml:space="preserve"> </w:t>
      </w:r>
    </w:p>
    <w:p w:rsidR="00FF707F" w:rsidRPr="005F482E" w:rsidRDefault="00FF707F" w:rsidP="00FE42C9">
      <w:pPr>
        <w:pStyle w:val="ListParagraph"/>
        <w:numPr>
          <w:ilvl w:val="1"/>
          <w:numId w:val="17"/>
        </w:numPr>
        <w:spacing w:after="200"/>
        <w:jc w:val="both"/>
        <w:rPr>
          <w:lang w:val="es-ES"/>
        </w:rPr>
      </w:pPr>
      <w:r w:rsidRPr="005F482E">
        <w:rPr>
          <w:i/>
          <w:lang w:val="es-ES"/>
        </w:rPr>
        <w:t>Gestión financiera</w:t>
      </w:r>
      <w:r w:rsidRPr="005F482E">
        <w:rPr>
          <w:lang w:val="es-ES"/>
        </w:rPr>
        <w:t xml:space="preserve">. El apoyo a la ejecución incluirá una revisión del sistema de gestión financiera del proyecto, lo que </w:t>
      </w:r>
      <w:r w:rsidR="00624B91">
        <w:rPr>
          <w:lang w:val="es-ES"/>
        </w:rPr>
        <w:t>abarcará</w:t>
      </w:r>
      <w:r w:rsidRPr="005F482E">
        <w:rPr>
          <w:lang w:val="es-ES"/>
        </w:rPr>
        <w:t xml:space="preserve">, entre </w:t>
      </w:r>
      <w:r w:rsidR="00624B91" w:rsidRPr="005F482E">
        <w:rPr>
          <w:lang w:val="es-ES"/>
        </w:rPr>
        <w:t>otr</w:t>
      </w:r>
      <w:r w:rsidR="00624B91">
        <w:rPr>
          <w:lang w:val="es-ES"/>
        </w:rPr>
        <w:t>a</w:t>
      </w:r>
      <w:r w:rsidR="00624B91" w:rsidRPr="005F482E">
        <w:rPr>
          <w:lang w:val="es-ES"/>
        </w:rPr>
        <w:t>s</w:t>
      </w:r>
      <w:r w:rsidR="00624B91">
        <w:rPr>
          <w:lang w:val="es-ES"/>
        </w:rPr>
        <w:t xml:space="preserve"> cosas</w:t>
      </w:r>
      <w:r w:rsidRPr="005F482E">
        <w:rPr>
          <w:lang w:val="es-ES"/>
        </w:rPr>
        <w:t xml:space="preserve">, la contabilidad, los informes y los controles internos. El apoyo a la ejecución también </w:t>
      </w:r>
      <w:r w:rsidR="00624B91">
        <w:rPr>
          <w:lang w:val="es-ES"/>
        </w:rPr>
        <w:t>se aplicará</w:t>
      </w:r>
      <w:r w:rsidR="00624B91" w:rsidRPr="005F482E">
        <w:rPr>
          <w:lang w:val="es-ES"/>
        </w:rPr>
        <w:t xml:space="preserve"> </w:t>
      </w:r>
      <w:r w:rsidR="00624B91">
        <w:rPr>
          <w:lang w:val="es-ES"/>
        </w:rPr>
        <w:t>a algun</w:t>
      </w:r>
      <w:r w:rsidRPr="005F482E">
        <w:rPr>
          <w:lang w:val="es-ES"/>
        </w:rPr>
        <w:t xml:space="preserve">os </w:t>
      </w:r>
      <w:proofErr w:type="spellStart"/>
      <w:r w:rsidRPr="005F482E">
        <w:rPr>
          <w:lang w:val="es-ES"/>
        </w:rPr>
        <w:t>subproyectos</w:t>
      </w:r>
      <w:proofErr w:type="spellEnd"/>
      <w:r w:rsidR="00624B91">
        <w:rPr>
          <w:lang w:val="es-ES"/>
        </w:rPr>
        <w:t>, selecciona</w:t>
      </w:r>
      <w:r w:rsidR="007C1189">
        <w:rPr>
          <w:lang w:val="es-ES"/>
        </w:rPr>
        <w:t>dos en forma aleatoria</w:t>
      </w:r>
      <w:r w:rsidRPr="005F482E">
        <w:rPr>
          <w:lang w:val="es-ES"/>
        </w:rPr>
        <w:t>.</w:t>
      </w:r>
    </w:p>
    <w:p w:rsidR="002C50E0" w:rsidRPr="005F482E" w:rsidRDefault="002C50E0" w:rsidP="00FE42C9">
      <w:pPr>
        <w:pStyle w:val="ListParagraph"/>
        <w:spacing w:after="200"/>
        <w:ind w:left="1440"/>
        <w:jc w:val="both"/>
        <w:rPr>
          <w:lang w:val="es-ES"/>
        </w:rPr>
      </w:pPr>
    </w:p>
    <w:p w:rsidR="00FF707F" w:rsidRPr="005F482E" w:rsidRDefault="00FF707F" w:rsidP="00FE42C9">
      <w:pPr>
        <w:pStyle w:val="ListParagraph"/>
        <w:numPr>
          <w:ilvl w:val="0"/>
          <w:numId w:val="17"/>
        </w:numPr>
        <w:spacing w:after="200"/>
        <w:ind w:left="720" w:hanging="720"/>
        <w:jc w:val="both"/>
        <w:rPr>
          <w:lang w:val="es-ES"/>
        </w:rPr>
      </w:pPr>
      <w:r w:rsidRPr="005F482E">
        <w:rPr>
          <w:b/>
          <w:lang w:val="es-ES"/>
        </w:rPr>
        <w:t xml:space="preserve">Apoyo para salvaguardas. </w:t>
      </w:r>
      <w:r w:rsidRPr="005F482E">
        <w:rPr>
          <w:lang w:val="es-ES"/>
        </w:rPr>
        <w:t xml:space="preserve">Para apoyar </w:t>
      </w:r>
      <w:r w:rsidR="008D72A2">
        <w:rPr>
          <w:lang w:val="es-ES"/>
        </w:rPr>
        <w:t xml:space="preserve">el manejo </w:t>
      </w:r>
      <w:r w:rsidRPr="005F482E">
        <w:rPr>
          <w:lang w:val="es-ES"/>
        </w:rPr>
        <w:t xml:space="preserve">de las cuestiones ambientales y sociales a nivel del </w:t>
      </w:r>
      <w:proofErr w:type="spellStart"/>
      <w:r w:rsidRPr="005F482E">
        <w:rPr>
          <w:lang w:val="es-ES"/>
        </w:rPr>
        <w:t>subproyecto</w:t>
      </w:r>
      <w:proofErr w:type="spellEnd"/>
      <w:r w:rsidRPr="005F482E">
        <w:rPr>
          <w:lang w:val="es-ES"/>
        </w:rPr>
        <w:t>, se prestará especial atención al apoyo para la ejecución de salvaguardas. El equipo del Banco incluirá a un especialista en medio ambiente y un especialista en desarrollo social.</w:t>
      </w:r>
      <w:r w:rsidR="00E07447">
        <w:rPr>
          <w:lang w:val="es-ES"/>
        </w:rPr>
        <w:t xml:space="preserve"> </w:t>
      </w:r>
      <w:r w:rsidRPr="005F482E">
        <w:rPr>
          <w:lang w:val="es-ES"/>
        </w:rPr>
        <w:t xml:space="preserve">El examen </w:t>
      </w:r>
      <w:r w:rsidRPr="00FE42C9">
        <w:rPr>
          <w:i/>
          <w:lang w:val="es-ES"/>
        </w:rPr>
        <w:t>ex post</w:t>
      </w:r>
      <w:r w:rsidRPr="005F482E">
        <w:rPr>
          <w:lang w:val="es-ES"/>
        </w:rPr>
        <w:t xml:space="preserve"> de la revisión del MGAS de los </w:t>
      </w:r>
      <w:proofErr w:type="spellStart"/>
      <w:r w:rsidRPr="005F482E">
        <w:rPr>
          <w:lang w:val="es-ES"/>
        </w:rPr>
        <w:t>subproyectos</w:t>
      </w:r>
      <w:proofErr w:type="spellEnd"/>
      <w:r w:rsidRPr="005F482E">
        <w:rPr>
          <w:lang w:val="es-ES"/>
        </w:rPr>
        <w:t xml:space="preserve"> se realizará anualmente. </w:t>
      </w:r>
    </w:p>
    <w:p w:rsidR="002C50E0" w:rsidRPr="005F482E" w:rsidRDefault="002C50E0" w:rsidP="00FE42C9">
      <w:pPr>
        <w:pStyle w:val="ListParagraph"/>
        <w:spacing w:after="200"/>
        <w:jc w:val="both"/>
        <w:rPr>
          <w:lang w:val="es-ES"/>
        </w:rPr>
      </w:pPr>
    </w:p>
    <w:p w:rsidR="00FF707F" w:rsidRPr="005F482E" w:rsidRDefault="00FF707F" w:rsidP="00FE42C9">
      <w:pPr>
        <w:pStyle w:val="ListParagraph"/>
        <w:numPr>
          <w:ilvl w:val="0"/>
          <w:numId w:val="17"/>
        </w:numPr>
        <w:ind w:left="720" w:hanging="720"/>
        <w:jc w:val="both"/>
        <w:rPr>
          <w:lang w:val="es-ES"/>
        </w:rPr>
      </w:pPr>
      <w:r w:rsidRPr="005F482E">
        <w:rPr>
          <w:b/>
          <w:lang w:val="es-ES"/>
        </w:rPr>
        <w:t xml:space="preserve">Apoyo temático. </w:t>
      </w:r>
      <w:r w:rsidRPr="005F482E">
        <w:rPr>
          <w:lang w:val="es-ES"/>
        </w:rPr>
        <w:t>En determinadas instancias de la ejecución del proyecto se necesitará el apoyo específico de especialistas de otros sectores, como el cambio climático.</w:t>
      </w:r>
    </w:p>
    <w:p w:rsidR="002C50E0" w:rsidRPr="005F482E" w:rsidRDefault="002C50E0" w:rsidP="00FE42C9">
      <w:pPr>
        <w:pStyle w:val="ListParagraph"/>
        <w:jc w:val="both"/>
        <w:rPr>
          <w:b/>
          <w:lang w:val="es-ES"/>
        </w:rPr>
      </w:pPr>
    </w:p>
    <w:p w:rsidR="00FF707F" w:rsidRPr="005F482E" w:rsidRDefault="00FF707F" w:rsidP="00FE42C9">
      <w:pPr>
        <w:pStyle w:val="ListParagraph"/>
        <w:numPr>
          <w:ilvl w:val="0"/>
          <w:numId w:val="17"/>
        </w:numPr>
        <w:ind w:left="720" w:hanging="720"/>
        <w:jc w:val="both"/>
        <w:rPr>
          <w:lang w:val="es-ES"/>
        </w:rPr>
      </w:pPr>
      <w:r w:rsidRPr="005F482E">
        <w:rPr>
          <w:b/>
          <w:lang w:val="es-ES"/>
        </w:rPr>
        <w:t xml:space="preserve">Enfoque del apoyo. </w:t>
      </w:r>
      <w:r w:rsidRPr="005F482E">
        <w:rPr>
          <w:lang w:val="es-ES"/>
        </w:rPr>
        <w:t>E</w:t>
      </w:r>
      <w:r w:rsidR="007C1189">
        <w:rPr>
          <w:lang w:val="es-ES"/>
        </w:rPr>
        <w:t>n e</w:t>
      </w:r>
      <w:r w:rsidRPr="005F482E">
        <w:rPr>
          <w:lang w:val="es-ES"/>
        </w:rPr>
        <w:t>l siguiente cuadro resum</w:t>
      </w:r>
      <w:r w:rsidR="007C1189">
        <w:rPr>
          <w:lang w:val="es-ES"/>
        </w:rPr>
        <w:t>ido</w:t>
      </w:r>
      <w:r w:rsidRPr="005F482E">
        <w:rPr>
          <w:lang w:val="es-ES"/>
        </w:rPr>
        <w:t xml:space="preserve"> </w:t>
      </w:r>
      <w:r w:rsidR="007C1189">
        <w:rPr>
          <w:lang w:val="es-ES"/>
        </w:rPr>
        <w:t xml:space="preserve">se </w:t>
      </w:r>
      <w:r w:rsidRPr="005F482E">
        <w:rPr>
          <w:lang w:val="es-ES"/>
        </w:rPr>
        <w:t xml:space="preserve">presenta el enfoque principal </w:t>
      </w:r>
      <w:r w:rsidR="007C1189">
        <w:rPr>
          <w:lang w:val="es-ES"/>
        </w:rPr>
        <w:t>de</w:t>
      </w:r>
      <w:r w:rsidRPr="005F482E">
        <w:rPr>
          <w:lang w:val="es-ES"/>
        </w:rPr>
        <w:t>l apoyo a la ejecución durante las diferentes etapas del proyecto.</w:t>
      </w:r>
    </w:p>
    <w:p w:rsidR="00A27CEB" w:rsidRPr="005F482E" w:rsidRDefault="00A27CEB" w:rsidP="00A27CEB">
      <w:pPr>
        <w:rPr>
          <w:lang w:val="es-ES"/>
        </w:rPr>
      </w:pPr>
    </w:p>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5047"/>
        <w:gridCol w:w="2430"/>
      </w:tblGrid>
      <w:tr w:rsidR="001E1460" w:rsidRPr="005F482E" w:rsidTr="00AC1AE0">
        <w:trPr>
          <w:jc w:val="center"/>
        </w:trPr>
        <w:tc>
          <w:tcPr>
            <w:tcW w:w="1717" w:type="dxa"/>
          </w:tcPr>
          <w:p w:rsidR="00FF707F" w:rsidRPr="005F482E" w:rsidRDefault="007C1189" w:rsidP="00FF707F">
            <w:pPr>
              <w:jc w:val="center"/>
              <w:rPr>
                <w:lang w:val="es-ES"/>
              </w:rPr>
            </w:pPr>
            <w:r>
              <w:rPr>
                <w:b/>
                <w:sz w:val="20"/>
                <w:lang w:val="es-ES"/>
              </w:rPr>
              <w:t>Momento</w:t>
            </w:r>
          </w:p>
        </w:tc>
        <w:tc>
          <w:tcPr>
            <w:tcW w:w="5047" w:type="dxa"/>
          </w:tcPr>
          <w:p w:rsidR="00FF707F" w:rsidRPr="005F482E" w:rsidRDefault="00FF707F" w:rsidP="00FF707F">
            <w:pPr>
              <w:jc w:val="center"/>
              <w:rPr>
                <w:lang w:val="es-ES"/>
              </w:rPr>
            </w:pPr>
            <w:r w:rsidRPr="005F482E">
              <w:rPr>
                <w:b/>
                <w:sz w:val="20"/>
                <w:lang w:val="es-ES"/>
              </w:rPr>
              <w:t>Enfoque</w:t>
            </w:r>
          </w:p>
        </w:tc>
        <w:tc>
          <w:tcPr>
            <w:tcW w:w="2430" w:type="dxa"/>
          </w:tcPr>
          <w:p w:rsidR="00FF707F" w:rsidRPr="005F482E" w:rsidRDefault="00FF707F" w:rsidP="00FF707F">
            <w:pPr>
              <w:jc w:val="center"/>
              <w:rPr>
                <w:lang w:val="es-ES"/>
              </w:rPr>
            </w:pPr>
            <w:r w:rsidRPr="005F482E">
              <w:rPr>
                <w:b/>
                <w:sz w:val="20"/>
                <w:lang w:val="es-ES"/>
              </w:rPr>
              <w:t>Recursos estimados</w:t>
            </w:r>
          </w:p>
        </w:tc>
      </w:tr>
      <w:tr w:rsidR="001E1460" w:rsidRPr="005F482E" w:rsidTr="00AC1AE0">
        <w:trPr>
          <w:jc w:val="center"/>
        </w:trPr>
        <w:tc>
          <w:tcPr>
            <w:tcW w:w="1717" w:type="dxa"/>
          </w:tcPr>
          <w:p w:rsidR="00FF707F" w:rsidRPr="005F482E" w:rsidRDefault="00FF707F" w:rsidP="00FF707F">
            <w:pPr>
              <w:rPr>
                <w:lang w:val="es-ES"/>
              </w:rPr>
            </w:pPr>
            <w:r w:rsidRPr="005F482E">
              <w:rPr>
                <w:sz w:val="20"/>
                <w:lang w:val="es-ES"/>
              </w:rPr>
              <w:t>Primeros 12 meses</w:t>
            </w:r>
          </w:p>
        </w:tc>
        <w:tc>
          <w:tcPr>
            <w:tcW w:w="5047" w:type="dxa"/>
          </w:tcPr>
          <w:p w:rsidR="00FF707F" w:rsidRPr="005F482E" w:rsidRDefault="00FF707F" w:rsidP="007C1189">
            <w:pPr>
              <w:rPr>
                <w:lang w:val="es-ES"/>
              </w:rPr>
            </w:pPr>
            <w:r w:rsidRPr="005F482E">
              <w:rPr>
                <w:sz w:val="20"/>
                <w:lang w:val="es-ES"/>
              </w:rPr>
              <w:t xml:space="preserve">Puesta en marcha. Seguimiento </w:t>
            </w:r>
            <w:r w:rsidR="007C1189">
              <w:rPr>
                <w:sz w:val="20"/>
                <w:lang w:val="es-ES"/>
              </w:rPr>
              <w:t>preciso</w:t>
            </w:r>
            <w:r w:rsidR="007C1189" w:rsidRPr="005F482E">
              <w:rPr>
                <w:sz w:val="20"/>
                <w:lang w:val="es-ES"/>
              </w:rPr>
              <w:t xml:space="preserve"> </w:t>
            </w:r>
            <w:r w:rsidRPr="005F482E">
              <w:rPr>
                <w:sz w:val="20"/>
                <w:lang w:val="es-ES"/>
              </w:rPr>
              <w:t xml:space="preserve">del </w:t>
            </w:r>
            <w:r w:rsidR="007C1189">
              <w:rPr>
                <w:sz w:val="20"/>
                <w:lang w:val="es-ES"/>
              </w:rPr>
              <w:t>conjunto</w:t>
            </w:r>
            <w:r w:rsidR="007C1189" w:rsidRPr="005F482E">
              <w:rPr>
                <w:sz w:val="20"/>
                <w:lang w:val="es-ES"/>
              </w:rPr>
              <w:t xml:space="preserve"> </w:t>
            </w:r>
            <w:r w:rsidRPr="005F482E">
              <w:rPr>
                <w:sz w:val="20"/>
                <w:lang w:val="es-ES"/>
              </w:rPr>
              <w:t xml:space="preserve">inicial de </w:t>
            </w:r>
            <w:proofErr w:type="spellStart"/>
            <w:r w:rsidRPr="005F482E">
              <w:rPr>
                <w:sz w:val="20"/>
                <w:lang w:val="es-ES"/>
              </w:rPr>
              <w:t>subproyectos</w:t>
            </w:r>
            <w:proofErr w:type="spellEnd"/>
            <w:r w:rsidRPr="005F482E">
              <w:rPr>
                <w:sz w:val="20"/>
                <w:lang w:val="es-ES"/>
              </w:rPr>
              <w:t>.</w:t>
            </w:r>
            <w:r w:rsidR="00E07447">
              <w:rPr>
                <w:sz w:val="20"/>
                <w:lang w:val="es-ES"/>
              </w:rPr>
              <w:t xml:space="preserve"> </w:t>
            </w:r>
            <w:r w:rsidRPr="005F482E">
              <w:rPr>
                <w:sz w:val="20"/>
                <w:lang w:val="es-ES"/>
              </w:rPr>
              <w:t xml:space="preserve">Seguimiento de actividades iniciales de adquisición a nivel central. </w:t>
            </w:r>
          </w:p>
        </w:tc>
        <w:tc>
          <w:tcPr>
            <w:tcW w:w="2430" w:type="dxa"/>
          </w:tcPr>
          <w:p w:rsidR="00FF707F" w:rsidRPr="005F482E" w:rsidRDefault="00FF707F" w:rsidP="00FF707F">
            <w:pPr>
              <w:rPr>
                <w:lang w:val="es-ES"/>
              </w:rPr>
            </w:pPr>
            <w:r w:rsidRPr="005F482E">
              <w:rPr>
                <w:sz w:val="20"/>
                <w:lang w:val="es-ES"/>
              </w:rPr>
              <w:t>100% de la norma</w:t>
            </w:r>
          </w:p>
        </w:tc>
      </w:tr>
      <w:tr w:rsidR="001E1460" w:rsidRPr="005C6A75" w:rsidTr="00AC1AE0">
        <w:trPr>
          <w:jc w:val="center"/>
        </w:trPr>
        <w:tc>
          <w:tcPr>
            <w:tcW w:w="1717" w:type="dxa"/>
          </w:tcPr>
          <w:p w:rsidR="00FF707F" w:rsidRPr="005F482E" w:rsidRDefault="00FF707F" w:rsidP="00FF707F">
            <w:pPr>
              <w:rPr>
                <w:lang w:val="es-ES"/>
              </w:rPr>
            </w:pPr>
            <w:r w:rsidRPr="005F482E">
              <w:rPr>
                <w:sz w:val="20"/>
                <w:lang w:val="es-ES"/>
              </w:rPr>
              <w:t>12 a 24 meses</w:t>
            </w:r>
          </w:p>
        </w:tc>
        <w:tc>
          <w:tcPr>
            <w:tcW w:w="5047" w:type="dxa"/>
          </w:tcPr>
          <w:p w:rsidR="00FF707F" w:rsidRPr="005F482E" w:rsidRDefault="00FF707F" w:rsidP="00FF707F">
            <w:pPr>
              <w:rPr>
                <w:lang w:val="es-ES"/>
              </w:rPr>
            </w:pPr>
            <w:r w:rsidRPr="005F482E">
              <w:rPr>
                <w:sz w:val="20"/>
                <w:lang w:val="es-ES"/>
              </w:rPr>
              <w:t>Continuar con el apoyo a la ejecución o el seguimiento de la ejecución</w:t>
            </w:r>
            <w:r w:rsidR="007C1189">
              <w:rPr>
                <w:sz w:val="20"/>
                <w:lang w:val="es-ES"/>
              </w:rPr>
              <w:t>.</w:t>
            </w:r>
          </w:p>
        </w:tc>
        <w:tc>
          <w:tcPr>
            <w:tcW w:w="2430" w:type="dxa"/>
          </w:tcPr>
          <w:p w:rsidR="00FF707F" w:rsidRPr="005F482E" w:rsidRDefault="00FF707F" w:rsidP="00FF707F">
            <w:pPr>
              <w:rPr>
                <w:lang w:val="es-ES"/>
              </w:rPr>
            </w:pPr>
            <w:r w:rsidRPr="005F482E">
              <w:rPr>
                <w:sz w:val="20"/>
                <w:lang w:val="es-ES"/>
              </w:rPr>
              <w:t xml:space="preserve">Presupuesto basado en la norma </w:t>
            </w:r>
          </w:p>
        </w:tc>
      </w:tr>
      <w:tr w:rsidR="001E1460" w:rsidRPr="005F482E" w:rsidTr="00AC1AE0">
        <w:trPr>
          <w:jc w:val="center"/>
        </w:trPr>
        <w:tc>
          <w:tcPr>
            <w:tcW w:w="1717" w:type="dxa"/>
          </w:tcPr>
          <w:p w:rsidR="001E1460" w:rsidRPr="005F482E" w:rsidRDefault="001E1460" w:rsidP="00FF707F">
            <w:pPr>
              <w:rPr>
                <w:sz w:val="20"/>
                <w:lang w:val="es-ES"/>
              </w:rPr>
            </w:pPr>
            <w:r w:rsidRPr="005F482E">
              <w:rPr>
                <w:rFonts w:cs="Tahoma"/>
                <w:sz w:val="20"/>
                <w:szCs w:val="20"/>
                <w:lang w:val="es-ES"/>
              </w:rPr>
              <w:t>24</w:t>
            </w:r>
            <w:r w:rsidR="00FF707F" w:rsidRPr="005F482E">
              <w:rPr>
                <w:rFonts w:cs="Tahoma"/>
                <w:sz w:val="20"/>
                <w:szCs w:val="20"/>
                <w:lang w:val="es-ES"/>
              </w:rPr>
              <w:t xml:space="preserve"> a </w:t>
            </w:r>
            <w:r w:rsidRPr="005F482E">
              <w:rPr>
                <w:rFonts w:cs="Tahoma"/>
                <w:sz w:val="20"/>
                <w:szCs w:val="20"/>
                <w:lang w:val="es-ES"/>
              </w:rPr>
              <w:t>36</w:t>
            </w:r>
          </w:p>
        </w:tc>
        <w:tc>
          <w:tcPr>
            <w:tcW w:w="5047" w:type="dxa"/>
          </w:tcPr>
          <w:p w:rsidR="00FF707F" w:rsidRPr="005F482E" w:rsidRDefault="00FF707F" w:rsidP="00FF707F">
            <w:pPr>
              <w:rPr>
                <w:sz w:val="20"/>
                <w:lang w:val="es-ES"/>
              </w:rPr>
            </w:pPr>
            <w:r w:rsidRPr="005F482E">
              <w:rPr>
                <w:sz w:val="20"/>
                <w:lang w:val="es-ES"/>
              </w:rPr>
              <w:t>Continuar con el apoyo a la ejecución o el seguimiento de la ejecución</w:t>
            </w:r>
            <w:r w:rsidR="007C1189">
              <w:rPr>
                <w:sz w:val="20"/>
                <w:lang w:val="es-ES"/>
              </w:rPr>
              <w:t>.</w:t>
            </w:r>
          </w:p>
          <w:p w:rsidR="00FF707F" w:rsidRPr="005F482E" w:rsidRDefault="00FF707F" w:rsidP="00FF707F">
            <w:pPr>
              <w:rPr>
                <w:lang w:val="es-ES"/>
              </w:rPr>
            </w:pPr>
            <w:r w:rsidRPr="005F482E">
              <w:rPr>
                <w:sz w:val="20"/>
                <w:lang w:val="es-ES"/>
              </w:rPr>
              <w:t xml:space="preserve">Misión de examen de mitad del período. Evaluación de mitad del período. </w:t>
            </w:r>
          </w:p>
        </w:tc>
        <w:tc>
          <w:tcPr>
            <w:tcW w:w="2430" w:type="dxa"/>
          </w:tcPr>
          <w:p w:rsidR="00FF707F" w:rsidRPr="005F482E" w:rsidRDefault="00FF707F" w:rsidP="00FF707F">
            <w:pPr>
              <w:rPr>
                <w:lang w:val="es-ES"/>
              </w:rPr>
            </w:pPr>
            <w:r w:rsidRPr="005F482E">
              <w:rPr>
                <w:sz w:val="20"/>
                <w:lang w:val="es-ES"/>
              </w:rPr>
              <w:t>100% de la norma</w:t>
            </w:r>
          </w:p>
        </w:tc>
      </w:tr>
      <w:tr w:rsidR="001E1460" w:rsidRPr="005C6A75" w:rsidTr="00AC1AE0">
        <w:trPr>
          <w:jc w:val="center"/>
        </w:trPr>
        <w:tc>
          <w:tcPr>
            <w:tcW w:w="1717" w:type="dxa"/>
          </w:tcPr>
          <w:p w:rsidR="00FF707F" w:rsidRPr="005F482E" w:rsidRDefault="00FF707F" w:rsidP="00FF707F">
            <w:pPr>
              <w:rPr>
                <w:lang w:val="es-ES"/>
              </w:rPr>
            </w:pPr>
            <w:r w:rsidRPr="005F482E">
              <w:rPr>
                <w:sz w:val="20"/>
                <w:lang w:val="es-ES"/>
              </w:rPr>
              <w:t>36 al cierre</w:t>
            </w:r>
          </w:p>
        </w:tc>
        <w:tc>
          <w:tcPr>
            <w:tcW w:w="5047" w:type="dxa"/>
          </w:tcPr>
          <w:p w:rsidR="00FF707F" w:rsidRPr="005F482E" w:rsidRDefault="00FF707F" w:rsidP="00FF707F">
            <w:pPr>
              <w:rPr>
                <w:lang w:val="es-ES"/>
              </w:rPr>
            </w:pPr>
            <w:r w:rsidRPr="005F482E">
              <w:rPr>
                <w:sz w:val="20"/>
                <w:lang w:val="es-ES"/>
              </w:rPr>
              <w:t>Mantener encaminada la ejecución del proyecto. Determinar las enseñanzas aprendidas e incorporar las prácticas recomendadas.</w:t>
            </w:r>
            <w:r w:rsidR="00E07447">
              <w:rPr>
                <w:sz w:val="20"/>
                <w:lang w:val="es-ES"/>
              </w:rPr>
              <w:t xml:space="preserve"> </w:t>
            </w:r>
            <w:r w:rsidR="00FE42C9">
              <w:rPr>
                <w:sz w:val="20"/>
                <w:lang w:val="es-ES"/>
              </w:rPr>
              <w:t>Informe final de ejecución (</w:t>
            </w:r>
            <w:r w:rsidRPr="005F482E">
              <w:rPr>
                <w:sz w:val="20"/>
                <w:lang w:val="es-ES"/>
              </w:rPr>
              <w:t>IFE</w:t>
            </w:r>
            <w:r w:rsidR="00FE42C9">
              <w:rPr>
                <w:sz w:val="20"/>
                <w:lang w:val="es-ES"/>
              </w:rPr>
              <w:t>)</w:t>
            </w:r>
            <w:r w:rsidRPr="005F482E">
              <w:rPr>
                <w:sz w:val="20"/>
                <w:lang w:val="es-ES"/>
              </w:rPr>
              <w:t>.</w:t>
            </w:r>
          </w:p>
        </w:tc>
        <w:tc>
          <w:tcPr>
            <w:tcW w:w="2430" w:type="dxa"/>
          </w:tcPr>
          <w:p w:rsidR="00FF707F" w:rsidRPr="005F482E" w:rsidRDefault="00FF707F" w:rsidP="00FF707F">
            <w:pPr>
              <w:rPr>
                <w:lang w:val="es-ES"/>
              </w:rPr>
            </w:pPr>
            <w:r w:rsidRPr="005F482E">
              <w:rPr>
                <w:sz w:val="20"/>
                <w:lang w:val="es-ES"/>
              </w:rPr>
              <w:t>Presupuesto basado en la norma/asignación del IFE</w:t>
            </w:r>
          </w:p>
        </w:tc>
      </w:tr>
    </w:tbl>
    <w:p w:rsidR="00A27CEB" w:rsidRPr="005F482E" w:rsidRDefault="00A27CEB" w:rsidP="002C50E0">
      <w:pPr>
        <w:pStyle w:val="ListParagraph"/>
        <w:spacing w:after="200"/>
        <w:rPr>
          <w:lang w:val="es-ES"/>
        </w:rPr>
      </w:pPr>
    </w:p>
    <w:p w:rsidR="00FF707F" w:rsidRPr="005F482E" w:rsidRDefault="00FF707F" w:rsidP="00FF707F">
      <w:pPr>
        <w:pStyle w:val="ListParagraph"/>
        <w:numPr>
          <w:ilvl w:val="0"/>
          <w:numId w:val="17"/>
        </w:numPr>
        <w:spacing w:after="200"/>
        <w:ind w:left="720" w:hanging="720"/>
        <w:rPr>
          <w:lang w:val="es-ES"/>
        </w:rPr>
      </w:pPr>
      <w:r w:rsidRPr="005F482E">
        <w:rPr>
          <w:b/>
          <w:lang w:val="es-ES"/>
        </w:rPr>
        <w:t>Combinación de especialidades necesarias</w:t>
      </w:r>
    </w:p>
    <w:p w:rsidR="002C50E0" w:rsidRPr="005F482E" w:rsidRDefault="002C50E0" w:rsidP="002C50E0">
      <w:pPr>
        <w:pStyle w:val="ListParagraph"/>
        <w:rPr>
          <w:lang w:val="es-E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69"/>
        <w:gridCol w:w="2070"/>
        <w:gridCol w:w="2430"/>
      </w:tblGrid>
      <w:tr w:rsidR="00A27CEB" w:rsidRPr="005F482E" w:rsidTr="00DC65F9">
        <w:tc>
          <w:tcPr>
            <w:tcW w:w="3369" w:type="dxa"/>
          </w:tcPr>
          <w:p w:rsidR="00FF707F" w:rsidRPr="005F482E" w:rsidRDefault="00FF707F" w:rsidP="00FF707F">
            <w:pPr>
              <w:jc w:val="center"/>
              <w:rPr>
                <w:lang w:val="es-ES"/>
              </w:rPr>
            </w:pPr>
            <w:r w:rsidRPr="005F482E">
              <w:rPr>
                <w:b/>
                <w:sz w:val="20"/>
                <w:lang w:val="es-ES"/>
              </w:rPr>
              <w:t>Especialidades necesarias</w:t>
            </w:r>
          </w:p>
        </w:tc>
        <w:tc>
          <w:tcPr>
            <w:tcW w:w="1869" w:type="dxa"/>
          </w:tcPr>
          <w:p w:rsidR="007D3B9A" w:rsidRPr="005F482E" w:rsidRDefault="007D3B9A" w:rsidP="007D3B9A">
            <w:pPr>
              <w:jc w:val="center"/>
              <w:rPr>
                <w:lang w:val="es-ES"/>
              </w:rPr>
            </w:pPr>
            <w:r w:rsidRPr="005F482E">
              <w:rPr>
                <w:b/>
                <w:sz w:val="20"/>
                <w:lang w:val="es-ES"/>
              </w:rPr>
              <w:t xml:space="preserve">Cantidad de S/W </w:t>
            </w:r>
          </w:p>
        </w:tc>
        <w:tc>
          <w:tcPr>
            <w:tcW w:w="2070" w:type="dxa"/>
          </w:tcPr>
          <w:p w:rsidR="007D3B9A" w:rsidRPr="005F482E" w:rsidRDefault="007D3B9A" w:rsidP="007D3B9A">
            <w:pPr>
              <w:jc w:val="center"/>
              <w:rPr>
                <w:lang w:val="es-ES"/>
              </w:rPr>
            </w:pPr>
            <w:r w:rsidRPr="005F482E">
              <w:rPr>
                <w:b/>
                <w:sz w:val="20"/>
                <w:lang w:val="es-ES"/>
              </w:rPr>
              <w:t>Cantidad de viajes</w:t>
            </w:r>
          </w:p>
        </w:tc>
        <w:tc>
          <w:tcPr>
            <w:tcW w:w="2430" w:type="dxa"/>
          </w:tcPr>
          <w:p w:rsidR="00FF707F" w:rsidRPr="005F482E" w:rsidRDefault="00FF707F" w:rsidP="00FF707F">
            <w:pPr>
              <w:jc w:val="center"/>
              <w:rPr>
                <w:lang w:val="es-ES"/>
              </w:rPr>
            </w:pPr>
            <w:r w:rsidRPr="005F482E">
              <w:rPr>
                <w:b/>
                <w:sz w:val="20"/>
                <w:lang w:val="es-ES"/>
              </w:rPr>
              <w:t xml:space="preserve">Comentarios </w:t>
            </w:r>
          </w:p>
        </w:tc>
      </w:tr>
      <w:tr w:rsidR="00A27CEB" w:rsidRPr="005F482E" w:rsidTr="00DC65F9">
        <w:tc>
          <w:tcPr>
            <w:tcW w:w="3369" w:type="dxa"/>
          </w:tcPr>
          <w:p w:rsidR="00FF707F" w:rsidRPr="005F482E" w:rsidRDefault="00FF707F" w:rsidP="007C1189">
            <w:pPr>
              <w:rPr>
                <w:lang w:val="es-ES"/>
              </w:rPr>
            </w:pPr>
            <w:r w:rsidRPr="005F482E">
              <w:rPr>
                <w:sz w:val="20"/>
                <w:lang w:val="es-ES"/>
              </w:rPr>
              <w:t>Especialista en silvicultura/</w:t>
            </w:r>
            <w:r w:rsidR="007C1189">
              <w:rPr>
                <w:sz w:val="20"/>
                <w:lang w:val="es-ES"/>
              </w:rPr>
              <w:t>gerente</w:t>
            </w:r>
            <w:r w:rsidR="007C1189" w:rsidRPr="005F482E">
              <w:rPr>
                <w:sz w:val="20"/>
                <w:lang w:val="es-ES"/>
              </w:rPr>
              <w:t xml:space="preserve"> </w:t>
            </w:r>
            <w:r w:rsidRPr="005F482E">
              <w:rPr>
                <w:sz w:val="20"/>
                <w:lang w:val="es-ES"/>
              </w:rPr>
              <w:t>de proyecto</w:t>
            </w:r>
          </w:p>
        </w:tc>
        <w:tc>
          <w:tcPr>
            <w:tcW w:w="1869" w:type="dxa"/>
          </w:tcPr>
          <w:p w:rsidR="00A27CEB" w:rsidRPr="005F482E" w:rsidRDefault="00D60DA7" w:rsidP="00A27CEB">
            <w:pPr>
              <w:jc w:val="center"/>
              <w:rPr>
                <w:sz w:val="20"/>
                <w:lang w:val="es-ES"/>
              </w:rPr>
            </w:pPr>
            <w:r w:rsidRPr="005F482E">
              <w:rPr>
                <w:rFonts w:cs="Tahoma"/>
                <w:sz w:val="20"/>
                <w:szCs w:val="20"/>
                <w:lang w:val="es-ES"/>
              </w:rPr>
              <w:t>12</w:t>
            </w:r>
          </w:p>
        </w:tc>
        <w:tc>
          <w:tcPr>
            <w:tcW w:w="2070" w:type="dxa"/>
          </w:tcPr>
          <w:p w:rsidR="00A27CEB" w:rsidRPr="005F482E" w:rsidRDefault="00B812EB" w:rsidP="00A27CEB">
            <w:pPr>
              <w:jc w:val="center"/>
              <w:rPr>
                <w:sz w:val="20"/>
                <w:lang w:val="es-ES"/>
              </w:rPr>
            </w:pPr>
            <w:r w:rsidRPr="005F482E">
              <w:rPr>
                <w:rFonts w:cs="Tahoma"/>
                <w:sz w:val="20"/>
                <w:szCs w:val="20"/>
                <w:lang w:val="es-ES"/>
              </w:rPr>
              <w:t>11</w:t>
            </w:r>
          </w:p>
        </w:tc>
        <w:tc>
          <w:tcPr>
            <w:tcW w:w="2430" w:type="dxa"/>
          </w:tcPr>
          <w:p w:rsidR="007D7486" w:rsidRPr="005F482E" w:rsidRDefault="007D7486" w:rsidP="007D7486">
            <w:pPr>
              <w:rPr>
                <w:lang w:val="es-ES"/>
              </w:rPr>
            </w:pPr>
            <w:r w:rsidRPr="005F482E">
              <w:rPr>
                <w:sz w:val="20"/>
                <w:lang w:val="es-ES"/>
              </w:rPr>
              <w:t>En la sede</w:t>
            </w:r>
          </w:p>
        </w:tc>
      </w:tr>
      <w:tr w:rsidR="00A27CEB" w:rsidRPr="005C6A75" w:rsidTr="00DC65F9">
        <w:tc>
          <w:tcPr>
            <w:tcW w:w="3369" w:type="dxa"/>
          </w:tcPr>
          <w:p w:rsidR="00FF707F" w:rsidRPr="005F482E" w:rsidRDefault="00FF707F" w:rsidP="00FF707F">
            <w:pPr>
              <w:rPr>
                <w:lang w:val="es-ES"/>
              </w:rPr>
            </w:pPr>
            <w:r w:rsidRPr="005F482E">
              <w:rPr>
                <w:sz w:val="20"/>
                <w:lang w:val="es-ES"/>
              </w:rPr>
              <w:t>Especialista en biodiversidad</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12</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6</w:t>
            </w:r>
          </w:p>
        </w:tc>
        <w:tc>
          <w:tcPr>
            <w:tcW w:w="2430" w:type="dxa"/>
          </w:tcPr>
          <w:p w:rsidR="007D7486" w:rsidRPr="005F482E" w:rsidRDefault="007D7486" w:rsidP="007D7486">
            <w:pPr>
              <w:rPr>
                <w:lang w:val="es-ES"/>
              </w:rPr>
            </w:pPr>
            <w:r w:rsidRPr="005F482E">
              <w:rPr>
                <w:sz w:val="20"/>
                <w:lang w:val="es-ES"/>
              </w:rPr>
              <w:t xml:space="preserve">En la sede o la oficina en el </w:t>
            </w:r>
            <w:r w:rsidRPr="005F482E">
              <w:rPr>
                <w:sz w:val="20"/>
                <w:lang w:val="es-ES"/>
              </w:rPr>
              <w:lastRenderedPageBreak/>
              <w:t>país</w:t>
            </w:r>
          </w:p>
        </w:tc>
      </w:tr>
      <w:tr w:rsidR="00A27CEB" w:rsidRPr="005F482E" w:rsidTr="00DC65F9">
        <w:tc>
          <w:tcPr>
            <w:tcW w:w="3369" w:type="dxa"/>
          </w:tcPr>
          <w:p w:rsidR="00FF707F" w:rsidRPr="005F482E" w:rsidRDefault="00FF707F" w:rsidP="00FF707F">
            <w:pPr>
              <w:rPr>
                <w:lang w:val="es-ES"/>
              </w:rPr>
            </w:pPr>
            <w:r w:rsidRPr="005F482E">
              <w:rPr>
                <w:sz w:val="20"/>
                <w:lang w:val="es-ES"/>
              </w:rPr>
              <w:lastRenderedPageBreak/>
              <w:t xml:space="preserve">Especialista en el sector de </w:t>
            </w:r>
            <w:r w:rsidR="007A3A0E">
              <w:rPr>
                <w:sz w:val="20"/>
                <w:lang w:val="es-ES"/>
              </w:rPr>
              <w:t>MST</w:t>
            </w:r>
          </w:p>
        </w:tc>
        <w:tc>
          <w:tcPr>
            <w:tcW w:w="1869" w:type="dxa"/>
          </w:tcPr>
          <w:p w:rsidR="00A27CEB" w:rsidRPr="005F482E" w:rsidRDefault="00D60DA7" w:rsidP="00A27CEB">
            <w:pPr>
              <w:jc w:val="center"/>
              <w:rPr>
                <w:rFonts w:cs="Tahoma"/>
                <w:sz w:val="20"/>
                <w:szCs w:val="20"/>
                <w:lang w:val="es-ES"/>
              </w:rPr>
            </w:pPr>
            <w:r w:rsidRPr="005F482E">
              <w:rPr>
                <w:rFonts w:cs="Tahoma"/>
                <w:sz w:val="20"/>
                <w:szCs w:val="20"/>
                <w:lang w:val="es-ES"/>
              </w:rPr>
              <w:t>12</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6</w:t>
            </w:r>
          </w:p>
        </w:tc>
        <w:tc>
          <w:tcPr>
            <w:tcW w:w="2430" w:type="dxa"/>
          </w:tcPr>
          <w:p w:rsidR="007D7486" w:rsidRPr="005F482E" w:rsidRDefault="007D7486" w:rsidP="007D7486">
            <w:pPr>
              <w:rPr>
                <w:lang w:val="es-ES"/>
              </w:rPr>
            </w:pPr>
            <w:r w:rsidRPr="005F482E">
              <w:rPr>
                <w:sz w:val="20"/>
                <w:lang w:val="es-ES"/>
              </w:rPr>
              <w:t>En la sede</w:t>
            </w:r>
          </w:p>
        </w:tc>
      </w:tr>
      <w:tr w:rsidR="00A27CEB" w:rsidRPr="005C6A75" w:rsidTr="00DC65F9">
        <w:trPr>
          <w:trHeight w:val="70"/>
        </w:trPr>
        <w:tc>
          <w:tcPr>
            <w:tcW w:w="3369" w:type="dxa"/>
          </w:tcPr>
          <w:p w:rsidR="00FF707F" w:rsidRPr="005F482E" w:rsidRDefault="00FF707F" w:rsidP="00FF707F">
            <w:pPr>
              <w:rPr>
                <w:lang w:val="es-ES"/>
              </w:rPr>
            </w:pPr>
            <w:r w:rsidRPr="005F482E">
              <w:rPr>
                <w:sz w:val="20"/>
                <w:lang w:val="es-ES"/>
              </w:rPr>
              <w:t>Especialista en medioambiente</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6</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5</w:t>
            </w:r>
          </w:p>
        </w:tc>
        <w:tc>
          <w:tcPr>
            <w:tcW w:w="2430" w:type="dxa"/>
          </w:tcPr>
          <w:p w:rsidR="007D7486" w:rsidRPr="005F482E" w:rsidRDefault="007D7486" w:rsidP="007D7486">
            <w:pPr>
              <w:rPr>
                <w:lang w:val="es-ES"/>
              </w:rPr>
            </w:pPr>
            <w:r w:rsidRPr="005F482E">
              <w:rPr>
                <w:sz w:val="20"/>
                <w:lang w:val="es-ES"/>
              </w:rPr>
              <w:t>En la sede o la oficina en el país</w:t>
            </w:r>
          </w:p>
        </w:tc>
      </w:tr>
      <w:tr w:rsidR="00A27CEB" w:rsidRPr="005C6A75" w:rsidTr="00DC65F9">
        <w:tc>
          <w:tcPr>
            <w:tcW w:w="3369" w:type="dxa"/>
          </w:tcPr>
          <w:p w:rsidR="00FF707F" w:rsidRPr="005F482E" w:rsidRDefault="00FF707F" w:rsidP="007C1189">
            <w:pPr>
              <w:rPr>
                <w:lang w:val="es-ES"/>
              </w:rPr>
            </w:pPr>
            <w:r w:rsidRPr="005F482E">
              <w:rPr>
                <w:sz w:val="20"/>
                <w:lang w:val="es-ES"/>
              </w:rPr>
              <w:t xml:space="preserve">Especialista en </w:t>
            </w:r>
            <w:r w:rsidR="007C1189">
              <w:rPr>
                <w:sz w:val="20"/>
                <w:lang w:val="es-ES"/>
              </w:rPr>
              <w:t>cuestiones</w:t>
            </w:r>
            <w:r w:rsidR="007C1189" w:rsidRPr="005F482E">
              <w:rPr>
                <w:sz w:val="20"/>
                <w:lang w:val="es-ES"/>
              </w:rPr>
              <w:t xml:space="preserve"> </w:t>
            </w:r>
            <w:r w:rsidRPr="005F482E">
              <w:rPr>
                <w:sz w:val="20"/>
                <w:lang w:val="es-ES"/>
              </w:rPr>
              <w:t>sociales</w:t>
            </w:r>
          </w:p>
        </w:tc>
        <w:tc>
          <w:tcPr>
            <w:tcW w:w="1869" w:type="dxa"/>
          </w:tcPr>
          <w:p w:rsidR="00A27CEB" w:rsidRPr="005F482E" w:rsidRDefault="00D60DA7" w:rsidP="00A27CEB">
            <w:pPr>
              <w:jc w:val="center"/>
              <w:rPr>
                <w:rFonts w:cs="Tahoma"/>
                <w:sz w:val="20"/>
                <w:szCs w:val="20"/>
                <w:lang w:val="es-ES"/>
              </w:rPr>
            </w:pPr>
            <w:r w:rsidRPr="005F482E">
              <w:rPr>
                <w:rFonts w:cs="Tahoma"/>
                <w:sz w:val="20"/>
                <w:szCs w:val="20"/>
                <w:lang w:val="es-ES"/>
              </w:rPr>
              <w:t>12</w:t>
            </w:r>
          </w:p>
        </w:tc>
        <w:tc>
          <w:tcPr>
            <w:tcW w:w="2070" w:type="dxa"/>
          </w:tcPr>
          <w:p w:rsidR="00A27CEB" w:rsidRPr="005F482E" w:rsidRDefault="00B812EB" w:rsidP="00A27CEB">
            <w:pPr>
              <w:jc w:val="center"/>
              <w:rPr>
                <w:rFonts w:cs="Tahoma"/>
                <w:sz w:val="20"/>
                <w:szCs w:val="20"/>
                <w:lang w:val="es-ES"/>
              </w:rPr>
            </w:pPr>
            <w:r w:rsidRPr="005F482E">
              <w:rPr>
                <w:rFonts w:cs="Tahoma"/>
                <w:sz w:val="20"/>
                <w:szCs w:val="20"/>
                <w:lang w:val="es-ES"/>
              </w:rPr>
              <w:t>8</w:t>
            </w:r>
          </w:p>
        </w:tc>
        <w:tc>
          <w:tcPr>
            <w:tcW w:w="2430" w:type="dxa"/>
          </w:tcPr>
          <w:p w:rsidR="007D7486" w:rsidRPr="005F482E" w:rsidRDefault="007D7486" w:rsidP="007D7486">
            <w:pPr>
              <w:rPr>
                <w:lang w:val="es-ES"/>
              </w:rPr>
            </w:pPr>
            <w:r w:rsidRPr="005F482E">
              <w:rPr>
                <w:sz w:val="20"/>
                <w:lang w:val="es-ES"/>
              </w:rPr>
              <w:t>En la sede o la oficina en el país</w:t>
            </w:r>
          </w:p>
        </w:tc>
      </w:tr>
      <w:tr w:rsidR="00A27CEB" w:rsidRPr="005C6A75" w:rsidTr="00DC65F9">
        <w:tc>
          <w:tcPr>
            <w:tcW w:w="3369" w:type="dxa"/>
          </w:tcPr>
          <w:p w:rsidR="00FF707F" w:rsidRPr="005F482E" w:rsidRDefault="00FF707F" w:rsidP="00FF707F">
            <w:pPr>
              <w:rPr>
                <w:lang w:val="es-ES"/>
              </w:rPr>
            </w:pPr>
            <w:r w:rsidRPr="005F482E">
              <w:rPr>
                <w:sz w:val="20"/>
                <w:lang w:val="es-ES"/>
              </w:rPr>
              <w:t>Especialista en adquisiciones</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4</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4</w:t>
            </w:r>
          </w:p>
        </w:tc>
        <w:tc>
          <w:tcPr>
            <w:tcW w:w="2430" w:type="dxa"/>
          </w:tcPr>
          <w:p w:rsidR="007D7486" w:rsidRPr="005F482E" w:rsidRDefault="007D7486" w:rsidP="007D7486">
            <w:pPr>
              <w:rPr>
                <w:lang w:val="es-ES"/>
              </w:rPr>
            </w:pPr>
            <w:r w:rsidRPr="005F482E">
              <w:rPr>
                <w:sz w:val="20"/>
                <w:lang w:val="es-ES"/>
              </w:rPr>
              <w:t>En la oficina en el país</w:t>
            </w:r>
          </w:p>
        </w:tc>
      </w:tr>
      <w:tr w:rsidR="00A27CEB" w:rsidRPr="005C6A75" w:rsidTr="00DC65F9">
        <w:tc>
          <w:tcPr>
            <w:tcW w:w="3369" w:type="dxa"/>
          </w:tcPr>
          <w:p w:rsidR="00FF707F" w:rsidRPr="005F482E" w:rsidRDefault="00FF707F" w:rsidP="00FF707F">
            <w:pPr>
              <w:rPr>
                <w:lang w:val="es-ES"/>
              </w:rPr>
            </w:pPr>
            <w:r w:rsidRPr="005F482E">
              <w:rPr>
                <w:sz w:val="20"/>
                <w:lang w:val="es-ES"/>
              </w:rPr>
              <w:t>Especialista en gestión financiera</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3</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4</w:t>
            </w:r>
          </w:p>
        </w:tc>
        <w:tc>
          <w:tcPr>
            <w:tcW w:w="2430" w:type="dxa"/>
          </w:tcPr>
          <w:p w:rsidR="007D7486" w:rsidRPr="005F482E" w:rsidRDefault="007D7486" w:rsidP="007D7486">
            <w:pPr>
              <w:rPr>
                <w:lang w:val="es-ES"/>
              </w:rPr>
            </w:pPr>
            <w:r w:rsidRPr="005F482E">
              <w:rPr>
                <w:sz w:val="20"/>
                <w:lang w:val="es-ES"/>
              </w:rPr>
              <w:t>En la oficina en el país</w:t>
            </w:r>
          </w:p>
        </w:tc>
      </w:tr>
      <w:tr w:rsidR="00A27CEB" w:rsidRPr="005C6A75" w:rsidTr="00DC65F9">
        <w:tc>
          <w:tcPr>
            <w:tcW w:w="3369" w:type="dxa"/>
          </w:tcPr>
          <w:p w:rsidR="00FF707F" w:rsidRPr="005F482E" w:rsidRDefault="00FF707F" w:rsidP="00FF707F">
            <w:pPr>
              <w:rPr>
                <w:lang w:val="es-ES"/>
              </w:rPr>
            </w:pPr>
            <w:r w:rsidRPr="005F482E">
              <w:rPr>
                <w:sz w:val="20"/>
                <w:lang w:val="es-ES"/>
              </w:rPr>
              <w:t>Especialista en desembolsos</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1</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0</w:t>
            </w:r>
          </w:p>
        </w:tc>
        <w:tc>
          <w:tcPr>
            <w:tcW w:w="2430" w:type="dxa"/>
          </w:tcPr>
          <w:p w:rsidR="007D7486" w:rsidRPr="005F482E" w:rsidRDefault="007D7486" w:rsidP="007D7486">
            <w:pPr>
              <w:rPr>
                <w:lang w:val="es-ES"/>
              </w:rPr>
            </w:pPr>
            <w:r w:rsidRPr="005F482E">
              <w:rPr>
                <w:sz w:val="20"/>
                <w:lang w:val="es-ES"/>
              </w:rPr>
              <w:t>En la oficina en el país</w:t>
            </w:r>
          </w:p>
        </w:tc>
      </w:tr>
      <w:tr w:rsidR="00A27CEB" w:rsidRPr="005F482E" w:rsidTr="00DC65F9">
        <w:tc>
          <w:tcPr>
            <w:tcW w:w="3369" w:type="dxa"/>
          </w:tcPr>
          <w:p w:rsidR="00FF707F" w:rsidRPr="005F482E" w:rsidRDefault="00FF707F" w:rsidP="00FF707F">
            <w:pPr>
              <w:rPr>
                <w:lang w:val="es-ES"/>
              </w:rPr>
            </w:pPr>
            <w:r w:rsidRPr="005F482E">
              <w:rPr>
                <w:sz w:val="20"/>
                <w:lang w:val="es-ES"/>
              </w:rPr>
              <w:t>Consultor(es) en alianzas productivas</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10</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6</w:t>
            </w:r>
          </w:p>
        </w:tc>
        <w:tc>
          <w:tcPr>
            <w:tcW w:w="2430" w:type="dxa"/>
          </w:tcPr>
          <w:p w:rsidR="00FF707F" w:rsidRPr="005F482E" w:rsidRDefault="00FF707F" w:rsidP="00FF707F">
            <w:pPr>
              <w:rPr>
                <w:lang w:val="es-ES"/>
              </w:rPr>
            </w:pPr>
            <w:r w:rsidRPr="005F482E">
              <w:rPr>
                <w:sz w:val="20"/>
                <w:lang w:val="es-ES"/>
              </w:rPr>
              <w:t xml:space="preserve">Internacional y local </w:t>
            </w:r>
          </w:p>
        </w:tc>
      </w:tr>
      <w:tr w:rsidR="00A27CEB" w:rsidRPr="005F482E" w:rsidTr="00DC65F9">
        <w:tc>
          <w:tcPr>
            <w:tcW w:w="3369" w:type="dxa"/>
          </w:tcPr>
          <w:p w:rsidR="00FF707F" w:rsidRPr="005F482E" w:rsidRDefault="00FF707F" w:rsidP="00FF707F">
            <w:pPr>
              <w:rPr>
                <w:lang w:val="es-ES"/>
              </w:rPr>
            </w:pPr>
            <w:r w:rsidRPr="005F482E">
              <w:rPr>
                <w:sz w:val="20"/>
                <w:lang w:val="es-ES"/>
              </w:rPr>
              <w:t xml:space="preserve">Consultor, seguimiento y evaluación </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6</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2</w:t>
            </w:r>
          </w:p>
        </w:tc>
        <w:tc>
          <w:tcPr>
            <w:tcW w:w="2430" w:type="dxa"/>
          </w:tcPr>
          <w:p w:rsidR="00FF707F" w:rsidRPr="005F482E" w:rsidRDefault="00FF707F" w:rsidP="00FF707F">
            <w:pPr>
              <w:rPr>
                <w:lang w:val="es-ES"/>
              </w:rPr>
            </w:pPr>
            <w:r w:rsidRPr="005F482E">
              <w:rPr>
                <w:sz w:val="20"/>
                <w:lang w:val="es-ES"/>
              </w:rPr>
              <w:t>Consultor internacional</w:t>
            </w:r>
          </w:p>
        </w:tc>
      </w:tr>
      <w:tr w:rsidR="00A27CEB" w:rsidRPr="005F482E" w:rsidTr="00DC65F9">
        <w:tc>
          <w:tcPr>
            <w:tcW w:w="3369" w:type="dxa"/>
          </w:tcPr>
          <w:p w:rsidR="00FF707F" w:rsidRPr="005F482E" w:rsidRDefault="00FF707F" w:rsidP="00FF707F">
            <w:pPr>
              <w:rPr>
                <w:lang w:val="es-ES"/>
              </w:rPr>
            </w:pPr>
            <w:r w:rsidRPr="005F482E">
              <w:rPr>
                <w:sz w:val="20"/>
                <w:lang w:val="es-ES"/>
              </w:rPr>
              <w:t>Otros consultores</w:t>
            </w:r>
          </w:p>
        </w:tc>
        <w:tc>
          <w:tcPr>
            <w:tcW w:w="1869" w:type="dxa"/>
          </w:tcPr>
          <w:p w:rsidR="00A27CEB" w:rsidRPr="005F482E" w:rsidRDefault="00A27CEB" w:rsidP="00A27CEB">
            <w:pPr>
              <w:jc w:val="center"/>
              <w:rPr>
                <w:rFonts w:cs="Tahoma"/>
                <w:sz w:val="20"/>
                <w:szCs w:val="20"/>
                <w:lang w:val="es-ES"/>
              </w:rPr>
            </w:pPr>
            <w:r w:rsidRPr="005F482E">
              <w:rPr>
                <w:rFonts w:cs="Tahoma"/>
                <w:sz w:val="20"/>
                <w:szCs w:val="20"/>
                <w:lang w:val="es-ES"/>
              </w:rPr>
              <w:t>6</w:t>
            </w:r>
          </w:p>
        </w:tc>
        <w:tc>
          <w:tcPr>
            <w:tcW w:w="2070" w:type="dxa"/>
          </w:tcPr>
          <w:p w:rsidR="00A27CEB" w:rsidRPr="005F482E" w:rsidRDefault="00A27CEB" w:rsidP="00A27CEB">
            <w:pPr>
              <w:jc w:val="center"/>
              <w:rPr>
                <w:rFonts w:cs="Tahoma"/>
                <w:sz w:val="20"/>
                <w:szCs w:val="20"/>
                <w:lang w:val="es-ES"/>
              </w:rPr>
            </w:pPr>
            <w:r w:rsidRPr="005F482E">
              <w:rPr>
                <w:rFonts w:cs="Tahoma"/>
                <w:sz w:val="20"/>
                <w:szCs w:val="20"/>
                <w:lang w:val="es-ES"/>
              </w:rPr>
              <w:t>4</w:t>
            </w:r>
          </w:p>
        </w:tc>
        <w:tc>
          <w:tcPr>
            <w:tcW w:w="2430" w:type="dxa"/>
          </w:tcPr>
          <w:p w:rsidR="00FF707F" w:rsidRPr="005F482E" w:rsidRDefault="00FF707F" w:rsidP="00FF707F">
            <w:pPr>
              <w:rPr>
                <w:lang w:val="es-ES"/>
              </w:rPr>
            </w:pPr>
            <w:r w:rsidRPr="005F482E">
              <w:rPr>
                <w:sz w:val="20"/>
                <w:lang w:val="es-ES"/>
              </w:rPr>
              <w:t>Internacional y local</w:t>
            </w:r>
          </w:p>
        </w:tc>
      </w:tr>
    </w:tbl>
    <w:p w:rsidR="00FF707F" w:rsidRPr="005F482E" w:rsidRDefault="00FF707F" w:rsidP="00FF707F">
      <w:pPr>
        <w:pStyle w:val="PDSAnnexHeading"/>
        <w:rPr>
          <w:szCs w:val="24"/>
          <w:lang w:val="es-ES"/>
        </w:rPr>
      </w:pPr>
      <w:r w:rsidRPr="005F482E">
        <w:rPr>
          <w:szCs w:val="24"/>
          <w:lang w:val="es-ES"/>
        </w:rPr>
        <w:br w:type="page"/>
      </w:r>
      <w:bookmarkStart w:id="210" w:name="_Toc370466511"/>
      <w:r w:rsidRPr="005F482E">
        <w:rPr>
          <w:szCs w:val="24"/>
          <w:lang w:val="es-ES"/>
        </w:rPr>
        <w:lastRenderedPageBreak/>
        <w:t>Anexo 6: Mapa BIRF 39848</w:t>
      </w:r>
      <w:bookmarkEnd w:id="210"/>
    </w:p>
    <w:p w:rsidR="00FF707F" w:rsidRPr="005F482E" w:rsidRDefault="00FF707F" w:rsidP="00FF707F">
      <w:pPr>
        <w:jc w:val="center"/>
        <w:rPr>
          <w:lang w:val="es-ES"/>
        </w:rPr>
      </w:pPr>
      <w:r w:rsidRPr="005F482E">
        <w:rPr>
          <w:b/>
          <w:lang w:val="es-ES"/>
        </w:rPr>
        <w:t xml:space="preserve">Chile: </w:t>
      </w:r>
      <w:r w:rsidR="007C1189">
        <w:rPr>
          <w:b/>
          <w:lang w:val="es-ES"/>
        </w:rPr>
        <w:t xml:space="preserve">Manejo Sustentable </w:t>
      </w:r>
      <w:r w:rsidRPr="005F482E">
        <w:rPr>
          <w:b/>
          <w:lang w:val="es-ES"/>
        </w:rPr>
        <w:t>de la Tierra del FMAM</w:t>
      </w:r>
    </w:p>
    <w:p w:rsidR="00E972B1" w:rsidRPr="005F482E" w:rsidRDefault="00E972B1" w:rsidP="00E972B1">
      <w:pPr>
        <w:rPr>
          <w:sz w:val="22"/>
          <w:szCs w:val="22"/>
          <w:lang w:val="es-ES"/>
        </w:rPr>
      </w:pPr>
    </w:p>
    <w:p w:rsidR="009D0C9D" w:rsidRPr="005F482E" w:rsidRDefault="00377D15" w:rsidP="00E972B1">
      <w:pPr>
        <w:jc w:val="center"/>
        <w:rPr>
          <w:lang w:val="es-ES"/>
        </w:rPr>
      </w:pPr>
      <w:r>
        <w:rPr>
          <w:noProof/>
        </w:rPr>
        <w:drawing>
          <wp:inline distT="0" distB="0" distL="0" distR="0" wp14:anchorId="088D2955" wp14:editId="2A776970">
            <wp:extent cx="5829300" cy="7543800"/>
            <wp:effectExtent l="0" t="0" r="0" b="0"/>
            <wp:docPr id="39" name="Picture 3" descr="C:\Users\wb94894\Documents\1. Countries\Chile\1. SLM\Board\MAP (IBRD)\CHL3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94894\Documents\1. Countries\Chile\1. SLM\Board\MAP (IBRD)\CHL3984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9D0C9D" w:rsidRPr="005F482E" w:rsidSect="00FF07E6">
      <w:footerReference w:type="default" r:id="rId4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75" w:rsidRDefault="005C6A75">
      <w:r>
        <w:separator/>
      </w:r>
    </w:p>
  </w:endnote>
  <w:endnote w:type="continuationSeparator" w:id="0">
    <w:p w:rsidR="005C6A75" w:rsidRDefault="005C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5" w:rsidRDefault="005C6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A75" w:rsidRDefault="005C6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5" w:rsidRDefault="005C6A75">
    <w:pPr>
      <w:pStyle w:val="Footer"/>
      <w:jc w:val="center"/>
    </w:pPr>
    <w:r>
      <w:fldChar w:fldCharType="begin"/>
    </w:r>
    <w:r>
      <w:instrText xml:space="preserve"> PAGE   \* MERGEFORMAT </w:instrText>
    </w:r>
    <w:r>
      <w:fldChar w:fldCharType="separate"/>
    </w:r>
    <w:r w:rsidR="00C979F4">
      <w:rPr>
        <w:noProof/>
      </w:rPr>
      <w:t>vii</w:t>
    </w:r>
    <w:r>
      <w:rPr>
        <w:noProof/>
      </w:rPr>
      <w:fldChar w:fldCharType="end"/>
    </w:r>
  </w:p>
  <w:p w:rsidR="005C6A75" w:rsidRDefault="005C6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5" w:rsidRDefault="005C6A75">
    <w:pPr>
      <w:pStyle w:val="Footer"/>
      <w:jc w:val="center"/>
    </w:pPr>
    <w:r w:rsidRPr="009C5DB9">
      <w:rPr>
        <w:color w:val="FFFFFF"/>
      </w:rPr>
      <w:fldChar w:fldCharType="begin"/>
    </w:r>
    <w:r w:rsidRPr="009C5DB9">
      <w:rPr>
        <w:color w:val="FFFFFF"/>
      </w:rPr>
      <w:instrText xml:space="preserve"> PAGE   \* MERGEFORMAT </w:instrText>
    </w:r>
    <w:r w:rsidRPr="009C5DB9">
      <w:rPr>
        <w:color w:val="FFFFFF"/>
      </w:rPr>
      <w:fldChar w:fldCharType="separate"/>
    </w:r>
    <w:r w:rsidR="00C979F4">
      <w:rPr>
        <w:noProof/>
        <w:color w:val="FFFFFF"/>
      </w:rPr>
      <w:t>i</w:t>
    </w:r>
    <w:r w:rsidRPr="009C5DB9">
      <w:rPr>
        <w:color w:val="FFFFFF"/>
      </w:rPr>
      <w:fldChar w:fldCharType="end"/>
    </w:r>
  </w:p>
  <w:p w:rsidR="005C6A75" w:rsidRDefault="005C6A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5" w:rsidRDefault="005C6A75">
    <w:pPr>
      <w:pStyle w:val="Footer"/>
      <w:jc w:val="center"/>
    </w:pPr>
    <w:r>
      <w:fldChar w:fldCharType="begin"/>
    </w:r>
    <w:r>
      <w:instrText xml:space="preserve"> PAGE   \* MERGEFORMAT </w:instrText>
    </w:r>
    <w:r>
      <w:fldChar w:fldCharType="separate"/>
    </w:r>
    <w:r w:rsidR="00C979F4">
      <w:rPr>
        <w:noProof/>
      </w:rPr>
      <w:t>18</w:t>
    </w:r>
    <w:r>
      <w:rPr>
        <w:noProof/>
      </w:rPr>
      <w:fldChar w:fldCharType="end"/>
    </w:r>
  </w:p>
  <w:p w:rsidR="005C6A75" w:rsidRDefault="005C6A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75" w:rsidRDefault="005C6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9F4">
      <w:rPr>
        <w:rStyle w:val="PageNumber"/>
        <w:noProof/>
      </w:rPr>
      <w:t>57</w:t>
    </w:r>
    <w:r>
      <w:rPr>
        <w:rStyle w:val="PageNumber"/>
      </w:rPr>
      <w:fldChar w:fldCharType="end"/>
    </w:r>
  </w:p>
  <w:p w:rsidR="005C6A75" w:rsidRDefault="005C6A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E6" w:rsidRDefault="00FF07E6">
    <w:pPr>
      <w:pStyle w:val="Footer"/>
      <w:jc w:val="center"/>
    </w:pPr>
    <w:r>
      <w:fldChar w:fldCharType="begin"/>
    </w:r>
    <w:r>
      <w:instrText xml:space="preserve"> PAGE   \* MERGEFORMAT </w:instrText>
    </w:r>
    <w:r>
      <w:fldChar w:fldCharType="separate"/>
    </w:r>
    <w:r w:rsidR="00C979F4">
      <w:rPr>
        <w:noProof/>
      </w:rPr>
      <w:t>27</w:t>
    </w:r>
    <w:r>
      <w:rPr>
        <w:noProof/>
      </w:rPr>
      <w:fldChar w:fldCharType="end"/>
    </w:r>
  </w:p>
  <w:p w:rsidR="00FF07E6" w:rsidRDefault="00FF07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05" w:rsidRDefault="00E97F05">
    <w:pPr>
      <w:pStyle w:val="Footer"/>
      <w:jc w:val="center"/>
    </w:pPr>
    <w:r>
      <w:fldChar w:fldCharType="begin"/>
    </w:r>
    <w:r>
      <w:instrText xml:space="preserve"> PAGE   \* MERGEFORMAT </w:instrText>
    </w:r>
    <w:r>
      <w:fldChar w:fldCharType="separate"/>
    </w:r>
    <w:r w:rsidR="00C979F4">
      <w:rPr>
        <w:noProof/>
      </w:rPr>
      <w:t>58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E6" w:rsidRDefault="00FF0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9F4">
      <w:rPr>
        <w:rStyle w:val="PageNumber"/>
        <w:noProof/>
      </w:rPr>
      <w:t>61</w:t>
    </w:r>
    <w:r>
      <w:rPr>
        <w:rStyle w:val="PageNumber"/>
      </w:rPr>
      <w:fldChar w:fldCharType="end"/>
    </w:r>
  </w:p>
  <w:p w:rsidR="00FF07E6" w:rsidRDefault="00FF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75" w:rsidRDefault="005C6A75">
      <w:r>
        <w:separator/>
      </w:r>
    </w:p>
  </w:footnote>
  <w:footnote w:type="continuationSeparator" w:id="0">
    <w:p w:rsidR="005C6A75" w:rsidRDefault="005C6A75">
      <w:r>
        <w:continuationSeparator/>
      </w:r>
    </w:p>
  </w:footnote>
  <w:footnote w:id="1">
    <w:p w:rsidR="005C6A75" w:rsidRPr="00306DAA" w:rsidRDefault="005C6A75" w:rsidP="005D2C0A">
      <w:pPr>
        <w:pStyle w:val="FootnoteText"/>
        <w:rPr>
          <w:szCs w:val="24"/>
          <w:lang w:val="es-ES"/>
        </w:rPr>
      </w:pPr>
      <w:r w:rsidRPr="005D2C0A">
        <w:rPr>
          <w:rStyle w:val="FootnoteReference"/>
          <w:szCs w:val="24"/>
        </w:rPr>
        <w:footnoteRef/>
      </w:r>
      <w:r w:rsidRPr="00306DAA">
        <w:rPr>
          <w:szCs w:val="24"/>
          <w:lang w:val="es-ES"/>
        </w:rPr>
        <w:t xml:space="preserve"> </w:t>
      </w:r>
      <w:r w:rsidRPr="005D2C0A">
        <w:rPr>
          <w:szCs w:val="24"/>
          <w:lang w:val="es-ES"/>
        </w:rPr>
        <w:t>El FMAM (2009) define la degradación de la tierra como “toda forma de deterioro del potencial natural de la tierra que afecte la integridad del ecosistema</w:t>
      </w:r>
      <w:r>
        <w:rPr>
          <w:szCs w:val="24"/>
          <w:lang w:val="es-ES"/>
        </w:rPr>
        <w:t xml:space="preserve"> ya sea</w:t>
      </w:r>
      <w:r w:rsidRPr="005D2C0A">
        <w:rPr>
          <w:szCs w:val="24"/>
          <w:lang w:val="es-ES"/>
        </w:rPr>
        <w:t xml:space="preserve"> porque merma su productividad ecológica sostenible o su riqueza biológica </w:t>
      </w:r>
      <w:r>
        <w:rPr>
          <w:szCs w:val="24"/>
          <w:lang w:val="es-ES"/>
        </w:rPr>
        <w:t>nativa</w:t>
      </w:r>
      <w:r w:rsidRPr="005D2C0A">
        <w:rPr>
          <w:szCs w:val="24"/>
          <w:lang w:val="es-ES"/>
        </w:rPr>
        <w:t xml:space="preserve"> y el mantenimiento de su capacidad de recuperación”.</w:t>
      </w:r>
    </w:p>
  </w:footnote>
  <w:footnote w:id="2">
    <w:p w:rsidR="005C6A75" w:rsidRPr="00306DAA" w:rsidRDefault="005C6A75" w:rsidP="005D2C0A">
      <w:pPr>
        <w:pStyle w:val="FootnoteText"/>
        <w:rPr>
          <w:szCs w:val="24"/>
          <w:lang w:val="es-ES"/>
        </w:rPr>
      </w:pPr>
      <w:r w:rsidRPr="005D2C0A">
        <w:rPr>
          <w:rStyle w:val="FootnoteReference"/>
          <w:szCs w:val="24"/>
        </w:rPr>
        <w:footnoteRef/>
      </w:r>
      <w:r w:rsidRPr="00306DAA">
        <w:rPr>
          <w:szCs w:val="24"/>
          <w:lang w:val="es-ES"/>
        </w:rPr>
        <w:t xml:space="preserve"> </w:t>
      </w:r>
      <w:r w:rsidRPr="005D2C0A">
        <w:rPr>
          <w:szCs w:val="24"/>
          <w:lang w:val="es-ES"/>
        </w:rPr>
        <w:t xml:space="preserve">La desertificación es “la degradación de la tierra en regiones áridas, semiáridas y subhúmedas secas, resultante de diversos factores, </w:t>
      </w:r>
      <w:r>
        <w:rPr>
          <w:szCs w:val="24"/>
          <w:lang w:val="es-ES"/>
        </w:rPr>
        <w:t>incluidos</w:t>
      </w:r>
      <w:r w:rsidRPr="005D2C0A">
        <w:rPr>
          <w:szCs w:val="24"/>
          <w:lang w:val="es-ES"/>
        </w:rPr>
        <w:t xml:space="preserve"> variaciones climáticas y actividades humanas” </w:t>
      </w:r>
      <w:proofErr w:type="gramStart"/>
      <w:r w:rsidRPr="005D2C0A">
        <w:rPr>
          <w:szCs w:val="24"/>
          <w:lang w:val="es-ES"/>
        </w:rPr>
        <w:t>(</w:t>
      </w:r>
      <w:r w:rsidRPr="00306DAA">
        <w:rPr>
          <w:szCs w:val="24"/>
          <w:lang w:val="es-ES"/>
        </w:rPr>
        <w:t xml:space="preserve"> </w:t>
      </w:r>
      <w:r w:rsidRPr="005D2C0A">
        <w:rPr>
          <w:szCs w:val="24"/>
          <w:lang w:val="es-ES"/>
        </w:rPr>
        <w:t>Convención</w:t>
      </w:r>
      <w:proofErr w:type="gramEnd"/>
      <w:r w:rsidRPr="005D2C0A">
        <w:rPr>
          <w:szCs w:val="24"/>
          <w:lang w:val="es-ES"/>
        </w:rPr>
        <w:t xml:space="preserve"> de las Naciones Unidas de Lucha contra la Desertificación en países afectados por sequía grave o desertificación, particularmente en África</w:t>
      </w:r>
      <w:r>
        <w:rPr>
          <w:szCs w:val="24"/>
          <w:lang w:val="es-ES"/>
        </w:rPr>
        <w:t xml:space="preserve"> [CNULD], 1994</w:t>
      </w:r>
      <w:r w:rsidRPr="005D2C0A">
        <w:rPr>
          <w:szCs w:val="24"/>
          <w:lang w:val="es-ES"/>
        </w:rPr>
        <w:t>.</w:t>
      </w:r>
      <w:r w:rsidRPr="00306DAA">
        <w:rPr>
          <w:szCs w:val="24"/>
          <w:lang w:val="es-ES"/>
        </w:rPr>
        <w:t xml:space="preserve"> </w:t>
      </w:r>
      <w:r w:rsidRPr="005D2C0A">
        <w:rPr>
          <w:szCs w:val="24"/>
          <w:lang w:val="es-ES"/>
        </w:rPr>
        <w:t>A/AC.</w:t>
      </w:r>
      <w:r w:rsidRPr="00306DAA">
        <w:rPr>
          <w:szCs w:val="24"/>
          <w:lang w:val="es-ES"/>
        </w:rPr>
        <w:t xml:space="preserve"> </w:t>
      </w:r>
      <w:r w:rsidRPr="005D2C0A">
        <w:rPr>
          <w:szCs w:val="24"/>
          <w:lang w:val="es-ES"/>
        </w:rPr>
        <w:t>241/27, París).</w:t>
      </w:r>
    </w:p>
  </w:footnote>
  <w:footnote w:id="3">
    <w:p w:rsidR="005C6A75" w:rsidRPr="00306DAA" w:rsidRDefault="005C6A75" w:rsidP="005D2C0A">
      <w:pPr>
        <w:pStyle w:val="FootnoteText"/>
        <w:rPr>
          <w:szCs w:val="24"/>
          <w:lang w:val="es-ES"/>
        </w:rPr>
      </w:pPr>
      <w:r w:rsidRPr="005D2C0A">
        <w:rPr>
          <w:rStyle w:val="FootnoteReference"/>
          <w:szCs w:val="24"/>
        </w:rPr>
        <w:footnoteRef/>
      </w:r>
      <w:r w:rsidRPr="00306DAA">
        <w:rPr>
          <w:szCs w:val="24"/>
          <w:lang w:val="es-ES"/>
        </w:rPr>
        <w:t xml:space="preserve"> </w:t>
      </w:r>
      <w:r>
        <w:rPr>
          <w:szCs w:val="24"/>
          <w:lang w:val="es-ES"/>
        </w:rPr>
        <w:t>El manejo  sustentable</w:t>
      </w:r>
      <w:r w:rsidRPr="005D2C0A">
        <w:rPr>
          <w:szCs w:val="24"/>
          <w:lang w:val="es-ES"/>
        </w:rPr>
        <w:t xml:space="preserve"> de la tierra “combina tecnologías, políticas y actividades tendientes a integrar principios socioeconómicos con cuestiones relativas al medio ambiente, a fin de, simultáneamente,</w:t>
      </w:r>
      <w:r w:rsidRPr="00306DAA">
        <w:rPr>
          <w:szCs w:val="24"/>
          <w:lang w:val="es-ES"/>
        </w:rPr>
        <w:t xml:space="preserve"> </w:t>
      </w:r>
      <w:r w:rsidRPr="005D2C0A">
        <w:rPr>
          <w:szCs w:val="24"/>
          <w:lang w:val="es-ES"/>
        </w:rPr>
        <w:t>i) mantener o mejorar la producción y los servicios (productividad); ii) reducir el nivel de riesgo de producción (seguridad); iii) proteger el potencial de los recursos naturales y prevenir la degradación del suelo y la calidad del agua (protección); iv) ser económicamente viable (viabilidad), y v) ser socialmente aceptable (aceptabilidad)”.</w:t>
      </w:r>
      <w:r w:rsidRPr="00306DAA">
        <w:rPr>
          <w:szCs w:val="24"/>
          <w:lang w:val="es-ES"/>
        </w:rPr>
        <w:t xml:space="preserve"> </w:t>
      </w:r>
      <w:r w:rsidRPr="005D2C0A">
        <w:rPr>
          <w:szCs w:val="24"/>
          <w:lang w:val="es-ES"/>
        </w:rPr>
        <w:t>(Organización de las Naciones Unidas para la Agricultura y la Alimentación</w:t>
      </w:r>
      <w:r>
        <w:rPr>
          <w:szCs w:val="24"/>
          <w:lang w:val="es-ES"/>
        </w:rPr>
        <w:t xml:space="preserve"> [FAO],</w:t>
      </w:r>
      <w:r w:rsidRPr="00306DAA">
        <w:rPr>
          <w:szCs w:val="24"/>
          <w:lang w:val="es-ES"/>
        </w:rPr>
        <w:t xml:space="preserve"> </w:t>
      </w:r>
      <w:r w:rsidRPr="001B51AF">
        <w:rPr>
          <w:szCs w:val="24"/>
          <w:lang w:val="es-ES"/>
        </w:rPr>
        <w:t xml:space="preserve">1993. </w:t>
      </w:r>
      <w:r w:rsidRPr="001B51AF">
        <w:rPr>
          <w:szCs w:val="24"/>
        </w:rPr>
        <w:t xml:space="preserve">FESLM: </w:t>
      </w:r>
      <w:r w:rsidRPr="001B51AF">
        <w:rPr>
          <w:i/>
          <w:szCs w:val="24"/>
        </w:rPr>
        <w:t>An international framework for evaluating sustainable land management</w:t>
      </w:r>
      <w:r w:rsidRPr="001B51AF">
        <w:rPr>
          <w:szCs w:val="24"/>
        </w:rPr>
        <w:t xml:space="preserve">. </w:t>
      </w:r>
      <w:proofErr w:type="gramStart"/>
      <w:r w:rsidRPr="001B51AF">
        <w:rPr>
          <w:szCs w:val="24"/>
        </w:rPr>
        <w:t>Roma.</w:t>
      </w:r>
      <w:proofErr w:type="gramEnd"/>
      <w:r w:rsidRPr="001B51AF">
        <w:rPr>
          <w:szCs w:val="24"/>
        </w:rPr>
        <w:t xml:space="preserve"> </w:t>
      </w:r>
      <w:r w:rsidRPr="005D2C0A">
        <w:rPr>
          <w:szCs w:val="24"/>
          <w:lang w:val="es-ES"/>
        </w:rPr>
        <w:t>Consultado en:</w:t>
      </w:r>
      <w:r w:rsidRPr="00306DAA">
        <w:rPr>
          <w:szCs w:val="24"/>
          <w:lang w:val="es-ES"/>
        </w:rPr>
        <w:t xml:space="preserve"> </w:t>
      </w:r>
      <w:r w:rsidRPr="005D2C0A">
        <w:rPr>
          <w:szCs w:val="24"/>
          <w:lang w:val="es-ES"/>
        </w:rPr>
        <w:t>http://www.fao.org/docrep/T1079E/t1079e00.htm#Contents).</w:t>
      </w:r>
    </w:p>
  </w:footnote>
  <w:footnote w:id="4">
    <w:p w:rsidR="005C6A75" w:rsidRPr="00306DAA" w:rsidRDefault="005C6A75" w:rsidP="00501B80">
      <w:pPr>
        <w:pStyle w:val="FootnoteText"/>
        <w:rPr>
          <w:szCs w:val="24"/>
          <w:lang w:val="es-ES"/>
        </w:rPr>
      </w:pPr>
      <w:r w:rsidRPr="00501B80">
        <w:rPr>
          <w:rStyle w:val="FootnoteReference"/>
          <w:szCs w:val="24"/>
        </w:rPr>
        <w:footnoteRef/>
      </w:r>
      <w:r w:rsidRPr="00306DAA">
        <w:rPr>
          <w:szCs w:val="24"/>
          <w:lang w:val="es-ES"/>
        </w:rPr>
        <w:t xml:space="preserve"> </w:t>
      </w:r>
      <w:r w:rsidRPr="00501B80">
        <w:rPr>
          <w:szCs w:val="24"/>
          <w:lang w:val="es-ES"/>
        </w:rPr>
        <w:t xml:space="preserve">Las </w:t>
      </w:r>
      <w:proofErr w:type="spellStart"/>
      <w:r w:rsidRPr="00501B80">
        <w:rPr>
          <w:szCs w:val="24"/>
          <w:lang w:val="es-ES"/>
        </w:rPr>
        <w:t>ecorregiones</w:t>
      </w:r>
      <w:proofErr w:type="spellEnd"/>
      <w:r w:rsidRPr="00501B80">
        <w:rPr>
          <w:szCs w:val="24"/>
          <w:lang w:val="es-ES"/>
        </w:rPr>
        <w:t xml:space="preserve"> están enumeradas de norte a sur.</w:t>
      </w:r>
      <w:r w:rsidRPr="00306DAA">
        <w:rPr>
          <w:szCs w:val="24"/>
          <w:lang w:val="es-ES"/>
        </w:rPr>
        <w:t xml:space="preserve"> </w:t>
      </w:r>
    </w:p>
  </w:footnote>
  <w:footnote w:id="5">
    <w:p w:rsidR="005C6A75" w:rsidRPr="00CD11DE" w:rsidRDefault="005C6A75" w:rsidP="00501B80">
      <w:pPr>
        <w:pStyle w:val="FootnoteText"/>
        <w:rPr>
          <w:szCs w:val="24"/>
          <w:lang w:val="es-ES"/>
        </w:rPr>
      </w:pPr>
      <w:r w:rsidRPr="00501B80">
        <w:rPr>
          <w:rStyle w:val="FootnoteReference"/>
          <w:szCs w:val="24"/>
        </w:rPr>
        <w:footnoteRef/>
      </w:r>
      <w:r w:rsidRPr="00501B80">
        <w:rPr>
          <w:szCs w:val="24"/>
          <w:lang w:val="it-IT"/>
        </w:rPr>
        <w:t xml:space="preserve"> </w:t>
      </w:r>
      <w:r w:rsidRPr="00501B80">
        <w:rPr>
          <w:szCs w:val="24"/>
          <w:lang w:val="es-ES"/>
        </w:rPr>
        <w:t xml:space="preserve">Arroyo, M.T.K., P. Marquet, C. </w:t>
      </w:r>
      <w:proofErr w:type="spellStart"/>
      <w:r w:rsidRPr="00501B80">
        <w:rPr>
          <w:szCs w:val="24"/>
          <w:lang w:val="es-ES"/>
        </w:rPr>
        <w:t>Marticorena</w:t>
      </w:r>
      <w:proofErr w:type="spellEnd"/>
      <w:r w:rsidRPr="00501B80">
        <w:rPr>
          <w:szCs w:val="24"/>
          <w:lang w:val="es-ES"/>
        </w:rPr>
        <w:t xml:space="preserve">, J. </w:t>
      </w:r>
      <w:proofErr w:type="spellStart"/>
      <w:r w:rsidRPr="00501B80">
        <w:rPr>
          <w:szCs w:val="24"/>
          <w:lang w:val="es-ES"/>
        </w:rPr>
        <w:t>Simonetti</w:t>
      </w:r>
      <w:proofErr w:type="spellEnd"/>
      <w:r w:rsidRPr="00501B80">
        <w:rPr>
          <w:szCs w:val="24"/>
          <w:lang w:val="es-ES"/>
        </w:rPr>
        <w:t xml:space="preserve">, L. </w:t>
      </w:r>
      <w:proofErr w:type="spellStart"/>
      <w:r w:rsidRPr="00501B80">
        <w:rPr>
          <w:szCs w:val="24"/>
          <w:lang w:val="es-ES"/>
        </w:rPr>
        <w:t>Cavieres</w:t>
      </w:r>
      <w:proofErr w:type="spellEnd"/>
      <w:r w:rsidRPr="00501B80">
        <w:rPr>
          <w:szCs w:val="24"/>
          <w:lang w:val="es-ES"/>
        </w:rPr>
        <w:t xml:space="preserve">, F. </w:t>
      </w:r>
      <w:proofErr w:type="spellStart"/>
      <w:r w:rsidRPr="00501B80">
        <w:rPr>
          <w:szCs w:val="24"/>
          <w:lang w:val="es-ES"/>
        </w:rPr>
        <w:t>Squeo</w:t>
      </w:r>
      <w:proofErr w:type="spellEnd"/>
      <w:r w:rsidRPr="00501B80">
        <w:rPr>
          <w:szCs w:val="24"/>
          <w:lang w:val="es-ES"/>
        </w:rPr>
        <w:t xml:space="preserve">, R. </w:t>
      </w:r>
      <w:proofErr w:type="spellStart"/>
      <w:r w:rsidRPr="00501B80">
        <w:rPr>
          <w:szCs w:val="24"/>
          <w:lang w:val="es-ES"/>
        </w:rPr>
        <w:t>Rozzi</w:t>
      </w:r>
      <w:proofErr w:type="spellEnd"/>
      <w:r w:rsidRPr="00501B80">
        <w:rPr>
          <w:szCs w:val="24"/>
          <w:lang w:val="es-ES"/>
        </w:rPr>
        <w:t xml:space="preserve"> y F. </w:t>
      </w:r>
      <w:proofErr w:type="spellStart"/>
      <w:r w:rsidRPr="00501B80">
        <w:rPr>
          <w:szCs w:val="24"/>
          <w:lang w:val="es-ES"/>
        </w:rPr>
        <w:t>Massardo</w:t>
      </w:r>
      <w:proofErr w:type="spellEnd"/>
      <w:r>
        <w:rPr>
          <w:szCs w:val="24"/>
          <w:lang w:val="es-ES"/>
        </w:rPr>
        <w:t>,</w:t>
      </w:r>
      <w:r w:rsidRPr="00501B80">
        <w:rPr>
          <w:szCs w:val="24"/>
          <w:lang w:val="es-ES"/>
        </w:rPr>
        <w:t xml:space="preserve"> 2006. “El </w:t>
      </w:r>
      <w:proofErr w:type="spellStart"/>
      <w:r w:rsidRPr="00501B80">
        <w:rPr>
          <w:szCs w:val="24"/>
          <w:lang w:val="es-ES"/>
        </w:rPr>
        <w:t>Hotspot</w:t>
      </w:r>
      <w:proofErr w:type="spellEnd"/>
      <w:r w:rsidRPr="00501B80">
        <w:rPr>
          <w:szCs w:val="24"/>
          <w:lang w:val="es-ES"/>
        </w:rPr>
        <w:t xml:space="preserve"> Chileno, prioridad mundial para la conservación”. En </w:t>
      </w:r>
      <w:r w:rsidRPr="001B51AF">
        <w:rPr>
          <w:i/>
          <w:szCs w:val="24"/>
          <w:lang w:val="es-ES"/>
        </w:rPr>
        <w:t>Biodiversidad de Chile:</w:t>
      </w:r>
      <w:r w:rsidRPr="001B51AF">
        <w:rPr>
          <w:i/>
          <w:szCs w:val="24"/>
          <w:lang w:val="es-PY"/>
        </w:rPr>
        <w:t xml:space="preserve"> </w:t>
      </w:r>
      <w:r w:rsidRPr="001B51AF">
        <w:rPr>
          <w:i/>
          <w:szCs w:val="24"/>
          <w:lang w:val="es-ES"/>
        </w:rPr>
        <w:t>Patrimonio y Desafíos</w:t>
      </w:r>
      <w:r w:rsidRPr="00501B80">
        <w:rPr>
          <w:szCs w:val="24"/>
          <w:lang w:val="es-ES"/>
        </w:rPr>
        <w:t xml:space="preserve">. </w:t>
      </w:r>
      <w:r w:rsidRPr="00CD11DE">
        <w:rPr>
          <w:szCs w:val="24"/>
          <w:lang w:val="es-ES"/>
        </w:rPr>
        <w:t>Ed. CONAMA.</w:t>
      </w:r>
      <w:r w:rsidRPr="001B51AF">
        <w:rPr>
          <w:szCs w:val="24"/>
          <w:lang w:val="es-ES"/>
        </w:rPr>
        <w:t xml:space="preserve"> </w:t>
      </w:r>
    </w:p>
  </w:footnote>
  <w:footnote w:id="6">
    <w:p w:rsidR="005C6A75" w:rsidRPr="001B51AF" w:rsidRDefault="005C6A75" w:rsidP="00501B80">
      <w:pPr>
        <w:pStyle w:val="FootnoteText"/>
        <w:rPr>
          <w:szCs w:val="24"/>
          <w:lang w:val="es-ES"/>
        </w:rPr>
      </w:pPr>
      <w:r w:rsidRPr="00501B80">
        <w:rPr>
          <w:rStyle w:val="FootnoteReference"/>
          <w:szCs w:val="24"/>
        </w:rPr>
        <w:footnoteRef/>
      </w:r>
      <w:r w:rsidRPr="001B51AF">
        <w:rPr>
          <w:szCs w:val="24"/>
          <w:lang w:val="es-ES"/>
        </w:rPr>
        <w:t xml:space="preserve"> </w:t>
      </w:r>
      <w:r w:rsidRPr="00CD11DE">
        <w:rPr>
          <w:szCs w:val="24"/>
          <w:lang w:val="es-ES"/>
        </w:rPr>
        <w:t>I</w:t>
      </w:r>
      <w:r w:rsidRPr="00F942FF">
        <w:rPr>
          <w:szCs w:val="24"/>
          <w:lang w:val="es-ES"/>
        </w:rPr>
        <w:t>b</w:t>
      </w:r>
      <w:r w:rsidRPr="00CD11DE">
        <w:rPr>
          <w:szCs w:val="24"/>
          <w:lang w:val="es-ES"/>
        </w:rPr>
        <w:t>ídem.</w:t>
      </w:r>
    </w:p>
  </w:footnote>
  <w:footnote w:id="7">
    <w:p w:rsidR="005C6A75" w:rsidRPr="00674F60" w:rsidRDefault="005C6A75" w:rsidP="00501B80">
      <w:pPr>
        <w:pStyle w:val="FootnoteText"/>
        <w:rPr>
          <w:szCs w:val="24"/>
          <w:lang w:val="es-ES"/>
        </w:rPr>
      </w:pPr>
      <w:r w:rsidRPr="00501B80">
        <w:rPr>
          <w:rStyle w:val="FootnoteReference"/>
          <w:szCs w:val="24"/>
        </w:rPr>
        <w:footnoteRef/>
      </w:r>
      <w:r w:rsidRPr="00674F60">
        <w:rPr>
          <w:szCs w:val="24"/>
          <w:lang w:val="es-ES"/>
        </w:rPr>
        <w:t xml:space="preserve"> Myers, N., R.A. </w:t>
      </w:r>
      <w:proofErr w:type="spellStart"/>
      <w:r w:rsidRPr="00674F60">
        <w:rPr>
          <w:szCs w:val="24"/>
          <w:lang w:val="es-ES"/>
        </w:rPr>
        <w:t>Mittermeier</w:t>
      </w:r>
      <w:proofErr w:type="spellEnd"/>
      <w:r w:rsidRPr="00674F60">
        <w:rPr>
          <w:szCs w:val="24"/>
          <w:lang w:val="es-ES"/>
        </w:rPr>
        <w:t xml:space="preserve">, C.G. </w:t>
      </w:r>
      <w:proofErr w:type="spellStart"/>
      <w:r w:rsidRPr="00674F60">
        <w:rPr>
          <w:szCs w:val="24"/>
          <w:lang w:val="es-ES"/>
        </w:rPr>
        <w:t>Mittermeier</w:t>
      </w:r>
      <w:proofErr w:type="spellEnd"/>
      <w:r w:rsidRPr="00674F60">
        <w:rPr>
          <w:szCs w:val="24"/>
          <w:lang w:val="es-ES"/>
        </w:rPr>
        <w:t>, G.A.B. da Fonseca y J. Kent. 2000. “</w:t>
      </w:r>
      <w:proofErr w:type="spellStart"/>
      <w:r w:rsidRPr="00674F60">
        <w:rPr>
          <w:szCs w:val="24"/>
          <w:lang w:val="es-ES"/>
        </w:rPr>
        <w:t>Biodiversity</w:t>
      </w:r>
      <w:proofErr w:type="spellEnd"/>
      <w:r w:rsidRPr="00674F60">
        <w:rPr>
          <w:szCs w:val="24"/>
          <w:lang w:val="es-ES"/>
        </w:rPr>
        <w:t xml:space="preserve"> </w:t>
      </w:r>
      <w:proofErr w:type="spellStart"/>
      <w:r w:rsidRPr="00674F60">
        <w:rPr>
          <w:szCs w:val="24"/>
          <w:lang w:val="es-ES"/>
        </w:rPr>
        <w:t>hotspots</w:t>
      </w:r>
      <w:proofErr w:type="spellEnd"/>
      <w:r w:rsidRPr="00674F60">
        <w:rPr>
          <w:szCs w:val="24"/>
          <w:lang w:val="es-ES"/>
        </w:rPr>
        <w:t xml:space="preserve"> </w:t>
      </w:r>
      <w:proofErr w:type="spellStart"/>
      <w:r w:rsidRPr="00674F60">
        <w:rPr>
          <w:szCs w:val="24"/>
          <w:lang w:val="es-ES"/>
        </w:rPr>
        <w:t>for</w:t>
      </w:r>
      <w:proofErr w:type="spellEnd"/>
      <w:r w:rsidRPr="00674F60">
        <w:rPr>
          <w:szCs w:val="24"/>
          <w:lang w:val="es-ES"/>
        </w:rPr>
        <w:t xml:space="preserve"> </w:t>
      </w:r>
      <w:proofErr w:type="spellStart"/>
      <w:r w:rsidRPr="00674F60">
        <w:rPr>
          <w:szCs w:val="24"/>
          <w:lang w:val="es-ES"/>
        </w:rPr>
        <w:t>conservation</w:t>
      </w:r>
      <w:proofErr w:type="spellEnd"/>
      <w:r w:rsidRPr="00674F60">
        <w:rPr>
          <w:szCs w:val="24"/>
          <w:lang w:val="es-ES"/>
        </w:rPr>
        <w:t xml:space="preserve"> </w:t>
      </w:r>
      <w:proofErr w:type="spellStart"/>
      <w:r w:rsidRPr="00674F60">
        <w:rPr>
          <w:szCs w:val="24"/>
          <w:lang w:val="es-ES"/>
        </w:rPr>
        <w:t>priorities</w:t>
      </w:r>
      <w:proofErr w:type="spellEnd"/>
      <w:r w:rsidRPr="00674F60">
        <w:rPr>
          <w:szCs w:val="24"/>
          <w:lang w:val="es-ES"/>
        </w:rPr>
        <w:t xml:space="preserve">”, </w:t>
      </w:r>
      <w:proofErr w:type="spellStart"/>
      <w:r w:rsidRPr="00674F60">
        <w:rPr>
          <w:i/>
          <w:szCs w:val="24"/>
          <w:lang w:val="es-ES"/>
        </w:rPr>
        <w:t>Nature</w:t>
      </w:r>
      <w:proofErr w:type="spellEnd"/>
      <w:r>
        <w:rPr>
          <w:i/>
          <w:szCs w:val="24"/>
          <w:lang w:val="es-ES"/>
        </w:rPr>
        <w:t>,</w:t>
      </w:r>
      <w:r w:rsidRPr="00674F60">
        <w:rPr>
          <w:szCs w:val="24"/>
          <w:lang w:val="es-ES"/>
        </w:rPr>
        <w:t xml:space="preserve"> vol. 403: 853-858.</w:t>
      </w:r>
    </w:p>
  </w:footnote>
  <w:footnote w:id="8">
    <w:p w:rsidR="005C6A75" w:rsidRPr="00306DAA" w:rsidRDefault="005C6A75" w:rsidP="00501B80">
      <w:pPr>
        <w:pStyle w:val="FootnoteText"/>
        <w:rPr>
          <w:szCs w:val="24"/>
          <w:lang w:val="es-ES"/>
        </w:rPr>
      </w:pPr>
      <w:r w:rsidRPr="00501B80">
        <w:rPr>
          <w:rStyle w:val="FootnoteReference"/>
          <w:szCs w:val="24"/>
        </w:rPr>
        <w:footnoteRef/>
      </w:r>
      <w:r w:rsidRPr="00306DAA">
        <w:rPr>
          <w:szCs w:val="24"/>
          <w:lang w:val="es-ES"/>
        </w:rPr>
        <w:t xml:space="preserve"> </w:t>
      </w:r>
      <w:r w:rsidRPr="00501B80">
        <w:rPr>
          <w:szCs w:val="24"/>
          <w:lang w:val="es-ES"/>
        </w:rPr>
        <w:t>En la actualidad, el principal problema es la “degradación forestal”, y no la deforestación.</w:t>
      </w:r>
    </w:p>
  </w:footnote>
  <w:footnote w:id="9">
    <w:p w:rsidR="005C6A75" w:rsidRPr="00306DAA" w:rsidRDefault="005C6A75" w:rsidP="00501B80">
      <w:pPr>
        <w:pStyle w:val="FootnoteText"/>
        <w:rPr>
          <w:szCs w:val="24"/>
          <w:lang w:val="es-ES"/>
        </w:rPr>
      </w:pPr>
      <w:r w:rsidRPr="00501B80">
        <w:rPr>
          <w:rStyle w:val="FootnoteReference"/>
          <w:szCs w:val="24"/>
        </w:rPr>
        <w:footnoteRef/>
      </w:r>
      <w:r w:rsidRPr="00306DAA">
        <w:rPr>
          <w:szCs w:val="24"/>
          <w:lang w:val="es-ES"/>
        </w:rPr>
        <w:t xml:space="preserve"> </w:t>
      </w:r>
      <w:r w:rsidRPr="00501B80">
        <w:rPr>
          <w:szCs w:val="24"/>
          <w:lang w:val="es-ES"/>
        </w:rPr>
        <w:t>INFOR</w:t>
      </w:r>
      <w:r>
        <w:rPr>
          <w:szCs w:val="24"/>
          <w:lang w:val="es-ES"/>
        </w:rPr>
        <w:t>,</w:t>
      </w:r>
      <w:r w:rsidRPr="00306DAA">
        <w:rPr>
          <w:szCs w:val="24"/>
          <w:lang w:val="es-ES"/>
        </w:rPr>
        <w:t xml:space="preserve"> 2008. </w:t>
      </w:r>
      <w:r w:rsidRPr="00501B80">
        <w:rPr>
          <w:szCs w:val="24"/>
          <w:lang w:val="es-ES"/>
        </w:rPr>
        <w:t xml:space="preserve">Nota sobre la idea del plan de preparación de Chile para el Fondo </w:t>
      </w:r>
      <w:r>
        <w:rPr>
          <w:szCs w:val="24"/>
          <w:lang w:val="es-ES"/>
        </w:rPr>
        <w:t>Cooperativo para el</w:t>
      </w:r>
      <w:r w:rsidRPr="00501B80">
        <w:rPr>
          <w:szCs w:val="24"/>
          <w:lang w:val="es-ES"/>
        </w:rPr>
        <w:t xml:space="preserve"> Carbono de los Bosques</w:t>
      </w:r>
      <w:r>
        <w:rPr>
          <w:szCs w:val="24"/>
          <w:lang w:val="es-ES"/>
        </w:rPr>
        <w:t>,</w:t>
      </w:r>
      <w:r w:rsidRPr="00501B80">
        <w:rPr>
          <w:szCs w:val="24"/>
          <w:lang w:val="es-ES"/>
        </w:rPr>
        <w:t xml:space="preserve"> del Banco Mundial.</w:t>
      </w:r>
      <w:r w:rsidRPr="00306DAA">
        <w:rPr>
          <w:szCs w:val="24"/>
          <w:lang w:val="es-ES"/>
        </w:rPr>
        <w:t xml:space="preserve"> </w:t>
      </w:r>
    </w:p>
  </w:footnote>
  <w:footnote w:id="10">
    <w:p w:rsidR="005C6A75" w:rsidRPr="00674F60" w:rsidRDefault="005C6A75" w:rsidP="008C065A">
      <w:pPr>
        <w:pStyle w:val="FootnoteText"/>
        <w:rPr>
          <w:lang w:val="es-AR"/>
        </w:rPr>
      </w:pPr>
      <w:r>
        <w:rPr>
          <w:rStyle w:val="FootnoteReference"/>
        </w:rPr>
        <w:footnoteRef/>
      </w:r>
      <w:r w:rsidRPr="00674F60">
        <w:rPr>
          <w:lang w:val="es-AR"/>
        </w:rPr>
        <w:t xml:space="preserve"> </w:t>
      </w:r>
      <w:proofErr w:type="spellStart"/>
      <w:r w:rsidRPr="00674F60">
        <w:rPr>
          <w:lang w:val="es-AR"/>
        </w:rPr>
        <w:t>Ellies</w:t>
      </w:r>
      <w:proofErr w:type="spellEnd"/>
      <w:r w:rsidRPr="00674F60">
        <w:rPr>
          <w:lang w:val="es-AR"/>
        </w:rPr>
        <w:t>, A., 2000. “</w:t>
      </w:r>
      <w:proofErr w:type="spellStart"/>
      <w:r w:rsidRPr="00674F60">
        <w:rPr>
          <w:lang w:val="es-AR"/>
        </w:rPr>
        <w:t>Soil</w:t>
      </w:r>
      <w:proofErr w:type="spellEnd"/>
      <w:r w:rsidRPr="00674F60">
        <w:rPr>
          <w:lang w:val="es-AR"/>
        </w:rPr>
        <w:t xml:space="preserve"> </w:t>
      </w:r>
      <w:proofErr w:type="spellStart"/>
      <w:r w:rsidRPr="00674F60">
        <w:rPr>
          <w:lang w:val="es-AR"/>
        </w:rPr>
        <w:t>Erosion</w:t>
      </w:r>
      <w:proofErr w:type="spellEnd"/>
      <w:r w:rsidRPr="00674F60">
        <w:rPr>
          <w:lang w:val="es-AR"/>
        </w:rPr>
        <w:t xml:space="preserve"> and </w:t>
      </w:r>
      <w:proofErr w:type="spellStart"/>
      <w:r w:rsidRPr="00674F60">
        <w:rPr>
          <w:lang w:val="es-AR"/>
        </w:rPr>
        <w:t>Its</w:t>
      </w:r>
      <w:proofErr w:type="spellEnd"/>
      <w:r w:rsidRPr="00674F60">
        <w:rPr>
          <w:lang w:val="es-AR"/>
        </w:rPr>
        <w:t xml:space="preserve"> Control in Chile”, en </w:t>
      </w:r>
      <w:r w:rsidRPr="00674F60">
        <w:rPr>
          <w:i/>
          <w:lang w:val="es-AR"/>
        </w:rPr>
        <w:t>Acta Geológica Hispánica</w:t>
      </w:r>
      <w:r w:rsidRPr="00674F60">
        <w:rPr>
          <w:lang w:val="es-AR"/>
        </w:rPr>
        <w:t>, v. 35, p. 279-284</w:t>
      </w:r>
    </w:p>
  </w:footnote>
  <w:footnote w:id="11">
    <w:p w:rsidR="005C6A75" w:rsidRPr="00A67897" w:rsidRDefault="005C6A75" w:rsidP="008C065A">
      <w:pPr>
        <w:pStyle w:val="FootnoteText"/>
        <w:rPr>
          <w:lang w:val="es-PY"/>
        </w:rPr>
      </w:pPr>
      <w:r>
        <w:rPr>
          <w:rStyle w:val="FootnoteReference"/>
        </w:rPr>
        <w:footnoteRef/>
      </w:r>
      <w:r w:rsidRPr="00A67897">
        <w:rPr>
          <w:lang w:val="es-PY"/>
        </w:rPr>
        <w:t xml:space="preserve"> Estudio “Análisis de Vulnerabilidad y Adaptación en agricultura, recursos hídricos y silvicultura, como parte del proyecto GEF Capacitación de Chile para cumplir sus compromisos con la Convención Marco de la Naciones Unidas sobre el Cambio Climático”, Centro AGRIMED, Facultad de Ciencias Agrarias y Forestales, Universidad de Chile, 2000</w:t>
      </w:r>
      <w:r>
        <w:rPr>
          <w:lang w:val="es-PY"/>
        </w:rPr>
        <w:t>.</w:t>
      </w:r>
    </w:p>
  </w:footnote>
  <w:footnote w:id="12">
    <w:p w:rsidR="005C6A75" w:rsidRPr="00306DAA" w:rsidRDefault="005C6A75" w:rsidP="005E5A4F">
      <w:pPr>
        <w:pStyle w:val="FootnoteText"/>
        <w:rPr>
          <w:szCs w:val="24"/>
          <w:lang w:val="es-ES"/>
        </w:rPr>
      </w:pPr>
      <w:r w:rsidRPr="005E5A4F">
        <w:rPr>
          <w:rStyle w:val="FootnoteReference"/>
          <w:szCs w:val="24"/>
        </w:rPr>
        <w:footnoteRef/>
      </w:r>
      <w:r w:rsidRPr="00306DAA">
        <w:rPr>
          <w:szCs w:val="24"/>
          <w:lang w:val="es-ES"/>
        </w:rPr>
        <w:t xml:space="preserve"> </w:t>
      </w:r>
      <w:r w:rsidRPr="005E5A4F">
        <w:rPr>
          <w:szCs w:val="24"/>
          <w:lang w:val="es-ES"/>
        </w:rPr>
        <w:t>Véase también:</w:t>
      </w:r>
      <w:r w:rsidRPr="00306DAA">
        <w:rPr>
          <w:szCs w:val="24"/>
          <w:lang w:val="es-ES"/>
        </w:rPr>
        <w:t xml:space="preserve"> </w:t>
      </w:r>
      <w:r w:rsidRPr="005E5A4F">
        <w:rPr>
          <w:szCs w:val="24"/>
          <w:lang w:val="es-ES"/>
        </w:rPr>
        <w:t>http://www.conservation.org/explore/priority_areas/hotspots/south_america/Chilean-Winter-Rainfall-Valdivian-Forests/Pages/default.aspx.</w:t>
      </w:r>
    </w:p>
  </w:footnote>
  <w:footnote w:id="13">
    <w:p w:rsidR="005C6A75" w:rsidRPr="00306DAA" w:rsidRDefault="005C6A75" w:rsidP="005E5A4F">
      <w:pPr>
        <w:pStyle w:val="FootnoteText"/>
        <w:rPr>
          <w:szCs w:val="24"/>
          <w:lang w:val="es-ES"/>
        </w:rPr>
      </w:pPr>
      <w:r w:rsidRPr="005E5A4F">
        <w:rPr>
          <w:rStyle w:val="FootnoteReference"/>
          <w:szCs w:val="24"/>
        </w:rPr>
        <w:footnoteRef/>
      </w:r>
      <w:r w:rsidRPr="00674F60">
        <w:rPr>
          <w:szCs w:val="24"/>
        </w:rPr>
        <w:t xml:space="preserve">Myers 2003. </w:t>
      </w:r>
      <w:proofErr w:type="spellStart"/>
      <w:r w:rsidRPr="00674F60">
        <w:rPr>
          <w:i/>
          <w:szCs w:val="24"/>
        </w:rPr>
        <w:t>BioScience</w:t>
      </w:r>
      <w:proofErr w:type="spellEnd"/>
      <w:r w:rsidRPr="00674F60">
        <w:rPr>
          <w:szCs w:val="24"/>
        </w:rPr>
        <w:t xml:space="preserve">, </w:t>
      </w:r>
      <w:proofErr w:type="spellStart"/>
      <w:r w:rsidRPr="00674F60">
        <w:rPr>
          <w:szCs w:val="24"/>
        </w:rPr>
        <w:t>Volumen</w:t>
      </w:r>
      <w:proofErr w:type="spellEnd"/>
      <w:r w:rsidRPr="00674F60">
        <w:rPr>
          <w:szCs w:val="24"/>
        </w:rPr>
        <w:t xml:space="preserve"> 53, </w:t>
      </w:r>
      <w:proofErr w:type="spellStart"/>
      <w:r w:rsidRPr="00674F60">
        <w:rPr>
          <w:szCs w:val="24"/>
        </w:rPr>
        <w:t>Número</w:t>
      </w:r>
      <w:proofErr w:type="spellEnd"/>
      <w:r w:rsidRPr="00674F60">
        <w:rPr>
          <w:szCs w:val="24"/>
        </w:rPr>
        <w:t xml:space="preserve"> 10, pp. 916-917(2); Myers, </w:t>
      </w:r>
      <w:proofErr w:type="spellStart"/>
      <w:r w:rsidRPr="00674F60">
        <w:rPr>
          <w:szCs w:val="24"/>
        </w:rPr>
        <w:t>Mittermeier</w:t>
      </w:r>
      <w:proofErr w:type="spellEnd"/>
      <w:r w:rsidRPr="00674F60">
        <w:rPr>
          <w:szCs w:val="24"/>
        </w:rPr>
        <w:t xml:space="preserve">, </w:t>
      </w:r>
      <w:proofErr w:type="spellStart"/>
      <w:r w:rsidRPr="00674F60">
        <w:rPr>
          <w:szCs w:val="24"/>
        </w:rPr>
        <w:t>Mittermeier</w:t>
      </w:r>
      <w:proofErr w:type="spellEnd"/>
      <w:r w:rsidRPr="00674F60">
        <w:rPr>
          <w:szCs w:val="24"/>
        </w:rPr>
        <w:t xml:space="preserve">, da Fonseca y Kent, 2000, “Biodiversity hotspots for conservation priorities”. </w:t>
      </w:r>
      <w:proofErr w:type="spellStart"/>
      <w:r w:rsidRPr="005E5A4F">
        <w:rPr>
          <w:i/>
          <w:szCs w:val="24"/>
          <w:lang w:val="es-ES"/>
        </w:rPr>
        <w:t>Nature</w:t>
      </w:r>
      <w:proofErr w:type="spellEnd"/>
      <w:r w:rsidRPr="005E5A4F">
        <w:rPr>
          <w:szCs w:val="24"/>
          <w:lang w:val="es-ES"/>
        </w:rPr>
        <w:t xml:space="preserve"> 403, 853-858.</w:t>
      </w:r>
    </w:p>
  </w:footnote>
  <w:footnote w:id="14">
    <w:p w:rsidR="005C6A75" w:rsidRPr="00306DAA" w:rsidRDefault="005C6A75" w:rsidP="00727F66">
      <w:pPr>
        <w:pStyle w:val="FootnoteText"/>
        <w:rPr>
          <w:szCs w:val="24"/>
          <w:lang w:val="es-ES"/>
        </w:rPr>
      </w:pPr>
      <w:r w:rsidRPr="00727F66">
        <w:rPr>
          <w:rStyle w:val="FootnoteReference"/>
          <w:szCs w:val="24"/>
        </w:rPr>
        <w:footnoteRef/>
      </w:r>
      <w:r w:rsidRPr="00306DAA">
        <w:rPr>
          <w:szCs w:val="24"/>
          <w:lang w:val="es-ES"/>
        </w:rPr>
        <w:t xml:space="preserve"> </w:t>
      </w:r>
      <w:r w:rsidRPr="00727F66">
        <w:rPr>
          <w:szCs w:val="24"/>
          <w:lang w:val="es-ES"/>
        </w:rPr>
        <w:t>Banco Mundial.</w:t>
      </w:r>
      <w:r w:rsidRPr="00306DAA">
        <w:rPr>
          <w:szCs w:val="24"/>
          <w:lang w:val="es-ES"/>
        </w:rPr>
        <w:t xml:space="preserve"> </w:t>
      </w:r>
      <w:r w:rsidRPr="00727F66">
        <w:rPr>
          <w:szCs w:val="24"/>
          <w:lang w:val="es-ES"/>
        </w:rPr>
        <w:t>11 de enero de 2011. Estrategia de alianza con los países para la República de Chile para el período del año fiscal 2011 al año fiscal 2016.</w:t>
      </w:r>
      <w:r w:rsidRPr="00306DAA">
        <w:rPr>
          <w:szCs w:val="24"/>
          <w:lang w:val="es-ES"/>
        </w:rPr>
        <w:t xml:space="preserve"> </w:t>
      </w:r>
      <w:r w:rsidRPr="00727F66">
        <w:rPr>
          <w:szCs w:val="24"/>
          <w:lang w:val="es-ES"/>
        </w:rPr>
        <w:t>Informe n</w:t>
      </w:r>
      <w:proofErr w:type="gramStart"/>
      <w:r w:rsidRPr="00727F66">
        <w:rPr>
          <w:szCs w:val="24"/>
          <w:lang w:val="es-ES"/>
        </w:rPr>
        <w:t>.º</w:t>
      </w:r>
      <w:proofErr w:type="gramEnd"/>
      <w:r w:rsidRPr="00727F66">
        <w:rPr>
          <w:szCs w:val="24"/>
          <w:lang w:val="es-ES"/>
        </w:rPr>
        <w:t xml:space="preserve"> 57989-CL.</w:t>
      </w:r>
    </w:p>
  </w:footnote>
  <w:footnote w:id="15">
    <w:p w:rsidR="005C6A75" w:rsidRPr="00306DAA" w:rsidRDefault="005C6A75" w:rsidP="00211997">
      <w:pPr>
        <w:pStyle w:val="FootnoteText"/>
        <w:rPr>
          <w:szCs w:val="24"/>
          <w:lang w:val="es-ES"/>
        </w:rPr>
      </w:pPr>
      <w:r w:rsidRPr="00211997">
        <w:rPr>
          <w:rStyle w:val="FootnoteReference"/>
          <w:szCs w:val="24"/>
        </w:rPr>
        <w:footnoteRef/>
      </w:r>
      <w:r w:rsidRPr="00306DAA">
        <w:rPr>
          <w:szCs w:val="24"/>
          <w:lang w:val="es-ES"/>
        </w:rPr>
        <w:t xml:space="preserve"> </w:t>
      </w:r>
      <w:r w:rsidRPr="00211997">
        <w:rPr>
          <w:szCs w:val="24"/>
          <w:lang w:val="es-ES"/>
        </w:rPr>
        <w:t>El objetivo ambiental general es el objetivo de desarrollo del proyecto.</w:t>
      </w:r>
      <w:r w:rsidRPr="00306DAA">
        <w:rPr>
          <w:szCs w:val="24"/>
          <w:lang w:val="es-ES"/>
        </w:rPr>
        <w:t xml:space="preserve"> </w:t>
      </w:r>
      <w:r w:rsidRPr="00211997">
        <w:rPr>
          <w:szCs w:val="24"/>
          <w:lang w:val="es-ES"/>
        </w:rPr>
        <w:t>Los términos se utilizan en forma indistinta.</w:t>
      </w:r>
      <w:r w:rsidRPr="00306DAA">
        <w:rPr>
          <w:szCs w:val="24"/>
          <w:lang w:val="es-ES"/>
        </w:rPr>
        <w:t xml:space="preserve"> </w:t>
      </w:r>
    </w:p>
  </w:footnote>
  <w:footnote w:id="16">
    <w:p w:rsidR="005C6A75" w:rsidRPr="00306DAA" w:rsidRDefault="005C6A75" w:rsidP="00291C8E">
      <w:pPr>
        <w:pStyle w:val="FootnoteText"/>
        <w:rPr>
          <w:szCs w:val="24"/>
          <w:lang w:val="es-ES"/>
        </w:rPr>
      </w:pPr>
      <w:r>
        <w:rPr>
          <w:rStyle w:val="FootnoteReference"/>
          <w:szCs w:val="24"/>
        </w:rPr>
        <w:footnoteRef/>
      </w:r>
      <w:r w:rsidRPr="00306DAA">
        <w:rPr>
          <w:szCs w:val="24"/>
          <w:lang w:val="es-ES"/>
        </w:rPr>
        <w:t xml:space="preserve"> </w:t>
      </w:r>
      <w:r>
        <w:rPr>
          <w:szCs w:val="24"/>
          <w:lang w:val="es-ES"/>
        </w:rPr>
        <w:t>A los efectos del proyecto, el Marco Nacional de Manejo Sustentable de la Tierra se refiere a los elementos relacionados, incluidos los programas nacionales, que respaldan el objetivo de atenuar la degradación de la tierra o la desertificación.</w:t>
      </w:r>
      <w:r w:rsidRPr="00306DAA">
        <w:rPr>
          <w:szCs w:val="24"/>
          <w:lang w:val="es-ES"/>
        </w:rPr>
        <w:t xml:space="preserve"> </w:t>
      </w:r>
      <w:r>
        <w:rPr>
          <w:szCs w:val="24"/>
          <w:lang w:val="es-ES"/>
        </w:rPr>
        <w:t>El marco sería flexible para permitir que se agreguen o eliminen elementos a fin de mejorar su funcionamiento y eficacia a lo largo del tiempo o en condiciones cambiantes.</w:t>
      </w:r>
    </w:p>
  </w:footnote>
  <w:footnote w:id="17">
    <w:p w:rsidR="005C6A75" w:rsidRPr="00306DAA" w:rsidRDefault="005C6A75" w:rsidP="00C56BA4">
      <w:pPr>
        <w:pStyle w:val="FootnoteText"/>
        <w:rPr>
          <w:szCs w:val="24"/>
          <w:lang w:val="es-ES"/>
        </w:rPr>
      </w:pPr>
      <w:r w:rsidRPr="00C56BA4">
        <w:rPr>
          <w:rStyle w:val="FootnoteReference"/>
          <w:szCs w:val="24"/>
        </w:rPr>
        <w:footnoteRef/>
      </w:r>
      <w:r w:rsidRPr="00306DAA">
        <w:rPr>
          <w:szCs w:val="24"/>
          <w:lang w:val="es-ES"/>
        </w:rPr>
        <w:t xml:space="preserve"> </w:t>
      </w:r>
      <w:r w:rsidRPr="00C56BA4">
        <w:rPr>
          <w:szCs w:val="24"/>
          <w:lang w:val="es-ES"/>
        </w:rPr>
        <w:t>El MMA también participa en el proyecto, pero tiene una función limitada en las cuestiones productivas rurales.</w:t>
      </w:r>
    </w:p>
  </w:footnote>
  <w:footnote w:id="18">
    <w:p w:rsidR="005C6A75" w:rsidRPr="00306DAA" w:rsidRDefault="005C6A75" w:rsidP="004C49A0">
      <w:pPr>
        <w:pStyle w:val="FootnoteText"/>
        <w:rPr>
          <w:szCs w:val="24"/>
          <w:lang w:val="es-ES"/>
        </w:rPr>
      </w:pPr>
      <w:r w:rsidRPr="004C49A0">
        <w:rPr>
          <w:rStyle w:val="FootnoteReference"/>
          <w:szCs w:val="24"/>
        </w:rPr>
        <w:footnoteRef/>
      </w:r>
      <w:r w:rsidRPr="00306DAA">
        <w:rPr>
          <w:szCs w:val="24"/>
          <w:lang w:val="es-ES"/>
        </w:rPr>
        <w:t xml:space="preserve"> </w:t>
      </w:r>
      <w:r w:rsidRPr="004C49A0">
        <w:rPr>
          <w:szCs w:val="24"/>
          <w:lang w:val="es-ES"/>
        </w:rPr>
        <w:t>Banco Mundial.</w:t>
      </w:r>
      <w:r w:rsidRPr="00306DAA">
        <w:rPr>
          <w:szCs w:val="24"/>
          <w:lang w:val="es-ES"/>
        </w:rPr>
        <w:t xml:space="preserve"> 2012. </w:t>
      </w:r>
      <w:r w:rsidRPr="004C49A0">
        <w:rPr>
          <w:szCs w:val="24"/>
          <w:lang w:val="es-ES"/>
        </w:rPr>
        <w:t>Directrices de evaluación financiera y económica del Programa sobre los Bosques para proyectos de silvicultura comunitaria en América Latina.</w:t>
      </w:r>
    </w:p>
  </w:footnote>
  <w:footnote w:id="19">
    <w:p w:rsidR="005C6A75" w:rsidRPr="004C49A0" w:rsidRDefault="005C6A75" w:rsidP="004C49A0">
      <w:pPr>
        <w:pStyle w:val="FootnoteText"/>
        <w:rPr>
          <w:szCs w:val="24"/>
        </w:rPr>
      </w:pPr>
      <w:r w:rsidRPr="004C49A0">
        <w:rPr>
          <w:rStyle w:val="FootnoteReference"/>
          <w:szCs w:val="24"/>
        </w:rPr>
        <w:footnoteRef/>
      </w:r>
      <w:r w:rsidRPr="004C49A0">
        <w:rPr>
          <w:szCs w:val="24"/>
        </w:rPr>
        <w:t xml:space="preserve"> </w:t>
      </w:r>
      <w:proofErr w:type="spellStart"/>
      <w:proofErr w:type="gramStart"/>
      <w:r w:rsidRPr="00306DAA">
        <w:rPr>
          <w:szCs w:val="24"/>
        </w:rPr>
        <w:t>Cubbage</w:t>
      </w:r>
      <w:proofErr w:type="spellEnd"/>
      <w:r w:rsidRPr="00306DAA">
        <w:rPr>
          <w:szCs w:val="24"/>
        </w:rPr>
        <w:t xml:space="preserve"> y </w:t>
      </w:r>
      <w:proofErr w:type="spellStart"/>
      <w:r w:rsidRPr="00306DAA">
        <w:rPr>
          <w:szCs w:val="24"/>
        </w:rPr>
        <w:t>otros</w:t>
      </w:r>
      <w:proofErr w:type="spellEnd"/>
      <w:r w:rsidRPr="00306DAA">
        <w:rPr>
          <w:szCs w:val="24"/>
        </w:rPr>
        <w:t>.</w:t>
      </w:r>
      <w:proofErr w:type="gramEnd"/>
      <w:r w:rsidRPr="004C49A0">
        <w:rPr>
          <w:szCs w:val="24"/>
        </w:rPr>
        <w:t xml:space="preserve"> 2005. </w:t>
      </w:r>
      <w:r w:rsidRPr="00306DAA">
        <w:rPr>
          <w:i/>
          <w:szCs w:val="24"/>
        </w:rPr>
        <w:t>Timber Investment Returns for Plantations and Native Forests in the Americas</w:t>
      </w:r>
      <w:r w:rsidRPr="00306DAA">
        <w:rPr>
          <w:szCs w:val="24"/>
        </w:rPr>
        <w:t>.</w:t>
      </w:r>
    </w:p>
  </w:footnote>
  <w:footnote w:id="20">
    <w:p w:rsidR="005C6A75" w:rsidRPr="00306DAA" w:rsidRDefault="005C6A75" w:rsidP="004C49A0">
      <w:pPr>
        <w:pStyle w:val="FootnoteText"/>
        <w:rPr>
          <w:szCs w:val="24"/>
          <w:lang w:val="es-ES"/>
        </w:rPr>
      </w:pPr>
      <w:r w:rsidRPr="004C49A0">
        <w:rPr>
          <w:rStyle w:val="FootnoteReference"/>
          <w:szCs w:val="24"/>
        </w:rPr>
        <w:footnoteRef/>
      </w:r>
      <w:r w:rsidRPr="004C49A0">
        <w:rPr>
          <w:szCs w:val="24"/>
          <w:lang w:val="es-CL"/>
        </w:rPr>
        <w:t xml:space="preserve"> </w:t>
      </w:r>
      <w:proofErr w:type="spellStart"/>
      <w:r>
        <w:rPr>
          <w:szCs w:val="24"/>
          <w:lang w:val="es-ES"/>
        </w:rPr>
        <w:t>Leyton</w:t>
      </w:r>
      <w:proofErr w:type="spellEnd"/>
      <w:r>
        <w:rPr>
          <w:szCs w:val="24"/>
          <w:lang w:val="es-ES"/>
        </w:rPr>
        <w:t>, J. 2009. Tenencia forestal en Chile.</w:t>
      </w:r>
      <w:r w:rsidRPr="00306DAA">
        <w:rPr>
          <w:szCs w:val="24"/>
          <w:lang w:val="es-ES"/>
        </w:rPr>
        <w:t xml:space="preserve"> </w:t>
      </w:r>
      <w:r>
        <w:rPr>
          <w:szCs w:val="24"/>
          <w:lang w:val="es-ES"/>
        </w:rPr>
        <w:t>En FAO.</w:t>
      </w:r>
      <w:r w:rsidRPr="00306DAA">
        <w:rPr>
          <w:szCs w:val="24"/>
          <w:lang w:val="es-ES"/>
        </w:rPr>
        <w:t xml:space="preserve"> 2009. </w:t>
      </w:r>
      <w:r>
        <w:rPr>
          <w:szCs w:val="24"/>
          <w:lang w:val="es-ES"/>
        </w:rPr>
        <w:t>Tenencia forestal en América Latina.</w:t>
      </w:r>
      <w:r w:rsidRPr="00306DAA">
        <w:rPr>
          <w:szCs w:val="24"/>
          <w:lang w:val="es-ES"/>
        </w:rPr>
        <w:t xml:space="preserve"> </w:t>
      </w:r>
      <w:r>
        <w:rPr>
          <w:szCs w:val="24"/>
          <w:lang w:val="es-ES"/>
        </w:rPr>
        <w:t>Estudios de caso.</w:t>
      </w:r>
      <w:r w:rsidRPr="00306DAA">
        <w:rPr>
          <w:szCs w:val="24"/>
          <w:lang w:val="es-ES"/>
        </w:rPr>
        <w:t xml:space="preserve"> </w:t>
      </w:r>
      <w:r>
        <w:rPr>
          <w:szCs w:val="24"/>
          <w:lang w:val="es-ES"/>
        </w:rPr>
        <w:t>Consultado en abril de 2012 en http://www.fao.org/forestry/54367/es/chl/.</w:t>
      </w:r>
    </w:p>
  </w:footnote>
  <w:footnote w:id="21">
    <w:p w:rsidR="005C6A75" w:rsidRPr="00306DAA" w:rsidRDefault="005C6A75" w:rsidP="004C49A0">
      <w:pPr>
        <w:pStyle w:val="FootnoteText"/>
        <w:rPr>
          <w:szCs w:val="24"/>
          <w:lang w:val="es-ES"/>
        </w:rPr>
      </w:pPr>
      <w:r w:rsidRPr="004C49A0">
        <w:rPr>
          <w:rStyle w:val="FootnoteReference"/>
          <w:szCs w:val="24"/>
        </w:rPr>
        <w:footnoteRef/>
      </w:r>
      <w:r w:rsidRPr="004C49A0">
        <w:rPr>
          <w:szCs w:val="24"/>
          <w:lang w:val="es-CL"/>
        </w:rPr>
        <w:t xml:space="preserve"> </w:t>
      </w:r>
      <w:r>
        <w:rPr>
          <w:szCs w:val="24"/>
          <w:lang w:val="es-ES"/>
        </w:rPr>
        <w:t>CNE.</w:t>
      </w:r>
      <w:r w:rsidRPr="00306DAA">
        <w:rPr>
          <w:szCs w:val="24"/>
          <w:lang w:val="es-ES"/>
        </w:rPr>
        <w:t xml:space="preserve"> 2008. </w:t>
      </w:r>
      <w:r>
        <w:rPr>
          <w:szCs w:val="24"/>
          <w:lang w:val="es-ES"/>
        </w:rPr>
        <w:t>Política Energética:</w:t>
      </w:r>
      <w:r w:rsidRPr="00306DAA">
        <w:rPr>
          <w:szCs w:val="24"/>
          <w:lang w:val="es-ES"/>
        </w:rPr>
        <w:t xml:space="preserve"> </w:t>
      </w:r>
      <w:r>
        <w:rPr>
          <w:szCs w:val="24"/>
          <w:lang w:val="es-ES"/>
        </w:rPr>
        <w:t>Nuevos Lineamientos.</w:t>
      </w:r>
      <w:r w:rsidRPr="00306DAA">
        <w:rPr>
          <w:szCs w:val="24"/>
          <w:lang w:val="es-ES"/>
        </w:rPr>
        <w:t xml:space="preserve"> </w:t>
      </w:r>
      <w:r>
        <w:rPr>
          <w:szCs w:val="24"/>
          <w:lang w:val="es-ES"/>
        </w:rPr>
        <w:t>Transformando la crisis energética en una oportunidad.</w:t>
      </w:r>
      <w:r w:rsidRPr="00306DAA">
        <w:rPr>
          <w:szCs w:val="24"/>
          <w:lang w:val="es-ES"/>
        </w:rPr>
        <w:t xml:space="preserve"> </w:t>
      </w:r>
      <w:r>
        <w:rPr>
          <w:szCs w:val="24"/>
          <w:lang w:val="es-ES"/>
        </w:rPr>
        <w:t>Comisión Nacional de Energía.</w:t>
      </w:r>
      <w:r w:rsidRPr="00306DAA">
        <w:rPr>
          <w:szCs w:val="24"/>
          <w:lang w:val="es-ES"/>
        </w:rPr>
        <w:t xml:space="preserve"> </w:t>
      </w:r>
      <w:r>
        <w:rPr>
          <w:szCs w:val="24"/>
          <w:lang w:val="es-ES"/>
        </w:rPr>
        <w:t>Santiago, Chile.</w:t>
      </w:r>
      <w:r w:rsidRPr="00306DAA">
        <w:rPr>
          <w:szCs w:val="24"/>
          <w:lang w:val="es-ES"/>
        </w:rPr>
        <w:t xml:space="preserve"> </w:t>
      </w:r>
    </w:p>
  </w:footnote>
  <w:footnote w:id="22">
    <w:p w:rsidR="005C6A75" w:rsidRPr="00306DAA" w:rsidRDefault="005C6A75" w:rsidP="007E2C3F">
      <w:pPr>
        <w:pStyle w:val="FootnoteText"/>
        <w:rPr>
          <w:szCs w:val="24"/>
          <w:lang w:val="es-ES"/>
        </w:rPr>
      </w:pPr>
      <w:r>
        <w:rPr>
          <w:rStyle w:val="FootnoteReference"/>
          <w:szCs w:val="24"/>
        </w:rPr>
        <w:footnoteRef/>
      </w:r>
      <w:r>
        <w:rPr>
          <w:szCs w:val="24"/>
          <w:lang w:val="es-CL"/>
        </w:rPr>
        <w:t xml:space="preserve"> Gómez-Lobo, A.; J.L. Lima; C. Hill y M. Meneses. 2006. Diagnóstico del mercado de la leña en Chile. </w:t>
      </w:r>
      <w:r w:rsidRPr="00306DAA">
        <w:rPr>
          <w:szCs w:val="24"/>
          <w:lang w:val="es-ES"/>
        </w:rPr>
        <w:t>Informe Final. Departamento de Economía, Universidad de Chile.</w:t>
      </w:r>
    </w:p>
  </w:footnote>
  <w:footnote w:id="23">
    <w:p w:rsidR="005C6A75" w:rsidRPr="00306DAA" w:rsidRDefault="005C6A75" w:rsidP="009F1E3C">
      <w:pPr>
        <w:pStyle w:val="FootnoteText"/>
        <w:rPr>
          <w:szCs w:val="24"/>
          <w:lang w:val="es-ES"/>
        </w:rPr>
      </w:pPr>
      <w:r w:rsidRPr="009F1E3C">
        <w:rPr>
          <w:rStyle w:val="FootnoteReference"/>
          <w:szCs w:val="24"/>
        </w:rPr>
        <w:footnoteRef/>
      </w:r>
      <w:r w:rsidRPr="00306DAA">
        <w:rPr>
          <w:szCs w:val="24"/>
          <w:lang w:val="es-ES"/>
        </w:rPr>
        <w:t xml:space="preserve"> </w:t>
      </w:r>
      <w:r w:rsidRPr="009F1E3C">
        <w:rPr>
          <w:szCs w:val="24"/>
          <w:lang w:val="es-ES"/>
        </w:rPr>
        <w:t xml:space="preserve">A los efectos del proyecto, </w:t>
      </w:r>
      <w:r w:rsidRPr="009F1E3C">
        <w:rPr>
          <w:i/>
          <w:szCs w:val="24"/>
          <w:lang w:val="es-ES"/>
        </w:rPr>
        <w:t>distrito de conservación</w:t>
      </w:r>
      <w:r w:rsidRPr="009F1E3C">
        <w:rPr>
          <w:szCs w:val="24"/>
          <w:lang w:val="es-ES"/>
        </w:rPr>
        <w:t xml:space="preserve"> se refiere a una unidad geográfica que se ha definido y delimitado con el objetivo de orientar las medidas de uso y conservación de la tierra que respaldan </w:t>
      </w:r>
      <w:r>
        <w:rPr>
          <w:szCs w:val="24"/>
          <w:lang w:val="es-ES"/>
        </w:rPr>
        <w:t>el</w:t>
      </w:r>
      <w:r w:rsidRPr="009F1E3C">
        <w:rPr>
          <w:szCs w:val="24"/>
          <w:lang w:val="es-ES"/>
        </w:rPr>
        <w:t xml:space="preserve"> </w:t>
      </w:r>
      <w:r>
        <w:rPr>
          <w:szCs w:val="24"/>
          <w:lang w:val="es-ES"/>
        </w:rPr>
        <w:t>MST</w:t>
      </w:r>
      <w:r w:rsidRPr="009F1E3C">
        <w:rPr>
          <w:szCs w:val="24"/>
          <w:lang w:val="es-ES"/>
        </w:rPr>
        <w:t>.</w:t>
      </w:r>
    </w:p>
  </w:footnote>
  <w:footnote w:id="24">
    <w:p w:rsidR="005C6A75" w:rsidRPr="00306DAA" w:rsidRDefault="005C6A75" w:rsidP="00920030">
      <w:pPr>
        <w:pStyle w:val="FootnoteText"/>
        <w:rPr>
          <w:szCs w:val="24"/>
          <w:lang w:val="es-ES"/>
        </w:rPr>
      </w:pPr>
      <w:r w:rsidRPr="00920030">
        <w:rPr>
          <w:rStyle w:val="FootnoteReference"/>
          <w:szCs w:val="24"/>
        </w:rPr>
        <w:footnoteRef/>
      </w:r>
      <w:r w:rsidRPr="00306DAA">
        <w:rPr>
          <w:szCs w:val="24"/>
          <w:lang w:val="es-ES"/>
        </w:rPr>
        <w:t xml:space="preserve"> </w:t>
      </w:r>
      <w:r w:rsidRPr="00920030">
        <w:rPr>
          <w:szCs w:val="24"/>
          <w:lang w:val="es-ES"/>
        </w:rPr>
        <w:t xml:space="preserve">A los efectos del proyecto, </w:t>
      </w:r>
      <w:r w:rsidRPr="00920030">
        <w:rPr>
          <w:i/>
          <w:szCs w:val="24"/>
          <w:lang w:val="es-ES"/>
        </w:rPr>
        <w:t>distrito de conservación</w:t>
      </w:r>
      <w:r w:rsidRPr="00920030">
        <w:rPr>
          <w:szCs w:val="24"/>
          <w:lang w:val="es-ES"/>
        </w:rPr>
        <w:t xml:space="preserve"> se refiere a una unidad geográfica que se ha definido y delimitado con el objetivo de orientar las medidas de uso y conservación de la tierra que respaldan </w:t>
      </w:r>
      <w:r>
        <w:rPr>
          <w:szCs w:val="24"/>
          <w:lang w:val="es-ES"/>
        </w:rPr>
        <w:t>un</w:t>
      </w:r>
      <w:r w:rsidRPr="00920030">
        <w:rPr>
          <w:szCs w:val="24"/>
          <w:lang w:val="es-ES"/>
        </w:rPr>
        <w:t xml:space="preserve"> </w:t>
      </w:r>
      <w:r>
        <w:rPr>
          <w:szCs w:val="24"/>
          <w:lang w:val="es-ES"/>
        </w:rPr>
        <w:t>MST</w:t>
      </w:r>
      <w:r w:rsidRPr="00920030">
        <w:rPr>
          <w:szCs w:val="24"/>
          <w:lang w:val="es-ES"/>
        </w:rPr>
        <w:t>.</w:t>
      </w:r>
    </w:p>
  </w:footnote>
  <w:footnote w:id="25">
    <w:p w:rsidR="005C6A75" w:rsidRPr="00306DAA" w:rsidRDefault="005C6A75" w:rsidP="00D22E73">
      <w:pPr>
        <w:pStyle w:val="FootnoteText"/>
        <w:rPr>
          <w:szCs w:val="24"/>
          <w:lang w:val="es-ES"/>
        </w:rPr>
      </w:pPr>
      <w:r w:rsidRPr="00D22E73">
        <w:rPr>
          <w:rStyle w:val="FootnoteReference"/>
          <w:szCs w:val="24"/>
        </w:rPr>
        <w:footnoteRef/>
      </w:r>
      <w:r w:rsidRPr="00306DAA">
        <w:rPr>
          <w:szCs w:val="24"/>
          <w:lang w:val="es-ES"/>
        </w:rPr>
        <w:t xml:space="preserve"> </w:t>
      </w:r>
      <w:r w:rsidRPr="00D22E73">
        <w:rPr>
          <w:szCs w:val="24"/>
          <w:lang w:val="es-ES"/>
        </w:rPr>
        <w:t>Los fondos del FMAM se utilizar</w:t>
      </w:r>
      <w:r>
        <w:rPr>
          <w:szCs w:val="24"/>
          <w:lang w:val="es-ES"/>
        </w:rPr>
        <w:t>á</w:t>
      </w:r>
      <w:r w:rsidRPr="00D22E73">
        <w:rPr>
          <w:szCs w:val="24"/>
          <w:lang w:val="es-ES"/>
        </w:rPr>
        <w:t>n solamente para el diseño del instrumento.</w:t>
      </w:r>
      <w:r w:rsidRPr="00306DAA">
        <w:rPr>
          <w:szCs w:val="24"/>
          <w:lang w:val="es-ES"/>
        </w:rPr>
        <w:t xml:space="preserve"> </w:t>
      </w:r>
      <w:r w:rsidRPr="00D22E73">
        <w:rPr>
          <w:szCs w:val="24"/>
          <w:lang w:val="es-ES"/>
        </w:rPr>
        <w:t>Ning</w:t>
      </w:r>
      <w:r>
        <w:rPr>
          <w:szCs w:val="24"/>
          <w:lang w:val="es-ES"/>
        </w:rPr>
        <w:t>u</w:t>
      </w:r>
      <w:r w:rsidRPr="00D22E73">
        <w:rPr>
          <w:szCs w:val="24"/>
          <w:lang w:val="es-ES"/>
        </w:rPr>
        <w:t>n</w:t>
      </w:r>
      <w:r>
        <w:rPr>
          <w:szCs w:val="24"/>
          <w:lang w:val="es-ES"/>
        </w:rPr>
        <w:t>a porción de los</w:t>
      </w:r>
      <w:r w:rsidRPr="00D22E73">
        <w:rPr>
          <w:szCs w:val="24"/>
          <w:lang w:val="es-ES"/>
        </w:rPr>
        <w:t xml:space="preserve"> fondo</w:t>
      </w:r>
      <w:r>
        <w:rPr>
          <w:szCs w:val="24"/>
          <w:lang w:val="es-ES"/>
        </w:rPr>
        <w:t>s</w:t>
      </w:r>
      <w:r w:rsidRPr="00D22E73">
        <w:rPr>
          <w:szCs w:val="24"/>
          <w:lang w:val="es-ES"/>
        </w:rPr>
        <w:t xml:space="preserve"> del FMAM se utilizar</w:t>
      </w:r>
      <w:r>
        <w:rPr>
          <w:szCs w:val="24"/>
          <w:lang w:val="es-ES"/>
        </w:rPr>
        <w:t>á</w:t>
      </w:r>
      <w:r w:rsidRPr="00D22E73">
        <w:rPr>
          <w:szCs w:val="24"/>
          <w:lang w:val="es-ES"/>
        </w:rPr>
        <w:t xml:space="preserve"> para su ejecución.</w:t>
      </w:r>
      <w:r w:rsidRPr="00306DAA">
        <w:rPr>
          <w:szCs w:val="24"/>
          <w:lang w:val="es-ES"/>
        </w:rPr>
        <w:t xml:space="preserve"> </w:t>
      </w:r>
    </w:p>
  </w:footnote>
  <w:footnote w:id="26">
    <w:p w:rsidR="005C6A75" w:rsidRPr="00306DAA" w:rsidRDefault="005C6A75" w:rsidP="00A50C3D">
      <w:pPr>
        <w:pStyle w:val="FootnoteText"/>
        <w:rPr>
          <w:szCs w:val="24"/>
          <w:lang w:val="es-ES"/>
        </w:rPr>
      </w:pPr>
      <w:r w:rsidRPr="00A50C3D">
        <w:rPr>
          <w:rStyle w:val="FootnoteReference"/>
          <w:szCs w:val="24"/>
        </w:rPr>
        <w:footnoteRef/>
      </w:r>
      <w:r w:rsidRPr="00306DAA">
        <w:rPr>
          <w:szCs w:val="24"/>
          <w:lang w:val="es-ES"/>
        </w:rPr>
        <w:t xml:space="preserve"> </w:t>
      </w:r>
      <w:r w:rsidRPr="00A50C3D">
        <w:rPr>
          <w:szCs w:val="24"/>
          <w:lang w:val="es-ES"/>
        </w:rPr>
        <w:t>Los equipos de asistencia técnica pueden incluir a ingenieros agrónomos y forestales, biólogos, geógrafos, sociólogos y otros especialistas técnicos, según las necesidades y condiciones en la zona piloto estratégica.</w:t>
      </w:r>
      <w:r>
        <w:rPr>
          <w:szCs w:val="24"/>
          <w:lang w:val="es-ES"/>
        </w:rPr>
        <w:t xml:space="preserve"> </w:t>
      </w:r>
    </w:p>
  </w:footnote>
  <w:footnote w:id="27">
    <w:p w:rsidR="005C6A75" w:rsidRPr="00306DAA" w:rsidRDefault="005C6A75" w:rsidP="0055122A">
      <w:pPr>
        <w:pStyle w:val="FootnoteText"/>
        <w:rPr>
          <w:szCs w:val="24"/>
          <w:lang w:val="es-ES"/>
        </w:rPr>
      </w:pPr>
      <w:r w:rsidRPr="0055122A">
        <w:rPr>
          <w:rStyle w:val="FootnoteReference"/>
          <w:szCs w:val="24"/>
        </w:rPr>
        <w:footnoteRef/>
      </w:r>
      <w:r w:rsidRPr="0055122A">
        <w:rPr>
          <w:szCs w:val="24"/>
          <w:lang w:val="es-ES"/>
        </w:rPr>
        <w:t>Para los fines del proyecto, se ha adoptado el término “corredores de conservación”, de acuerdo con las directrices proporcionadas en la nota técnica del Convenio sobre la Diversidad Biológica</w:t>
      </w:r>
      <w:r>
        <w:rPr>
          <w:szCs w:val="24"/>
          <w:lang w:val="es-ES"/>
        </w:rPr>
        <w:t xml:space="preserve"> (CDB</w:t>
      </w:r>
      <w:r w:rsidRPr="0055122A">
        <w:rPr>
          <w:szCs w:val="24"/>
          <w:lang w:val="es-ES"/>
        </w:rPr>
        <w:t>) n</w:t>
      </w:r>
      <w:proofErr w:type="gramStart"/>
      <w:r w:rsidRPr="0055122A">
        <w:rPr>
          <w:szCs w:val="24"/>
          <w:lang w:val="es-ES"/>
        </w:rPr>
        <w:t>.º</w:t>
      </w:r>
      <w:proofErr w:type="gramEnd"/>
      <w:r w:rsidRPr="0055122A">
        <w:rPr>
          <w:szCs w:val="24"/>
          <w:lang w:val="es-ES"/>
        </w:rPr>
        <w:t xml:space="preserve"> 23, ya que esto se corresponde en gran medida con los objetivos del proyecto e incluye aspectos de conservación y de desarrollo sostenible. Las características de los corredores de conservación incluyen la participación de las partes interesadas, un uso sostenible, un entorno geográfico amplio, la conectividad entre las zonas protegidas y las zonas no protegidas</w:t>
      </w:r>
      <w:r>
        <w:rPr>
          <w:szCs w:val="24"/>
          <w:lang w:val="es-ES"/>
        </w:rPr>
        <w:t>,</w:t>
      </w:r>
      <w:r w:rsidRPr="0055122A">
        <w:rPr>
          <w:szCs w:val="24"/>
          <w:lang w:val="es-ES"/>
        </w:rPr>
        <w:t xml:space="preserve"> y la incorporación de consideraciones tanto ecológicas como sociales en su diseño (UICN.</w:t>
      </w:r>
      <w:r w:rsidRPr="00306DAA">
        <w:rPr>
          <w:szCs w:val="24"/>
          <w:lang w:val="es-ES"/>
        </w:rPr>
        <w:t xml:space="preserve"> 2004. </w:t>
      </w:r>
      <w:r w:rsidRPr="0055122A">
        <w:rPr>
          <w:szCs w:val="24"/>
          <w:lang w:val="es-ES"/>
        </w:rPr>
        <w:t>Memorias, Taller Regional, 3 a</w:t>
      </w:r>
      <w:r>
        <w:rPr>
          <w:szCs w:val="24"/>
          <w:lang w:val="es-ES"/>
        </w:rPr>
        <w:t>l</w:t>
      </w:r>
      <w:r w:rsidRPr="0055122A">
        <w:rPr>
          <w:szCs w:val="24"/>
          <w:lang w:val="es-ES"/>
        </w:rPr>
        <w:t xml:space="preserve"> 5 de junio de 2004. Quito, Ecuador).</w:t>
      </w:r>
    </w:p>
  </w:footnote>
  <w:footnote w:id="28">
    <w:p w:rsidR="005C6A75" w:rsidRPr="00306DAA" w:rsidRDefault="005C6A75" w:rsidP="002D2250">
      <w:pPr>
        <w:pStyle w:val="FootnoteText"/>
        <w:rPr>
          <w:szCs w:val="24"/>
          <w:lang w:val="es-ES"/>
        </w:rPr>
      </w:pPr>
      <w:r w:rsidRPr="002D2250">
        <w:rPr>
          <w:rStyle w:val="FootnoteReference"/>
          <w:szCs w:val="24"/>
        </w:rPr>
        <w:footnoteRef/>
      </w:r>
      <w:r w:rsidRPr="00306DAA">
        <w:rPr>
          <w:szCs w:val="24"/>
          <w:lang w:val="es-ES"/>
        </w:rPr>
        <w:t xml:space="preserve"> </w:t>
      </w:r>
      <w:r w:rsidRPr="002D2250">
        <w:rPr>
          <w:szCs w:val="24"/>
          <w:lang w:val="es-ES"/>
        </w:rPr>
        <w:t xml:space="preserve">Incluye al SAG, el INDAP, </w:t>
      </w:r>
      <w:r>
        <w:rPr>
          <w:szCs w:val="24"/>
          <w:lang w:val="es-ES"/>
        </w:rPr>
        <w:t>CONAF</w:t>
      </w:r>
      <w:r w:rsidRPr="002D2250">
        <w:rPr>
          <w:szCs w:val="24"/>
          <w:lang w:val="es-ES"/>
        </w:rPr>
        <w:t xml:space="preserve"> y el MMA.</w:t>
      </w:r>
      <w:r w:rsidRPr="00306DAA">
        <w:rPr>
          <w:szCs w:val="24"/>
          <w:lang w:val="es-ES"/>
        </w:rPr>
        <w:t xml:space="preserve"> </w:t>
      </w:r>
      <w:r w:rsidRPr="002D2250">
        <w:rPr>
          <w:szCs w:val="24"/>
          <w:lang w:val="es-ES"/>
        </w:rPr>
        <w:t>Conforme el proyecto progrese, se buscará la participación de otros programas.</w:t>
      </w:r>
      <w:r w:rsidRPr="00306DAA">
        <w:rPr>
          <w:szCs w:val="24"/>
          <w:lang w:val="es-ES"/>
        </w:rPr>
        <w:t xml:space="preserve"> </w:t>
      </w:r>
    </w:p>
  </w:footnote>
  <w:footnote w:id="29">
    <w:p w:rsidR="005C6A75" w:rsidRPr="001E5795" w:rsidRDefault="005C6A75" w:rsidP="00D20362">
      <w:pPr>
        <w:pStyle w:val="FootnoteText"/>
        <w:rPr>
          <w:szCs w:val="24"/>
          <w:lang w:val="es-ES"/>
        </w:rPr>
      </w:pPr>
      <w:r w:rsidRPr="00D20362">
        <w:rPr>
          <w:rStyle w:val="FootnoteReference"/>
          <w:szCs w:val="24"/>
        </w:rPr>
        <w:footnoteRef/>
      </w:r>
      <w:r w:rsidRPr="00D20362">
        <w:rPr>
          <w:szCs w:val="24"/>
          <w:lang w:val="es-ES"/>
        </w:rPr>
        <w:t>E</w:t>
      </w:r>
      <w:r>
        <w:rPr>
          <w:szCs w:val="24"/>
          <w:lang w:val="es-ES"/>
        </w:rPr>
        <w:t>l programa E</w:t>
      </w:r>
      <w:r w:rsidRPr="00D20362">
        <w:rPr>
          <w:szCs w:val="24"/>
          <w:lang w:val="es-ES"/>
        </w:rPr>
        <w:t xml:space="preserve">scenarios y Planes de Acción de Mitigación (MAPS) apoya la colaboración con los países en desarrollo para establecer </w:t>
      </w:r>
      <w:r>
        <w:rPr>
          <w:szCs w:val="24"/>
          <w:lang w:val="es-ES"/>
        </w:rPr>
        <w:t>los fundamentos de un</w:t>
      </w:r>
      <w:r w:rsidRPr="00D20362">
        <w:rPr>
          <w:szCs w:val="24"/>
          <w:lang w:val="es-ES"/>
        </w:rPr>
        <w:t xml:space="preserve">a transición a largo plazo </w:t>
      </w:r>
      <w:r>
        <w:rPr>
          <w:szCs w:val="24"/>
          <w:lang w:val="es-ES"/>
        </w:rPr>
        <w:t>haci</w:t>
      </w:r>
      <w:r w:rsidRPr="00D20362">
        <w:rPr>
          <w:szCs w:val="24"/>
          <w:lang w:val="es-ES"/>
        </w:rPr>
        <w:t xml:space="preserve">a economías </w:t>
      </w:r>
      <w:r w:rsidRPr="00AB4328">
        <w:rPr>
          <w:szCs w:val="24"/>
          <w:lang w:val="es-ES"/>
        </w:rPr>
        <w:t>sólidas que hagan un uso eficiente del carbono. De esta manera, el MAPS contribuye a la mitigación del cambio climático que combina el desarrollo económico con la reducción de la pobreza. El MAPS cuenta con el financiamiento del</w:t>
      </w:r>
      <w:r>
        <w:rPr>
          <w:szCs w:val="24"/>
          <w:lang w:val="es-ES"/>
        </w:rPr>
        <w:t xml:space="preserve"> Organismo </w:t>
      </w:r>
      <w:r w:rsidRPr="00D20362">
        <w:rPr>
          <w:szCs w:val="24"/>
          <w:lang w:val="es-ES"/>
        </w:rPr>
        <w:t>Suiz</w:t>
      </w:r>
      <w:r>
        <w:rPr>
          <w:szCs w:val="24"/>
          <w:lang w:val="es-ES"/>
        </w:rPr>
        <w:t>o</w:t>
      </w:r>
      <w:r w:rsidRPr="00D20362">
        <w:rPr>
          <w:szCs w:val="24"/>
          <w:lang w:val="es-ES"/>
        </w:rPr>
        <w:t xml:space="preserve"> para el Desarrollo y la Cooperación.</w:t>
      </w:r>
      <w:r w:rsidRPr="00306DAA">
        <w:rPr>
          <w:szCs w:val="24"/>
          <w:lang w:val="es-ES"/>
        </w:rPr>
        <w:t xml:space="preserve"> </w:t>
      </w:r>
      <w:r w:rsidRPr="00D20362">
        <w:rPr>
          <w:szCs w:val="24"/>
          <w:lang w:val="es-ES"/>
        </w:rPr>
        <w:t xml:space="preserve">El acuerdo con Chile </w:t>
      </w:r>
      <w:r>
        <w:rPr>
          <w:szCs w:val="24"/>
          <w:lang w:val="es-ES"/>
        </w:rPr>
        <w:t xml:space="preserve">se formalizó </w:t>
      </w:r>
      <w:r w:rsidRPr="00D20362">
        <w:rPr>
          <w:szCs w:val="24"/>
          <w:lang w:val="es-ES"/>
        </w:rPr>
        <w:t>el 28 de junio de 2012. (http://www.mapsprogramme.org/) y (www.mapschile.cl).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05" w:rsidRDefault="00E97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7DEE9050"/>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29B44568"/>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720"/>
        </w:tabs>
        <w:ind w:left="360"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A001AA"/>
    <w:multiLevelType w:val="hybridMultilevel"/>
    <w:tmpl w:val="4A587900"/>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58E7"/>
    <w:multiLevelType w:val="hybridMultilevel"/>
    <w:tmpl w:val="B24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F4CFE"/>
    <w:multiLevelType w:val="multilevel"/>
    <w:tmpl w:val="AF4460B6"/>
    <w:lvl w:ilvl="0">
      <w:start w:val="1"/>
      <w:numFmt w:val="decimal"/>
      <w:lvlText w:val="%1."/>
      <w:lvlJc w:val="left"/>
      <w:pPr>
        <w:ind w:left="81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C7E709E"/>
    <w:multiLevelType w:val="hybridMultilevel"/>
    <w:tmpl w:val="42588F7E"/>
    <w:lvl w:ilvl="0" w:tplc="83F23C84">
      <w:start w:val="46"/>
      <w:numFmt w:val="decimal"/>
      <w:lvlText w:val="%1."/>
      <w:lvlJc w:val="left"/>
      <w:pPr>
        <w:tabs>
          <w:tab w:val="num" w:pos="36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D6098"/>
    <w:multiLevelType w:val="hybridMultilevel"/>
    <w:tmpl w:val="ECDC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E0A6F"/>
    <w:multiLevelType w:val="hybridMultilevel"/>
    <w:tmpl w:val="C0FC1164"/>
    <w:lvl w:ilvl="0" w:tplc="609E15D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1B7EA8"/>
    <w:multiLevelType w:val="hybridMultilevel"/>
    <w:tmpl w:val="AE06C32A"/>
    <w:lvl w:ilvl="0" w:tplc="D7D0CFF6">
      <w:start w:val="4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E10ED"/>
    <w:multiLevelType w:val="multilevel"/>
    <w:tmpl w:val="923CADDE"/>
    <w:lvl w:ilvl="0">
      <w:start w:val="38"/>
      <w:numFmt w:val="decimal"/>
      <w:lvlText w:val="%1."/>
      <w:lvlJc w:val="left"/>
      <w:pPr>
        <w:ind w:left="81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58078F5"/>
    <w:multiLevelType w:val="hybridMultilevel"/>
    <w:tmpl w:val="33D4B03E"/>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D4843"/>
    <w:multiLevelType w:val="hybridMultilevel"/>
    <w:tmpl w:val="28B89380"/>
    <w:lvl w:ilvl="0" w:tplc="4B18659A">
      <w:start w:val="46"/>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04EBB"/>
    <w:multiLevelType w:val="hybridMultilevel"/>
    <w:tmpl w:val="AEEC33EE"/>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2C0A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4E57F1"/>
    <w:multiLevelType w:val="hybridMultilevel"/>
    <w:tmpl w:val="B02AECFC"/>
    <w:lvl w:ilvl="0" w:tplc="4AF403AA">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50F86"/>
    <w:multiLevelType w:val="hybridMultilevel"/>
    <w:tmpl w:val="63E254FC"/>
    <w:lvl w:ilvl="0" w:tplc="81E804EC">
      <w:start w:val="4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E4EB6"/>
    <w:multiLevelType w:val="hybridMultilevel"/>
    <w:tmpl w:val="630C2138"/>
    <w:lvl w:ilvl="0" w:tplc="78D299DE">
      <w:start w:val="18"/>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24191"/>
    <w:multiLevelType w:val="hybridMultilevel"/>
    <w:tmpl w:val="8A3236B2"/>
    <w:lvl w:ilvl="0" w:tplc="81A2ADD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EEE08C2">
      <w:start w:val="1"/>
      <w:numFmt w:val="bullet"/>
      <w:lvlText w:val=""/>
      <w:lvlJc w:val="left"/>
      <w:pPr>
        <w:ind w:left="2160" w:hanging="360"/>
      </w:pPr>
      <w:rPr>
        <w:rFonts w:ascii="Symbol" w:hAnsi="Symbol" w:hint="default"/>
        <w:sz w:val="1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6116B"/>
    <w:multiLevelType w:val="hybridMultilevel"/>
    <w:tmpl w:val="B210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19E4A61"/>
    <w:multiLevelType w:val="hybridMultilevel"/>
    <w:tmpl w:val="6A0A67D8"/>
    <w:lvl w:ilvl="0" w:tplc="2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52F48"/>
    <w:multiLevelType w:val="hybridMultilevel"/>
    <w:tmpl w:val="3A703C56"/>
    <w:lvl w:ilvl="0" w:tplc="0EEE08C2">
      <w:start w:val="1"/>
      <w:numFmt w:val="bullet"/>
      <w:lvlText w:val=""/>
      <w:lvlJc w:val="left"/>
      <w:pPr>
        <w:ind w:left="720" w:hanging="360"/>
      </w:pPr>
      <w:rPr>
        <w:rFonts w:ascii="Symbol" w:hAnsi="Symbol" w:hint="default"/>
        <w:b w:val="0"/>
        <w:i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2A05FD"/>
    <w:multiLevelType w:val="hybridMultilevel"/>
    <w:tmpl w:val="DEF2A662"/>
    <w:lvl w:ilvl="0" w:tplc="0EEE08C2">
      <w:start w:val="1"/>
      <w:numFmt w:val="bullet"/>
      <w:lvlText w:val=""/>
      <w:lvlJc w:val="left"/>
      <w:pPr>
        <w:ind w:left="720" w:hanging="360"/>
      </w:pPr>
      <w:rPr>
        <w:rFonts w:ascii="Symbol" w:hAnsi="Symbol" w:hint="default"/>
        <w:b w:val="0"/>
        <w:i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04E42"/>
    <w:multiLevelType w:val="hybridMultilevel"/>
    <w:tmpl w:val="55CA98FC"/>
    <w:lvl w:ilvl="0" w:tplc="FC9A40E2">
      <w:start w:val="1"/>
      <w:numFmt w:val="decimal"/>
      <w:lvlText w:val="%1."/>
      <w:lvlJc w:val="left"/>
      <w:pPr>
        <w:tabs>
          <w:tab w:val="num" w:pos="360"/>
        </w:tabs>
        <w:ind w:left="0" w:firstLine="0"/>
      </w:pPr>
      <w:rPr>
        <w:rFonts w:hint="default"/>
      </w:rPr>
    </w:lvl>
    <w:lvl w:ilvl="1" w:tplc="2C0A0017">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2C0A0011">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220712"/>
    <w:multiLevelType w:val="hybridMultilevel"/>
    <w:tmpl w:val="4DCC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F7B5F"/>
    <w:multiLevelType w:val="hybridMultilevel"/>
    <w:tmpl w:val="B1386522"/>
    <w:lvl w:ilvl="0" w:tplc="37E47B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94E2C"/>
    <w:multiLevelType w:val="hybridMultilevel"/>
    <w:tmpl w:val="9CB664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6C07845"/>
    <w:multiLevelType w:val="hybridMultilevel"/>
    <w:tmpl w:val="872C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E55BC0"/>
    <w:multiLevelType w:val="hybridMultilevel"/>
    <w:tmpl w:val="4A66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40C76"/>
    <w:multiLevelType w:val="hybridMultilevel"/>
    <w:tmpl w:val="5644FA34"/>
    <w:lvl w:ilvl="0" w:tplc="0EEE08C2">
      <w:start w:val="1"/>
      <w:numFmt w:val="bullet"/>
      <w:lvlText w:val=""/>
      <w:lvlJc w:val="left"/>
      <w:pPr>
        <w:ind w:left="720" w:hanging="360"/>
      </w:pPr>
      <w:rPr>
        <w:rFonts w:ascii="Symbol" w:hAnsi="Symbol" w:hint="default"/>
        <w:b w:val="0"/>
        <w:i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C39C0"/>
    <w:multiLevelType w:val="hybridMultilevel"/>
    <w:tmpl w:val="7B5A9578"/>
    <w:lvl w:ilvl="0" w:tplc="69A0BCDA">
      <w:start w:val="45"/>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055B3"/>
    <w:multiLevelType w:val="hybridMultilevel"/>
    <w:tmpl w:val="D5689A1E"/>
    <w:lvl w:ilvl="0" w:tplc="D138EEC6">
      <w:start w:val="1"/>
      <w:numFmt w:val="decimal"/>
      <w:lvlText w:val="%1."/>
      <w:lvlJc w:val="left"/>
      <w:pPr>
        <w:ind w:left="2190" w:hanging="75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11787"/>
    <w:multiLevelType w:val="hybridMultilevel"/>
    <w:tmpl w:val="9DBC9E90"/>
    <w:lvl w:ilvl="0" w:tplc="DE0E445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F3914"/>
    <w:multiLevelType w:val="hybridMultilevel"/>
    <w:tmpl w:val="8C38A3B0"/>
    <w:lvl w:ilvl="0" w:tplc="81A2ADDA">
      <w:start w:val="1"/>
      <w:numFmt w:val="bullet"/>
      <w:lvlText w:val=""/>
      <w:lvlJc w:val="left"/>
      <w:pPr>
        <w:ind w:left="720" w:hanging="360"/>
      </w:pPr>
      <w:rPr>
        <w:rFonts w:ascii="Symbol" w:hAnsi="Symbol" w:hint="default"/>
        <w:sz w:val="18"/>
      </w:rPr>
    </w:lvl>
    <w:lvl w:ilvl="1" w:tplc="81A2ADDA">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F0889"/>
    <w:multiLevelType w:val="hybridMultilevel"/>
    <w:tmpl w:val="51BC02DC"/>
    <w:lvl w:ilvl="0" w:tplc="F406182C">
      <w:start w:val="12"/>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35">
    <w:nsid w:val="5E2E574A"/>
    <w:multiLevelType w:val="hybridMultilevel"/>
    <w:tmpl w:val="E058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65C4B"/>
    <w:multiLevelType w:val="hybridMultilevel"/>
    <w:tmpl w:val="AD2872CA"/>
    <w:lvl w:ilvl="0" w:tplc="FC9A40E2">
      <w:start w:val="1"/>
      <w:numFmt w:val="decimal"/>
      <w:lvlText w:val="%1."/>
      <w:lvlJc w:val="left"/>
      <w:pPr>
        <w:tabs>
          <w:tab w:val="num" w:pos="450"/>
        </w:tabs>
        <w:ind w:left="9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ED4DFF"/>
    <w:multiLevelType w:val="multilevel"/>
    <w:tmpl w:val="360493C2"/>
    <w:lvl w:ilvl="0">
      <w:start w:val="3"/>
      <w:numFmt w:val="none"/>
      <w:suff w:val="nothing"/>
      <w:lvlText w:val=""/>
      <w:lvlJc w:val="center"/>
      <w:rPr>
        <w:rFonts w:cs="Times New Roman" w:hint="default"/>
        <w:color w:val="FFFFFF"/>
      </w:rPr>
    </w:lvl>
    <w:lvl w:ilvl="1">
      <w:start w:val="1"/>
      <w:numFmt w:val="decimal"/>
      <w:lvlText w:val="%2."/>
      <w:lvlJc w:val="left"/>
      <w:pPr>
        <w:tabs>
          <w:tab w:val="num" w:pos="567"/>
        </w:tabs>
      </w:pPr>
      <w:rPr>
        <w:rFonts w:cs="Times New Roman" w:hint="default"/>
        <w:b w:val="0"/>
      </w:rPr>
    </w:lvl>
    <w:lvl w:ilvl="2">
      <w:start w:val="1"/>
      <w:numFmt w:val="decimal"/>
      <w:lvlText w:val="%3."/>
      <w:lvlJc w:val="left"/>
      <w:pPr>
        <w:tabs>
          <w:tab w:val="num" w:pos="709"/>
        </w:tabs>
      </w:pPr>
      <w:rPr>
        <w:rFonts w:ascii="Times New Roman" w:eastAsia="Times New Roman" w:hAnsi="Times New Roman" w:cs="Times New Roman" w:hint="default"/>
      </w:rPr>
    </w:lvl>
    <w:lvl w:ilvl="3">
      <w:start w:val="1"/>
      <w:numFmt w:val="none"/>
      <w:lvlRestart w:val="0"/>
      <w:suff w:val="space"/>
      <w:lvlText w:val=""/>
      <w:lvlJc w:val="left"/>
      <w:rPr>
        <w:rFonts w:cs="Times New Roman" w:hint="default"/>
      </w:rPr>
    </w:lvl>
    <w:lvl w:ilvl="4">
      <w:start w:val="1"/>
      <w:numFmt w:val="decimal"/>
      <w:pStyle w:val="Number"/>
      <w:lvlText w:val="%5."/>
      <w:lvlJc w:val="left"/>
      <w:pPr>
        <w:ind w:left="360" w:hanging="360"/>
      </w:pPr>
      <w:rPr>
        <w:rFonts w:cs="Times New Roman" w:hint="default"/>
        <w:b w:val="0"/>
        <w:bCs w:val="0"/>
        <w:i w:val="0"/>
        <w:iCs w:val="0"/>
        <w:caps w:val="0"/>
        <w:smallCaps w:val="0"/>
        <w:strike w:val="0"/>
        <w:dstrike w:val="0"/>
        <w:vanish w:val="0"/>
        <w:spacing w:val="0"/>
        <w:kern w:val="0"/>
        <w:position w:val="0"/>
        <w:sz w:val="24"/>
        <w:szCs w:val="24"/>
        <w:u w:val="none"/>
        <w:vertAlign w:val="baseline"/>
      </w:rPr>
    </w:lvl>
    <w:lvl w:ilvl="5">
      <w:start w:val="1"/>
      <w:numFmt w:val="decimal"/>
      <w:lvlText w:val="%6%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38">
    <w:nsid w:val="68E619CB"/>
    <w:multiLevelType w:val="multilevel"/>
    <w:tmpl w:val="B9A233BE"/>
    <w:lvl w:ilvl="0">
      <w:start w:val="6"/>
      <w:numFmt w:val="decimal"/>
      <w:lvlText w:val="%1."/>
      <w:lvlJc w:val="left"/>
      <w:pPr>
        <w:ind w:left="810" w:hanging="360"/>
      </w:pPr>
      <w:rPr>
        <w:rFonts w:ascii="Times New Roman" w:hAnsi="Times New Roman" w:cs="Times New Roman" w:hint="default"/>
        <w:b w:val="0"/>
        <w:i w:val="0"/>
        <w:sz w:val="24"/>
        <w:szCs w:val="24"/>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377679"/>
    <w:multiLevelType w:val="multilevel"/>
    <w:tmpl w:val="31026088"/>
    <w:lvl w:ilvl="0">
      <w:start w:val="55"/>
      <w:numFmt w:val="decimal"/>
      <w:lvlText w:val="%1."/>
      <w:lvlJc w:val="left"/>
      <w:pPr>
        <w:ind w:left="81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DB2202E"/>
    <w:multiLevelType w:val="hybridMultilevel"/>
    <w:tmpl w:val="BE6CD980"/>
    <w:lvl w:ilvl="0" w:tplc="8586F39C">
      <w:start w:val="4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2">
    <w:nsid w:val="74313C95"/>
    <w:multiLevelType w:val="hybridMultilevel"/>
    <w:tmpl w:val="D1C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3B1D1F"/>
    <w:multiLevelType w:val="multilevel"/>
    <w:tmpl w:val="7DEE8868"/>
    <w:lvl w:ilvl="0">
      <w:start w:val="1"/>
      <w:numFmt w:val="decimal"/>
      <w:lvlText w:val="%1."/>
      <w:lvlJc w:val="left"/>
      <w:pPr>
        <w:ind w:left="81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8"/>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EC50FCC"/>
    <w:multiLevelType w:val="hybridMultilevel"/>
    <w:tmpl w:val="949CBC88"/>
    <w:lvl w:ilvl="0" w:tplc="77A0B534">
      <w:start w:val="43"/>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1"/>
  </w:num>
  <w:num w:numId="3">
    <w:abstractNumId w:val="41"/>
  </w:num>
  <w:num w:numId="4">
    <w:abstractNumId w:val="18"/>
  </w:num>
  <w:num w:numId="5">
    <w:abstractNumId w:val="18"/>
  </w:num>
  <w:num w:numId="6">
    <w:abstractNumId w:val="41"/>
  </w:num>
  <w:num w:numId="7">
    <w:abstractNumId w:val="18"/>
  </w:num>
  <w:num w:numId="8">
    <w:abstractNumId w:val="41"/>
  </w:num>
  <w:num w:numId="9">
    <w:abstractNumId w:val="18"/>
  </w:num>
  <w:num w:numId="10">
    <w:abstractNumId w:val="41"/>
  </w:num>
  <w:num w:numId="11">
    <w:abstractNumId w:val="18"/>
  </w:num>
  <w:num w:numId="12">
    <w:abstractNumId w:val="41"/>
  </w:num>
  <w:num w:numId="13">
    <w:abstractNumId w:val="45"/>
  </w:num>
  <w:num w:numId="14">
    <w:abstractNumId w:val="1"/>
  </w:num>
  <w:num w:numId="15">
    <w:abstractNumId w:val="0"/>
  </w:num>
  <w:num w:numId="16">
    <w:abstractNumId w:val="34"/>
  </w:num>
  <w:num w:numId="17">
    <w:abstractNumId w:val="30"/>
  </w:num>
  <w:num w:numId="18">
    <w:abstractNumId w:val="35"/>
  </w:num>
  <w:num w:numId="19">
    <w:abstractNumId w:val="36"/>
  </w:num>
  <w:num w:numId="20">
    <w:abstractNumId w:val="4"/>
  </w:num>
  <w:num w:numId="21">
    <w:abstractNumId w:val="37"/>
  </w:num>
  <w:num w:numId="22">
    <w:abstractNumId w:val="6"/>
  </w:num>
  <w:num w:numId="23">
    <w:abstractNumId w:val="19"/>
  </w:num>
  <w:num w:numId="24">
    <w:abstractNumId w:val="22"/>
  </w:num>
  <w:num w:numId="25">
    <w:abstractNumId w:val="10"/>
  </w:num>
  <w:num w:numId="26">
    <w:abstractNumId w:val="12"/>
  </w:num>
  <w:num w:numId="27">
    <w:abstractNumId w:val="13"/>
  </w:num>
  <w:num w:numId="28">
    <w:abstractNumId w:val="23"/>
  </w:num>
  <w:num w:numId="29">
    <w:abstractNumId w:val="26"/>
  </w:num>
  <w:num w:numId="30">
    <w:abstractNumId w:val="27"/>
  </w:num>
  <w:num w:numId="31">
    <w:abstractNumId w:val="17"/>
  </w:num>
  <w:num w:numId="32">
    <w:abstractNumId w:val="3"/>
  </w:num>
  <w:num w:numId="33">
    <w:abstractNumId w:val="42"/>
  </w:num>
  <w:num w:numId="34">
    <w:abstractNumId w:val="39"/>
  </w:num>
  <w:num w:numId="35">
    <w:abstractNumId w:val="5"/>
  </w:num>
  <w:num w:numId="36">
    <w:abstractNumId w:val="38"/>
  </w:num>
  <w:num w:numId="37">
    <w:abstractNumId w:val="33"/>
  </w:num>
  <w:num w:numId="38">
    <w:abstractNumId w:val="31"/>
  </w:num>
  <w:num w:numId="39">
    <w:abstractNumId w:val="7"/>
  </w:num>
  <w:num w:numId="40">
    <w:abstractNumId w:val="43"/>
  </w:num>
  <w:num w:numId="41">
    <w:abstractNumId w:val="9"/>
  </w:num>
  <w:num w:numId="42">
    <w:abstractNumId w:val="8"/>
  </w:num>
  <w:num w:numId="43">
    <w:abstractNumId w:val="24"/>
  </w:num>
  <w:num w:numId="44">
    <w:abstractNumId w:val="2"/>
  </w:num>
  <w:num w:numId="45">
    <w:abstractNumId w:val="11"/>
  </w:num>
  <w:num w:numId="46">
    <w:abstractNumId w:val="15"/>
  </w:num>
  <w:num w:numId="47">
    <w:abstractNumId w:val="21"/>
  </w:num>
  <w:num w:numId="48">
    <w:abstractNumId w:val="28"/>
  </w:num>
  <w:num w:numId="49">
    <w:abstractNumId w:val="20"/>
  </w:num>
  <w:num w:numId="50">
    <w:abstractNumId w:val="16"/>
  </w:num>
  <w:num w:numId="51">
    <w:abstractNumId w:val="32"/>
  </w:num>
  <w:num w:numId="52">
    <w:abstractNumId w:val="14"/>
  </w:num>
  <w:num w:numId="53">
    <w:abstractNumId w:val="29"/>
  </w:num>
  <w:num w:numId="54">
    <w:abstractNumId w:val="40"/>
  </w:num>
  <w:num w:numId="55">
    <w:abstractNumId w:val="44"/>
  </w:num>
  <w:num w:numId="5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0"/>
    <w:rsid w:val="00000BDB"/>
    <w:rsid w:val="00001ED2"/>
    <w:rsid w:val="000023E0"/>
    <w:rsid w:val="0000299E"/>
    <w:rsid w:val="00003796"/>
    <w:rsid w:val="00003AF9"/>
    <w:rsid w:val="0000709D"/>
    <w:rsid w:val="000072CA"/>
    <w:rsid w:val="000078BE"/>
    <w:rsid w:val="000116B6"/>
    <w:rsid w:val="00011F65"/>
    <w:rsid w:val="00013F3A"/>
    <w:rsid w:val="00014672"/>
    <w:rsid w:val="00016858"/>
    <w:rsid w:val="00020B7C"/>
    <w:rsid w:val="0002105A"/>
    <w:rsid w:val="00021252"/>
    <w:rsid w:val="00021C0C"/>
    <w:rsid w:val="000226EF"/>
    <w:rsid w:val="00022898"/>
    <w:rsid w:val="000261E3"/>
    <w:rsid w:val="000275B1"/>
    <w:rsid w:val="00027DCC"/>
    <w:rsid w:val="0003021B"/>
    <w:rsid w:val="00030DEB"/>
    <w:rsid w:val="00030F30"/>
    <w:rsid w:val="00031071"/>
    <w:rsid w:val="00031BAB"/>
    <w:rsid w:val="0003250A"/>
    <w:rsid w:val="000329F2"/>
    <w:rsid w:val="00032FF0"/>
    <w:rsid w:val="0003399F"/>
    <w:rsid w:val="00033A73"/>
    <w:rsid w:val="00033CF5"/>
    <w:rsid w:val="000341D0"/>
    <w:rsid w:val="00034F6A"/>
    <w:rsid w:val="0003565F"/>
    <w:rsid w:val="00036B8F"/>
    <w:rsid w:val="00037A24"/>
    <w:rsid w:val="000416D5"/>
    <w:rsid w:val="000423C6"/>
    <w:rsid w:val="000429E6"/>
    <w:rsid w:val="00042D03"/>
    <w:rsid w:val="000430E9"/>
    <w:rsid w:val="00043A22"/>
    <w:rsid w:val="0004466A"/>
    <w:rsid w:val="0004482F"/>
    <w:rsid w:val="00045BEE"/>
    <w:rsid w:val="00046C63"/>
    <w:rsid w:val="00047502"/>
    <w:rsid w:val="000477AA"/>
    <w:rsid w:val="00047BA5"/>
    <w:rsid w:val="000507A5"/>
    <w:rsid w:val="00051A54"/>
    <w:rsid w:val="00053675"/>
    <w:rsid w:val="00053C2B"/>
    <w:rsid w:val="00054474"/>
    <w:rsid w:val="00055CF7"/>
    <w:rsid w:val="00057BDD"/>
    <w:rsid w:val="00060302"/>
    <w:rsid w:val="0006088D"/>
    <w:rsid w:val="00061146"/>
    <w:rsid w:val="000617D8"/>
    <w:rsid w:val="00061829"/>
    <w:rsid w:val="00062977"/>
    <w:rsid w:val="00062A52"/>
    <w:rsid w:val="00063FD9"/>
    <w:rsid w:val="00067C67"/>
    <w:rsid w:val="0007040D"/>
    <w:rsid w:val="00071ED0"/>
    <w:rsid w:val="000743D2"/>
    <w:rsid w:val="000746B0"/>
    <w:rsid w:val="0007471B"/>
    <w:rsid w:val="0007494B"/>
    <w:rsid w:val="00074FC1"/>
    <w:rsid w:val="00076358"/>
    <w:rsid w:val="0007640E"/>
    <w:rsid w:val="00076556"/>
    <w:rsid w:val="00076883"/>
    <w:rsid w:val="00077B4F"/>
    <w:rsid w:val="00080187"/>
    <w:rsid w:val="00080541"/>
    <w:rsid w:val="00080896"/>
    <w:rsid w:val="000813B7"/>
    <w:rsid w:val="00082095"/>
    <w:rsid w:val="00083126"/>
    <w:rsid w:val="0008313D"/>
    <w:rsid w:val="00085AB4"/>
    <w:rsid w:val="00086990"/>
    <w:rsid w:val="00086FBC"/>
    <w:rsid w:val="00091922"/>
    <w:rsid w:val="0009375F"/>
    <w:rsid w:val="000947C9"/>
    <w:rsid w:val="00095CF0"/>
    <w:rsid w:val="00096325"/>
    <w:rsid w:val="00096B26"/>
    <w:rsid w:val="00097B5F"/>
    <w:rsid w:val="000A0563"/>
    <w:rsid w:val="000A0D27"/>
    <w:rsid w:val="000A0E64"/>
    <w:rsid w:val="000A1483"/>
    <w:rsid w:val="000A1E20"/>
    <w:rsid w:val="000A3A0A"/>
    <w:rsid w:val="000A434A"/>
    <w:rsid w:val="000A48C5"/>
    <w:rsid w:val="000A5B2A"/>
    <w:rsid w:val="000A5F17"/>
    <w:rsid w:val="000A61D8"/>
    <w:rsid w:val="000A690B"/>
    <w:rsid w:val="000A6D09"/>
    <w:rsid w:val="000A74A8"/>
    <w:rsid w:val="000B0A17"/>
    <w:rsid w:val="000B22DF"/>
    <w:rsid w:val="000B2301"/>
    <w:rsid w:val="000B24E6"/>
    <w:rsid w:val="000B4714"/>
    <w:rsid w:val="000B4800"/>
    <w:rsid w:val="000B4A6B"/>
    <w:rsid w:val="000B62FB"/>
    <w:rsid w:val="000C0C27"/>
    <w:rsid w:val="000C1796"/>
    <w:rsid w:val="000C1D89"/>
    <w:rsid w:val="000C5B30"/>
    <w:rsid w:val="000C7814"/>
    <w:rsid w:val="000C7AF9"/>
    <w:rsid w:val="000C7F97"/>
    <w:rsid w:val="000D1181"/>
    <w:rsid w:val="000D1F02"/>
    <w:rsid w:val="000D272F"/>
    <w:rsid w:val="000D2D0A"/>
    <w:rsid w:val="000D2DAB"/>
    <w:rsid w:val="000D5D5B"/>
    <w:rsid w:val="000D6824"/>
    <w:rsid w:val="000D6898"/>
    <w:rsid w:val="000D6B41"/>
    <w:rsid w:val="000D6EAB"/>
    <w:rsid w:val="000E006F"/>
    <w:rsid w:val="000E12FA"/>
    <w:rsid w:val="000E205F"/>
    <w:rsid w:val="000E2614"/>
    <w:rsid w:val="000E4873"/>
    <w:rsid w:val="000E4C83"/>
    <w:rsid w:val="000E6453"/>
    <w:rsid w:val="000F1467"/>
    <w:rsid w:val="000F19E2"/>
    <w:rsid w:val="000F252D"/>
    <w:rsid w:val="000F4E8D"/>
    <w:rsid w:val="000F4F3B"/>
    <w:rsid w:val="000F523D"/>
    <w:rsid w:val="000F5DE6"/>
    <w:rsid w:val="000F699E"/>
    <w:rsid w:val="000F6EEB"/>
    <w:rsid w:val="000F6F55"/>
    <w:rsid w:val="000F792C"/>
    <w:rsid w:val="000F7BA0"/>
    <w:rsid w:val="001015AB"/>
    <w:rsid w:val="00101764"/>
    <w:rsid w:val="00102049"/>
    <w:rsid w:val="00102B4C"/>
    <w:rsid w:val="00102EAD"/>
    <w:rsid w:val="001037EB"/>
    <w:rsid w:val="00103BB3"/>
    <w:rsid w:val="00103F0D"/>
    <w:rsid w:val="0010526D"/>
    <w:rsid w:val="00105A19"/>
    <w:rsid w:val="00106716"/>
    <w:rsid w:val="0011025C"/>
    <w:rsid w:val="00110C8A"/>
    <w:rsid w:val="001111F6"/>
    <w:rsid w:val="00111472"/>
    <w:rsid w:val="001114CB"/>
    <w:rsid w:val="00111C26"/>
    <w:rsid w:val="001122E7"/>
    <w:rsid w:val="00112565"/>
    <w:rsid w:val="00114BAD"/>
    <w:rsid w:val="001150BC"/>
    <w:rsid w:val="00116864"/>
    <w:rsid w:val="001178EC"/>
    <w:rsid w:val="00117947"/>
    <w:rsid w:val="00121346"/>
    <w:rsid w:val="0012162D"/>
    <w:rsid w:val="001217BA"/>
    <w:rsid w:val="001217DF"/>
    <w:rsid w:val="00123717"/>
    <w:rsid w:val="00126394"/>
    <w:rsid w:val="00127233"/>
    <w:rsid w:val="00127F7A"/>
    <w:rsid w:val="0013049A"/>
    <w:rsid w:val="0013051F"/>
    <w:rsid w:val="001316A4"/>
    <w:rsid w:val="001318D7"/>
    <w:rsid w:val="00133695"/>
    <w:rsid w:val="00134337"/>
    <w:rsid w:val="00134C01"/>
    <w:rsid w:val="00135532"/>
    <w:rsid w:val="0013648F"/>
    <w:rsid w:val="00136701"/>
    <w:rsid w:val="00137356"/>
    <w:rsid w:val="001374D0"/>
    <w:rsid w:val="00137C88"/>
    <w:rsid w:val="00141DDF"/>
    <w:rsid w:val="00141FD4"/>
    <w:rsid w:val="001428A3"/>
    <w:rsid w:val="00143923"/>
    <w:rsid w:val="0014485F"/>
    <w:rsid w:val="00144B60"/>
    <w:rsid w:val="00145DD3"/>
    <w:rsid w:val="00146ACF"/>
    <w:rsid w:val="00147862"/>
    <w:rsid w:val="00147C23"/>
    <w:rsid w:val="00147CBC"/>
    <w:rsid w:val="00150826"/>
    <w:rsid w:val="00150CF7"/>
    <w:rsid w:val="0015183E"/>
    <w:rsid w:val="001520BA"/>
    <w:rsid w:val="00152EA9"/>
    <w:rsid w:val="00153EB3"/>
    <w:rsid w:val="00154299"/>
    <w:rsid w:val="00154397"/>
    <w:rsid w:val="00154DB6"/>
    <w:rsid w:val="001558AF"/>
    <w:rsid w:val="00155E77"/>
    <w:rsid w:val="001565CE"/>
    <w:rsid w:val="00160E40"/>
    <w:rsid w:val="00161AFC"/>
    <w:rsid w:val="00163D2E"/>
    <w:rsid w:val="00164314"/>
    <w:rsid w:val="00166732"/>
    <w:rsid w:val="00166E1E"/>
    <w:rsid w:val="00167679"/>
    <w:rsid w:val="00167986"/>
    <w:rsid w:val="00170BA9"/>
    <w:rsid w:val="00170E71"/>
    <w:rsid w:val="0017107A"/>
    <w:rsid w:val="00171556"/>
    <w:rsid w:val="001716D0"/>
    <w:rsid w:val="00173716"/>
    <w:rsid w:val="00173BCD"/>
    <w:rsid w:val="00173FEB"/>
    <w:rsid w:val="00173FFE"/>
    <w:rsid w:val="001750A4"/>
    <w:rsid w:val="00176E0A"/>
    <w:rsid w:val="0017756B"/>
    <w:rsid w:val="00181B95"/>
    <w:rsid w:val="001821E4"/>
    <w:rsid w:val="00183135"/>
    <w:rsid w:val="00183374"/>
    <w:rsid w:val="00183846"/>
    <w:rsid w:val="00183DDF"/>
    <w:rsid w:val="00184B8F"/>
    <w:rsid w:val="00185CAA"/>
    <w:rsid w:val="00185E80"/>
    <w:rsid w:val="00187A2F"/>
    <w:rsid w:val="0019044D"/>
    <w:rsid w:val="00190660"/>
    <w:rsid w:val="00190EFE"/>
    <w:rsid w:val="0019193C"/>
    <w:rsid w:val="001927B4"/>
    <w:rsid w:val="00194454"/>
    <w:rsid w:val="0019556F"/>
    <w:rsid w:val="00195F4F"/>
    <w:rsid w:val="00196DE4"/>
    <w:rsid w:val="0019700F"/>
    <w:rsid w:val="00197146"/>
    <w:rsid w:val="00197AF5"/>
    <w:rsid w:val="00197BE1"/>
    <w:rsid w:val="001A22A4"/>
    <w:rsid w:val="001A30D9"/>
    <w:rsid w:val="001A52E6"/>
    <w:rsid w:val="001B1C96"/>
    <w:rsid w:val="001B229D"/>
    <w:rsid w:val="001B2B01"/>
    <w:rsid w:val="001B480C"/>
    <w:rsid w:val="001B4F92"/>
    <w:rsid w:val="001B51AF"/>
    <w:rsid w:val="001B51EB"/>
    <w:rsid w:val="001B57F9"/>
    <w:rsid w:val="001B70AF"/>
    <w:rsid w:val="001B7A11"/>
    <w:rsid w:val="001C105D"/>
    <w:rsid w:val="001C1BDA"/>
    <w:rsid w:val="001C3448"/>
    <w:rsid w:val="001C42F5"/>
    <w:rsid w:val="001C4777"/>
    <w:rsid w:val="001C5A6D"/>
    <w:rsid w:val="001D021A"/>
    <w:rsid w:val="001D0CCD"/>
    <w:rsid w:val="001D15F3"/>
    <w:rsid w:val="001D263C"/>
    <w:rsid w:val="001D2E4B"/>
    <w:rsid w:val="001D303A"/>
    <w:rsid w:val="001D4044"/>
    <w:rsid w:val="001D62E6"/>
    <w:rsid w:val="001D7E25"/>
    <w:rsid w:val="001E1096"/>
    <w:rsid w:val="001E1460"/>
    <w:rsid w:val="001E1824"/>
    <w:rsid w:val="001E2214"/>
    <w:rsid w:val="001E3A67"/>
    <w:rsid w:val="001E3A68"/>
    <w:rsid w:val="001E40A1"/>
    <w:rsid w:val="001E432F"/>
    <w:rsid w:val="001E528A"/>
    <w:rsid w:val="001E5795"/>
    <w:rsid w:val="001E5B81"/>
    <w:rsid w:val="001E5BD5"/>
    <w:rsid w:val="001E65CB"/>
    <w:rsid w:val="001E783D"/>
    <w:rsid w:val="001E7A04"/>
    <w:rsid w:val="001F019B"/>
    <w:rsid w:val="001F0323"/>
    <w:rsid w:val="001F158B"/>
    <w:rsid w:val="001F1AF0"/>
    <w:rsid w:val="001F3717"/>
    <w:rsid w:val="001F5207"/>
    <w:rsid w:val="00202E90"/>
    <w:rsid w:val="0020442E"/>
    <w:rsid w:val="002045A4"/>
    <w:rsid w:val="00206B6F"/>
    <w:rsid w:val="00206C9B"/>
    <w:rsid w:val="00207781"/>
    <w:rsid w:val="00211997"/>
    <w:rsid w:val="002134AD"/>
    <w:rsid w:val="00214374"/>
    <w:rsid w:val="00214E7B"/>
    <w:rsid w:val="0021531F"/>
    <w:rsid w:val="00215932"/>
    <w:rsid w:val="002173B7"/>
    <w:rsid w:val="002175E2"/>
    <w:rsid w:val="00220416"/>
    <w:rsid w:val="00220C24"/>
    <w:rsid w:val="00221461"/>
    <w:rsid w:val="00221597"/>
    <w:rsid w:val="002234C0"/>
    <w:rsid w:val="00223CE7"/>
    <w:rsid w:val="00224404"/>
    <w:rsid w:val="002258AE"/>
    <w:rsid w:val="002260CE"/>
    <w:rsid w:val="00227289"/>
    <w:rsid w:val="00231E56"/>
    <w:rsid w:val="0023273D"/>
    <w:rsid w:val="00232BD8"/>
    <w:rsid w:val="0023372C"/>
    <w:rsid w:val="00233A3C"/>
    <w:rsid w:val="00243361"/>
    <w:rsid w:val="0024355C"/>
    <w:rsid w:val="00243A40"/>
    <w:rsid w:val="00243AEF"/>
    <w:rsid w:val="00244503"/>
    <w:rsid w:val="00245083"/>
    <w:rsid w:val="0024566A"/>
    <w:rsid w:val="00246FD2"/>
    <w:rsid w:val="00251650"/>
    <w:rsid w:val="002529E0"/>
    <w:rsid w:val="0025427E"/>
    <w:rsid w:val="002544F3"/>
    <w:rsid w:val="0025610B"/>
    <w:rsid w:val="00256B3F"/>
    <w:rsid w:val="002579C5"/>
    <w:rsid w:val="002607A8"/>
    <w:rsid w:val="00260B1E"/>
    <w:rsid w:val="00260FE1"/>
    <w:rsid w:val="00265EE9"/>
    <w:rsid w:val="00266C61"/>
    <w:rsid w:val="0027137C"/>
    <w:rsid w:val="002760C2"/>
    <w:rsid w:val="0027668A"/>
    <w:rsid w:val="002774B3"/>
    <w:rsid w:val="00277B39"/>
    <w:rsid w:val="002804CF"/>
    <w:rsid w:val="00280885"/>
    <w:rsid w:val="00280A5A"/>
    <w:rsid w:val="00280E7F"/>
    <w:rsid w:val="002816F9"/>
    <w:rsid w:val="0028181D"/>
    <w:rsid w:val="002823CC"/>
    <w:rsid w:val="00282890"/>
    <w:rsid w:val="0028349E"/>
    <w:rsid w:val="00283A00"/>
    <w:rsid w:val="00284DAD"/>
    <w:rsid w:val="00284FF2"/>
    <w:rsid w:val="00286F3B"/>
    <w:rsid w:val="0029086A"/>
    <w:rsid w:val="00290B38"/>
    <w:rsid w:val="002912FB"/>
    <w:rsid w:val="00291C8E"/>
    <w:rsid w:val="00292305"/>
    <w:rsid w:val="002946AC"/>
    <w:rsid w:val="00294C13"/>
    <w:rsid w:val="0029597E"/>
    <w:rsid w:val="00297A7C"/>
    <w:rsid w:val="00297BEA"/>
    <w:rsid w:val="002A0219"/>
    <w:rsid w:val="002A2B84"/>
    <w:rsid w:val="002A41BB"/>
    <w:rsid w:val="002A4470"/>
    <w:rsid w:val="002A44EA"/>
    <w:rsid w:val="002A473C"/>
    <w:rsid w:val="002A5EE0"/>
    <w:rsid w:val="002A6706"/>
    <w:rsid w:val="002A7AF3"/>
    <w:rsid w:val="002B0E91"/>
    <w:rsid w:val="002B1CA9"/>
    <w:rsid w:val="002B283F"/>
    <w:rsid w:val="002B386D"/>
    <w:rsid w:val="002B3D7F"/>
    <w:rsid w:val="002B522A"/>
    <w:rsid w:val="002B68B6"/>
    <w:rsid w:val="002B692B"/>
    <w:rsid w:val="002B6B9F"/>
    <w:rsid w:val="002B71B5"/>
    <w:rsid w:val="002B722C"/>
    <w:rsid w:val="002B7625"/>
    <w:rsid w:val="002C0363"/>
    <w:rsid w:val="002C093F"/>
    <w:rsid w:val="002C1435"/>
    <w:rsid w:val="002C1B29"/>
    <w:rsid w:val="002C464D"/>
    <w:rsid w:val="002C4C83"/>
    <w:rsid w:val="002C50E0"/>
    <w:rsid w:val="002C57F5"/>
    <w:rsid w:val="002C62E3"/>
    <w:rsid w:val="002C6351"/>
    <w:rsid w:val="002C6BD3"/>
    <w:rsid w:val="002C7609"/>
    <w:rsid w:val="002C7659"/>
    <w:rsid w:val="002C7CDA"/>
    <w:rsid w:val="002C7DB6"/>
    <w:rsid w:val="002D21D8"/>
    <w:rsid w:val="002D2203"/>
    <w:rsid w:val="002D2250"/>
    <w:rsid w:val="002D2345"/>
    <w:rsid w:val="002D25B1"/>
    <w:rsid w:val="002D2DC7"/>
    <w:rsid w:val="002D2F57"/>
    <w:rsid w:val="002D3071"/>
    <w:rsid w:val="002D3B78"/>
    <w:rsid w:val="002D3BB6"/>
    <w:rsid w:val="002D3EDB"/>
    <w:rsid w:val="002D5379"/>
    <w:rsid w:val="002D63DF"/>
    <w:rsid w:val="002D6DFE"/>
    <w:rsid w:val="002E285D"/>
    <w:rsid w:val="002E471E"/>
    <w:rsid w:val="002E562E"/>
    <w:rsid w:val="002E5DB6"/>
    <w:rsid w:val="002E641F"/>
    <w:rsid w:val="002E7E8B"/>
    <w:rsid w:val="002F06F9"/>
    <w:rsid w:val="002F122D"/>
    <w:rsid w:val="002F1EA3"/>
    <w:rsid w:val="002F2C25"/>
    <w:rsid w:val="002F35F2"/>
    <w:rsid w:val="002F5A1A"/>
    <w:rsid w:val="00300863"/>
    <w:rsid w:val="00300B76"/>
    <w:rsid w:val="00300EC3"/>
    <w:rsid w:val="00301664"/>
    <w:rsid w:val="00301C7F"/>
    <w:rsid w:val="00302331"/>
    <w:rsid w:val="00303ECC"/>
    <w:rsid w:val="00304893"/>
    <w:rsid w:val="00304F25"/>
    <w:rsid w:val="003056D6"/>
    <w:rsid w:val="00305BBC"/>
    <w:rsid w:val="00306DAA"/>
    <w:rsid w:val="00306DDD"/>
    <w:rsid w:val="00310341"/>
    <w:rsid w:val="003105CD"/>
    <w:rsid w:val="00310EF0"/>
    <w:rsid w:val="003115BE"/>
    <w:rsid w:val="00311D76"/>
    <w:rsid w:val="00316246"/>
    <w:rsid w:val="003162F1"/>
    <w:rsid w:val="003165B1"/>
    <w:rsid w:val="003171FA"/>
    <w:rsid w:val="00317425"/>
    <w:rsid w:val="00317C97"/>
    <w:rsid w:val="00320292"/>
    <w:rsid w:val="003204B4"/>
    <w:rsid w:val="00320BCB"/>
    <w:rsid w:val="003211CE"/>
    <w:rsid w:val="003228FA"/>
    <w:rsid w:val="00322A49"/>
    <w:rsid w:val="0032409F"/>
    <w:rsid w:val="00324E42"/>
    <w:rsid w:val="00326D12"/>
    <w:rsid w:val="00330592"/>
    <w:rsid w:val="003305C6"/>
    <w:rsid w:val="0033391F"/>
    <w:rsid w:val="003348F0"/>
    <w:rsid w:val="00334AC2"/>
    <w:rsid w:val="00336E7B"/>
    <w:rsid w:val="00340374"/>
    <w:rsid w:val="003416CE"/>
    <w:rsid w:val="00341DCB"/>
    <w:rsid w:val="00343129"/>
    <w:rsid w:val="00344405"/>
    <w:rsid w:val="00345E52"/>
    <w:rsid w:val="00346151"/>
    <w:rsid w:val="003509E8"/>
    <w:rsid w:val="003509FE"/>
    <w:rsid w:val="00351777"/>
    <w:rsid w:val="00351F61"/>
    <w:rsid w:val="00352720"/>
    <w:rsid w:val="00352ABD"/>
    <w:rsid w:val="0035321B"/>
    <w:rsid w:val="003536CC"/>
    <w:rsid w:val="00353BB2"/>
    <w:rsid w:val="00353DE6"/>
    <w:rsid w:val="003544E6"/>
    <w:rsid w:val="00354EB8"/>
    <w:rsid w:val="00355751"/>
    <w:rsid w:val="00355E92"/>
    <w:rsid w:val="00356D25"/>
    <w:rsid w:val="00357558"/>
    <w:rsid w:val="00357655"/>
    <w:rsid w:val="003577AB"/>
    <w:rsid w:val="00357F5A"/>
    <w:rsid w:val="00357FF8"/>
    <w:rsid w:val="003604F0"/>
    <w:rsid w:val="00360C3E"/>
    <w:rsid w:val="00362063"/>
    <w:rsid w:val="00364507"/>
    <w:rsid w:val="00365143"/>
    <w:rsid w:val="0036585A"/>
    <w:rsid w:val="0036628A"/>
    <w:rsid w:val="00366507"/>
    <w:rsid w:val="00366C5F"/>
    <w:rsid w:val="00366EC1"/>
    <w:rsid w:val="00367545"/>
    <w:rsid w:val="003677C8"/>
    <w:rsid w:val="0037055C"/>
    <w:rsid w:val="003707C7"/>
    <w:rsid w:val="00371046"/>
    <w:rsid w:val="003710E0"/>
    <w:rsid w:val="00371D6E"/>
    <w:rsid w:val="00371DA6"/>
    <w:rsid w:val="00372796"/>
    <w:rsid w:val="00372BC0"/>
    <w:rsid w:val="00373783"/>
    <w:rsid w:val="00375A03"/>
    <w:rsid w:val="00377D15"/>
    <w:rsid w:val="00381331"/>
    <w:rsid w:val="003816BF"/>
    <w:rsid w:val="0038212A"/>
    <w:rsid w:val="003827F5"/>
    <w:rsid w:val="003835F0"/>
    <w:rsid w:val="00383FB1"/>
    <w:rsid w:val="00384262"/>
    <w:rsid w:val="003847B6"/>
    <w:rsid w:val="00385ED4"/>
    <w:rsid w:val="00386838"/>
    <w:rsid w:val="00386899"/>
    <w:rsid w:val="00387246"/>
    <w:rsid w:val="00387F26"/>
    <w:rsid w:val="00390988"/>
    <w:rsid w:val="00391764"/>
    <w:rsid w:val="00391EB7"/>
    <w:rsid w:val="003924F1"/>
    <w:rsid w:val="0039256A"/>
    <w:rsid w:val="00392856"/>
    <w:rsid w:val="00395856"/>
    <w:rsid w:val="00395A28"/>
    <w:rsid w:val="00395EBE"/>
    <w:rsid w:val="00395FFC"/>
    <w:rsid w:val="00396EF9"/>
    <w:rsid w:val="00397F8C"/>
    <w:rsid w:val="003A00F9"/>
    <w:rsid w:val="003A0864"/>
    <w:rsid w:val="003A23C5"/>
    <w:rsid w:val="003A31D8"/>
    <w:rsid w:val="003A405B"/>
    <w:rsid w:val="003A5537"/>
    <w:rsid w:val="003A65D2"/>
    <w:rsid w:val="003B1EA1"/>
    <w:rsid w:val="003B3A94"/>
    <w:rsid w:val="003B3ADC"/>
    <w:rsid w:val="003B4EFD"/>
    <w:rsid w:val="003B4F25"/>
    <w:rsid w:val="003B5878"/>
    <w:rsid w:val="003B58D1"/>
    <w:rsid w:val="003B5A69"/>
    <w:rsid w:val="003B5C53"/>
    <w:rsid w:val="003B6035"/>
    <w:rsid w:val="003B69DE"/>
    <w:rsid w:val="003B7045"/>
    <w:rsid w:val="003B71AE"/>
    <w:rsid w:val="003B7CBE"/>
    <w:rsid w:val="003C0E62"/>
    <w:rsid w:val="003C204A"/>
    <w:rsid w:val="003C45C2"/>
    <w:rsid w:val="003C4C31"/>
    <w:rsid w:val="003C52D1"/>
    <w:rsid w:val="003C657E"/>
    <w:rsid w:val="003C7943"/>
    <w:rsid w:val="003D01CE"/>
    <w:rsid w:val="003D05D0"/>
    <w:rsid w:val="003D06DD"/>
    <w:rsid w:val="003D0912"/>
    <w:rsid w:val="003D1A5D"/>
    <w:rsid w:val="003D2B86"/>
    <w:rsid w:val="003D3240"/>
    <w:rsid w:val="003D3636"/>
    <w:rsid w:val="003D4524"/>
    <w:rsid w:val="003D48AF"/>
    <w:rsid w:val="003D4DD9"/>
    <w:rsid w:val="003D529A"/>
    <w:rsid w:val="003D5C23"/>
    <w:rsid w:val="003D6168"/>
    <w:rsid w:val="003D6E55"/>
    <w:rsid w:val="003D7059"/>
    <w:rsid w:val="003D76B5"/>
    <w:rsid w:val="003D7EB0"/>
    <w:rsid w:val="003E0ABF"/>
    <w:rsid w:val="003E109A"/>
    <w:rsid w:val="003E19F8"/>
    <w:rsid w:val="003E19FA"/>
    <w:rsid w:val="003E5D0C"/>
    <w:rsid w:val="003E603D"/>
    <w:rsid w:val="003E62A2"/>
    <w:rsid w:val="003E6582"/>
    <w:rsid w:val="003E7379"/>
    <w:rsid w:val="003E77D3"/>
    <w:rsid w:val="003E7B22"/>
    <w:rsid w:val="003E7D78"/>
    <w:rsid w:val="003F200D"/>
    <w:rsid w:val="003F279C"/>
    <w:rsid w:val="003F3475"/>
    <w:rsid w:val="003F6EA2"/>
    <w:rsid w:val="003F73BE"/>
    <w:rsid w:val="00400988"/>
    <w:rsid w:val="00402DF1"/>
    <w:rsid w:val="004031B4"/>
    <w:rsid w:val="00405939"/>
    <w:rsid w:val="004063D0"/>
    <w:rsid w:val="00407A7E"/>
    <w:rsid w:val="00410E72"/>
    <w:rsid w:val="004114DE"/>
    <w:rsid w:val="00411FDC"/>
    <w:rsid w:val="00414089"/>
    <w:rsid w:val="00414D37"/>
    <w:rsid w:val="0041505B"/>
    <w:rsid w:val="00415149"/>
    <w:rsid w:val="004151D7"/>
    <w:rsid w:val="0041588C"/>
    <w:rsid w:val="00415EA8"/>
    <w:rsid w:val="004162BF"/>
    <w:rsid w:val="00416AB8"/>
    <w:rsid w:val="0042015C"/>
    <w:rsid w:val="004203FA"/>
    <w:rsid w:val="0042063F"/>
    <w:rsid w:val="00421EEE"/>
    <w:rsid w:val="00423519"/>
    <w:rsid w:val="00424C9A"/>
    <w:rsid w:val="004252EB"/>
    <w:rsid w:val="004254ED"/>
    <w:rsid w:val="004255AB"/>
    <w:rsid w:val="00425A3B"/>
    <w:rsid w:val="00425F34"/>
    <w:rsid w:val="004266B4"/>
    <w:rsid w:val="00427C76"/>
    <w:rsid w:val="00430160"/>
    <w:rsid w:val="00431D01"/>
    <w:rsid w:val="004357B0"/>
    <w:rsid w:val="004407AB"/>
    <w:rsid w:val="0044233A"/>
    <w:rsid w:val="004440B2"/>
    <w:rsid w:val="00444143"/>
    <w:rsid w:val="00446E9B"/>
    <w:rsid w:val="00447E7C"/>
    <w:rsid w:val="00450DAC"/>
    <w:rsid w:val="00451261"/>
    <w:rsid w:val="004513FA"/>
    <w:rsid w:val="00451465"/>
    <w:rsid w:val="004517CE"/>
    <w:rsid w:val="0045196D"/>
    <w:rsid w:val="00451EC6"/>
    <w:rsid w:val="004526C2"/>
    <w:rsid w:val="00454117"/>
    <w:rsid w:val="00454886"/>
    <w:rsid w:val="0045509B"/>
    <w:rsid w:val="00456702"/>
    <w:rsid w:val="004567EF"/>
    <w:rsid w:val="0045682F"/>
    <w:rsid w:val="00456C30"/>
    <w:rsid w:val="00456DA4"/>
    <w:rsid w:val="004603B8"/>
    <w:rsid w:val="00460C10"/>
    <w:rsid w:val="0046174D"/>
    <w:rsid w:val="00461A6B"/>
    <w:rsid w:val="00461D1C"/>
    <w:rsid w:val="00462704"/>
    <w:rsid w:val="004639DC"/>
    <w:rsid w:val="00463E39"/>
    <w:rsid w:val="00464846"/>
    <w:rsid w:val="00465D3E"/>
    <w:rsid w:val="0046681E"/>
    <w:rsid w:val="00466C5A"/>
    <w:rsid w:val="00466D9A"/>
    <w:rsid w:val="004678D9"/>
    <w:rsid w:val="00470102"/>
    <w:rsid w:val="00470C42"/>
    <w:rsid w:val="00470D83"/>
    <w:rsid w:val="00471BF8"/>
    <w:rsid w:val="00472A5B"/>
    <w:rsid w:val="004753E5"/>
    <w:rsid w:val="00476DA2"/>
    <w:rsid w:val="004773DB"/>
    <w:rsid w:val="004775CF"/>
    <w:rsid w:val="004802E4"/>
    <w:rsid w:val="0048379B"/>
    <w:rsid w:val="00483870"/>
    <w:rsid w:val="00484BDA"/>
    <w:rsid w:val="0048505C"/>
    <w:rsid w:val="004861FB"/>
    <w:rsid w:val="00486334"/>
    <w:rsid w:val="00486613"/>
    <w:rsid w:val="0048728A"/>
    <w:rsid w:val="004877D5"/>
    <w:rsid w:val="00487EAC"/>
    <w:rsid w:val="0049076B"/>
    <w:rsid w:val="00492AB7"/>
    <w:rsid w:val="004939A5"/>
    <w:rsid w:val="004947BC"/>
    <w:rsid w:val="004969C2"/>
    <w:rsid w:val="00496AB8"/>
    <w:rsid w:val="00496E09"/>
    <w:rsid w:val="00497C09"/>
    <w:rsid w:val="004A008A"/>
    <w:rsid w:val="004A0C14"/>
    <w:rsid w:val="004A0C4F"/>
    <w:rsid w:val="004A186F"/>
    <w:rsid w:val="004A1D51"/>
    <w:rsid w:val="004A253F"/>
    <w:rsid w:val="004A2C5A"/>
    <w:rsid w:val="004A3268"/>
    <w:rsid w:val="004A46F3"/>
    <w:rsid w:val="004A49AB"/>
    <w:rsid w:val="004A49F4"/>
    <w:rsid w:val="004A4E2C"/>
    <w:rsid w:val="004A4E38"/>
    <w:rsid w:val="004A5775"/>
    <w:rsid w:val="004A5B1C"/>
    <w:rsid w:val="004A6946"/>
    <w:rsid w:val="004A6F62"/>
    <w:rsid w:val="004A7090"/>
    <w:rsid w:val="004A73F2"/>
    <w:rsid w:val="004A79CF"/>
    <w:rsid w:val="004A7ACE"/>
    <w:rsid w:val="004B0281"/>
    <w:rsid w:val="004B1FC1"/>
    <w:rsid w:val="004B2E96"/>
    <w:rsid w:val="004B565B"/>
    <w:rsid w:val="004B645A"/>
    <w:rsid w:val="004B6688"/>
    <w:rsid w:val="004B6932"/>
    <w:rsid w:val="004B6A8D"/>
    <w:rsid w:val="004C0646"/>
    <w:rsid w:val="004C272E"/>
    <w:rsid w:val="004C27BA"/>
    <w:rsid w:val="004C31CB"/>
    <w:rsid w:val="004C3C40"/>
    <w:rsid w:val="004C4177"/>
    <w:rsid w:val="004C49A0"/>
    <w:rsid w:val="004C55D7"/>
    <w:rsid w:val="004C6702"/>
    <w:rsid w:val="004C67B3"/>
    <w:rsid w:val="004C6962"/>
    <w:rsid w:val="004C6BD0"/>
    <w:rsid w:val="004C7304"/>
    <w:rsid w:val="004D03D7"/>
    <w:rsid w:val="004D05F9"/>
    <w:rsid w:val="004D0E41"/>
    <w:rsid w:val="004D245D"/>
    <w:rsid w:val="004D2466"/>
    <w:rsid w:val="004D2766"/>
    <w:rsid w:val="004D3B0C"/>
    <w:rsid w:val="004D43B3"/>
    <w:rsid w:val="004D4CEA"/>
    <w:rsid w:val="004D5716"/>
    <w:rsid w:val="004D7500"/>
    <w:rsid w:val="004D765A"/>
    <w:rsid w:val="004E054D"/>
    <w:rsid w:val="004E0B09"/>
    <w:rsid w:val="004E1F4D"/>
    <w:rsid w:val="004E2423"/>
    <w:rsid w:val="004E2988"/>
    <w:rsid w:val="004E3CAB"/>
    <w:rsid w:val="004E4CED"/>
    <w:rsid w:val="004E5339"/>
    <w:rsid w:val="004F1F51"/>
    <w:rsid w:val="004F36FE"/>
    <w:rsid w:val="004F3EAC"/>
    <w:rsid w:val="004F5AFA"/>
    <w:rsid w:val="004F5B5A"/>
    <w:rsid w:val="004F70A7"/>
    <w:rsid w:val="004F7683"/>
    <w:rsid w:val="005008EF"/>
    <w:rsid w:val="00501B80"/>
    <w:rsid w:val="005025E5"/>
    <w:rsid w:val="005035D7"/>
    <w:rsid w:val="00504105"/>
    <w:rsid w:val="005045C6"/>
    <w:rsid w:val="00504F44"/>
    <w:rsid w:val="00505365"/>
    <w:rsid w:val="005056D6"/>
    <w:rsid w:val="00505A1C"/>
    <w:rsid w:val="00505FC5"/>
    <w:rsid w:val="00506F6C"/>
    <w:rsid w:val="00507563"/>
    <w:rsid w:val="005076BD"/>
    <w:rsid w:val="005125B3"/>
    <w:rsid w:val="00512ADB"/>
    <w:rsid w:val="005132C4"/>
    <w:rsid w:val="00514443"/>
    <w:rsid w:val="005146A9"/>
    <w:rsid w:val="0051531E"/>
    <w:rsid w:val="00515677"/>
    <w:rsid w:val="005156C4"/>
    <w:rsid w:val="00517BF1"/>
    <w:rsid w:val="005213AB"/>
    <w:rsid w:val="005221A6"/>
    <w:rsid w:val="005238F5"/>
    <w:rsid w:val="00523B1F"/>
    <w:rsid w:val="00524025"/>
    <w:rsid w:val="00524C95"/>
    <w:rsid w:val="00526A18"/>
    <w:rsid w:val="00527E50"/>
    <w:rsid w:val="005310C0"/>
    <w:rsid w:val="005312B3"/>
    <w:rsid w:val="00532007"/>
    <w:rsid w:val="005320EC"/>
    <w:rsid w:val="005324E2"/>
    <w:rsid w:val="00532EAA"/>
    <w:rsid w:val="00533819"/>
    <w:rsid w:val="00533959"/>
    <w:rsid w:val="00533EC8"/>
    <w:rsid w:val="005349D5"/>
    <w:rsid w:val="00535FA5"/>
    <w:rsid w:val="0053769B"/>
    <w:rsid w:val="00540B62"/>
    <w:rsid w:val="00542BE8"/>
    <w:rsid w:val="00542D49"/>
    <w:rsid w:val="00544B92"/>
    <w:rsid w:val="005458F6"/>
    <w:rsid w:val="00546165"/>
    <w:rsid w:val="00546AF5"/>
    <w:rsid w:val="00546AF8"/>
    <w:rsid w:val="0054740A"/>
    <w:rsid w:val="005507C6"/>
    <w:rsid w:val="00550D4C"/>
    <w:rsid w:val="0055122A"/>
    <w:rsid w:val="00552806"/>
    <w:rsid w:val="00552E52"/>
    <w:rsid w:val="00553684"/>
    <w:rsid w:val="005537D0"/>
    <w:rsid w:val="00554447"/>
    <w:rsid w:val="005561B4"/>
    <w:rsid w:val="00556738"/>
    <w:rsid w:val="005605A9"/>
    <w:rsid w:val="005629AC"/>
    <w:rsid w:val="005630A7"/>
    <w:rsid w:val="00564060"/>
    <w:rsid w:val="005652E9"/>
    <w:rsid w:val="005654A4"/>
    <w:rsid w:val="005660D0"/>
    <w:rsid w:val="005666F1"/>
    <w:rsid w:val="005702B2"/>
    <w:rsid w:val="0057085A"/>
    <w:rsid w:val="0057172D"/>
    <w:rsid w:val="005718AC"/>
    <w:rsid w:val="0057330C"/>
    <w:rsid w:val="00573EEA"/>
    <w:rsid w:val="00574121"/>
    <w:rsid w:val="00574D2C"/>
    <w:rsid w:val="00575834"/>
    <w:rsid w:val="00575985"/>
    <w:rsid w:val="00576227"/>
    <w:rsid w:val="0057686F"/>
    <w:rsid w:val="00576F1B"/>
    <w:rsid w:val="005810C1"/>
    <w:rsid w:val="00581A9A"/>
    <w:rsid w:val="00581DB3"/>
    <w:rsid w:val="00582194"/>
    <w:rsid w:val="00582360"/>
    <w:rsid w:val="00583B5E"/>
    <w:rsid w:val="00583C62"/>
    <w:rsid w:val="00584EB3"/>
    <w:rsid w:val="0058514C"/>
    <w:rsid w:val="00585E10"/>
    <w:rsid w:val="00585F9F"/>
    <w:rsid w:val="005865E6"/>
    <w:rsid w:val="00586CDB"/>
    <w:rsid w:val="00587596"/>
    <w:rsid w:val="00587A59"/>
    <w:rsid w:val="005911BB"/>
    <w:rsid w:val="00591246"/>
    <w:rsid w:val="005914A4"/>
    <w:rsid w:val="00592E1A"/>
    <w:rsid w:val="00593580"/>
    <w:rsid w:val="005935AF"/>
    <w:rsid w:val="005940C0"/>
    <w:rsid w:val="00595D8C"/>
    <w:rsid w:val="0059605F"/>
    <w:rsid w:val="00596C3C"/>
    <w:rsid w:val="00597390"/>
    <w:rsid w:val="00597A3A"/>
    <w:rsid w:val="005A2049"/>
    <w:rsid w:val="005A2BA8"/>
    <w:rsid w:val="005A323F"/>
    <w:rsid w:val="005A4852"/>
    <w:rsid w:val="005A7407"/>
    <w:rsid w:val="005A7C30"/>
    <w:rsid w:val="005B059D"/>
    <w:rsid w:val="005B08A6"/>
    <w:rsid w:val="005B264F"/>
    <w:rsid w:val="005B2FAC"/>
    <w:rsid w:val="005B4591"/>
    <w:rsid w:val="005B4A45"/>
    <w:rsid w:val="005B59A0"/>
    <w:rsid w:val="005B5AE9"/>
    <w:rsid w:val="005B5CA1"/>
    <w:rsid w:val="005B5D45"/>
    <w:rsid w:val="005B698C"/>
    <w:rsid w:val="005C084F"/>
    <w:rsid w:val="005C0C75"/>
    <w:rsid w:val="005C0D17"/>
    <w:rsid w:val="005C13D9"/>
    <w:rsid w:val="005C22C2"/>
    <w:rsid w:val="005C27EF"/>
    <w:rsid w:val="005C3CCB"/>
    <w:rsid w:val="005C3F10"/>
    <w:rsid w:val="005C4198"/>
    <w:rsid w:val="005C46A1"/>
    <w:rsid w:val="005C54D8"/>
    <w:rsid w:val="005C5F1B"/>
    <w:rsid w:val="005C6142"/>
    <w:rsid w:val="005C68CF"/>
    <w:rsid w:val="005C6A0C"/>
    <w:rsid w:val="005C6A75"/>
    <w:rsid w:val="005C7497"/>
    <w:rsid w:val="005C7DFA"/>
    <w:rsid w:val="005D0E60"/>
    <w:rsid w:val="005D0FA0"/>
    <w:rsid w:val="005D16FC"/>
    <w:rsid w:val="005D1F4D"/>
    <w:rsid w:val="005D25EB"/>
    <w:rsid w:val="005D2C0A"/>
    <w:rsid w:val="005D305C"/>
    <w:rsid w:val="005D320A"/>
    <w:rsid w:val="005D4A42"/>
    <w:rsid w:val="005D503B"/>
    <w:rsid w:val="005D5107"/>
    <w:rsid w:val="005D5AC3"/>
    <w:rsid w:val="005D6F00"/>
    <w:rsid w:val="005D7794"/>
    <w:rsid w:val="005D780A"/>
    <w:rsid w:val="005D7D05"/>
    <w:rsid w:val="005D7D26"/>
    <w:rsid w:val="005D7D68"/>
    <w:rsid w:val="005E254A"/>
    <w:rsid w:val="005E568A"/>
    <w:rsid w:val="005E5A4F"/>
    <w:rsid w:val="005E62EA"/>
    <w:rsid w:val="005E7408"/>
    <w:rsid w:val="005E769B"/>
    <w:rsid w:val="005E76B6"/>
    <w:rsid w:val="005E7840"/>
    <w:rsid w:val="005F005E"/>
    <w:rsid w:val="005F023E"/>
    <w:rsid w:val="005F0FD1"/>
    <w:rsid w:val="005F1588"/>
    <w:rsid w:val="005F2135"/>
    <w:rsid w:val="005F22AE"/>
    <w:rsid w:val="005F3036"/>
    <w:rsid w:val="005F31E7"/>
    <w:rsid w:val="005F44EB"/>
    <w:rsid w:val="005F482E"/>
    <w:rsid w:val="005F659D"/>
    <w:rsid w:val="005F67D9"/>
    <w:rsid w:val="006002F2"/>
    <w:rsid w:val="00600B63"/>
    <w:rsid w:val="006034A3"/>
    <w:rsid w:val="00604396"/>
    <w:rsid w:val="0060557A"/>
    <w:rsid w:val="00605A71"/>
    <w:rsid w:val="006060B9"/>
    <w:rsid w:val="006068B6"/>
    <w:rsid w:val="006131D3"/>
    <w:rsid w:val="00613AC7"/>
    <w:rsid w:val="0061464C"/>
    <w:rsid w:val="00615C0C"/>
    <w:rsid w:val="00615F51"/>
    <w:rsid w:val="00620000"/>
    <w:rsid w:val="00620900"/>
    <w:rsid w:val="00621B30"/>
    <w:rsid w:val="006224D8"/>
    <w:rsid w:val="00623CEA"/>
    <w:rsid w:val="00624B91"/>
    <w:rsid w:val="00624BB4"/>
    <w:rsid w:val="00624CC2"/>
    <w:rsid w:val="00630C99"/>
    <w:rsid w:val="0063160A"/>
    <w:rsid w:val="0063228C"/>
    <w:rsid w:val="00632C60"/>
    <w:rsid w:val="00633886"/>
    <w:rsid w:val="00633C4C"/>
    <w:rsid w:val="0063412E"/>
    <w:rsid w:val="00634B88"/>
    <w:rsid w:val="006351B4"/>
    <w:rsid w:val="00635267"/>
    <w:rsid w:val="006352EB"/>
    <w:rsid w:val="006353F6"/>
    <w:rsid w:val="0063560E"/>
    <w:rsid w:val="00636D7D"/>
    <w:rsid w:val="006408E3"/>
    <w:rsid w:val="0064171A"/>
    <w:rsid w:val="00641792"/>
    <w:rsid w:val="0064185F"/>
    <w:rsid w:val="00641CB0"/>
    <w:rsid w:val="006427A9"/>
    <w:rsid w:val="0064336B"/>
    <w:rsid w:val="006453D2"/>
    <w:rsid w:val="00646F98"/>
    <w:rsid w:val="006508AE"/>
    <w:rsid w:val="006508FD"/>
    <w:rsid w:val="00651E66"/>
    <w:rsid w:val="00652E3D"/>
    <w:rsid w:val="006535FB"/>
    <w:rsid w:val="006536C0"/>
    <w:rsid w:val="00653C43"/>
    <w:rsid w:val="006540A3"/>
    <w:rsid w:val="00655701"/>
    <w:rsid w:val="0065774F"/>
    <w:rsid w:val="00660143"/>
    <w:rsid w:val="00661D99"/>
    <w:rsid w:val="00662D33"/>
    <w:rsid w:val="00664201"/>
    <w:rsid w:val="006645CA"/>
    <w:rsid w:val="00665348"/>
    <w:rsid w:val="00666118"/>
    <w:rsid w:val="00667EC1"/>
    <w:rsid w:val="00667EE2"/>
    <w:rsid w:val="00667F1B"/>
    <w:rsid w:val="006702FE"/>
    <w:rsid w:val="00671047"/>
    <w:rsid w:val="00671C31"/>
    <w:rsid w:val="00672B7A"/>
    <w:rsid w:val="00674865"/>
    <w:rsid w:val="006749C4"/>
    <w:rsid w:val="00674F60"/>
    <w:rsid w:val="006756A6"/>
    <w:rsid w:val="00676120"/>
    <w:rsid w:val="0067633D"/>
    <w:rsid w:val="00676C42"/>
    <w:rsid w:val="00676FE2"/>
    <w:rsid w:val="00677505"/>
    <w:rsid w:val="0067780A"/>
    <w:rsid w:val="006808C5"/>
    <w:rsid w:val="0068120C"/>
    <w:rsid w:val="0068215D"/>
    <w:rsid w:val="006836D8"/>
    <w:rsid w:val="00683D0C"/>
    <w:rsid w:val="00684500"/>
    <w:rsid w:val="006850AC"/>
    <w:rsid w:val="0068597E"/>
    <w:rsid w:val="0068613A"/>
    <w:rsid w:val="0068685A"/>
    <w:rsid w:val="00687AE7"/>
    <w:rsid w:val="00687B86"/>
    <w:rsid w:val="00687FE6"/>
    <w:rsid w:val="00690048"/>
    <w:rsid w:val="00690E63"/>
    <w:rsid w:val="0069140B"/>
    <w:rsid w:val="00692190"/>
    <w:rsid w:val="006928D2"/>
    <w:rsid w:val="0069301B"/>
    <w:rsid w:val="006935B5"/>
    <w:rsid w:val="006938FA"/>
    <w:rsid w:val="00693C65"/>
    <w:rsid w:val="00695565"/>
    <w:rsid w:val="006955F2"/>
    <w:rsid w:val="00695EA8"/>
    <w:rsid w:val="00696109"/>
    <w:rsid w:val="006963A8"/>
    <w:rsid w:val="00697CE0"/>
    <w:rsid w:val="00697E02"/>
    <w:rsid w:val="006A0E45"/>
    <w:rsid w:val="006A3B84"/>
    <w:rsid w:val="006A45A5"/>
    <w:rsid w:val="006A4C73"/>
    <w:rsid w:val="006A60A2"/>
    <w:rsid w:val="006A6BF6"/>
    <w:rsid w:val="006B0D14"/>
    <w:rsid w:val="006B3298"/>
    <w:rsid w:val="006B5BED"/>
    <w:rsid w:val="006B613D"/>
    <w:rsid w:val="006B7CC8"/>
    <w:rsid w:val="006C002D"/>
    <w:rsid w:val="006C0B98"/>
    <w:rsid w:val="006C15D2"/>
    <w:rsid w:val="006C2655"/>
    <w:rsid w:val="006D0E45"/>
    <w:rsid w:val="006D0F25"/>
    <w:rsid w:val="006D1967"/>
    <w:rsid w:val="006D3805"/>
    <w:rsid w:val="006D4740"/>
    <w:rsid w:val="006D68B2"/>
    <w:rsid w:val="006D7FB6"/>
    <w:rsid w:val="006E0521"/>
    <w:rsid w:val="006E1FA3"/>
    <w:rsid w:val="006E2E0D"/>
    <w:rsid w:val="006E3C41"/>
    <w:rsid w:val="006E4B79"/>
    <w:rsid w:val="006E5247"/>
    <w:rsid w:val="006E53A6"/>
    <w:rsid w:val="006E5A71"/>
    <w:rsid w:val="006E6CCD"/>
    <w:rsid w:val="006E6E8F"/>
    <w:rsid w:val="006E70D4"/>
    <w:rsid w:val="006E7D4D"/>
    <w:rsid w:val="006E7F7E"/>
    <w:rsid w:val="006F01D1"/>
    <w:rsid w:val="006F0E05"/>
    <w:rsid w:val="006F1085"/>
    <w:rsid w:val="006F1A6F"/>
    <w:rsid w:val="006F34F3"/>
    <w:rsid w:val="006F3751"/>
    <w:rsid w:val="006F443A"/>
    <w:rsid w:val="006F4CAF"/>
    <w:rsid w:val="006F6ADA"/>
    <w:rsid w:val="006F7299"/>
    <w:rsid w:val="006F7CE7"/>
    <w:rsid w:val="007050F1"/>
    <w:rsid w:val="00706DC7"/>
    <w:rsid w:val="007078AC"/>
    <w:rsid w:val="00714989"/>
    <w:rsid w:val="00715609"/>
    <w:rsid w:val="007176CC"/>
    <w:rsid w:val="0071791E"/>
    <w:rsid w:val="00720D94"/>
    <w:rsid w:val="00722717"/>
    <w:rsid w:val="00724EF8"/>
    <w:rsid w:val="00725A50"/>
    <w:rsid w:val="00725E3F"/>
    <w:rsid w:val="0072717A"/>
    <w:rsid w:val="0072729E"/>
    <w:rsid w:val="00727DBA"/>
    <w:rsid w:val="00727F66"/>
    <w:rsid w:val="007315C7"/>
    <w:rsid w:val="00731FC7"/>
    <w:rsid w:val="00732391"/>
    <w:rsid w:val="00732B91"/>
    <w:rsid w:val="00733C44"/>
    <w:rsid w:val="00733CA8"/>
    <w:rsid w:val="0073419D"/>
    <w:rsid w:val="007352CA"/>
    <w:rsid w:val="00736762"/>
    <w:rsid w:val="00736A03"/>
    <w:rsid w:val="0073755B"/>
    <w:rsid w:val="00737777"/>
    <w:rsid w:val="00737B18"/>
    <w:rsid w:val="00737CC0"/>
    <w:rsid w:val="007409CF"/>
    <w:rsid w:val="007417B7"/>
    <w:rsid w:val="00741F27"/>
    <w:rsid w:val="00742C1A"/>
    <w:rsid w:val="007432C3"/>
    <w:rsid w:val="0074351B"/>
    <w:rsid w:val="00744B25"/>
    <w:rsid w:val="007451F9"/>
    <w:rsid w:val="007456DD"/>
    <w:rsid w:val="0074639D"/>
    <w:rsid w:val="00747AE0"/>
    <w:rsid w:val="00747B71"/>
    <w:rsid w:val="00747C7F"/>
    <w:rsid w:val="00747CA5"/>
    <w:rsid w:val="00747F8C"/>
    <w:rsid w:val="00747FA3"/>
    <w:rsid w:val="00752183"/>
    <w:rsid w:val="00752959"/>
    <w:rsid w:val="00752CC3"/>
    <w:rsid w:val="007533E3"/>
    <w:rsid w:val="00755248"/>
    <w:rsid w:val="007555E2"/>
    <w:rsid w:val="00756F0A"/>
    <w:rsid w:val="007605EB"/>
    <w:rsid w:val="00761E6C"/>
    <w:rsid w:val="00761F41"/>
    <w:rsid w:val="00763661"/>
    <w:rsid w:val="007638C6"/>
    <w:rsid w:val="00763F8A"/>
    <w:rsid w:val="00764031"/>
    <w:rsid w:val="00764A4D"/>
    <w:rsid w:val="00765A0D"/>
    <w:rsid w:val="007661FA"/>
    <w:rsid w:val="007664A4"/>
    <w:rsid w:val="00766B82"/>
    <w:rsid w:val="00766D87"/>
    <w:rsid w:val="007670C0"/>
    <w:rsid w:val="0076743E"/>
    <w:rsid w:val="00767509"/>
    <w:rsid w:val="00767C91"/>
    <w:rsid w:val="00770C7C"/>
    <w:rsid w:val="007715F4"/>
    <w:rsid w:val="007723A8"/>
    <w:rsid w:val="0077272A"/>
    <w:rsid w:val="00772D41"/>
    <w:rsid w:val="0077402F"/>
    <w:rsid w:val="00774A4B"/>
    <w:rsid w:val="00774F21"/>
    <w:rsid w:val="007751FD"/>
    <w:rsid w:val="0077606F"/>
    <w:rsid w:val="00776B60"/>
    <w:rsid w:val="00776F8E"/>
    <w:rsid w:val="007809F4"/>
    <w:rsid w:val="00782A2D"/>
    <w:rsid w:val="007832A9"/>
    <w:rsid w:val="00783C75"/>
    <w:rsid w:val="00783CEC"/>
    <w:rsid w:val="00783FC3"/>
    <w:rsid w:val="00784298"/>
    <w:rsid w:val="00784A50"/>
    <w:rsid w:val="00784CFB"/>
    <w:rsid w:val="00784FF7"/>
    <w:rsid w:val="00785AC9"/>
    <w:rsid w:val="007865C7"/>
    <w:rsid w:val="007868C7"/>
    <w:rsid w:val="00786C86"/>
    <w:rsid w:val="00787301"/>
    <w:rsid w:val="007938FB"/>
    <w:rsid w:val="0079521C"/>
    <w:rsid w:val="0079575C"/>
    <w:rsid w:val="00796953"/>
    <w:rsid w:val="0079712A"/>
    <w:rsid w:val="007A04A6"/>
    <w:rsid w:val="007A1259"/>
    <w:rsid w:val="007A1592"/>
    <w:rsid w:val="007A292B"/>
    <w:rsid w:val="007A3A0E"/>
    <w:rsid w:val="007A3DAB"/>
    <w:rsid w:val="007A4373"/>
    <w:rsid w:val="007A4681"/>
    <w:rsid w:val="007A46CF"/>
    <w:rsid w:val="007A7F4C"/>
    <w:rsid w:val="007B0348"/>
    <w:rsid w:val="007B05E1"/>
    <w:rsid w:val="007B281F"/>
    <w:rsid w:val="007B2FE7"/>
    <w:rsid w:val="007B349C"/>
    <w:rsid w:val="007B35DF"/>
    <w:rsid w:val="007B3874"/>
    <w:rsid w:val="007B4F07"/>
    <w:rsid w:val="007B4F7D"/>
    <w:rsid w:val="007B5FF7"/>
    <w:rsid w:val="007B6756"/>
    <w:rsid w:val="007B6BA2"/>
    <w:rsid w:val="007B6C50"/>
    <w:rsid w:val="007B762F"/>
    <w:rsid w:val="007B7DB6"/>
    <w:rsid w:val="007B7E79"/>
    <w:rsid w:val="007C097D"/>
    <w:rsid w:val="007C1189"/>
    <w:rsid w:val="007C1CC8"/>
    <w:rsid w:val="007C1F9D"/>
    <w:rsid w:val="007C1FBD"/>
    <w:rsid w:val="007C208C"/>
    <w:rsid w:val="007C2A0B"/>
    <w:rsid w:val="007C529D"/>
    <w:rsid w:val="007C5929"/>
    <w:rsid w:val="007C5C04"/>
    <w:rsid w:val="007C62E9"/>
    <w:rsid w:val="007C73B9"/>
    <w:rsid w:val="007C7E4B"/>
    <w:rsid w:val="007D2BA7"/>
    <w:rsid w:val="007D39BD"/>
    <w:rsid w:val="007D3B9A"/>
    <w:rsid w:val="007D45A8"/>
    <w:rsid w:val="007D533C"/>
    <w:rsid w:val="007D5FEE"/>
    <w:rsid w:val="007D6AE1"/>
    <w:rsid w:val="007D6FDA"/>
    <w:rsid w:val="007D7431"/>
    <w:rsid w:val="007D7486"/>
    <w:rsid w:val="007D79C9"/>
    <w:rsid w:val="007D7E14"/>
    <w:rsid w:val="007E09C0"/>
    <w:rsid w:val="007E0AFB"/>
    <w:rsid w:val="007E1B47"/>
    <w:rsid w:val="007E1E74"/>
    <w:rsid w:val="007E20DB"/>
    <w:rsid w:val="007E2240"/>
    <w:rsid w:val="007E28C2"/>
    <w:rsid w:val="007E2C3F"/>
    <w:rsid w:val="007E2CE0"/>
    <w:rsid w:val="007E3CA1"/>
    <w:rsid w:val="007E43CC"/>
    <w:rsid w:val="007E4D1B"/>
    <w:rsid w:val="007E5357"/>
    <w:rsid w:val="007E5668"/>
    <w:rsid w:val="007E5721"/>
    <w:rsid w:val="007E5AB6"/>
    <w:rsid w:val="007E6699"/>
    <w:rsid w:val="007E6DD3"/>
    <w:rsid w:val="007E70B7"/>
    <w:rsid w:val="007E7447"/>
    <w:rsid w:val="007E7A54"/>
    <w:rsid w:val="007F0223"/>
    <w:rsid w:val="007F088E"/>
    <w:rsid w:val="007F0D99"/>
    <w:rsid w:val="007F0FB9"/>
    <w:rsid w:val="007F10C5"/>
    <w:rsid w:val="007F1C01"/>
    <w:rsid w:val="007F2BAE"/>
    <w:rsid w:val="007F2CBA"/>
    <w:rsid w:val="007F2F59"/>
    <w:rsid w:val="007F346D"/>
    <w:rsid w:val="007F41CF"/>
    <w:rsid w:val="007F4F9A"/>
    <w:rsid w:val="007F50FE"/>
    <w:rsid w:val="007F717D"/>
    <w:rsid w:val="0080142F"/>
    <w:rsid w:val="0080145F"/>
    <w:rsid w:val="0080212F"/>
    <w:rsid w:val="008024FD"/>
    <w:rsid w:val="00802A5C"/>
    <w:rsid w:val="0080359F"/>
    <w:rsid w:val="00803669"/>
    <w:rsid w:val="008041A9"/>
    <w:rsid w:val="00805195"/>
    <w:rsid w:val="00806C0C"/>
    <w:rsid w:val="00807B13"/>
    <w:rsid w:val="0081133B"/>
    <w:rsid w:val="00811C06"/>
    <w:rsid w:val="00811D59"/>
    <w:rsid w:val="00812CCA"/>
    <w:rsid w:val="008134E7"/>
    <w:rsid w:val="00813FBB"/>
    <w:rsid w:val="00814FA8"/>
    <w:rsid w:val="00815001"/>
    <w:rsid w:val="00815686"/>
    <w:rsid w:val="008167F2"/>
    <w:rsid w:val="008168D4"/>
    <w:rsid w:val="008169F0"/>
    <w:rsid w:val="00820CFB"/>
    <w:rsid w:val="00822168"/>
    <w:rsid w:val="008226BA"/>
    <w:rsid w:val="008228FF"/>
    <w:rsid w:val="00823BE0"/>
    <w:rsid w:val="00823E90"/>
    <w:rsid w:val="008246E8"/>
    <w:rsid w:val="00825366"/>
    <w:rsid w:val="008253B3"/>
    <w:rsid w:val="00825F49"/>
    <w:rsid w:val="008273B1"/>
    <w:rsid w:val="008274C4"/>
    <w:rsid w:val="00831C88"/>
    <w:rsid w:val="00832C64"/>
    <w:rsid w:val="0083369D"/>
    <w:rsid w:val="00834486"/>
    <w:rsid w:val="00836414"/>
    <w:rsid w:val="00836E36"/>
    <w:rsid w:val="008375B4"/>
    <w:rsid w:val="0084046B"/>
    <w:rsid w:val="0084048D"/>
    <w:rsid w:val="008410DF"/>
    <w:rsid w:val="00842CC0"/>
    <w:rsid w:val="008445B6"/>
    <w:rsid w:val="00844911"/>
    <w:rsid w:val="00844945"/>
    <w:rsid w:val="00845699"/>
    <w:rsid w:val="00845FC5"/>
    <w:rsid w:val="008462C1"/>
    <w:rsid w:val="00846DC0"/>
    <w:rsid w:val="008475AA"/>
    <w:rsid w:val="0085032C"/>
    <w:rsid w:val="0085114B"/>
    <w:rsid w:val="00852704"/>
    <w:rsid w:val="0085363A"/>
    <w:rsid w:val="00853F42"/>
    <w:rsid w:val="00856949"/>
    <w:rsid w:val="00860419"/>
    <w:rsid w:val="0086084E"/>
    <w:rsid w:val="00860AB4"/>
    <w:rsid w:val="008614C7"/>
    <w:rsid w:val="00862334"/>
    <w:rsid w:val="00862EA3"/>
    <w:rsid w:val="0086336C"/>
    <w:rsid w:val="00863984"/>
    <w:rsid w:val="00863C7D"/>
    <w:rsid w:val="00863CA9"/>
    <w:rsid w:val="00864510"/>
    <w:rsid w:val="00864E7F"/>
    <w:rsid w:val="008670D6"/>
    <w:rsid w:val="00867D2B"/>
    <w:rsid w:val="00870A6A"/>
    <w:rsid w:val="00870EF7"/>
    <w:rsid w:val="00871047"/>
    <w:rsid w:val="00871746"/>
    <w:rsid w:val="0087317F"/>
    <w:rsid w:val="008738DA"/>
    <w:rsid w:val="00873F6D"/>
    <w:rsid w:val="00874092"/>
    <w:rsid w:val="00874A64"/>
    <w:rsid w:val="00875E45"/>
    <w:rsid w:val="00876227"/>
    <w:rsid w:val="0087774D"/>
    <w:rsid w:val="00877885"/>
    <w:rsid w:val="00881AFA"/>
    <w:rsid w:val="008828C1"/>
    <w:rsid w:val="00884111"/>
    <w:rsid w:val="00884441"/>
    <w:rsid w:val="008850DF"/>
    <w:rsid w:val="008866B0"/>
    <w:rsid w:val="008909B9"/>
    <w:rsid w:val="00893933"/>
    <w:rsid w:val="00894430"/>
    <w:rsid w:val="00894489"/>
    <w:rsid w:val="00894699"/>
    <w:rsid w:val="00894C6E"/>
    <w:rsid w:val="00894EED"/>
    <w:rsid w:val="008974E9"/>
    <w:rsid w:val="00897947"/>
    <w:rsid w:val="008A0104"/>
    <w:rsid w:val="008A0720"/>
    <w:rsid w:val="008A08C6"/>
    <w:rsid w:val="008A1414"/>
    <w:rsid w:val="008A17DC"/>
    <w:rsid w:val="008A36E6"/>
    <w:rsid w:val="008A4211"/>
    <w:rsid w:val="008A4EAF"/>
    <w:rsid w:val="008A60A9"/>
    <w:rsid w:val="008A6CF0"/>
    <w:rsid w:val="008A6E81"/>
    <w:rsid w:val="008A7214"/>
    <w:rsid w:val="008A78ED"/>
    <w:rsid w:val="008A7ADA"/>
    <w:rsid w:val="008B089A"/>
    <w:rsid w:val="008B2851"/>
    <w:rsid w:val="008B417C"/>
    <w:rsid w:val="008B45B0"/>
    <w:rsid w:val="008B4B25"/>
    <w:rsid w:val="008B4BF6"/>
    <w:rsid w:val="008B4E2E"/>
    <w:rsid w:val="008B519F"/>
    <w:rsid w:val="008B5E24"/>
    <w:rsid w:val="008B731C"/>
    <w:rsid w:val="008B7EEE"/>
    <w:rsid w:val="008C0604"/>
    <w:rsid w:val="008C065A"/>
    <w:rsid w:val="008C1D67"/>
    <w:rsid w:val="008C3172"/>
    <w:rsid w:val="008C32C1"/>
    <w:rsid w:val="008C51A2"/>
    <w:rsid w:val="008C5D17"/>
    <w:rsid w:val="008C79EC"/>
    <w:rsid w:val="008D06E6"/>
    <w:rsid w:val="008D076B"/>
    <w:rsid w:val="008D0B71"/>
    <w:rsid w:val="008D0F4A"/>
    <w:rsid w:val="008D1CF2"/>
    <w:rsid w:val="008D4440"/>
    <w:rsid w:val="008D451A"/>
    <w:rsid w:val="008D5145"/>
    <w:rsid w:val="008D5C89"/>
    <w:rsid w:val="008D671A"/>
    <w:rsid w:val="008D7163"/>
    <w:rsid w:val="008D72A2"/>
    <w:rsid w:val="008D7FDE"/>
    <w:rsid w:val="008E0165"/>
    <w:rsid w:val="008E1057"/>
    <w:rsid w:val="008E1FF2"/>
    <w:rsid w:val="008E6FAF"/>
    <w:rsid w:val="008E787E"/>
    <w:rsid w:val="008E7D68"/>
    <w:rsid w:val="008F09D8"/>
    <w:rsid w:val="008F1C0C"/>
    <w:rsid w:val="008F1E6C"/>
    <w:rsid w:val="008F213F"/>
    <w:rsid w:val="008F260C"/>
    <w:rsid w:val="008F32D2"/>
    <w:rsid w:val="008F3A6C"/>
    <w:rsid w:val="008F3ED4"/>
    <w:rsid w:val="008F406E"/>
    <w:rsid w:val="008F41D7"/>
    <w:rsid w:val="008F5458"/>
    <w:rsid w:val="008F725E"/>
    <w:rsid w:val="00900BEB"/>
    <w:rsid w:val="00900E3B"/>
    <w:rsid w:val="00901CE4"/>
    <w:rsid w:val="00902782"/>
    <w:rsid w:val="00902B8D"/>
    <w:rsid w:val="00903501"/>
    <w:rsid w:val="009049EA"/>
    <w:rsid w:val="00905FA9"/>
    <w:rsid w:val="0090698A"/>
    <w:rsid w:val="009100F6"/>
    <w:rsid w:val="00910205"/>
    <w:rsid w:val="009102FE"/>
    <w:rsid w:val="00911582"/>
    <w:rsid w:val="00912017"/>
    <w:rsid w:val="009123CC"/>
    <w:rsid w:val="009129EF"/>
    <w:rsid w:val="00912D0C"/>
    <w:rsid w:val="00912E7E"/>
    <w:rsid w:val="00917CD9"/>
    <w:rsid w:val="00920030"/>
    <w:rsid w:val="00920651"/>
    <w:rsid w:val="00921C98"/>
    <w:rsid w:val="009229BB"/>
    <w:rsid w:val="00922DBF"/>
    <w:rsid w:val="00923887"/>
    <w:rsid w:val="00923F39"/>
    <w:rsid w:val="009259BE"/>
    <w:rsid w:val="00925A54"/>
    <w:rsid w:val="009262E4"/>
    <w:rsid w:val="0092671A"/>
    <w:rsid w:val="00926D54"/>
    <w:rsid w:val="009270B3"/>
    <w:rsid w:val="009273EE"/>
    <w:rsid w:val="00930218"/>
    <w:rsid w:val="00930A57"/>
    <w:rsid w:val="009311F0"/>
    <w:rsid w:val="0093147B"/>
    <w:rsid w:val="0093250C"/>
    <w:rsid w:val="00933060"/>
    <w:rsid w:val="00933B8F"/>
    <w:rsid w:val="00933BB1"/>
    <w:rsid w:val="00935465"/>
    <w:rsid w:val="00935E2C"/>
    <w:rsid w:val="0093713E"/>
    <w:rsid w:val="00937E03"/>
    <w:rsid w:val="009405CB"/>
    <w:rsid w:val="009406D7"/>
    <w:rsid w:val="0094111D"/>
    <w:rsid w:val="00941316"/>
    <w:rsid w:val="00941F90"/>
    <w:rsid w:val="00942309"/>
    <w:rsid w:val="00942F61"/>
    <w:rsid w:val="0094481F"/>
    <w:rsid w:val="00944829"/>
    <w:rsid w:val="00944EF1"/>
    <w:rsid w:val="00945AEE"/>
    <w:rsid w:val="009462BF"/>
    <w:rsid w:val="00946DD6"/>
    <w:rsid w:val="00950CCE"/>
    <w:rsid w:val="00950D3C"/>
    <w:rsid w:val="009511AF"/>
    <w:rsid w:val="00952642"/>
    <w:rsid w:val="00955119"/>
    <w:rsid w:val="00955849"/>
    <w:rsid w:val="00956DC7"/>
    <w:rsid w:val="00957899"/>
    <w:rsid w:val="00960856"/>
    <w:rsid w:val="009618BC"/>
    <w:rsid w:val="0096316A"/>
    <w:rsid w:val="00964C01"/>
    <w:rsid w:val="009652F5"/>
    <w:rsid w:val="00965C42"/>
    <w:rsid w:val="00966E55"/>
    <w:rsid w:val="009672A5"/>
    <w:rsid w:val="009673B0"/>
    <w:rsid w:val="00970695"/>
    <w:rsid w:val="00971A11"/>
    <w:rsid w:val="00971DD3"/>
    <w:rsid w:val="00972922"/>
    <w:rsid w:val="00972CF0"/>
    <w:rsid w:val="00972FB6"/>
    <w:rsid w:val="009739DF"/>
    <w:rsid w:val="00974694"/>
    <w:rsid w:val="009758EC"/>
    <w:rsid w:val="00976E30"/>
    <w:rsid w:val="00977513"/>
    <w:rsid w:val="00980561"/>
    <w:rsid w:val="009837C5"/>
    <w:rsid w:val="00983F65"/>
    <w:rsid w:val="00983FAB"/>
    <w:rsid w:val="009843B2"/>
    <w:rsid w:val="00985433"/>
    <w:rsid w:val="009859DA"/>
    <w:rsid w:val="00985D02"/>
    <w:rsid w:val="009860D5"/>
    <w:rsid w:val="00987094"/>
    <w:rsid w:val="00987C44"/>
    <w:rsid w:val="00992573"/>
    <w:rsid w:val="009928C6"/>
    <w:rsid w:val="00993347"/>
    <w:rsid w:val="00994199"/>
    <w:rsid w:val="00994F36"/>
    <w:rsid w:val="0099552F"/>
    <w:rsid w:val="009962E3"/>
    <w:rsid w:val="00996B0C"/>
    <w:rsid w:val="00997490"/>
    <w:rsid w:val="00997DD2"/>
    <w:rsid w:val="00997E88"/>
    <w:rsid w:val="009A08ED"/>
    <w:rsid w:val="009A2353"/>
    <w:rsid w:val="009A2870"/>
    <w:rsid w:val="009A4D77"/>
    <w:rsid w:val="009A5ACE"/>
    <w:rsid w:val="009A7976"/>
    <w:rsid w:val="009B0247"/>
    <w:rsid w:val="009B0524"/>
    <w:rsid w:val="009B1A9D"/>
    <w:rsid w:val="009B1B90"/>
    <w:rsid w:val="009B24DD"/>
    <w:rsid w:val="009B33E3"/>
    <w:rsid w:val="009B389B"/>
    <w:rsid w:val="009B3F3C"/>
    <w:rsid w:val="009B4056"/>
    <w:rsid w:val="009B41C8"/>
    <w:rsid w:val="009B4C97"/>
    <w:rsid w:val="009B5C6B"/>
    <w:rsid w:val="009B6F40"/>
    <w:rsid w:val="009B73B3"/>
    <w:rsid w:val="009B7921"/>
    <w:rsid w:val="009C0309"/>
    <w:rsid w:val="009C0546"/>
    <w:rsid w:val="009C0AE7"/>
    <w:rsid w:val="009C10D5"/>
    <w:rsid w:val="009C1ECD"/>
    <w:rsid w:val="009C452F"/>
    <w:rsid w:val="009C52C5"/>
    <w:rsid w:val="009C5BAD"/>
    <w:rsid w:val="009C5DB9"/>
    <w:rsid w:val="009C6756"/>
    <w:rsid w:val="009C6E87"/>
    <w:rsid w:val="009C7639"/>
    <w:rsid w:val="009C7AF4"/>
    <w:rsid w:val="009C7B59"/>
    <w:rsid w:val="009D03D2"/>
    <w:rsid w:val="009D0C9D"/>
    <w:rsid w:val="009D2D55"/>
    <w:rsid w:val="009D2ED6"/>
    <w:rsid w:val="009D436F"/>
    <w:rsid w:val="009D4ADB"/>
    <w:rsid w:val="009D504E"/>
    <w:rsid w:val="009D5BAB"/>
    <w:rsid w:val="009D66C8"/>
    <w:rsid w:val="009D76D4"/>
    <w:rsid w:val="009E1D94"/>
    <w:rsid w:val="009E3547"/>
    <w:rsid w:val="009E3603"/>
    <w:rsid w:val="009E3AC0"/>
    <w:rsid w:val="009E532A"/>
    <w:rsid w:val="009E63E9"/>
    <w:rsid w:val="009E7082"/>
    <w:rsid w:val="009E7789"/>
    <w:rsid w:val="009E7A25"/>
    <w:rsid w:val="009F0EFE"/>
    <w:rsid w:val="009F1E3C"/>
    <w:rsid w:val="009F1ED4"/>
    <w:rsid w:val="009F376B"/>
    <w:rsid w:val="009F39D1"/>
    <w:rsid w:val="009F6F07"/>
    <w:rsid w:val="009F6F68"/>
    <w:rsid w:val="009F7A84"/>
    <w:rsid w:val="00A0045A"/>
    <w:rsid w:val="00A00809"/>
    <w:rsid w:val="00A0204C"/>
    <w:rsid w:val="00A02406"/>
    <w:rsid w:val="00A03FC6"/>
    <w:rsid w:val="00A04CE7"/>
    <w:rsid w:val="00A06968"/>
    <w:rsid w:val="00A1021C"/>
    <w:rsid w:val="00A10F3F"/>
    <w:rsid w:val="00A10F6F"/>
    <w:rsid w:val="00A115D9"/>
    <w:rsid w:val="00A11602"/>
    <w:rsid w:val="00A12582"/>
    <w:rsid w:val="00A12D56"/>
    <w:rsid w:val="00A13ACF"/>
    <w:rsid w:val="00A13C84"/>
    <w:rsid w:val="00A16623"/>
    <w:rsid w:val="00A20073"/>
    <w:rsid w:val="00A20B35"/>
    <w:rsid w:val="00A2124C"/>
    <w:rsid w:val="00A214D8"/>
    <w:rsid w:val="00A22AC4"/>
    <w:rsid w:val="00A22AE9"/>
    <w:rsid w:val="00A22F12"/>
    <w:rsid w:val="00A23104"/>
    <w:rsid w:val="00A2412E"/>
    <w:rsid w:val="00A241C0"/>
    <w:rsid w:val="00A2526A"/>
    <w:rsid w:val="00A26FDB"/>
    <w:rsid w:val="00A27CEB"/>
    <w:rsid w:val="00A30929"/>
    <w:rsid w:val="00A31045"/>
    <w:rsid w:val="00A328E0"/>
    <w:rsid w:val="00A3600E"/>
    <w:rsid w:val="00A36143"/>
    <w:rsid w:val="00A373EC"/>
    <w:rsid w:val="00A419B4"/>
    <w:rsid w:val="00A41D57"/>
    <w:rsid w:val="00A4305A"/>
    <w:rsid w:val="00A44168"/>
    <w:rsid w:val="00A441BD"/>
    <w:rsid w:val="00A46880"/>
    <w:rsid w:val="00A46964"/>
    <w:rsid w:val="00A46DAF"/>
    <w:rsid w:val="00A4793A"/>
    <w:rsid w:val="00A50C3D"/>
    <w:rsid w:val="00A51073"/>
    <w:rsid w:val="00A51349"/>
    <w:rsid w:val="00A527F2"/>
    <w:rsid w:val="00A528D2"/>
    <w:rsid w:val="00A557C1"/>
    <w:rsid w:val="00A55C45"/>
    <w:rsid w:val="00A604C8"/>
    <w:rsid w:val="00A606CE"/>
    <w:rsid w:val="00A61D96"/>
    <w:rsid w:val="00A61E55"/>
    <w:rsid w:val="00A65A43"/>
    <w:rsid w:val="00A665B2"/>
    <w:rsid w:val="00A66C6F"/>
    <w:rsid w:val="00A67478"/>
    <w:rsid w:val="00A67544"/>
    <w:rsid w:val="00A70592"/>
    <w:rsid w:val="00A706B1"/>
    <w:rsid w:val="00A70B3D"/>
    <w:rsid w:val="00A71CD1"/>
    <w:rsid w:val="00A7211C"/>
    <w:rsid w:val="00A72A99"/>
    <w:rsid w:val="00A73D9A"/>
    <w:rsid w:val="00A73FAA"/>
    <w:rsid w:val="00A74A82"/>
    <w:rsid w:val="00A74C84"/>
    <w:rsid w:val="00A751B2"/>
    <w:rsid w:val="00A7580C"/>
    <w:rsid w:val="00A77FD8"/>
    <w:rsid w:val="00A81E7D"/>
    <w:rsid w:val="00A82023"/>
    <w:rsid w:val="00A82034"/>
    <w:rsid w:val="00A82637"/>
    <w:rsid w:val="00A830C3"/>
    <w:rsid w:val="00A830D6"/>
    <w:rsid w:val="00A831DF"/>
    <w:rsid w:val="00A83632"/>
    <w:rsid w:val="00A84266"/>
    <w:rsid w:val="00A8450B"/>
    <w:rsid w:val="00A86994"/>
    <w:rsid w:val="00A870E0"/>
    <w:rsid w:val="00A87BEE"/>
    <w:rsid w:val="00A902DC"/>
    <w:rsid w:val="00A906D9"/>
    <w:rsid w:val="00A912A0"/>
    <w:rsid w:val="00A91602"/>
    <w:rsid w:val="00A91792"/>
    <w:rsid w:val="00A93B7D"/>
    <w:rsid w:val="00A95CD1"/>
    <w:rsid w:val="00A97CC8"/>
    <w:rsid w:val="00AA009B"/>
    <w:rsid w:val="00AA1EE0"/>
    <w:rsid w:val="00AA2970"/>
    <w:rsid w:val="00AA29DF"/>
    <w:rsid w:val="00AA2B6F"/>
    <w:rsid w:val="00AA39B4"/>
    <w:rsid w:val="00AA3EC9"/>
    <w:rsid w:val="00AA45BB"/>
    <w:rsid w:val="00AA45E2"/>
    <w:rsid w:val="00AA4A65"/>
    <w:rsid w:val="00AA4CCA"/>
    <w:rsid w:val="00AA675D"/>
    <w:rsid w:val="00AA67D7"/>
    <w:rsid w:val="00AA6847"/>
    <w:rsid w:val="00AA770C"/>
    <w:rsid w:val="00AB02AF"/>
    <w:rsid w:val="00AB0753"/>
    <w:rsid w:val="00AB0AF5"/>
    <w:rsid w:val="00AB12A1"/>
    <w:rsid w:val="00AB14AB"/>
    <w:rsid w:val="00AB4328"/>
    <w:rsid w:val="00AB466C"/>
    <w:rsid w:val="00AB4EAB"/>
    <w:rsid w:val="00AB534D"/>
    <w:rsid w:val="00AB588B"/>
    <w:rsid w:val="00AB5D9D"/>
    <w:rsid w:val="00AB5FC7"/>
    <w:rsid w:val="00AB6943"/>
    <w:rsid w:val="00AB7A47"/>
    <w:rsid w:val="00AB7B3C"/>
    <w:rsid w:val="00AB7DB3"/>
    <w:rsid w:val="00AC12AE"/>
    <w:rsid w:val="00AC1AE0"/>
    <w:rsid w:val="00AC1BBC"/>
    <w:rsid w:val="00AC1ED9"/>
    <w:rsid w:val="00AC2E1E"/>
    <w:rsid w:val="00AC3FB3"/>
    <w:rsid w:val="00AC41C7"/>
    <w:rsid w:val="00AC4373"/>
    <w:rsid w:val="00AC4ACB"/>
    <w:rsid w:val="00AC4BEB"/>
    <w:rsid w:val="00AC6AEB"/>
    <w:rsid w:val="00AC73C4"/>
    <w:rsid w:val="00AC7400"/>
    <w:rsid w:val="00AC75F3"/>
    <w:rsid w:val="00AC7888"/>
    <w:rsid w:val="00AD07CE"/>
    <w:rsid w:val="00AD10BF"/>
    <w:rsid w:val="00AD32E7"/>
    <w:rsid w:val="00AD4019"/>
    <w:rsid w:val="00AD4CFB"/>
    <w:rsid w:val="00AD5803"/>
    <w:rsid w:val="00AD6E69"/>
    <w:rsid w:val="00AD72C3"/>
    <w:rsid w:val="00AD72D8"/>
    <w:rsid w:val="00AE02DE"/>
    <w:rsid w:val="00AE1967"/>
    <w:rsid w:val="00AE266A"/>
    <w:rsid w:val="00AE291F"/>
    <w:rsid w:val="00AE340D"/>
    <w:rsid w:val="00AE4B1D"/>
    <w:rsid w:val="00AE5A12"/>
    <w:rsid w:val="00AE5D56"/>
    <w:rsid w:val="00AE6053"/>
    <w:rsid w:val="00AE62EC"/>
    <w:rsid w:val="00AE7502"/>
    <w:rsid w:val="00AF1090"/>
    <w:rsid w:val="00AF17BD"/>
    <w:rsid w:val="00AF18E2"/>
    <w:rsid w:val="00AF1BC3"/>
    <w:rsid w:val="00AF3833"/>
    <w:rsid w:val="00AF3D9F"/>
    <w:rsid w:val="00AF420C"/>
    <w:rsid w:val="00AF4426"/>
    <w:rsid w:val="00AF483F"/>
    <w:rsid w:val="00AF65AD"/>
    <w:rsid w:val="00AF6C1F"/>
    <w:rsid w:val="00AF73E0"/>
    <w:rsid w:val="00AF7560"/>
    <w:rsid w:val="00AF78CE"/>
    <w:rsid w:val="00AF7EF5"/>
    <w:rsid w:val="00B00FCB"/>
    <w:rsid w:val="00B02D40"/>
    <w:rsid w:val="00B036AD"/>
    <w:rsid w:val="00B036E8"/>
    <w:rsid w:val="00B03ECA"/>
    <w:rsid w:val="00B044D7"/>
    <w:rsid w:val="00B05ABC"/>
    <w:rsid w:val="00B068D1"/>
    <w:rsid w:val="00B0719C"/>
    <w:rsid w:val="00B100E4"/>
    <w:rsid w:val="00B108DE"/>
    <w:rsid w:val="00B11525"/>
    <w:rsid w:val="00B11AAA"/>
    <w:rsid w:val="00B12903"/>
    <w:rsid w:val="00B12C38"/>
    <w:rsid w:val="00B13C92"/>
    <w:rsid w:val="00B14F3B"/>
    <w:rsid w:val="00B14FEB"/>
    <w:rsid w:val="00B15177"/>
    <w:rsid w:val="00B15D67"/>
    <w:rsid w:val="00B20BFE"/>
    <w:rsid w:val="00B217F8"/>
    <w:rsid w:val="00B226FC"/>
    <w:rsid w:val="00B236AA"/>
    <w:rsid w:val="00B243A8"/>
    <w:rsid w:val="00B246A2"/>
    <w:rsid w:val="00B26A9B"/>
    <w:rsid w:val="00B26E50"/>
    <w:rsid w:val="00B27684"/>
    <w:rsid w:val="00B27CC7"/>
    <w:rsid w:val="00B27D10"/>
    <w:rsid w:val="00B27FF0"/>
    <w:rsid w:val="00B300F4"/>
    <w:rsid w:val="00B301AF"/>
    <w:rsid w:val="00B30475"/>
    <w:rsid w:val="00B31DE3"/>
    <w:rsid w:val="00B31F8B"/>
    <w:rsid w:val="00B32BD2"/>
    <w:rsid w:val="00B32F65"/>
    <w:rsid w:val="00B33BDE"/>
    <w:rsid w:val="00B341C3"/>
    <w:rsid w:val="00B351F3"/>
    <w:rsid w:val="00B36D37"/>
    <w:rsid w:val="00B37AD2"/>
    <w:rsid w:val="00B41563"/>
    <w:rsid w:val="00B42130"/>
    <w:rsid w:val="00B425F3"/>
    <w:rsid w:val="00B442A5"/>
    <w:rsid w:val="00B445D2"/>
    <w:rsid w:val="00B44A59"/>
    <w:rsid w:val="00B4572D"/>
    <w:rsid w:val="00B45818"/>
    <w:rsid w:val="00B46ABF"/>
    <w:rsid w:val="00B46E94"/>
    <w:rsid w:val="00B46EB0"/>
    <w:rsid w:val="00B470CF"/>
    <w:rsid w:val="00B47526"/>
    <w:rsid w:val="00B50261"/>
    <w:rsid w:val="00B51579"/>
    <w:rsid w:val="00B51E31"/>
    <w:rsid w:val="00B52231"/>
    <w:rsid w:val="00B52419"/>
    <w:rsid w:val="00B526F0"/>
    <w:rsid w:val="00B53436"/>
    <w:rsid w:val="00B545AA"/>
    <w:rsid w:val="00B554D6"/>
    <w:rsid w:val="00B5692B"/>
    <w:rsid w:val="00B603DF"/>
    <w:rsid w:val="00B604DE"/>
    <w:rsid w:val="00B61A41"/>
    <w:rsid w:val="00B62245"/>
    <w:rsid w:val="00B62522"/>
    <w:rsid w:val="00B63492"/>
    <w:rsid w:val="00B63A3E"/>
    <w:rsid w:val="00B63EF1"/>
    <w:rsid w:val="00B64563"/>
    <w:rsid w:val="00B650FA"/>
    <w:rsid w:val="00B658BC"/>
    <w:rsid w:val="00B65BFE"/>
    <w:rsid w:val="00B660B2"/>
    <w:rsid w:val="00B661FE"/>
    <w:rsid w:val="00B66962"/>
    <w:rsid w:val="00B66FCD"/>
    <w:rsid w:val="00B67273"/>
    <w:rsid w:val="00B67F2A"/>
    <w:rsid w:val="00B71159"/>
    <w:rsid w:val="00B715B7"/>
    <w:rsid w:val="00B7166F"/>
    <w:rsid w:val="00B71B17"/>
    <w:rsid w:val="00B71FF0"/>
    <w:rsid w:val="00B7324D"/>
    <w:rsid w:val="00B7353C"/>
    <w:rsid w:val="00B73A71"/>
    <w:rsid w:val="00B73D8F"/>
    <w:rsid w:val="00B748E8"/>
    <w:rsid w:val="00B76D75"/>
    <w:rsid w:val="00B7775C"/>
    <w:rsid w:val="00B77CFC"/>
    <w:rsid w:val="00B804D1"/>
    <w:rsid w:val="00B80579"/>
    <w:rsid w:val="00B809BF"/>
    <w:rsid w:val="00B81182"/>
    <w:rsid w:val="00B812EB"/>
    <w:rsid w:val="00B813FB"/>
    <w:rsid w:val="00B8146A"/>
    <w:rsid w:val="00B82668"/>
    <w:rsid w:val="00B82FD7"/>
    <w:rsid w:val="00B85335"/>
    <w:rsid w:val="00B86378"/>
    <w:rsid w:val="00B86829"/>
    <w:rsid w:val="00B87186"/>
    <w:rsid w:val="00B91ABF"/>
    <w:rsid w:val="00B92046"/>
    <w:rsid w:val="00B92092"/>
    <w:rsid w:val="00B927E1"/>
    <w:rsid w:val="00B92F52"/>
    <w:rsid w:val="00B94D39"/>
    <w:rsid w:val="00B95749"/>
    <w:rsid w:val="00B9600C"/>
    <w:rsid w:val="00BA1372"/>
    <w:rsid w:val="00BA1503"/>
    <w:rsid w:val="00BA1874"/>
    <w:rsid w:val="00BA302C"/>
    <w:rsid w:val="00BA4986"/>
    <w:rsid w:val="00BA78E3"/>
    <w:rsid w:val="00BA7DE5"/>
    <w:rsid w:val="00BB0B86"/>
    <w:rsid w:val="00BB1FF8"/>
    <w:rsid w:val="00BB2595"/>
    <w:rsid w:val="00BB43C3"/>
    <w:rsid w:val="00BB481C"/>
    <w:rsid w:val="00BB4A96"/>
    <w:rsid w:val="00BB5243"/>
    <w:rsid w:val="00BB5303"/>
    <w:rsid w:val="00BB5A47"/>
    <w:rsid w:val="00BB5E9C"/>
    <w:rsid w:val="00BC01D1"/>
    <w:rsid w:val="00BC0349"/>
    <w:rsid w:val="00BC0404"/>
    <w:rsid w:val="00BC0493"/>
    <w:rsid w:val="00BC0BC3"/>
    <w:rsid w:val="00BC1F05"/>
    <w:rsid w:val="00BC32F2"/>
    <w:rsid w:val="00BC3E56"/>
    <w:rsid w:val="00BC4347"/>
    <w:rsid w:val="00BC4C2E"/>
    <w:rsid w:val="00BC58D8"/>
    <w:rsid w:val="00BC64CC"/>
    <w:rsid w:val="00BC75F8"/>
    <w:rsid w:val="00BC7C08"/>
    <w:rsid w:val="00BD1992"/>
    <w:rsid w:val="00BD2A18"/>
    <w:rsid w:val="00BD3286"/>
    <w:rsid w:val="00BD3ADF"/>
    <w:rsid w:val="00BD3F05"/>
    <w:rsid w:val="00BD495C"/>
    <w:rsid w:val="00BD4EC2"/>
    <w:rsid w:val="00BD5BB1"/>
    <w:rsid w:val="00BD63CF"/>
    <w:rsid w:val="00BD6FD0"/>
    <w:rsid w:val="00BD71D0"/>
    <w:rsid w:val="00BD7E31"/>
    <w:rsid w:val="00BE04DC"/>
    <w:rsid w:val="00BE0C3A"/>
    <w:rsid w:val="00BE1173"/>
    <w:rsid w:val="00BE3D33"/>
    <w:rsid w:val="00BE4141"/>
    <w:rsid w:val="00BE42E8"/>
    <w:rsid w:val="00BE565D"/>
    <w:rsid w:val="00BE56A8"/>
    <w:rsid w:val="00BE57C0"/>
    <w:rsid w:val="00BE5E4B"/>
    <w:rsid w:val="00BF16A2"/>
    <w:rsid w:val="00BF2FC6"/>
    <w:rsid w:val="00BF3A00"/>
    <w:rsid w:val="00BF4794"/>
    <w:rsid w:val="00BF5AC0"/>
    <w:rsid w:val="00BF69C4"/>
    <w:rsid w:val="00BF6C30"/>
    <w:rsid w:val="00C00066"/>
    <w:rsid w:val="00C0041A"/>
    <w:rsid w:val="00C017D2"/>
    <w:rsid w:val="00C0181D"/>
    <w:rsid w:val="00C03967"/>
    <w:rsid w:val="00C03AFF"/>
    <w:rsid w:val="00C041CB"/>
    <w:rsid w:val="00C04544"/>
    <w:rsid w:val="00C04CD8"/>
    <w:rsid w:val="00C04F57"/>
    <w:rsid w:val="00C051E1"/>
    <w:rsid w:val="00C05E5E"/>
    <w:rsid w:val="00C061BE"/>
    <w:rsid w:val="00C07219"/>
    <w:rsid w:val="00C07E5A"/>
    <w:rsid w:val="00C07E85"/>
    <w:rsid w:val="00C119A9"/>
    <w:rsid w:val="00C12786"/>
    <w:rsid w:val="00C134E5"/>
    <w:rsid w:val="00C14CBC"/>
    <w:rsid w:val="00C14DCA"/>
    <w:rsid w:val="00C15E1E"/>
    <w:rsid w:val="00C1707B"/>
    <w:rsid w:val="00C203C1"/>
    <w:rsid w:val="00C209A3"/>
    <w:rsid w:val="00C23664"/>
    <w:rsid w:val="00C25E9D"/>
    <w:rsid w:val="00C25F02"/>
    <w:rsid w:val="00C278D2"/>
    <w:rsid w:val="00C31253"/>
    <w:rsid w:val="00C32ABF"/>
    <w:rsid w:val="00C337D7"/>
    <w:rsid w:val="00C347B6"/>
    <w:rsid w:val="00C3533D"/>
    <w:rsid w:val="00C35A2B"/>
    <w:rsid w:val="00C376B0"/>
    <w:rsid w:val="00C3771F"/>
    <w:rsid w:val="00C37D64"/>
    <w:rsid w:val="00C412BE"/>
    <w:rsid w:val="00C42116"/>
    <w:rsid w:val="00C42C66"/>
    <w:rsid w:val="00C43471"/>
    <w:rsid w:val="00C43940"/>
    <w:rsid w:val="00C44930"/>
    <w:rsid w:val="00C45075"/>
    <w:rsid w:val="00C46174"/>
    <w:rsid w:val="00C462BF"/>
    <w:rsid w:val="00C46C6F"/>
    <w:rsid w:val="00C470A1"/>
    <w:rsid w:val="00C47175"/>
    <w:rsid w:val="00C47F20"/>
    <w:rsid w:val="00C52839"/>
    <w:rsid w:val="00C5416A"/>
    <w:rsid w:val="00C54495"/>
    <w:rsid w:val="00C5511D"/>
    <w:rsid w:val="00C552F1"/>
    <w:rsid w:val="00C553BA"/>
    <w:rsid w:val="00C56619"/>
    <w:rsid w:val="00C56BA4"/>
    <w:rsid w:val="00C60204"/>
    <w:rsid w:val="00C61440"/>
    <w:rsid w:val="00C61B02"/>
    <w:rsid w:val="00C621E9"/>
    <w:rsid w:val="00C62335"/>
    <w:rsid w:val="00C63308"/>
    <w:rsid w:val="00C6368F"/>
    <w:rsid w:val="00C639EE"/>
    <w:rsid w:val="00C655FA"/>
    <w:rsid w:val="00C656F1"/>
    <w:rsid w:val="00C6593A"/>
    <w:rsid w:val="00C65C09"/>
    <w:rsid w:val="00C6607D"/>
    <w:rsid w:val="00C66178"/>
    <w:rsid w:val="00C66209"/>
    <w:rsid w:val="00C66585"/>
    <w:rsid w:val="00C669A7"/>
    <w:rsid w:val="00C6762A"/>
    <w:rsid w:val="00C6775C"/>
    <w:rsid w:val="00C67AC0"/>
    <w:rsid w:val="00C70601"/>
    <w:rsid w:val="00C708D2"/>
    <w:rsid w:val="00C7095D"/>
    <w:rsid w:val="00C7196C"/>
    <w:rsid w:val="00C725F7"/>
    <w:rsid w:val="00C7444C"/>
    <w:rsid w:val="00C75C60"/>
    <w:rsid w:val="00C76386"/>
    <w:rsid w:val="00C764FC"/>
    <w:rsid w:val="00C76825"/>
    <w:rsid w:val="00C800AB"/>
    <w:rsid w:val="00C801D3"/>
    <w:rsid w:val="00C80872"/>
    <w:rsid w:val="00C80E37"/>
    <w:rsid w:val="00C81123"/>
    <w:rsid w:val="00C825F5"/>
    <w:rsid w:val="00C82AF1"/>
    <w:rsid w:val="00C84353"/>
    <w:rsid w:val="00C845BA"/>
    <w:rsid w:val="00C87B28"/>
    <w:rsid w:val="00C91045"/>
    <w:rsid w:val="00C91374"/>
    <w:rsid w:val="00C91EAC"/>
    <w:rsid w:val="00C93253"/>
    <w:rsid w:val="00C93A68"/>
    <w:rsid w:val="00C9447E"/>
    <w:rsid w:val="00C9556D"/>
    <w:rsid w:val="00C95595"/>
    <w:rsid w:val="00C95CA7"/>
    <w:rsid w:val="00C971AD"/>
    <w:rsid w:val="00C979F4"/>
    <w:rsid w:val="00CA12A5"/>
    <w:rsid w:val="00CA1335"/>
    <w:rsid w:val="00CA1890"/>
    <w:rsid w:val="00CA23FE"/>
    <w:rsid w:val="00CA2DC2"/>
    <w:rsid w:val="00CA3491"/>
    <w:rsid w:val="00CA3651"/>
    <w:rsid w:val="00CA542B"/>
    <w:rsid w:val="00CA598E"/>
    <w:rsid w:val="00CA638C"/>
    <w:rsid w:val="00CA7BA7"/>
    <w:rsid w:val="00CA7C2D"/>
    <w:rsid w:val="00CA7D7F"/>
    <w:rsid w:val="00CB18F5"/>
    <w:rsid w:val="00CB20C8"/>
    <w:rsid w:val="00CB27FB"/>
    <w:rsid w:val="00CB36EA"/>
    <w:rsid w:val="00CB428B"/>
    <w:rsid w:val="00CB4382"/>
    <w:rsid w:val="00CB4EE9"/>
    <w:rsid w:val="00CB53AF"/>
    <w:rsid w:val="00CB59E1"/>
    <w:rsid w:val="00CB5CD2"/>
    <w:rsid w:val="00CB6C0B"/>
    <w:rsid w:val="00CC12BC"/>
    <w:rsid w:val="00CC15A3"/>
    <w:rsid w:val="00CC1854"/>
    <w:rsid w:val="00CC2A65"/>
    <w:rsid w:val="00CC53E9"/>
    <w:rsid w:val="00CC5488"/>
    <w:rsid w:val="00CC6056"/>
    <w:rsid w:val="00CC6119"/>
    <w:rsid w:val="00CC6E29"/>
    <w:rsid w:val="00CC7107"/>
    <w:rsid w:val="00CC7A9A"/>
    <w:rsid w:val="00CD07C0"/>
    <w:rsid w:val="00CD0914"/>
    <w:rsid w:val="00CD0BE4"/>
    <w:rsid w:val="00CD0C5C"/>
    <w:rsid w:val="00CD11DE"/>
    <w:rsid w:val="00CD27C1"/>
    <w:rsid w:val="00CD38B3"/>
    <w:rsid w:val="00CD3EEA"/>
    <w:rsid w:val="00CD41C3"/>
    <w:rsid w:val="00CD4CAB"/>
    <w:rsid w:val="00CD4E09"/>
    <w:rsid w:val="00CD51CA"/>
    <w:rsid w:val="00CD6167"/>
    <w:rsid w:val="00CD65F2"/>
    <w:rsid w:val="00CD77B5"/>
    <w:rsid w:val="00CE0C20"/>
    <w:rsid w:val="00CE28F0"/>
    <w:rsid w:val="00CE3076"/>
    <w:rsid w:val="00CE4815"/>
    <w:rsid w:val="00CE5B7B"/>
    <w:rsid w:val="00CE782A"/>
    <w:rsid w:val="00CE7E74"/>
    <w:rsid w:val="00CF07E9"/>
    <w:rsid w:val="00CF1690"/>
    <w:rsid w:val="00CF2C6D"/>
    <w:rsid w:val="00CF318E"/>
    <w:rsid w:val="00CF5DE8"/>
    <w:rsid w:val="00CF6454"/>
    <w:rsid w:val="00CF6807"/>
    <w:rsid w:val="00D0173A"/>
    <w:rsid w:val="00D020C9"/>
    <w:rsid w:val="00D0306C"/>
    <w:rsid w:val="00D03191"/>
    <w:rsid w:val="00D031FE"/>
    <w:rsid w:val="00D05344"/>
    <w:rsid w:val="00D056AF"/>
    <w:rsid w:val="00D06454"/>
    <w:rsid w:val="00D06670"/>
    <w:rsid w:val="00D070BF"/>
    <w:rsid w:val="00D10E95"/>
    <w:rsid w:val="00D12368"/>
    <w:rsid w:val="00D12AC0"/>
    <w:rsid w:val="00D13464"/>
    <w:rsid w:val="00D13EDC"/>
    <w:rsid w:val="00D148BA"/>
    <w:rsid w:val="00D14E58"/>
    <w:rsid w:val="00D155CD"/>
    <w:rsid w:val="00D15FC5"/>
    <w:rsid w:val="00D20362"/>
    <w:rsid w:val="00D21577"/>
    <w:rsid w:val="00D22145"/>
    <w:rsid w:val="00D22564"/>
    <w:rsid w:val="00D22B66"/>
    <w:rsid w:val="00D22E73"/>
    <w:rsid w:val="00D23792"/>
    <w:rsid w:val="00D242F9"/>
    <w:rsid w:val="00D257EC"/>
    <w:rsid w:val="00D265DB"/>
    <w:rsid w:val="00D26E6B"/>
    <w:rsid w:val="00D31CA0"/>
    <w:rsid w:val="00D31DD2"/>
    <w:rsid w:val="00D32228"/>
    <w:rsid w:val="00D33DC5"/>
    <w:rsid w:val="00D346F2"/>
    <w:rsid w:val="00D3492E"/>
    <w:rsid w:val="00D35298"/>
    <w:rsid w:val="00D3546C"/>
    <w:rsid w:val="00D36437"/>
    <w:rsid w:val="00D3665D"/>
    <w:rsid w:val="00D3754D"/>
    <w:rsid w:val="00D378E2"/>
    <w:rsid w:val="00D40B73"/>
    <w:rsid w:val="00D4361B"/>
    <w:rsid w:val="00D43919"/>
    <w:rsid w:val="00D4481F"/>
    <w:rsid w:val="00D44A6A"/>
    <w:rsid w:val="00D45149"/>
    <w:rsid w:val="00D453FD"/>
    <w:rsid w:val="00D45635"/>
    <w:rsid w:val="00D45A3F"/>
    <w:rsid w:val="00D4632A"/>
    <w:rsid w:val="00D4668E"/>
    <w:rsid w:val="00D46E59"/>
    <w:rsid w:val="00D47EF5"/>
    <w:rsid w:val="00D506FD"/>
    <w:rsid w:val="00D51692"/>
    <w:rsid w:val="00D52EAE"/>
    <w:rsid w:val="00D53592"/>
    <w:rsid w:val="00D54107"/>
    <w:rsid w:val="00D543AC"/>
    <w:rsid w:val="00D5444D"/>
    <w:rsid w:val="00D57942"/>
    <w:rsid w:val="00D57964"/>
    <w:rsid w:val="00D60125"/>
    <w:rsid w:val="00D605FF"/>
    <w:rsid w:val="00D60DA7"/>
    <w:rsid w:val="00D6157B"/>
    <w:rsid w:val="00D61663"/>
    <w:rsid w:val="00D61836"/>
    <w:rsid w:val="00D61AED"/>
    <w:rsid w:val="00D62262"/>
    <w:rsid w:val="00D62939"/>
    <w:rsid w:val="00D632BC"/>
    <w:rsid w:val="00D647D0"/>
    <w:rsid w:val="00D65FAF"/>
    <w:rsid w:val="00D66068"/>
    <w:rsid w:val="00D6793C"/>
    <w:rsid w:val="00D705B0"/>
    <w:rsid w:val="00D71970"/>
    <w:rsid w:val="00D72A4D"/>
    <w:rsid w:val="00D7393B"/>
    <w:rsid w:val="00D748C9"/>
    <w:rsid w:val="00D7565D"/>
    <w:rsid w:val="00D8042F"/>
    <w:rsid w:val="00D81419"/>
    <w:rsid w:val="00D81ABC"/>
    <w:rsid w:val="00D835D9"/>
    <w:rsid w:val="00D846A1"/>
    <w:rsid w:val="00D849C1"/>
    <w:rsid w:val="00D84D0F"/>
    <w:rsid w:val="00D858DA"/>
    <w:rsid w:val="00D85DFF"/>
    <w:rsid w:val="00D86740"/>
    <w:rsid w:val="00D868FF"/>
    <w:rsid w:val="00D87995"/>
    <w:rsid w:val="00D87AFE"/>
    <w:rsid w:val="00D87BE1"/>
    <w:rsid w:val="00D87C3A"/>
    <w:rsid w:val="00D91ED7"/>
    <w:rsid w:val="00D92D4F"/>
    <w:rsid w:val="00D97EBB"/>
    <w:rsid w:val="00DA0905"/>
    <w:rsid w:val="00DA0F80"/>
    <w:rsid w:val="00DA17A9"/>
    <w:rsid w:val="00DA1F3F"/>
    <w:rsid w:val="00DA23C3"/>
    <w:rsid w:val="00DA54B9"/>
    <w:rsid w:val="00DA5F8D"/>
    <w:rsid w:val="00DA6040"/>
    <w:rsid w:val="00DA64CB"/>
    <w:rsid w:val="00DA6F29"/>
    <w:rsid w:val="00DA77B3"/>
    <w:rsid w:val="00DB06F9"/>
    <w:rsid w:val="00DB20BA"/>
    <w:rsid w:val="00DB3711"/>
    <w:rsid w:val="00DB3D35"/>
    <w:rsid w:val="00DB4087"/>
    <w:rsid w:val="00DB412A"/>
    <w:rsid w:val="00DB4895"/>
    <w:rsid w:val="00DB4A7B"/>
    <w:rsid w:val="00DB4F14"/>
    <w:rsid w:val="00DB5700"/>
    <w:rsid w:val="00DB580B"/>
    <w:rsid w:val="00DB5AAE"/>
    <w:rsid w:val="00DB5E02"/>
    <w:rsid w:val="00DC1C95"/>
    <w:rsid w:val="00DC3F17"/>
    <w:rsid w:val="00DC4407"/>
    <w:rsid w:val="00DC4491"/>
    <w:rsid w:val="00DC4971"/>
    <w:rsid w:val="00DC4F98"/>
    <w:rsid w:val="00DC53A8"/>
    <w:rsid w:val="00DC5640"/>
    <w:rsid w:val="00DC5A1F"/>
    <w:rsid w:val="00DC6072"/>
    <w:rsid w:val="00DC63CD"/>
    <w:rsid w:val="00DC65F9"/>
    <w:rsid w:val="00DC6DE5"/>
    <w:rsid w:val="00DC6DFA"/>
    <w:rsid w:val="00DC71E2"/>
    <w:rsid w:val="00DC7F8F"/>
    <w:rsid w:val="00DD14FD"/>
    <w:rsid w:val="00DD16E5"/>
    <w:rsid w:val="00DD248D"/>
    <w:rsid w:val="00DD2ABA"/>
    <w:rsid w:val="00DD3D91"/>
    <w:rsid w:val="00DD4324"/>
    <w:rsid w:val="00DD447C"/>
    <w:rsid w:val="00DD57EB"/>
    <w:rsid w:val="00DD5DB9"/>
    <w:rsid w:val="00DD7827"/>
    <w:rsid w:val="00DD7AA6"/>
    <w:rsid w:val="00DD7BF5"/>
    <w:rsid w:val="00DE1A8D"/>
    <w:rsid w:val="00DE224D"/>
    <w:rsid w:val="00DE51A9"/>
    <w:rsid w:val="00DE5293"/>
    <w:rsid w:val="00DE69B5"/>
    <w:rsid w:val="00DF1C94"/>
    <w:rsid w:val="00DF1EE6"/>
    <w:rsid w:val="00DF289C"/>
    <w:rsid w:val="00DF3F43"/>
    <w:rsid w:val="00DF6CD6"/>
    <w:rsid w:val="00E00706"/>
    <w:rsid w:val="00E00B36"/>
    <w:rsid w:val="00E01C1A"/>
    <w:rsid w:val="00E02C21"/>
    <w:rsid w:val="00E0363F"/>
    <w:rsid w:val="00E038BF"/>
    <w:rsid w:val="00E05295"/>
    <w:rsid w:val="00E05639"/>
    <w:rsid w:val="00E05E12"/>
    <w:rsid w:val="00E064AF"/>
    <w:rsid w:val="00E06781"/>
    <w:rsid w:val="00E06902"/>
    <w:rsid w:val="00E06A0E"/>
    <w:rsid w:val="00E07447"/>
    <w:rsid w:val="00E1084F"/>
    <w:rsid w:val="00E108F4"/>
    <w:rsid w:val="00E10DF9"/>
    <w:rsid w:val="00E1101A"/>
    <w:rsid w:val="00E11198"/>
    <w:rsid w:val="00E1290D"/>
    <w:rsid w:val="00E13F5B"/>
    <w:rsid w:val="00E13FE1"/>
    <w:rsid w:val="00E14C3C"/>
    <w:rsid w:val="00E15122"/>
    <w:rsid w:val="00E155FC"/>
    <w:rsid w:val="00E179AE"/>
    <w:rsid w:val="00E208B8"/>
    <w:rsid w:val="00E23078"/>
    <w:rsid w:val="00E24C12"/>
    <w:rsid w:val="00E26C45"/>
    <w:rsid w:val="00E3030B"/>
    <w:rsid w:val="00E30E93"/>
    <w:rsid w:val="00E31E1C"/>
    <w:rsid w:val="00E32DB4"/>
    <w:rsid w:val="00E32E45"/>
    <w:rsid w:val="00E3373B"/>
    <w:rsid w:val="00E33C9C"/>
    <w:rsid w:val="00E340D1"/>
    <w:rsid w:val="00E35B8C"/>
    <w:rsid w:val="00E40194"/>
    <w:rsid w:val="00E40882"/>
    <w:rsid w:val="00E425DD"/>
    <w:rsid w:val="00E43193"/>
    <w:rsid w:val="00E4394F"/>
    <w:rsid w:val="00E43FA5"/>
    <w:rsid w:val="00E440F0"/>
    <w:rsid w:val="00E44103"/>
    <w:rsid w:val="00E44410"/>
    <w:rsid w:val="00E4476A"/>
    <w:rsid w:val="00E44E55"/>
    <w:rsid w:val="00E46382"/>
    <w:rsid w:val="00E46824"/>
    <w:rsid w:val="00E47214"/>
    <w:rsid w:val="00E5016A"/>
    <w:rsid w:val="00E50541"/>
    <w:rsid w:val="00E50CE4"/>
    <w:rsid w:val="00E52436"/>
    <w:rsid w:val="00E52C0B"/>
    <w:rsid w:val="00E52FC0"/>
    <w:rsid w:val="00E52FF9"/>
    <w:rsid w:val="00E53E94"/>
    <w:rsid w:val="00E54061"/>
    <w:rsid w:val="00E54480"/>
    <w:rsid w:val="00E55302"/>
    <w:rsid w:val="00E5552C"/>
    <w:rsid w:val="00E5752E"/>
    <w:rsid w:val="00E57824"/>
    <w:rsid w:val="00E57C7B"/>
    <w:rsid w:val="00E60FA1"/>
    <w:rsid w:val="00E6218F"/>
    <w:rsid w:val="00E62A8E"/>
    <w:rsid w:val="00E635AF"/>
    <w:rsid w:val="00E643D8"/>
    <w:rsid w:val="00E64B53"/>
    <w:rsid w:val="00E6509A"/>
    <w:rsid w:val="00E65C43"/>
    <w:rsid w:val="00E6724D"/>
    <w:rsid w:val="00E7087F"/>
    <w:rsid w:val="00E72338"/>
    <w:rsid w:val="00E725DE"/>
    <w:rsid w:val="00E740B2"/>
    <w:rsid w:val="00E74651"/>
    <w:rsid w:val="00E74822"/>
    <w:rsid w:val="00E74D5C"/>
    <w:rsid w:val="00E758A8"/>
    <w:rsid w:val="00E8121E"/>
    <w:rsid w:val="00E81BEF"/>
    <w:rsid w:val="00E81D0A"/>
    <w:rsid w:val="00E829F8"/>
    <w:rsid w:val="00E837D4"/>
    <w:rsid w:val="00E84213"/>
    <w:rsid w:val="00E857C9"/>
    <w:rsid w:val="00E85C1C"/>
    <w:rsid w:val="00E8784E"/>
    <w:rsid w:val="00E9062A"/>
    <w:rsid w:val="00E90F01"/>
    <w:rsid w:val="00E924AF"/>
    <w:rsid w:val="00E92814"/>
    <w:rsid w:val="00E93C99"/>
    <w:rsid w:val="00E94420"/>
    <w:rsid w:val="00E972B1"/>
    <w:rsid w:val="00E97EC8"/>
    <w:rsid w:val="00E97F05"/>
    <w:rsid w:val="00EA0FEA"/>
    <w:rsid w:val="00EA20BD"/>
    <w:rsid w:val="00EA2983"/>
    <w:rsid w:val="00EA37A9"/>
    <w:rsid w:val="00EA4979"/>
    <w:rsid w:val="00EA4FB7"/>
    <w:rsid w:val="00EA53D4"/>
    <w:rsid w:val="00EA59B9"/>
    <w:rsid w:val="00EA7CBC"/>
    <w:rsid w:val="00EB1B3E"/>
    <w:rsid w:val="00EB25E6"/>
    <w:rsid w:val="00EB4A1D"/>
    <w:rsid w:val="00EB5F27"/>
    <w:rsid w:val="00EB5F81"/>
    <w:rsid w:val="00EB6636"/>
    <w:rsid w:val="00EB7797"/>
    <w:rsid w:val="00EB77CD"/>
    <w:rsid w:val="00EB7B9F"/>
    <w:rsid w:val="00EB7C99"/>
    <w:rsid w:val="00EB7D08"/>
    <w:rsid w:val="00EC05AC"/>
    <w:rsid w:val="00EC098D"/>
    <w:rsid w:val="00EC1453"/>
    <w:rsid w:val="00EC1C95"/>
    <w:rsid w:val="00EC22DE"/>
    <w:rsid w:val="00EC2703"/>
    <w:rsid w:val="00EC29B1"/>
    <w:rsid w:val="00EC39EF"/>
    <w:rsid w:val="00EC4E77"/>
    <w:rsid w:val="00EC62DA"/>
    <w:rsid w:val="00EC6AD5"/>
    <w:rsid w:val="00EC7DD7"/>
    <w:rsid w:val="00ED048E"/>
    <w:rsid w:val="00ED0A81"/>
    <w:rsid w:val="00ED0D0C"/>
    <w:rsid w:val="00ED2106"/>
    <w:rsid w:val="00ED2DD2"/>
    <w:rsid w:val="00ED47DA"/>
    <w:rsid w:val="00ED6DEF"/>
    <w:rsid w:val="00ED765E"/>
    <w:rsid w:val="00EE04A3"/>
    <w:rsid w:val="00EE052C"/>
    <w:rsid w:val="00EE0DC1"/>
    <w:rsid w:val="00EE188C"/>
    <w:rsid w:val="00EE2272"/>
    <w:rsid w:val="00EE2BBC"/>
    <w:rsid w:val="00EE2C10"/>
    <w:rsid w:val="00EE3D08"/>
    <w:rsid w:val="00EE419E"/>
    <w:rsid w:val="00EE50D9"/>
    <w:rsid w:val="00EE57B2"/>
    <w:rsid w:val="00EE6028"/>
    <w:rsid w:val="00EE65A3"/>
    <w:rsid w:val="00EE782A"/>
    <w:rsid w:val="00EF01CE"/>
    <w:rsid w:val="00EF155B"/>
    <w:rsid w:val="00EF3426"/>
    <w:rsid w:val="00EF3600"/>
    <w:rsid w:val="00EF4015"/>
    <w:rsid w:val="00EF48A8"/>
    <w:rsid w:val="00EF4AC7"/>
    <w:rsid w:val="00EF54FF"/>
    <w:rsid w:val="00EF6394"/>
    <w:rsid w:val="00EF6A37"/>
    <w:rsid w:val="00EF78EB"/>
    <w:rsid w:val="00EF7A99"/>
    <w:rsid w:val="00EF7DC4"/>
    <w:rsid w:val="00F00B16"/>
    <w:rsid w:val="00F01D5B"/>
    <w:rsid w:val="00F02212"/>
    <w:rsid w:val="00F05601"/>
    <w:rsid w:val="00F07376"/>
    <w:rsid w:val="00F1024F"/>
    <w:rsid w:val="00F10B47"/>
    <w:rsid w:val="00F10D2D"/>
    <w:rsid w:val="00F11C04"/>
    <w:rsid w:val="00F11D9E"/>
    <w:rsid w:val="00F11E2B"/>
    <w:rsid w:val="00F124C4"/>
    <w:rsid w:val="00F14DBF"/>
    <w:rsid w:val="00F14E56"/>
    <w:rsid w:val="00F16546"/>
    <w:rsid w:val="00F1755F"/>
    <w:rsid w:val="00F201E2"/>
    <w:rsid w:val="00F20B18"/>
    <w:rsid w:val="00F21B95"/>
    <w:rsid w:val="00F21C8E"/>
    <w:rsid w:val="00F22CB2"/>
    <w:rsid w:val="00F24646"/>
    <w:rsid w:val="00F2464D"/>
    <w:rsid w:val="00F246BF"/>
    <w:rsid w:val="00F247BF"/>
    <w:rsid w:val="00F24ED5"/>
    <w:rsid w:val="00F25924"/>
    <w:rsid w:val="00F26AEA"/>
    <w:rsid w:val="00F278FA"/>
    <w:rsid w:val="00F31B0F"/>
    <w:rsid w:val="00F31D73"/>
    <w:rsid w:val="00F331AF"/>
    <w:rsid w:val="00F333E4"/>
    <w:rsid w:val="00F34990"/>
    <w:rsid w:val="00F37119"/>
    <w:rsid w:val="00F37329"/>
    <w:rsid w:val="00F40AA3"/>
    <w:rsid w:val="00F424CA"/>
    <w:rsid w:val="00F429AD"/>
    <w:rsid w:val="00F43B12"/>
    <w:rsid w:val="00F43E74"/>
    <w:rsid w:val="00F44846"/>
    <w:rsid w:val="00F453A2"/>
    <w:rsid w:val="00F45558"/>
    <w:rsid w:val="00F45FA6"/>
    <w:rsid w:val="00F4719E"/>
    <w:rsid w:val="00F47DB4"/>
    <w:rsid w:val="00F500A8"/>
    <w:rsid w:val="00F50E84"/>
    <w:rsid w:val="00F52BA9"/>
    <w:rsid w:val="00F5423B"/>
    <w:rsid w:val="00F55FA3"/>
    <w:rsid w:val="00F5629D"/>
    <w:rsid w:val="00F56A3F"/>
    <w:rsid w:val="00F61E29"/>
    <w:rsid w:val="00F61FB6"/>
    <w:rsid w:val="00F624D8"/>
    <w:rsid w:val="00F62C17"/>
    <w:rsid w:val="00F630BB"/>
    <w:rsid w:val="00F64B24"/>
    <w:rsid w:val="00F652BC"/>
    <w:rsid w:val="00F669C9"/>
    <w:rsid w:val="00F72472"/>
    <w:rsid w:val="00F75154"/>
    <w:rsid w:val="00F751BA"/>
    <w:rsid w:val="00F7520C"/>
    <w:rsid w:val="00F75730"/>
    <w:rsid w:val="00F76583"/>
    <w:rsid w:val="00F770F4"/>
    <w:rsid w:val="00F77CB3"/>
    <w:rsid w:val="00F77D18"/>
    <w:rsid w:val="00F81BE7"/>
    <w:rsid w:val="00F832E5"/>
    <w:rsid w:val="00F837CB"/>
    <w:rsid w:val="00F9119F"/>
    <w:rsid w:val="00F915C9"/>
    <w:rsid w:val="00F9200D"/>
    <w:rsid w:val="00F939E0"/>
    <w:rsid w:val="00F942FF"/>
    <w:rsid w:val="00F94EA5"/>
    <w:rsid w:val="00F95C92"/>
    <w:rsid w:val="00F95D48"/>
    <w:rsid w:val="00F96354"/>
    <w:rsid w:val="00F969EC"/>
    <w:rsid w:val="00F96FF6"/>
    <w:rsid w:val="00F971B2"/>
    <w:rsid w:val="00FA1854"/>
    <w:rsid w:val="00FA1902"/>
    <w:rsid w:val="00FA1AAB"/>
    <w:rsid w:val="00FA284B"/>
    <w:rsid w:val="00FA353D"/>
    <w:rsid w:val="00FA41EA"/>
    <w:rsid w:val="00FA4780"/>
    <w:rsid w:val="00FA4A2B"/>
    <w:rsid w:val="00FA510E"/>
    <w:rsid w:val="00FA581D"/>
    <w:rsid w:val="00FA71C0"/>
    <w:rsid w:val="00FB122E"/>
    <w:rsid w:val="00FB163E"/>
    <w:rsid w:val="00FB1C24"/>
    <w:rsid w:val="00FB1EAC"/>
    <w:rsid w:val="00FB1FA5"/>
    <w:rsid w:val="00FB30B3"/>
    <w:rsid w:val="00FB348F"/>
    <w:rsid w:val="00FB353C"/>
    <w:rsid w:val="00FB384F"/>
    <w:rsid w:val="00FB4683"/>
    <w:rsid w:val="00FB57B1"/>
    <w:rsid w:val="00FB6264"/>
    <w:rsid w:val="00FB6605"/>
    <w:rsid w:val="00FB6675"/>
    <w:rsid w:val="00FB739A"/>
    <w:rsid w:val="00FB7456"/>
    <w:rsid w:val="00FC1BAC"/>
    <w:rsid w:val="00FC2406"/>
    <w:rsid w:val="00FC2453"/>
    <w:rsid w:val="00FC2454"/>
    <w:rsid w:val="00FC3B74"/>
    <w:rsid w:val="00FC50CE"/>
    <w:rsid w:val="00FC597B"/>
    <w:rsid w:val="00FC68AB"/>
    <w:rsid w:val="00FC725E"/>
    <w:rsid w:val="00FC7520"/>
    <w:rsid w:val="00FD082F"/>
    <w:rsid w:val="00FD1FD2"/>
    <w:rsid w:val="00FD22BD"/>
    <w:rsid w:val="00FD23CC"/>
    <w:rsid w:val="00FD5196"/>
    <w:rsid w:val="00FD535C"/>
    <w:rsid w:val="00FD6C02"/>
    <w:rsid w:val="00FD748C"/>
    <w:rsid w:val="00FD7F3F"/>
    <w:rsid w:val="00FE0A91"/>
    <w:rsid w:val="00FE0F4D"/>
    <w:rsid w:val="00FE1375"/>
    <w:rsid w:val="00FE1A31"/>
    <w:rsid w:val="00FE1B72"/>
    <w:rsid w:val="00FE3E83"/>
    <w:rsid w:val="00FE418D"/>
    <w:rsid w:val="00FE42C9"/>
    <w:rsid w:val="00FE4738"/>
    <w:rsid w:val="00FE501A"/>
    <w:rsid w:val="00FE5938"/>
    <w:rsid w:val="00FE5CFE"/>
    <w:rsid w:val="00FE66BE"/>
    <w:rsid w:val="00FE670E"/>
    <w:rsid w:val="00FE685A"/>
    <w:rsid w:val="00FE6B86"/>
    <w:rsid w:val="00FE71BB"/>
    <w:rsid w:val="00FF05FE"/>
    <w:rsid w:val="00FF07E6"/>
    <w:rsid w:val="00FF164F"/>
    <w:rsid w:val="00FF1CF9"/>
    <w:rsid w:val="00FF1D26"/>
    <w:rsid w:val="00FF32E3"/>
    <w:rsid w:val="00FF4CA3"/>
    <w:rsid w:val="00FF4D80"/>
    <w:rsid w:val="00FF5351"/>
    <w:rsid w:val="00FF53EE"/>
    <w:rsid w:val="00FF5422"/>
    <w:rsid w:val="00FF707F"/>
    <w:rsid w:val="00FF721D"/>
    <w:rsid w:val="00FF7C07"/>
    <w:rsid w:val="00FF7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3B7"/>
    <w:rPr>
      <w:sz w:val="24"/>
      <w:szCs w:val="24"/>
    </w:rPr>
  </w:style>
  <w:style w:type="paragraph" w:styleId="Heading1">
    <w:name w:val="heading 1"/>
    <w:basedOn w:val="Normal"/>
    <w:next w:val="Normal"/>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FC3B74"/>
    <w:pPr>
      <w:keepNext/>
      <w:keepLines/>
      <w:spacing w:before="120" w:after="240"/>
      <w:outlineLvl w:val="2"/>
    </w:pPr>
    <w:rPr>
      <w:rFonts w:cs="Arial"/>
      <w:b/>
      <w:bCs/>
      <w:szCs w:val="26"/>
    </w:rPr>
  </w:style>
  <w:style w:type="paragraph" w:styleId="Heading4">
    <w:name w:val="heading 4"/>
    <w:basedOn w:val="Normal"/>
    <w:next w:val="Normal"/>
    <w:qFormat/>
    <w:rsid w:val="00FC3B74"/>
    <w:pPr>
      <w:keepNext/>
      <w:keepLines/>
      <w:spacing w:before="120" w:after="240"/>
      <w:outlineLvl w:val="3"/>
    </w:pPr>
    <w:rPr>
      <w:b/>
      <w:bCs/>
      <w:i/>
      <w:szCs w:val="28"/>
    </w:rPr>
  </w:style>
  <w:style w:type="paragraph" w:styleId="Heading5">
    <w:name w:val="heading 5"/>
    <w:basedOn w:val="Normal"/>
    <w:next w:val="Normal"/>
    <w:qFormat/>
    <w:rsid w:val="00FC3B74"/>
    <w:pPr>
      <w:keepNext/>
      <w:outlineLvl w:val="4"/>
    </w:pPr>
    <w:rPr>
      <w:b/>
      <w:bCs/>
      <w:u w:val="single"/>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4CCA"/>
    <w:pPr>
      <w:spacing w:before="120" w:after="120"/>
    </w:pPr>
  </w:style>
  <w:style w:type="paragraph" w:customStyle="1" w:styleId="PDSHeading2">
    <w:name w:val="PDS Heading 2"/>
    <w:next w:val="Normal"/>
    <w:uiPriority w:val="99"/>
    <w:rsid w:val="00FC3B74"/>
    <w:pPr>
      <w:keepNext/>
      <w:numPr>
        <w:ilvl w:val="1"/>
        <w:numId w:val="14"/>
      </w:numPr>
    </w:pPr>
    <w:rPr>
      <w:b/>
      <w:sz w:val="24"/>
    </w:rPr>
  </w:style>
  <w:style w:type="paragraph" w:styleId="TOC3">
    <w:name w:val="toc 3"/>
    <w:basedOn w:val="Normal"/>
    <w:next w:val="Normal"/>
    <w:autoRedefine/>
    <w:uiPriority w:val="39"/>
    <w:semiHidden/>
    <w:qFormat/>
    <w:rsid w:val="00FC3B74"/>
    <w:pPr>
      <w:ind w:left="480"/>
    </w:pPr>
    <w:rPr>
      <w:rFonts w:ascii="Calibri" w:hAnsi="Calibri"/>
      <w:sz w:val="22"/>
      <w:szCs w:val="22"/>
    </w:rPr>
  </w:style>
  <w:style w:type="paragraph" w:styleId="TOC2">
    <w:name w:val="toc 2"/>
    <w:basedOn w:val="Normal"/>
    <w:next w:val="Normal"/>
    <w:autoRedefine/>
    <w:uiPriority w:val="39"/>
    <w:qFormat/>
    <w:rsid w:val="00B47526"/>
    <w:pPr>
      <w:tabs>
        <w:tab w:val="left" w:pos="720"/>
        <w:tab w:val="right" w:leader="dot" w:pos="9350"/>
      </w:tabs>
      <w:ind w:left="240"/>
    </w:pPr>
    <w:rPr>
      <w:b/>
      <w:bCs/>
      <w:noProof/>
      <w:sz w:val="22"/>
      <w:szCs w:val="22"/>
    </w:rPr>
  </w:style>
  <w:style w:type="paragraph" w:styleId="TOC4">
    <w:name w:val="toc 4"/>
    <w:basedOn w:val="Normal"/>
    <w:next w:val="Normal"/>
    <w:autoRedefine/>
    <w:semiHidden/>
    <w:rsid w:val="00FC3B74"/>
    <w:pPr>
      <w:ind w:left="720"/>
    </w:pPr>
    <w:rPr>
      <w:rFonts w:ascii="Calibri" w:hAnsi="Calibri"/>
      <w:sz w:val="20"/>
      <w:szCs w:val="20"/>
    </w:rPr>
  </w:style>
  <w:style w:type="paragraph" w:styleId="TOC5">
    <w:name w:val="toc 5"/>
    <w:basedOn w:val="Normal"/>
    <w:next w:val="Normal"/>
    <w:autoRedefine/>
    <w:semiHidden/>
    <w:rsid w:val="00FC3B74"/>
    <w:pPr>
      <w:ind w:left="960"/>
    </w:pPr>
    <w:rPr>
      <w:rFonts w:ascii="Calibri" w:hAnsi="Calibri"/>
      <w:sz w:val="20"/>
      <w:szCs w:val="20"/>
    </w:rPr>
  </w:style>
  <w:style w:type="paragraph" w:styleId="TOC6">
    <w:name w:val="toc 6"/>
    <w:basedOn w:val="Normal"/>
    <w:next w:val="Normal"/>
    <w:autoRedefine/>
    <w:semiHidden/>
    <w:rsid w:val="00FC3B74"/>
    <w:pPr>
      <w:ind w:left="1200"/>
    </w:pPr>
    <w:rPr>
      <w:rFonts w:ascii="Calibri" w:hAnsi="Calibri"/>
      <w:sz w:val="20"/>
      <w:szCs w:val="20"/>
    </w:rPr>
  </w:style>
  <w:style w:type="paragraph" w:styleId="TOC7">
    <w:name w:val="toc 7"/>
    <w:basedOn w:val="Normal"/>
    <w:next w:val="Normal"/>
    <w:autoRedefine/>
    <w:semiHidden/>
    <w:rsid w:val="00FC3B74"/>
    <w:pPr>
      <w:ind w:left="1440"/>
    </w:pPr>
    <w:rPr>
      <w:rFonts w:ascii="Calibri" w:hAnsi="Calibri"/>
      <w:sz w:val="20"/>
      <w:szCs w:val="20"/>
    </w:rPr>
  </w:style>
  <w:style w:type="paragraph" w:styleId="TOC8">
    <w:name w:val="toc 8"/>
    <w:basedOn w:val="Normal"/>
    <w:next w:val="Normal"/>
    <w:autoRedefine/>
    <w:semiHidden/>
    <w:rsid w:val="00FC3B74"/>
    <w:pPr>
      <w:ind w:left="1680"/>
    </w:pPr>
    <w:rPr>
      <w:rFonts w:ascii="Calibri" w:hAnsi="Calibri"/>
      <w:sz w:val="20"/>
      <w:szCs w:val="20"/>
    </w:rPr>
  </w:style>
  <w:style w:type="paragraph" w:styleId="TOC9">
    <w:name w:val="toc 9"/>
    <w:basedOn w:val="Normal"/>
    <w:next w:val="Normal"/>
    <w:autoRedefine/>
    <w:semiHidden/>
    <w:rsid w:val="00FC3B74"/>
    <w:pPr>
      <w:ind w:left="1920"/>
    </w:pPr>
    <w:rPr>
      <w:rFonts w:ascii="Calibri" w:hAnsi="Calibri"/>
      <w:sz w:val="20"/>
      <w:szCs w:val="20"/>
    </w:rPr>
  </w:style>
  <w:style w:type="character" w:styleId="Hyperlink">
    <w:name w:val="Hyperlink"/>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uiPriority w:val="99"/>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Geneva 9,Font: Geneva 9,Boston 10,f,Footnote,text,Texto nota pie Car,Texto nota pie 2,Texto nota pie 21,Footnote Text Char2,Footnote Text Char1 Char,Footnote Text Char Char Char1"/>
    <w:basedOn w:val="Normal"/>
    <w:link w:val="FootnoteTextChar"/>
    <w:uiPriority w:val="99"/>
    <w:rsid w:val="00FC3B74"/>
    <w:rPr>
      <w:sz w:val="20"/>
      <w:szCs w:val="20"/>
    </w:rPr>
  </w:style>
  <w:style w:type="paragraph" w:customStyle="1" w:styleId="PDSHeading1">
    <w:name w:val="PDS Heading 1"/>
    <w:next w:val="PDSHeading2"/>
    <w:uiPriority w:val="99"/>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rPr>
      <w:lang w:val="x-none" w:eastAsia="x-none"/>
    </w:rPr>
  </w:style>
  <w:style w:type="paragraph" w:styleId="Footer">
    <w:name w:val="footer"/>
    <w:basedOn w:val="Normal"/>
    <w:link w:val="FooterChar"/>
    <w:uiPriority w:val="99"/>
    <w:rsid w:val="00FC3B74"/>
    <w:pPr>
      <w:tabs>
        <w:tab w:val="center" w:pos="4320"/>
        <w:tab w:val="right" w:pos="8640"/>
      </w:tabs>
    </w:pPr>
    <w:rPr>
      <w:lang w:val="x-none" w:eastAsia="x-none"/>
    </w:rPr>
  </w:style>
  <w:style w:type="character" w:styleId="PageNumber">
    <w:name w:val="page number"/>
    <w:basedOn w:val="DefaultParagraphFont"/>
    <w:rsid w:val="00FC3B74"/>
  </w:style>
  <w:style w:type="character" w:styleId="FootnoteReference">
    <w:name w:val="footnote reference"/>
    <w:aliases w:val="16 Point,Superscript 6 Point,ftref"/>
    <w:uiPriority w:val="99"/>
    <w:rsid w:val="00FC3B74"/>
    <w:rPr>
      <w:vertAlign w:val="superscript"/>
    </w:rPr>
  </w:style>
  <w:style w:type="character" w:styleId="FollowedHyperlink">
    <w:name w:val="FollowedHyperlink"/>
    <w:rsid w:val="00FC3B74"/>
    <w:rPr>
      <w:color w:val="800080"/>
      <w:u w:val="single"/>
    </w:rPr>
  </w:style>
  <w:style w:type="paragraph" w:styleId="BodyText">
    <w:name w:val="Body Text"/>
    <w:basedOn w:val="Normal"/>
    <w:link w:val="BodyTextChar"/>
    <w:rsid w:val="00FC3B74"/>
    <w:rPr>
      <w:b/>
      <w:bCs/>
      <w:color w:val="000000"/>
      <w:szCs w:val="20"/>
      <w:lang w:val="x-none" w:eastAsia="x-none"/>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6"/>
      </w:numPr>
    </w:pPr>
  </w:style>
  <w:style w:type="paragraph" w:styleId="ListParagraph">
    <w:name w:val="List Paragraph"/>
    <w:basedOn w:val="Normal"/>
    <w:link w:val="ListParagraphChar"/>
    <w:qFormat/>
    <w:rsid w:val="00727DBA"/>
    <w:pPr>
      <w:ind w:left="720"/>
      <w:contextualSpacing/>
    </w:pPr>
    <w:rPr>
      <w:lang w:val="x-none" w:eastAsia="x-none"/>
    </w:rPr>
  </w:style>
  <w:style w:type="character" w:customStyle="1" w:styleId="FootnoteTextChar">
    <w:name w:val="Footnote Text Char"/>
    <w:aliases w:val="single space Char,footnote text Char,fn Char,FOOTNOTES Char,Geneva 9 Char,Font: Geneva 9 Char,Boston 10 Char,f Char,Footnote Char,text Char,Texto nota pie Car Char,Texto nota pie 2 Char,Texto nota pie 21 Char,Footnote Text Char2 Char"/>
    <w:basedOn w:val="DefaultParagraphFont"/>
    <w:link w:val="FootnoteText"/>
    <w:uiPriority w:val="99"/>
    <w:rsid w:val="000D6EAB"/>
  </w:style>
  <w:style w:type="paragraph" w:styleId="NoSpacing">
    <w:name w:val="No Spacing"/>
    <w:basedOn w:val="Normal"/>
    <w:link w:val="NoSpacingChar"/>
    <w:uiPriority w:val="1"/>
    <w:qFormat/>
    <w:rsid w:val="00232BD8"/>
    <w:rPr>
      <w:rFonts w:ascii="Cambria" w:eastAsia="Calibri" w:hAnsi="Cambria"/>
      <w:sz w:val="22"/>
      <w:szCs w:val="22"/>
      <w:lang w:val="x-none" w:eastAsia="x-none" w:bidi="en-US"/>
    </w:rPr>
  </w:style>
  <w:style w:type="character" w:customStyle="1" w:styleId="NoSpacingChar">
    <w:name w:val="No Spacing Char"/>
    <w:link w:val="NoSpacing"/>
    <w:uiPriority w:val="1"/>
    <w:rsid w:val="00232BD8"/>
    <w:rPr>
      <w:rFonts w:ascii="Cambria" w:eastAsia="Calibri" w:hAnsi="Cambria"/>
      <w:sz w:val="22"/>
      <w:szCs w:val="22"/>
      <w:lang w:bidi="en-US"/>
    </w:rPr>
  </w:style>
  <w:style w:type="character" w:styleId="CommentReference">
    <w:name w:val="annotation reference"/>
    <w:uiPriority w:val="99"/>
    <w:rsid w:val="00D12368"/>
    <w:rPr>
      <w:sz w:val="16"/>
      <w:szCs w:val="16"/>
    </w:rPr>
  </w:style>
  <w:style w:type="paragraph" w:styleId="CommentText">
    <w:name w:val="annotation text"/>
    <w:basedOn w:val="Normal"/>
    <w:link w:val="CommentTextChar"/>
    <w:uiPriority w:val="99"/>
    <w:rsid w:val="00D12368"/>
    <w:rPr>
      <w:sz w:val="20"/>
      <w:szCs w:val="20"/>
    </w:rPr>
  </w:style>
  <w:style w:type="character" w:customStyle="1" w:styleId="CommentTextChar">
    <w:name w:val="Comment Text Char"/>
    <w:basedOn w:val="DefaultParagraphFont"/>
    <w:link w:val="CommentText"/>
    <w:uiPriority w:val="99"/>
    <w:rsid w:val="00D12368"/>
  </w:style>
  <w:style w:type="paragraph" w:styleId="CommentSubject">
    <w:name w:val="annotation subject"/>
    <w:basedOn w:val="CommentText"/>
    <w:next w:val="CommentText"/>
    <w:link w:val="CommentSubjectChar"/>
    <w:rsid w:val="00D12368"/>
    <w:rPr>
      <w:b/>
      <w:bCs/>
      <w:lang w:val="x-none" w:eastAsia="x-none"/>
    </w:rPr>
  </w:style>
  <w:style w:type="character" w:customStyle="1" w:styleId="CommentSubjectChar">
    <w:name w:val="Comment Subject Char"/>
    <w:link w:val="CommentSubject"/>
    <w:rsid w:val="00D12368"/>
    <w:rPr>
      <w:b/>
      <w:bCs/>
    </w:rPr>
  </w:style>
  <w:style w:type="paragraph" w:customStyle="1" w:styleId="ColorfulList-Accent11">
    <w:name w:val="Colorful List - Accent 11"/>
    <w:basedOn w:val="Normal"/>
    <w:uiPriority w:val="34"/>
    <w:qFormat/>
    <w:rsid w:val="00221461"/>
    <w:pPr>
      <w:ind w:left="720"/>
      <w:contextualSpacing/>
    </w:pPr>
  </w:style>
  <w:style w:type="character" w:customStyle="1" w:styleId="FooterChar">
    <w:name w:val="Footer Char"/>
    <w:link w:val="Footer"/>
    <w:uiPriority w:val="99"/>
    <w:rsid w:val="00147C23"/>
    <w:rPr>
      <w:sz w:val="24"/>
      <w:szCs w:val="24"/>
    </w:rPr>
  </w:style>
  <w:style w:type="paragraph" w:styleId="TOCHeading">
    <w:name w:val="TOC Heading"/>
    <w:basedOn w:val="Heading1"/>
    <w:next w:val="Normal"/>
    <w:uiPriority w:val="39"/>
    <w:unhideWhenUsed/>
    <w:qFormat/>
    <w:rsid w:val="00ED765E"/>
    <w:pPr>
      <w:keepLines/>
      <w:numPr>
        <w:numId w:val="0"/>
      </w:numPr>
      <w:spacing w:before="480" w:after="0" w:line="276" w:lineRule="auto"/>
      <w:jc w:val="left"/>
      <w:outlineLvl w:val="9"/>
    </w:pPr>
    <w:rPr>
      <w:rFonts w:ascii="Cambria" w:eastAsia="MS Gothic" w:hAnsi="Cambria" w:cs="Times New Roman"/>
      <w:caps w:val="0"/>
      <w:color w:val="365F91"/>
      <w:kern w:val="0"/>
      <w:sz w:val="28"/>
      <w:szCs w:val="28"/>
    </w:rPr>
  </w:style>
  <w:style w:type="paragraph" w:customStyle="1" w:styleId="Default">
    <w:name w:val="Default"/>
    <w:rsid w:val="003A5537"/>
    <w:pPr>
      <w:autoSpaceDE w:val="0"/>
      <w:autoSpaceDN w:val="0"/>
      <w:adjustRightInd w:val="0"/>
    </w:pPr>
    <w:rPr>
      <w:color w:val="000000"/>
      <w:sz w:val="24"/>
      <w:szCs w:val="24"/>
    </w:rPr>
  </w:style>
  <w:style w:type="paragraph" w:customStyle="1" w:styleId="Number">
    <w:name w:val="Number"/>
    <w:basedOn w:val="Normal"/>
    <w:link w:val="NumberChar"/>
    <w:uiPriority w:val="99"/>
    <w:rsid w:val="00305BBC"/>
    <w:pPr>
      <w:numPr>
        <w:ilvl w:val="4"/>
        <w:numId w:val="21"/>
      </w:numPr>
      <w:spacing w:before="60" w:after="180"/>
      <w:jc w:val="both"/>
    </w:pPr>
    <w:rPr>
      <w:szCs w:val="20"/>
      <w:lang w:val="x-none" w:eastAsia="x-none"/>
    </w:rPr>
  </w:style>
  <w:style w:type="character" w:customStyle="1" w:styleId="NumberChar">
    <w:name w:val="Number Char"/>
    <w:link w:val="Number"/>
    <w:uiPriority w:val="99"/>
    <w:locked/>
    <w:rsid w:val="00305BBC"/>
    <w:rPr>
      <w:rFonts w:cs="Arial"/>
      <w:sz w:val="24"/>
    </w:rPr>
  </w:style>
  <w:style w:type="character" w:customStyle="1" w:styleId="longtext">
    <w:name w:val="long_text"/>
    <w:rsid w:val="005C68CF"/>
    <w:rPr>
      <w:rFonts w:cs="Times New Roman"/>
    </w:rPr>
  </w:style>
  <w:style w:type="paragraph" w:styleId="Revision">
    <w:name w:val="Revision"/>
    <w:hidden/>
    <w:uiPriority w:val="99"/>
    <w:semiHidden/>
    <w:rsid w:val="00E06A0E"/>
    <w:rPr>
      <w:sz w:val="24"/>
      <w:szCs w:val="24"/>
    </w:rPr>
  </w:style>
  <w:style w:type="paragraph" w:styleId="EndnoteText">
    <w:name w:val="endnote text"/>
    <w:basedOn w:val="Normal"/>
    <w:link w:val="EndnoteTextChar"/>
    <w:uiPriority w:val="99"/>
    <w:unhideWhenUsed/>
    <w:rsid w:val="00D45635"/>
    <w:rPr>
      <w:rFonts w:ascii="Calibri" w:eastAsia="Calibri" w:hAnsi="Calibri"/>
      <w:sz w:val="20"/>
      <w:szCs w:val="20"/>
      <w:lang w:val="x-none" w:eastAsia="x-none"/>
    </w:rPr>
  </w:style>
  <w:style w:type="character" w:customStyle="1" w:styleId="EndnoteTextChar">
    <w:name w:val="Endnote Text Char"/>
    <w:link w:val="EndnoteText"/>
    <w:uiPriority w:val="99"/>
    <w:rsid w:val="00D45635"/>
    <w:rPr>
      <w:rFonts w:ascii="Calibri" w:eastAsia="Calibri" w:hAnsi="Calibri" w:cs="Times New Roman"/>
    </w:rPr>
  </w:style>
  <w:style w:type="character" w:styleId="EndnoteReference">
    <w:name w:val="endnote reference"/>
    <w:uiPriority w:val="99"/>
    <w:unhideWhenUsed/>
    <w:rsid w:val="00D45635"/>
    <w:rPr>
      <w:vertAlign w:val="superscript"/>
    </w:rPr>
  </w:style>
  <w:style w:type="character" w:customStyle="1" w:styleId="HeaderChar">
    <w:name w:val="Header Char"/>
    <w:link w:val="Header"/>
    <w:uiPriority w:val="99"/>
    <w:rsid w:val="008C3172"/>
    <w:rPr>
      <w:sz w:val="24"/>
      <w:szCs w:val="24"/>
    </w:rPr>
  </w:style>
  <w:style w:type="character" w:customStyle="1" w:styleId="BodyTextChar">
    <w:name w:val="Body Text Char"/>
    <w:link w:val="BodyText"/>
    <w:rsid w:val="008C3172"/>
    <w:rPr>
      <w:b/>
      <w:bCs/>
      <w:color w:val="000000"/>
      <w:sz w:val="24"/>
    </w:rPr>
  </w:style>
  <w:style w:type="character" w:customStyle="1" w:styleId="ListParagraphChar">
    <w:name w:val="List Paragraph Char"/>
    <w:link w:val="ListParagraph"/>
    <w:rsid w:val="00492AB7"/>
    <w:rPr>
      <w:sz w:val="24"/>
      <w:szCs w:val="24"/>
    </w:rPr>
  </w:style>
  <w:style w:type="character" w:customStyle="1" w:styleId="tw4winMark">
    <w:name w:val="tw4winMark"/>
    <w:rsid w:val="00BB5A47"/>
    <w:rPr>
      <w:rFonts w:ascii="Courier New" w:hAnsi="Courier New"/>
      <w:vanish/>
      <w:color w:val="800080"/>
      <w:vertAlign w:val="subscript"/>
    </w:rPr>
  </w:style>
  <w:style w:type="character" w:customStyle="1" w:styleId="tw4winExternal">
    <w:name w:val="tw4winExternal"/>
    <w:qFormat/>
    <w:rsid w:val="00000BDB"/>
    <w:rPr>
      <w:rFonts w:ascii="Tahoma" w:hAnsi="Tahoma" w:cs="Arial"/>
      <w:color w:val="808080"/>
      <w:sz w:val="18"/>
    </w:rPr>
  </w:style>
  <w:style w:type="table" w:customStyle="1" w:styleId="TableGrid1">
    <w:name w:val="Table Grid1"/>
    <w:basedOn w:val="TableNormal"/>
    <w:next w:val="TableGrid"/>
    <w:uiPriority w:val="59"/>
    <w:rsid w:val="00483870"/>
    <w:rPr>
      <w:rFonts w:asciiTheme="minorHAnsi" w:eastAsiaTheme="minorHAnsi" w:hAnsiTheme="minorHAnsi" w:cstheme="minorBidi"/>
      <w:sz w:val="22"/>
      <w:szCs w:val="22"/>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3B7"/>
    <w:rPr>
      <w:sz w:val="24"/>
      <w:szCs w:val="24"/>
    </w:rPr>
  </w:style>
  <w:style w:type="paragraph" w:styleId="Heading1">
    <w:name w:val="heading 1"/>
    <w:basedOn w:val="Normal"/>
    <w:next w:val="Normal"/>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FC3B74"/>
    <w:pPr>
      <w:keepNext/>
      <w:keepLines/>
      <w:spacing w:before="120" w:after="240"/>
      <w:outlineLvl w:val="2"/>
    </w:pPr>
    <w:rPr>
      <w:rFonts w:cs="Arial"/>
      <w:b/>
      <w:bCs/>
      <w:szCs w:val="26"/>
    </w:rPr>
  </w:style>
  <w:style w:type="paragraph" w:styleId="Heading4">
    <w:name w:val="heading 4"/>
    <w:basedOn w:val="Normal"/>
    <w:next w:val="Normal"/>
    <w:qFormat/>
    <w:rsid w:val="00FC3B74"/>
    <w:pPr>
      <w:keepNext/>
      <w:keepLines/>
      <w:spacing w:before="120" w:after="240"/>
      <w:outlineLvl w:val="3"/>
    </w:pPr>
    <w:rPr>
      <w:b/>
      <w:bCs/>
      <w:i/>
      <w:szCs w:val="28"/>
    </w:rPr>
  </w:style>
  <w:style w:type="paragraph" w:styleId="Heading5">
    <w:name w:val="heading 5"/>
    <w:basedOn w:val="Normal"/>
    <w:next w:val="Normal"/>
    <w:qFormat/>
    <w:rsid w:val="00FC3B74"/>
    <w:pPr>
      <w:keepNext/>
      <w:outlineLvl w:val="4"/>
    </w:pPr>
    <w:rPr>
      <w:b/>
      <w:bCs/>
      <w:u w:val="single"/>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4CCA"/>
    <w:pPr>
      <w:spacing w:before="120" w:after="120"/>
    </w:pPr>
  </w:style>
  <w:style w:type="paragraph" w:customStyle="1" w:styleId="PDSHeading2">
    <w:name w:val="PDS Heading 2"/>
    <w:next w:val="Normal"/>
    <w:uiPriority w:val="99"/>
    <w:rsid w:val="00FC3B74"/>
    <w:pPr>
      <w:keepNext/>
      <w:numPr>
        <w:ilvl w:val="1"/>
        <w:numId w:val="14"/>
      </w:numPr>
    </w:pPr>
    <w:rPr>
      <w:b/>
      <w:sz w:val="24"/>
    </w:rPr>
  </w:style>
  <w:style w:type="paragraph" w:styleId="TOC3">
    <w:name w:val="toc 3"/>
    <w:basedOn w:val="Normal"/>
    <w:next w:val="Normal"/>
    <w:autoRedefine/>
    <w:uiPriority w:val="39"/>
    <w:semiHidden/>
    <w:qFormat/>
    <w:rsid w:val="00FC3B74"/>
    <w:pPr>
      <w:ind w:left="480"/>
    </w:pPr>
    <w:rPr>
      <w:rFonts w:ascii="Calibri" w:hAnsi="Calibri"/>
      <w:sz w:val="22"/>
      <w:szCs w:val="22"/>
    </w:rPr>
  </w:style>
  <w:style w:type="paragraph" w:styleId="TOC2">
    <w:name w:val="toc 2"/>
    <w:basedOn w:val="Normal"/>
    <w:next w:val="Normal"/>
    <w:autoRedefine/>
    <w:uiPriority w:val="39"/>
    <w:qFormat/>
    <w:rsid w:val="00B47526"/>
    <w:pPr>
      <w:tabs>
        <w:tab w:val="left" w:pos="720"/>
        <w:tab w:val="right" w:leader="dot" w:pos="9350"/>
      </w:tabs>
      <w:ind w:left="240"/>
    </w:pPr>
    <w:rPr>
      <w:b/>
      <w:bCs/>
      <w:noProof/>
      <w:sz w:val="22"/>
      <w:szCs w:val="22"/>
    </w:rPr>
  </w:style>
  <w:style w:type="paragraph" w:styleId="TOC4">
    <w:name w:val="toc 4"/>
    <w:basedOn w:val="Normal"/>
    <w:next w:val="Normal"/>
    <w:autoRedefine/>
    <w:semiHidden/>
    <w:rsid w:val="00FC3B74"/>
    <w:pPr>
      <w:ind w:left="720"/>
    </w:pPr>
    <w:rPr>
      <w:rFonts w:ascii="Calibri" w:hAnsi="Calibri"/>
      <w:sz w:val="20"/>
      <w:szCs w:val="20"/>
    </w:rPr>
  </w:style>
  <w:style w:type="paragraph" w:styleId="TOC5">
    <w:name w:val="toc 5"/>
    <w:basedOn w:val="Normal"/>
    <w:next w:val="Normal"/>
    <w:autoRedefine/>
    <w:semiHidden/>
    <w:rsid w:val="00FC3B74"/>
    <w:pPr>
      <w:ind w:left="960"/>
    </w:pPr>
    <w:rPr>
      <w:rFonts w:ascii="Calibri" w:hAnsi="Calibri"/>
      <w:sz w:val="20"/>
      <w:szCs w:val="20"/>
    </w:rPr>
  </w:style>
  <w:style w:type="paragraph" w:styleId="TOC6">
    <w:name w:val="toc 6"/>
    <w:basedOn w:val="Normal"/>
    <w:next w:val="Normal"/>
    <w:autoRedefine/>
    <w:semiHidden/>
    <w:rsid w:val="00FC3B74"/>
    <w:pPr>
      <w:ind w:left="1200"/>
    </w:pPr>
    <w:rPr>
      <w:rFonts w:ascii="Calibri" w:hAnsi="Calibri"/>
      <w:sz w:val="20"/>
      <w:szCs w:val="20"/>
    </w:rPr>
  </w:style>
  <w:style w:type="paragraph" w:styleId="TOC7">
    <w:name w:val="toc 7"/>
    <w:basedOn w:val="Normal"/>
    <w:next w:val="Normal"/>
    <w:autoRedefine/>
    <w:semiHidden/>
    <w:rsid w:val="00FC3B74"/>
    <w:pPr>
      <w:ind w:left="1440"/>
    </w:pPr>
    <w:rPr>
      <w:rFonts w:ascii="Calibri" w:hAnsi="Calibri"/>
      <w:sz w:val="20"/>
      <w:szCs w:val="20"/>
    </w:rPr>
  </w:style>
  <w:style w:type="paragraph" w:styleId="TOC8">
    <w:name w:val="toc 8"/>
    <w:basedOn w:val="Normal"/>
    <w:next w:val="Normal"/>
    <w:autoRedefine/>
    <w:semiHidden/>
    <w:rsid w:val="00FC3B74"/>
    <w:pPr>
      <w:ind w:left="1680"/>
    </w:pPr>
    <w:rPr>
      <w:rFonts w:ascii="Calibri" w:hAnsi="Calibri"/>
      <w:sz w:val="20"/>
      <w:szCs w:val="20"/>
    </w:rPr>
  </w:style>
  <w:style w:type="paragraph" w:styleId="TOC9">
    <w:name w:val="toc 9"/>
    <w:basedOn w:val="Normal"/>
    <w:next w:val="Normal"/>
    <w:autoRedefine/>
    <w:semiHidden/>
    <w:rsid w:val="00FC3B74"/>
    <w:pPr>
      <w:ind w:left="1920"/>
    </w:pPr>
    <w:rPr>
      <w:rFonts w:ascii="Calibri" w:hAnsi="Calibri"/>
      <w:sz w:val="20"/>
      <w:szCs w:val="20"/>
    </w:rPr>
  </w:style>
  <w:style w:type="character" w:styleId="Hyperlink">
    <w:name w:val="Hyperlink"/>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uiPriority w:val="99"/>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Geneva 9,Font: Geneva 9,Boston 10,f,Footnote,text,Texto nota pie Car,Texto nota pie 2,Texto nota pie 21,Footnote Text Char2,Footnote Text Char1 Char,Footnote Text Char Char Char1"/>
    <w:basedOn w:val="Normal"/>
    <w:link w:val="FootnoteTextChar"/>
    <w:uiPriority w:val="99"/>
    <w:rsid w:val="00FC3B74"/>
    <w:rPr>
      <w:sz w:val="20"/>
      <w:szCs w:val="20"/>
    </w:rPr>
  </w:style>
  <w:style w:type="paragraph" w:customStyle="1" w:styleId="PDSHeading1">
    <w:name w:val="PDS Heading 1"/>
    <w:next w:val="PDSHeading2"/>
    <w:uiPriority w:val="99"/>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rPr>
      <w:lang w:val="x-none" w:eastAsia="x-none"/>
    </w:rPr>
  </w:style>
  <w:style w:type="paragraph" w:styleId="Footer">
    <w:name w:val="footer"/>
    <w:basedOn w:val="Normal"/>
    <w:link w:val="FooterChar"/>
    <w:uiPriority w:val="99"/>
    <w:rsid w:val="00FC3B74"/>
    <w:pPr>
      <w:tabs>
        <w:tab w:val="center" w:pos="4320"/>
        <w:tab w:val="right" w:pos="8640"/>
      </w:tabs>
    </w:pPr>
    <w:rPr>
      <w:lang w:val="x-none" w:eastAsia="x-none"/>
    </w:rPr>
  </w:style>
  <w:style w:type="character" w:styleId="PageNumber">
    <w:name w:val="page number"/>
    <w:basedOn w:val="DefaultParagraphFont"/>
    <w:rsid w:val="00FC3B74"/>
  </w:style>
  <w:style w:type="character" w:styleId="FootnoteReference">
    <w:name w:val="footnote reference"/>
    <w:aliases w:val="16 Point,Superscript 6 Point,ftref"/>
    <w:uiPriority w:val="99"/>
    <w:rsid w:val="00FC3B74"/>
    <w:rPr>
      <w:vertAlign w:val="superscript"/>
    </w:rPr>
  </w:style>
  <w:style w:type="character" w:styleId="FollowedHyperlink">
    <w:name w:val="FollowedHyperlink"/>
    <w:rsid w:val="00FC3B74"/>
    <w:rPr>
      <w:color w:val="800080"/>
      <w:u w:val="single"/>
    </w:rPr>
  </w:style>
  <w:style w:type="paragraph" w:styleId="BodyText">
    <w:name w:val="Body Text"/>
    <w:basedOn w:val="Normal"/>
    <w:link w:val="BodyTextChar"/>
    <w:rsid w:val="00FC3B74"/>
    <w:rPr>
      <w:b/>
      <w:bCs/>
      <w:color w:val="000000"/>
      <w:szCs w:val="20"/>
      <w:lang w:val="x-none" w:eastAsia="x-none"/>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6"/>
      </w:numPr>
    </w:pPr>
  </w:style>
  <w:style w:type="paragraph" w:styleId="ListParagraph">
    <w:name w:val="List Paragraph"/>
    <w:basedOn w:val="Normal"/>
    <w:link w:val="ListParagraphChar"/>
    <w:qFormat/>
    <w:rsid w:val="00727DBA"/>
    <w:pPr>
      <w:ind w:left="720"/>
      <w:contextualSpacing/>
    </w:pPr>
    <w:rPr>
      <w:lang w:val="x-none" w:eastAsia="x-none"/>
    </w:rPr>
  </w:style>
  <w:style w:type="character" w:customStyle="1" w:styleId="FootnoteTextChar">
    <w:name w:val="Footnote Text Char"/>
    <w:aliases w:val="single space Char,footnote text Char,fn Char,FOOTNOTES Char,Geneva 9 Char,Font: Geneva 9 Char,Boston 10 Char,f Char,Footnote Char,text Char,Texto nota pie Car Char,Texto nota pie 2 Char,Texto nota pie 21 Char,Footnote Text Char2 Char"/>
    <w:basedOn w:val="DefaultParagraphFont"/>
    <w:link w:val="FootnoteText"/>
    <w:uiPriority w:val="99"/>
    <w:rsid w:val="000D6EAB"/>
  </w:style>
  <w:style w:type="paragraph" w:styleId="NoSpacing">
    <w:name w:val="No Spacing"/>
    <w:basedOn w:val="Normal"/>
    <w:link w:val="NoSpacingChar"/>
    <w:uiPriority w:val="1"/>
    <w:qFormat/>
    <w:rsid w:val="00232BD8"/>
    <w:rPr>
      <w:rFonts w:ascii="Cambria" w:eastAsia="Calibri" w:hAnsi="Cambria"/>
      <w:sz w:val="22"/>
      <w:szCs w:val="22"/>
      <w:lang w:val="x-none" w:eastAsia="x-none" w:bidi="en-US"/>
    </w:rPr>
  </w:style>
  <w:style w:type="character" w:customStyle="1" w:styleId="NoSpacingChar">
    <w:name w:val="No Spacing Char"/>
    <w:link w:val="NoSpacing"/>
    <w:uiPriority w:val="1"/>
    <w:rsid w:val="00232BD8"/>
    <w:rPr>
      <w:rFonts w:ascii="Cambria" w:eastAsia="Calibri" w:hAnsi="Cambria"/>
      <w:sz w:val="22"/>
      <w:szCs w:val="22"/>
      <w:lang w:bidi="en-US"/>
    </w:rPr>
  </w:style>
  <w:style w:type="character" w:styleId="CommentReference">
    <w:name w:val="annotation reference"/>
    <w:uiPriority w:val="99"/>
    <w:rsid w:val="00D12368"/>
    <w:rPr>
      <w:sz w:val="16"/>
      <w:szCs w:val="16"/>
    </w:rPr>
  </w:style>
  <w:style w:type="paragraph" w:styleId="CommentText">
    <w:name w:val="annotation text"/>
    <w:basedOn w:val="Normal"/>
    <w:link w:val="CommentTextChar"/>
    <w:uiPriority w:val="99"/>
    <w:rsid w:val="00D12368"/>
    <w:rPr>
      <w:sz w:val="20"/>
      <w:szCs w:val="20"/>
    </w:rPr>
  </w:style>
  <w:style w:type="character" w:customStyle="1" w:styleId="CommentTextChar">
    <w:name w:val="Comment Text Char"/>
    <w:basedOn w:val="DefaultParagraphFont"/>
    <w:link w:val="CommentText"/>
    <w:uiPriority w:val="99"/>
    <w:rsid w:val="00D12368"/>
  </w:style>
  <w:style w:type="paragraph" w:styleId="CommentSubject">
    <w:name w:val="annotation subject"/>
    <w:basedOn w:val="CommentText"/>
    <w:next w:val="CommentText"/>
    <w:link w:val="CommentSubjectChar"/>
    <w:rsid w:val="00D12368"/>
    <w:rPr>
      <w:b/>
      <w:bCs/>
      <w:lang w:val="x-none" w:eastAsia="x-none"/>
    </w:rPr>
  </w:style>
  <w:style w:type="character" w:customStyle="1" w:styleId="CommentSubjectChar">
    <w:name w:val="Comment Subject Char"/>
    <w:link w:val="CommentSubject"/>
    <w:rsid w:val="00D12368"/>
    <w:rPr>
      <w:b/>
      <w:bCs/>
    </w:rPr>
  </w:style>
  <w:style w:type="paragraph" w:customStyle="1" w:styleId="ColorfulList-Accent11">
    <w:name w:val="Colorful List - Accent 11"/>
    <w:basedOn w:val="Normal"/>
    <w:uiPriority w:val="34"/>
    <w:qFormat/>
    <w:rsid w:val="00221461"/>
    <w:pPr>
      <w:ind w:left="720"/>
      <w:contextualSpacing/>
    </w:pPr>
  </w:style>
  <w:style w:type="character" w:customStyle="1" w:styleId="FooterChar">
    <w:name w:val="Footer Char"/>
    <w:link w:val="Footer"/>
    <w:uiPriority w:val="99"/>
    <w:rsid w:val="00147C23"/>
    <w:rPr>
      <w:sz w:val="24"/>
      <w:szCs w:val="24"/>
    </w:rPr>
  </w:style>
  <w:style w:type="paragraph" w:styleId="TOCHeading">
    <w:name w:val="TOC Heading"/>
    <w:basedOn w:val="Heading1"/>
    <w:next w:val="Normal"/>
    <w:uiPriority w:val="39"/>
    <w:unhideWhenUsed/>
    <w:qFormat/>
    <w:rsid w:val="00ED765E"/>
    <w:pPr>
      <w:keepLines/>
      <w:numPr>
        <w:numId w:val="0"/>
      </w:numPr>
      <w:spacing w:before="480" w:after="0" w:line="276" w:lineRule="auto"/>
      <w:jc w:val="left"/>
      <w:outlineLvl w:val="9"/>
    </w:pPr>
    <w:rPr>
      <w:rFonts w:ascii="Cambria" w:eastAsia="MS Gothic" w:hAnsi="Cambria" w:cs="Times New Roman"/>
      <w:caps w:val="0"/>
      <w:color w:val="365F91"/>
      <w:kern w:val="0"/>
      <w:sz w:val="28"/>
      <w:szCs w:val="28"/>
    </w:rPr>
  </w:style>
  <w:style w:type="paragraph" w:customStyle="1" w:styleId="Default">
    <w:name w:val="Default"/>
    <w:rsid w:val="003A5537"/>
    <w:pPr>
      <w:autoSpaceDE w:val="0"/>
      <w:autoSpaceDN w:val="0"/>
      <w:adjustRightInd w:val="0"/>
    </w:pPr>
    <w:rPr>
      <w:color w:val="000000"/>
      <w:sz w:val="24"/>
      <w:szCs w:val="24"/>
    </w:rPr>
  </w:style>
  <w:style w:type="paragraph" w:customStyle="1" w:styleId="Number">
    <w:name w:val="Number"/>
    <w:basedOn w:val="Normal"/>
    <w:link w:val="NumberChar"/>
    <w:uiPriority w:val="99"/>
    <w:rsid w:val="00305BBC"/>
    <w:pPr>
      <w:numPr>
        <w:ilvl w:val="4"/>
        <w:numId w:val="21"/>
      </w:numPr>
      <w:spacing w:before="60" w:after="180"/>
      <w:jc w:val="both"/>
    </w:pPr>
    <w:rPr>
      <w:szCs w:val="20"/>
      <w:lang w:val="x-none" w:eastAsia="x-none"/>
    </w:rPr>
  </w:style>
  <w:style w:type="character" w:customStyle="1" w:styleId="NumberChar">
    <w:name w:val="Number Char"/>
    <w:link w:val="Number"/>
    <w:uiPriority w:val="99"/>
    <w:locked/>
    <w:rsid w:val="00305BBC"/>
    <w:rPr>
      <w:rFonts w:cs="Arial"/>
      <w:sz w:val="24"/>
    </w:rPr>
  </w:style>
  <w:style w:type="character" w:customStyle="1" w:styleId="longtext">
    <w:name w:val="long_text"/>
    <w:rsid w:val="005C68CF"/>
    <w:rPr>
      <w:rFonts w:cs="Times New Roman"/>
    </w:rPr>
  </w:style>
  <w:style w:type="paragraph" w:styleId="Revision">
    <w:name w:val="Revision"/>
    <w:hidden/>
    <w:uiPriority w:val="99"/>
    <w:semiHidden/>
    <w:rsid w:val="00E06A0E"/>
    <w:rPr>
      <w:sz w:val="24"/>
      <w:szCs w:val="24"/>
    </w:rPr>
  </w:style>
  <w:style w:type="paragraph" w:styleId="EndnoteText">
    <w:name w:val="endnote text"/>
    <w:basedOn w:val="Normal"/>
    <w:link w:val="EndnoteTextChar"/>
    <w:uiPriority w:val="99"/>
    <w:unhideWhenUsed/>
    <w:rsid w:val="00D45635"/>
    <w:rPr>
      <w:rFonts w:ascii="Calibri" w:eastAsia="Calibri" w:hAnsi="Calibri"/>
      <w:sz w:val="20"/>
      <w:szCs w:val="20"/>
      <w:lang w:val="x-none" w:eastAsia="x-none"/>
    </w:rPr>
  </w:style>
  <w:style w:type="character" w:customStyle="1" w:styleId="EndnoteTextChar">
    <w:name w:val="Endnote Text Char"/>
    <w:link w:val="EndnoteText"/>
    <w:uiPriority w:val="99"/>
    <w:rsid w:val="00D45635"/>
    <w:rPr>
      <w:rFonts w:ascii="Calibri" w:eastAsia="Calibri" w:hAnsi="Calibri" w:cs="Times New Roman"/>
    </w:rPr>
  </w:style>
  <w:style w:type="character" w:styleId="EndnoteReference">
    <w:name w:val="endnote reference"/>
    <w:uiPriority w:val="99"/>
    <w:unhideWhenUsed/>
    <w:rsid w:val="00D45635"/>
    <w:rPr>
      <w:vertAlign w:val="superscript"/>
    </w:rPr>
  </w:style>
  <w:style w:type="character" w:customStyle="1" w:styleId="HeaderChar">
    <w:name w:val="Header Char"/>
    <w:link w:val="Header"/>
    <w:uiPriority w:val="99"/>
    <w:rsid w:val="008C3172"/>
    <w:rPr>
      <w:sz w:val="24"/>
      <w:szCs w:val="24"/>
    </w:rPr>
  </w:style>
  <w:style w:type="character" w:customStyle="1" w:styleId="BodyTextChar">
    <w:name w:val="Body Text Char"/>
    <w:link w:val="BodyText"/>
    <w:rsid w:val="008C3172"/>
    <w:rPr>
      <w:b/>
      <w:bCs/>
      <w:color w:val="000000"/>
      <w:sz w:val="24"/>
    </w:rPr>
  </w:style>
  <w:style w:type="character" w:customStyle="1" w:styleId="ListParagraphChar">
    <w:name w:val="List Paragraph Char"/>
    <w:link w:val="ListParagraph"/>
    <w:rsid w:val="00492AB7"/>
    <w:rPr>
      <w:sz w:val="24"/>
      <w:szCs w:val="24"/>
    </w:rPr>
  </w:style>
  <w:style w:type="character" w:customStyle="1" w:styleId="tw4winMark">
    <w:name w:val="tw4winMark"/>
    <w:rsid w:val="00BB5A47"/>
    <w:rPr>
      <w:rFonts w:ascii="Courier New" w:hAnsi="Courier New"/>
      <w:vanish/>
      <w:color w:val="800080"/>
      <w:vertAlign w:val="subscript"/>
    </w:rPr>
  </w:style>
  <w:style w:type="character" w:customStyle="1" w:styleId="tw4winExternal">
    <w:name w:val="tw4winExternal"/>
    <w:qFormat/>
    <w:rsid w:val="00000BDB"/>
    <w:rPr>
      <w:rFonts w:ascii="Tahoma" w:hAnsi="Tahoma" w:cs="Arial"/>
      <w:color w:val="808080"/>
      <w:sz w:val="18"/>
    </w:rPr>
  </w:style>
  <w:style w:type="table" w:customStyle="1" w:styleId="TableGrid1">
    <w:name w:val="Table Grid1"/>
    <w:basedOn w:val="TableNormal"/>
    <w:next w:val="TableGrid"/>
    <w:uiPriority w:val="59"/>
    <w:rsid w:val="00483870"/>
    <w:rPr>
      <w:rFonts w:asciiTheme="minorHAnsi" w:eastAsiaTheme="minorHAnsi" w:hAnsiTheme="minorHAnsi" w:cstheme="minorBidi"/>
      <w:sz w:val="22"/>
      <w:szCs w:val="22"/>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9129">
      <w:bodyDiv w:val="1"/>
      <w:marLeft w:val="0"/>
      <w:marRight w:val="0"/>
      <w:marTop w:val="0"/>
      <w:marBottom w:val="0"/>
      <w:divBdr>
        <w:top w:val="none" w:sz="0" w:space="0" w:color="auto"/>
        <w:left w:val="none" w:sz="0" w:space="0" w:color="auto"/>
        <w:bottom w:val="none" w:sz="0" w:space="0" w:color="auto"/>
        <w:right w:val="none" w:sz="0" w:space="0" w:color="auto"/>
      </w:divBdr>
    </w:div>
    <w:div w:id="237793185">
      <w:bodyDiv w:val="1"/>
      <w:marLeft w:val="0"/>
      <w:marRight w:val="0"/>
      <w:marTop w:val="0"/>
      <w:marBottom w:val="0"/>
      <w:divBdr>
        <w:top w:val="none" w:sz="0" w:space="0" w:color="auto"/>
        <w:left w:val="none" w:sz="0" w:space="0" w:color="auto"/>
        <w:bottom w:val="none" w:sz="0" w:space="0" w:color="auto"/>
        <w:right w:val="none" w:sz="0" w:space="0" w:color="auto"/>
      </w:divBdr>
    </w:div>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359203703">
      <w:bodyDiv w:val="1"/>
      <w:marLeft w:val="0"/>
      <w:marRight w:val="0"/>
      <w:marTop w:val="0"/>
      <w:marBottom w:val="0"/>
      <w:divBdr>
        <w:top w:val="none" w:sz="0" w:space="0" w:color="auto"/>
        <w:left w:val="none" w:sz="0" w:space="0" w:color="auto"/>
        <w:bottom w:val="none" w:sz="0" w:space="0" w:color="auto"/>
        <w:right w:val="none" w:sz="0" w:space="0" w:color="auto"/>
      </w:divBdr>
    </w:div>
    <w:div w:id="788162753">
      <w:bodyDiv w:val="1"/>
      <w:marLeft w:val="0"/>
      <w:marRight w:val="0"/>
      <w:marTop w:val="0"/>
      <w:marBottom w:val="0"/>
      <w:divBdr>
        <w:top w:val="none" w:sz="0" w:space="0" w:color="auto"/>
        <w:left w:val="none" w:sz="0" w:space="0" w:color="auto"/>
        <w:bottom w:val="none" w:sz="0" w:space="0" w:color="auto"/>
        <w:right w:val="none" w:sz="0" w:space="0" w:color="auto"/>
      </w:divBdr>
    </w:div>
    <w:div w:id="788668720">
      <w:bodyDiv w:val="1"/>
      <w:marLeft w:val="0"/>
      <w:marRight w:val="0"/>
      <w:marTop w:val="0"/>
      <w:marBottom w:val="0"/>
      <w:divBdr>
        <w:top w:val="none" w:sz="0" w:space="0" w:color="auto"/>
        <w:left w:val="none" w:sz="0" w:space="0" w:color="auto"/>
        <w:bottom w:val="none" w:sz="0" w:space="0" w:color="auto"/>
        <w:right w:val="none" w:sz="0" w:space="0" w:color="auto"/>
      </w:divBdr>
    </w:div>
    <w:div w:id="983243933">
      <w:bodyDiv w:val="1"/>
      <w:marLeft w:val="0"/>
      <w:marRight w:val="0"/>
      <w:marTop w:val="0"/>
      <w:marBottom w:val="0"/>
      <w:divBdr>
        <w:top w:val="none" w:sz="0" w:space="0" w:color="auto"/>
        <w:left w:val="none" w:sz="0" w:space="0" w:color="auto"/>
        <w:bottom w:val="none" w:sz="0" w:space="0" w:color="auto"/>
        <w:right w:val="none" w:sz="0" w:space="0" w:color="auto"/>
      </w:divBdr>
    </w:div>
    <w:div w:id="1005521746">
      <w:bodyDiv w:val="1"/>
      <w:marLeft w:val="0"/>
      <w:marRight w:val="0"/>
      <w:marTop w:val="0"/>
      <w:marBottom w:val="0"/>
      <w:divBdr>
        <w:top w:val="none" w:sz="0" w:space="0" w:color="auto"/>
        <w:left w:val="none" w:sz="0" w:space="0" w:color="auto"/>
        <w:bottom w:val="none" w:sz="0" w:space="0" w:color="auto"/>
        <w:right w:val="none" w:sz="0" w:space="0" w:color="auto"/>
      </w:divBdr>
    </w:div>
    <w:div w:id="1075080845">
      <w:bodyDiv w:val="1"/>
      <w:marLeft w:val="0"/>
      <w:marRight w:val="0"/>
      <w:marTop w:val="0"/>
      <w:marBottom w:val="0"/>
      <w:divBdr>
        <w:top w:val="none" w:sz="0" w:space="0" w:color="auto"/>
        <w:left w:val="none" w:sz="0" w:space="0" w:color="auto"/>
        <w:bottom w:val="none" w:sz="0" w:space="0" w:color="auto"/>
        <w:right w:val="none" w:sz="0" w:space="0" w:color="auto"/>
      </w:divBdr>
    </w:div>
    <w:div w:id="1144739967">
      <w:bodyDiv w:val="1"/>
      <w:marLeft w:val="0"/>
      <w:marRight w:val="0"/>
      <w:marTop w:val="0"/>
      <w:marBottom w:val="0"/>
      <w:divBdr>
        <w:top w:val="none" w:sz="0" w:space="0" w:color="auto"/>
        <w:left w:val="none" w:sz="0" w:space="0" w:color="auto"/>
        <w:bottom w:val="none" w:sz="0" w:space="0" w:color="auto"/>
        <w:right w:val="none" w:sz="0" w:space="0" w:color="auto"/>
      </w:divBdr>
    </w:div>
    <w:div w:id="1441027358">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29970559">
      <w:bodyDiv w:val="1"/>
      <w:marLeft w:val="0"/>
      <w:marRight w:val="0"/>
      <w:marTop w:val="0"/>
      <w:marBottom w:val="0"/>
      <w:divBdr>
        <w:top w:val="none" w:sz="0" w:space="0" w:color="auto"/>
        <w:left w:val="none" w:sz="0" w:space="0" w:color="auto"/>
        <w:bottom w:val="none" w:sz="0" w:space="0" w:color="auto"/>
        <w:right w:val="none" w:sz="0" w:space="0" w:color="auto"/>
      </w:divBdr>
    </w:div>
    <w:div w:id="1635913497">
      <w:bodyDiv w:val="1"/>
      <w:marLeft w:val="0"/>
      <w:marRight w:val="0"/>
      <w:marTop w:val="0"/>
      <w:marBottom w:val="0"/>
      <w:divBdr>
        <w:top w:val="none" w:sz="0" w:space="0" w:color="auto"/>
        <w:left w:val="none" w:sz="0" w:space="0" w:color="auto"/>
        <w:bottom w:val="none" w:sz="0" w:space="0" w:color="auto"/>
        <w:right w:val="none" w:sz="0" w:space="0" w:color="auto"/>
      </w:divBdr>
    </w:div>
    <w:div w:id="1654751197">
      <w:bodyDiv w:val="1"/>
      <w:marLeft w:val="0"/>
      <w:marRight w:val="0"/>
      <w:marTop w:val="0"/>
      <w:marBottom w:val="0"/>
      <w:divBdr>
        <w:top w:val="none" w:sz="0" w:space="0" w:color="auto"/>
        <w:left w:val="none" w:sz="0" w:space="0" w:color="auto"/>
        <w:bottom w:val="none" w:sz="0" w:space="0" w:color="auto"/>
        <w:right w:val="none" w:sz="0" w:space="0" w:color="auto"/>
      </w:divBdr>
    </w:div>
    <w:div w:id="1739862807">
      <w:bodyDiv w:val="1"/>
      <w:marLeft w:val="0"/>
      <w:marRight w:val="0"/>
      <w:marTop w:val="0"/>
      <w:marBottom w:val="0"/>
      <w:divBdr>
        <w:top w:val="none" w:sz="0" w:space="0" w:color="auto"/>
        <w:left w:val="none" w:sz="0" w:space="0" w:color="auto"/>
        <w:bottom w:val="none" w:sz="0" w:space="0" w:color="auto"/>
        <w:right w:val="none" w:sz="0" w:space="0" w:color="auto"/>
      </w:divBdr>
    </w:div>
    <w:div w:id="1762723930">
      <w:bodyDiv w:val="1"/>
      <w:marLeft w:val="0"/>
      <w:marRight w:val="0"/>
      <w:marTop w:val="0"/>
      <w:marBottom w:val="0"/>
      <w:divBdr>
        <w:top w:val="none" w:sz="0" w:space="0" w:color="auto"/>
        <w:left w:val="none" w:sz="0" w:space="0" w:color="auto"/>
        <w:bottom w:val="none" w:sz="0" w:space="0" w:color="auto"/>
        <w:right w:val="none" w:sz="0" w:space="0" w:color="auto"/>
      </w:divBdr>
    </w:div>
    <w:div w:id="1835677881">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www.mapas.mop.cl/"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package" Target="embeddings/Microsoft_Excel_Worksheet1.xlsx"/><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ofarrill@agci.cl" TargetMode="External"/><Relationship Id="rId17" Type="http://schemas.openxmlformats.org/officeDocument/2006/relationships/hyperlink" Target="http://go.worldbank.org/1M27MNVLZ0" TargetMode="External"/><Relationship Id="rId25" Type="http://schemas.openxmlformats.org/officeDocument/2006/relationships/hyperlink" Target="http://www.igm.cl/" TargetMode="External"/><Relationship Id="rId33" Type="http://schemas.openxmlformats.org/officeDocument/2006/relationships/hyperlink" Target="http://www.agenciaespecial.cl/"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go.worldbank.org/XH679K5M60" TargetMode="External"/><Relationship Id="rId20" Type="http://schemas.openxmlformats.org/officeDocument/2006/relationships/image" Target="media/image4.emf"/><Relationship Id="rId29" Type="http://schemas.openxmlformats.org/officeDocument/2006/relationships/hyperlink" Target="http://www.schcs.c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ine.cl/" TargetMode="External"/><Relationship Id="rId32" Type="http://schemas.openxmlformats.org/officeDocument/2006/relationships/hyperlink" Target="http://www.redagrochile.cl/" TargetMode="External"/><Relationship Id="rId37" Type="http://schemas.openxmlformats.org/officeDocument/2006/relationships/header" Target="header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agroclima.cl/" TargetMode="External"/><Relationship Id="rId28" Type="http://schemas.openxmlformats.org/officeDocument/2006/relationships/hyperlink" Target="http://icet.odepa.cl/exp/ficha.php" TargetMode="Externa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yperlink" Target="http://www.odepa.gob.cl/jsp/infodepa/infodepa.jsp;jsesseionid=5242EE1E5D43FCDB"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minagri.gov.cl/agroclimatico/" TargetMode="External"/><Relationship Id="rId27" Type="http://schemas.openxmlformats.org/officeDocument/2006/relationships/hyperlink" Target="http://www.snit.cl/" TargetMode="External"/><Relationship Id="rId30" Type="http://schemas.openxmlformats.org/officeDocument/2006/relationships/hyperlink" Target="http://icet.odepa.cl/"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0008-5A1A-484D-B165-58DF393F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24984</Words>
  <Characters>142415</Characters>
  <Application>Microsoft Office Word</Application>
  <DocSecurity>0</DocSecurity>
  <Lines>1186</Lines>
  <Paragraphs>334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167065</CharactersWithSpaces>
  <SharedDoc>false</SharedDoc>
  <HLinks>
    <vt:vector size="168" baseType="variant">
      <vt:variant>
        <vt:i4>7471205</vt:i4>
      </vt:variant>
      <vt:variant>
        <vt:i4>201</vt:i4>
      </vt:variant>
      <vt:variant>
        <vt:i4>0</vt:i4>
      </vt:variant>
      <vt:variant>
        <vt:i4>5</vt:i4>
      </vt:variant>
      <vt:variant>
        <vt:lpwstr>http://www.agenciaespecial.cl/</vt:lpwstr>
      </vt:variant>
      <vt:variant>
        <vt:lpwstr/>
      </vt:variant>
      <vt:variant>
        <vt:i4>7471205</vt:i4>
      </vt:variant>
      <vt:variant>
        <vt:i4>198</vt:i4>
      </vt:variant>
      <vt:variant>
        <vt:i4>0</vt:i4>
      </vt:variant>
      <vt:variant>
        <vt:i4>5</vt:i4>
      </vt:variant>
      <vt:variant>
        <vt:lpwstr>http://www.agenciaespecial.cl/</vt:lpwstr>
      </vt:variant>
      <vt:variant>
        <vt:lpwstr/>
      </vt:variant>
      <vt:variant>
        <vt:i4>7536682</vt:i4>
      </vt:variant>
      <vt:variant>
        <vt:i4>195</vt:i4>
      </vt:variant>
      <vt:variant>
        <vt:i4>0</vt:i4>
      </vt:variant>
      <vt:variant>
        <vt:i4>5</vt:i4>
      </vt:variant>
      <vt:variant>
        <vt:lpwstr>http://www.redagrochile.cl/</vt:lpwstr>
      </vt:variant>
      <vt:variant>
        <vt:lpwstr/>
      </vt:variant>
      <vt:variant>
        <vt:i4>7536682</vt:i4>
      </vt:variant>
      <vt:variant>
        <vt:i4>192</vt:i4>
      </vt:variant>
      <vt:variant>
        <vt:i4>0</vt:i4>
      </vt:variant>
      <vt:variant>
        <vt:i4>5</vt:i4>
      </vt:variant>
      <vt:variant>
        <vt:lpwstr>http://www.redagrochile.cl/</vt:lpwstr>
      </vt:variant>
      <vt:variant>
        <vt:lpwstr/>
      </vt:variant>
      <vt:variant>
        <vt:i4>1703955</vt:i4>
      </vt:variant>
      <vt:variant>
        <vt:i4>189</vt:i4>
      </vt:variant>
      <vt:variant>
        <vt:i4>0</vt:i4>
      </vt:variant>
      <vt:variant>
        <vt:i4>5</vt:i4>
      </vt:variant>
      <vt:variant>
        <vt:lpwstr>http://www.infor.cl/</vt:lpwstr>
      </vt:variant>
      <vt:variant>
        <vt:lpwstr/>
      </vt:variant>
      <vt:variant>
        <vt:i4>1703955</vt:i4>
      </vt:variant>
      <vt:variant>
        <vt:i4>186</vt:i4>
      </vt:variant>
      <vt:variant>
        <vt:i4>0</vt:i4>
      </vt:variant>
      <vt:variant>
        <vt:i4>5</vt:i4>
      </vt:variant>
      <vt:variant>
        <vt:lpwstr>http://www.infor.cl/</vt:lpwstr>
      </vt:variant>
      <vt:variant>
        <vt:lpwstr/>
      </vt:variant>
      <vt:variant>
        <vt:i4>2424895</vt:i4>
      </vt:variant>
      <vt:variant>
        <vt:i4>183</vt:i4>
      </vt:variant>
      <vt:variant>
        <vt:i4>0</vt:i4>
      </vt:variant>
      <vt:variant>
        <vt:i4>5</vt:i4>
      </vt:variant>
      <vt:variant>
        <vt:lpwstr>http://www.odepa.gob.cl/jsp/infodepa/infodepa.jsp;jsesseionid=5242EE1E5D43FCDB</vt:lpwstr>
      </vt:variant>
      <vt:variant>
        <vt:lpwstr/>
      </vt:variant>
      <vt:variant>
        <vt:i4>2424895</vt:i4>
      </vt:variant>
      <vt:variant>
        <vt:i4>180</vt:i4>
      </vt:variant>
      <vt:variant>
        <vt:i4>0</vt:i4>
      </vt:variant>
      <vt:variant>
        <vt:i4>5</vt:i4>
      </vt:variant>
      <vt:variant>
        <vt:lpwstr>http://www.odepa.gob.cl/jsp/infodepa/infodepa.jsp;jsesseionid=5242EE1E5D43FCDB</vt:lpwstr>
      </vt:variant>
      <vt:variant>
        <vt:lpwstr/>
      </vt:variant>
      <vt:variant>
        <vt:i4>6225942</vt:i4>
      </vt:variant>
      <vt:variant>
        <vt:i4>177</vt:i4>
      </vt:variant>
      <vt:variant>
        <vt:i4>0</vt:i4>
      </vt:variant>
      <vt:variant>
        <vt:i4>5</vt:i4>
      </vt:variant>
      <vt:variant>
        <vt:lpwstr>http://icet.odepa.cl/</vt:lpwstr>
      </vt:variant>
      <vt:variant>
        <vt:lpwstr/>
      </vt:variant>
      <vt:variant>
        <vt:i4>6225942</vt:i4>
      </vt:variant>
      <vt:variant>
        <vt:i4>174</vt:i4>
      </vt:variant>
      <vt:variant>
        <vt:i4>0</vt:i4>
      </vt:variant>
      <vt:variant>
        <vt:i4>5</vt:i4>
      </vt:variant>
      <vt:variant>
        <vt:lpwstr>http://icet.odepa.cl/</vt:lpwstr>
      </vt:variant>
      <vt:variant>
        <vt:lpwstr/>
      </vt:variant>
      <vt:variant>
        <vt:i4>983058</vt:i4>
      </vt:variant>
      <vt:variant>
        <vt:i4>171</vt:i4>
      </vt:variant>
      <vt:variant>
        <vt:i4>0</vt:i4>
      </vt:variant>
      <vt:variant>
        <vt:i4>5</vt:i4>
      </vt:variant>
      <vt:variant>
        <vt:lpwstr>http://www.schcs.cl/</vt:lpwstr>
      </vt:variant>
      <vt:variant>
        <vt:lpwstr/>
      </vt:variant>
      <vt:variant>
        <vt:i4>983058</vt:i4>
      </vt:variant>
      <vt:variant>
        <vt:i4>168</vt:i4>
      </vt:variant>
      <vt:variant>
        <vt:i4>0</vt:i4>
      </vt:variant>
      <vt:variant>
        <vt:i4>5</vt:i4>
      </vt:variant>
      <vt:variant>
        <vt:lpwstr>http://www.schcs.cl/</vt:lpwstr>
      </vt:variant>
      <vt:variant>
        <vt:lpwstr/>
      </vt:variant>
      <vt:variant>
        <vt:i4>3014697</vt:i4>
      </vt:variant>
      <vt:variant>
        <vt:i4>165</vt:i4>
      </vt:variant>
      <vt:variant>
        <vt:i4>0</vt:i4>
      </vt:variant>
      <vt:variant>
        <vt:i4>5</vt:i4>
      </vt:variant>
      <vt:variant>
        <vt:lpwstr>http://icet.odepa.cl/exp/ficha.php</vt:lpwstr>
      </vt:variant>
      <vt:variant>
        <vt:lpwstr/>
      </vt:variant>
      <vt:variant>
        <vt:i4>3014697</vt:i4>
      </vt:variant>
      <vt:variant>
        <vt:i4>162</vt:i4>
      </vt:variant>
      <vt:variant>
        <vt:i4>0</vt:i4>
      </vt:variant>
      <vt:variant>
        <vt:i4>5</vt:i4>
      </vt:variant>
      <vt:variant>
        <vt:lpwstr>http://icet.odepa.cl/exp/ficha.php</vt:lpwstr>
      </vt:variant>
      <vt:variant>
        <vt:lpwstr/>
      </vt:variant>
      <vt:variant>
        <vt:i4>7536681</vt:i4>
      </vt:variant>
      <vt:variant>
        <vt:i4>159</vt:i4>
      </vt:variant>
      <vt:variant>
        <vt:i4>0</vt:i4>
      </vt:variant>
      <vt:variant>
        <vt:i4>5</vt:i4>
      </vt:variant>
      <vt:variant>
        <vt:lpwstr>http://www.snit.cl/</vt:lpwstr>
      </vt:variant>
      <vt:variant>
        <vt:lpwstr/>
      </vt:variant>
      <vt:variant>
        <vt:i4>7536681</vt:i4>
      </vt:variant>
      <vt:variant>
        <vt:i4>156</vt:i4>
      </vt:variant>
      <vt:variant>
        <vt:i4>0</vt:i4>
      </vt:variant>
      <vt:variant>
        <vt:i4>5</vt:i4>
      </vt:variant>
      <vt:variant>
        <vt:lpwstr>http://www.snit.cl/</vt:lpwstr>
      </vt:variant>
      <vt:variant>
        <vt:lpwstr/>
      </vt:variant>
      <vt:variant>
        <vt:i4>1310803</vt:i4>
      </vt:variant>
      <vt:variant>
        <vt:i4>153</vt:i4>
      </vt:variant>
      <vt:variant>
        <vt:i4>0</vt:i4>
      </vt:variant>
      <vt:variant>
        <vt:i4>5</vt:i4>
      </vt:variant>
      <vt:variant>
        <vt:lpwstr>http://www.mapas.mop.cl/</vt:lpwstr>
      </vt:variant>
      <vt:variant>
        <vt:lpwstr/>
      </vt:variant>
      <vt:variant>
        <vt:i4>1310803</vt:i4>
      </vt:variant>
      <vt:variant>
        <vt:i4>150</vt:i4>
      </vt:variant>
      <vt:variant>
        <vt:i4>0</vt:i4>
      </vt:variant>
      <vt:variant>
        <vt:i4>5</vt:i4>
      </vt:variant>
      <vt:variant>
        <vt:lpwstr>http://www.mapas.mop.cl/</vt:lpwstr>
      </vt:variant>
      <vt:variant>
        <vt:lpwstr/>
      </vt:variant>
      <vt:variant>
        <vt:i4>6488181</vt:i4>
      </vt:variant>
      <vt:variant>
        <vt:i4>147</vt:i4>
      </vt:variant>
      <vt:variant>
        <vt:i4>0</vt:i4>
      </vt:variant>
      <vt:variant>
        <vt:i4>5</vt:i4>
      </vt:variant>
      <vt:variant>
        <vt:lpwstr>http://www.igm.cl/</vt:lpwstr>
      </vt:variant>
      <vt:variant>
        <vt:lpwstr/>
      </vt:variant>
      <vt:variant>
        <vt:i4>6488181</vt:i4>
      </vt:variant>
      <vt:variant>
        <vt:i4>144</vt:i4>
      </vt:variant>
      <vt:variant>
        <vt:i4>0</vt:i4>
      </vt:variant>
      <vt:variant>
        <vt:i4>5</vt:i4>
      </vt:variant>
      <vt:variant>
        <vt:lpwstr>http://www.igm.cl/</vt:lpwstr>
      </vt:variant>
      <vt:variant>
        <vt:lpwstr/>
      </vt:variant>
      <vt:variant>
        <vt:i4>7012476</vt:i4>
      </vt:variant>
      <vt:variant>
        <vt:i4>141</vt:i4>
      </vt:variant>
      <vt:variant>
        <vt:i4>0</vt:i4>
      </vt:variant>
      <vt:variant>
        <vt:i4>5</vt:i4>
      </vt:variant>
      <vt:variant>
        <vt:lpwstr>http://www.ine.cl/</vt:lpwstr>
      </vt:variant>
      <vt:variant>
        <vt:lpwstr/>
      </vt:variant>
      <vt:variant>
        <vt:i4>7012476</vt:i4>
      </vt:variant>
      <vt:variant>
        <vt:i4>138</vt:i4>
      </vt:variant>
      <vt:variant>
        <vt:i4>0</vt:i4>
      </vt:variant>
      <vt:variant>
        <vt:i4>5</vt:i4>
      </vt:variant>
      <vt:variant>
        <vt:lpwstr>http://www.ine.cl/</vt:lpwstr>
      </vt:variant>
      <vt:variant>
        <vt:lpwstr/>
      </vt:variant>
      <vt:variant>
        <vt:i4>2031643</vt:i4>
      </vt:variant>
      <vt:variant>
        <vt:i4>135</vt:i4>
      </vt:variant>
      <vt:variant>
        <vt:i4>0</vt:i4>
      </vt:variant>
      <vt:variant>
        <vt:i4>5</vt:i4>
      </vt:variant>
      <vt:variant>
        <vt:lpwstr>http://www.agroclima.cl/</vt:lpwstr>
      </vt:variant>
      <vt:variant>
        <vt:lpwstr/>
      </vt:variant>
      <vt:variant>
        <vt:i4>2031643</vt:i4>
      </vt:variant>
      <vt:variant>
        <vt:i4>132</vt:i4>
      </vt:variant>
      <vt:variant>
        <vt:i4>0</vt:i4>
      </vt:variant>
      <vt:variant>
        <vt:i4>5</vt:i4>
      </vt:variant>
      <vt:variant>
        <vt:lpwstr>http://www.agroclima.cl/</vt:lpwstr>
      </vt:variant>
      <vt:variant>
        <vt:lpwstr/>
      </vt:variant>
      <vt:variant>
        <vt:i4>4849751</vt:i4>
      </vt:variant>
      <vt:variant>
        <vt:i4>129</vt:i4>
      </vt:variant>
      <vt:variant>
        <vt:i4>0</vt:i4>
      </vt:variant>
      <vt:variant>
        <vt:i4>5</vt:i4>
      </vt:variant>
      <vt:variant>
        <vt:lpwstr>http://www.minagri.gov.cl/agroclimatico/</vt:lpwstr>
      </vt:variant>
      <vt:variant>
        <vt:lpwstr/>
      </vt:variant>
      <vt:variant>
        <vt:i4>4849751</vt:i4>
      </vt:variant>
      <vt:variant>
        <vt:i4>126</vt:i4>
      </vt:variant>
      <vt:variant>
        <vt:i4>0</vt:i4>
      </vt:variant>
      <vt:variant>
        <vt:i4>5</vt:i4>
      </vt:variant>
      <vt:variant>
        <vt:lpwstr>http://www.minagri.gov.cl/agroclimatico/</vt:lpwstr>
      </vt:variant>
      <vt:variant>
        <vt:lpwstr/>
      </vt:variant>
      <vt:variant>
        <vt:i4>7733351</vt:i4>
      </vt:variant>
      <vt:variant>
        <vt:i4>120</vt:i4>
      </vt:variant>
      <vt:variant>
        <vt:i4>0</vt:i4>
      </vt:variant>
      <vt:variant>
        <vt:i4>5</vt:i4>
      </vt:variant>
      <vt:variant>
        <vt:lpwstr>http://go.worldbank.org/1M27MNVLZ0</vt:lpwstr>
      </vt:variant>
      <vt:variant>
        <vt:lpwstr/>
      </vt:variant>
      <vt:variant>
        <vt:i4>7798897</vt:i4>
      </vt:variant>
      <vt:variant>
        <vt:i4>117</vt:i4>
      </vt:variant>
      <vt:variant>
        <vt:i4>0</vt:i4>
      </vt:variant>
      <vt:variant>
        <vt:i4>5</vt:i4>
      </vt:variant>
      <vt:variant>
        <vt:lpwstr>http://go.worldbank.org/XH679K5M60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2013-10-31T16:58:00Z</dcterms:created>
  <dcterms:modified xsi:type="dcterms:W3CDTF">2013-10-31T16:58:00Z</dcterms:modified>
</cp:coreProperties>
</file>