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289072438" w:displacedByCustomXml="next"/>
    <w:bookmarkStart w:id="2" w:name="_Toc289072431" w:displacedByCustomXml="next"/>
    <w:bookmarkStart w:id="3" w:name="_Toc186537334" w:displacedByCustomXml="next"/>
    <w:bookmarkStart w:id="4" w:name="_Toc183313459" w:displacedByCustomXml="next"/>
    <w:bookmarkStart w:id="5" w:name="_Toc167155080" w:displacedByCustomXml="next"/>
    <w:sdt>
      <w:sdtPr>
        <w:rPr>
          <w:rFonts w:eastAsiaTheme="majorEastAsia" w:cs="Times New Roman"/>
          <w:caps/>
        </w:rPr>
        <w:id w:val="1891380374"/>
        <w:docPartObj>
          <w:docPartGallery w:val="Cover Pages"/>
          <w:docPartUnique/>
        </w:docPartObj>
      </w:sdtPr>
      <w:sdtEndPr>
        <w:rPr>
          <w:rFonts w:eastAsiaTheme="minorHAnsi"/>
          <w:caps w:val="0"/>
          <w:szCs w:val="24"/>
        </w:rPr>
      </w:sdtEndPr>
      <w:sdtContent>
        <w:tbl>
          <w:tblPr>
            <w:tblW w:w="5000" w:type="pct"/>
            <w:jc w:val="center"/>
            <w:tblLook w:val="04A0" w:firstRow="1" w:lastRow="0" w:firstColumn="1" w:lastColumn="0" w:noHBand="0" w:noVBand="1"/>
          </w:tblPr>
          <w:tblGrid>
            <w:gridCol w:w="9072"/>
          </w:tblGrid>
          <w:tr w:rsidR="007E2243" w:rsidRPr="005F501C" w14:paraId="5EE3BEF3" w14:textId="77777777" w:rsidTr="005F1C21">
            <w:trPr>
              <w:trHeight w:val="2302"/>
              <w:jc w:val="center"/>
            </w:trPr>
            <w:tc>
              <w:tcPr>
                <w:tcW w:w="5000" w:type="pct"/>
              </w:tcPr>
              <w:tbl>
                <w:tblPr>
                  <w:tblW w:w="8671" w:type="dxa"/>
                  <w:jc w:val="center"/>
                  <w:tblLook w:val="04A0" w:firstRow="1" w:lastRow="0" w:firstColumn="1" w:lastColumn="0" w:noHBand="0" w:noVBand="1"/>
                </w:tblPr>
                <w:tblGrid>
                  <w:gridCol w:w="2111"/>
                  <w:gridCol w:w="4701"/>
                  <w:gridCol w:w="1859"/>
                </w:tblGrid>
                <w:tr w:rsidR="003A23E9" w:rsidRPr="005F501C" w14:paraId="691C3051" w14:textId="77777777" w:rsidTr="005F1C21">
                  <w:trPr>
                    <w:trHeight w:val="1085"/>
                    <w:jc w:val="center"/>
                  </w:trPr>
                  <w:tc>
                    <w:tcPr>
                      <w:tcW w:w="1217" w:type="pct"/>
                      <w:shd w:val="clear" w:color="auto" w:fill="auto"/>
                    </w:tcPr>
                    <w:p w14:paraId="7F7F8010" w14:textId="5823AEB9" w:rsidR="003A23E9" w:rsidRPr="005F501C" w:rsidRDefault="003A23E9" w:rsidP="003C04CE">
                      <w:pPr>
                        <w:spacing w:after="0" w:line="288" w:lineRule="auto"/>
                        <w:rPr>
                          <w:rFonts w:cs="Times New Roman"/>
                        </w:rPr>
                      </w:pPr>
                    </w:p>
                  </w:tc>
                  <w:tc>
                    <w:tcPr>
                      <w:tcW w:w="2711" w:type="pct"/>
                      <w:shd w:val="clear" w:color="auto" w:fill="auto"/>
                      <w:vAlign w:val="center"/>
                    </w:tcPr>
                    <w:p w14:paraId="5960E770" w14:textId="77777777" w:rsidR="003A23E9" w:rsidRPr="005F501C" w:rsidRDefault="003A23E9" w:rsidP="003C04CE">
                      <w:pPr>
                        <w:spacing w:after="0" w:line="288" w:lineRule="auto"/>
                        <w:jc w:val="center"/>
                        <w:rPr>
                          <w:rFonts w:cs="Times New Roman"/>
                          <w:b/>
                          <w:bCs/>
                        </w:rPr>
                      </w:pPr>
                      <w:r w:rsidRPr="005F501C">
                        <w:rPr>
                          <w:rFonts w:cs="Times New Roman"/>
                          <w:b/>
                          <w:bCs/>
                        </w:rPr>
                        <w:t>REPUBLIQUE DU NIGER</w:t>
                      </w:r>
                    </w:p>
                    <w:p w14:paraId="71F5D4A7" w14:textId="4406022D" w:rsidR="006F27D3" w:rsidRPr="005F501C" w:rsidRDefault="006F27D3" w:rsidP="003C04CE">
                      <w:pPr>
                        <w:spacing w:after="0" w:line="288" w:lineRule="auto"/>
                        <w:jc w:val="center"/>
                        <w:rPr>
                          <w:rFonts w:cs="Times New Roman"/>
                          <w:b/>
                          <w:i/>
                        </w:rPr>
                      </w:pPr>
                      <w:r w:rsidRPr="005F501C">
                        <w:rPr>
                          <w:rFonts w:cs="Times New Roman"/>
                          <w:b/>
                          <w:bCs/>
                          <w:i/>
                        </w:rPr>
                        <w:t>Fraternité – Travail - Progrès</w:t>
                      </w:r>
                    </w:p>
                    <w:p w14:paraId="759B96D1" w14:textId="77777777" w:rsidR="003A23E9" w:rsidRPr="005F501C" w:rsidRDefault="003A23E9" w:rsidP="003C04CE">
                      <w:pPr>
                        <w:spacing w:after="0" w:line="288" w:lineRule="auto"/>
                        <w:jc w:val="center"/>
                        <w:rPr>
                          <w:rFonts w:cs="Times New Roman"/>
                          <w:b/>
                        </w:rPr>
                      </w:pPr>
                      <w:r w:rsidRPr="005F501C">
                        <w:rPr>
                          <w:rFonts w:cs="Times New Roman"/>
                          <w:b/>
                        </w:rPr>
                        <w:t xml:space="preserve">Ministère de l’Agriculture et de l’Elevage </w:t>
                      </w:r>
                    </w:p>
                    <w:p w14:paraId="2947A177" w14:textId="72200BC1" w:rsidR="003A23E9" w:rsidRPr="005F501C" w:rsidRDefault="003A23E9" w:rsidP="003C04CE">
                      <w:pPr>
                        <w:spacing w:after="0" w:line="288" w:lineRule="auto"/>
                        <w:jc w:val="center"/>
                        <w:rPr>
                          <w:rFonts w:cs="Times New Roman"/>
                          <w:b/>
                        </w:rPr>
                      </w:pPr>
                      <w:r w:rsidRPr="005F501C">
                        <w:rPr>
                          <w:rFonts w:cs="Times New Roman"/>
                          <w:b/>
                          <w:noProof/>
                          <w:sz w:val="20"/>
                          <w:szCs w:val="20"/>
                          <w:lang w:eastAsia="fr-FR"/>
                        </w:rPr>
                        <w:drawing>
                          <wp:anchor distT="0" distB="0" distL="114300" distR="114300" simplePos="0" relativeHeight="251657728" behindDoc="1" locked="0" layoutInCell="1" allowOverlap="1" wp14:anchorId="59063903" wp14:editId="35BFF432">
                            <wp:simplePos x="0" y="0"/>
                            <wp:positionH relativeFrom="column">
                              <wp:posOffset>916940</wp:posOffset>
                            </wp:positionH>
                            <wp:positionV relativeFrom="paragraph">
                              <wp:posOffset>650875</wp:posOffset>
                            </wp:positionV>
                            <wp:extent cx="1195705" cy="1057275"/>
                            <wp:effectExtent l="0" t="0" r="4445" b="952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70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01C">
                        <w:rPr>
                          <w:rFonts w:cs="Times New Roman"/>
                          <w:b/>
                        </w:rPr>
                        <w:t>Projet d’Appui à l’Agriculture Sensible aux risques Climatique</w:t>
                      </w:r>
                      <w:r w:rsidR="006F27D3" w:rsidRPr="005F501C">
                        <w:rPr>
                          <w:rFonts w:cs="Times New Roman"/>
                          <w:b/>
                        </w:rPr>
                        <w:t>s</w:t>
                      </w:r>
                    </w:p>
                  </w:tc>
                  <w:tc>
                    <w:tcPr>
                      <w:tcW w:w="1071" w:type="pct"/>
                      <w:shd w:val="clear" w:color="auto" w:fill="auto"/>
                    </w:tcPr>
                    <w:p w14:paraId="3C0A1032" w14:textId="03F4A9B2" w:rsidR="003A23E9" w:rsidRPr="005F501C" w:rsidRDefault="003A23E9" w:rsidP="003C04CE">
                      <w:pPr>
                        <w:spacing w:after="0" w:line="288" w:lineRule="auto"/>
                        <w:rPr>
                          <w:rFonts w:cs="Times New Roman"/>
                          <w:bCs/>
                        </w:rPr>
                      </w:pPr>
                    </w:p>
                  </w:tc>
                </w:tr>
                <w:tr w:rsidR="003A23E9" w:rsidRPr="005F501C" w14:paraId="2FD2BC8C" w14:textId="77777777" w:rsidTr="005F1C21">
                  <w:trPr>
                    <w:trHeight w:val="1895"/>
                    <w:jc w:val="center"/>
                  </w:trPr>
                  <w:tc>
                    <w:tcPr>
                      <w:tcW w:w="5000" w:type="pct"/>
                      <w:gridSpan w:val="3"/>
                      <w:shd w:val="clear" w:color="auto" w:fill="auto"/>
                    </w:tcPr>
                    <w:p w14:paraId="797691AD" w14:textId="77777777" w:rsidR="006D46CC" w:rsidRPr="005F501C" w:rsidRDefault="006D46CC" w:rsidP="003C04CE">
                      <w:pPr>
                        <w:spacing w:after="0" w:line="288" w:lineRule="auto"/>
                        <w:jc w:val="center"/>
                        <w:rPr>
                          <w:rFonts w:cs="Times New Roman"/>
                          <w:b/>
                          <w:bCs/>
                          <w:sz w:val="20"/>
                          <w:szCs w:val="20"/>
                        </w:rPr>
                      </w:pPr>
                    </w:p>
                    <w:p w14:paraId="54BF9C86" w14:textId="77777777" w:rsidR="003A23E9" w:rsidRPr="005F501C" w:rsidRDefault="003A23E9" w:rsidP="003C04CE">
                      <w:pPr>
                        <w:spacing w:after="0" w:line="288" w:lineRule="auto"/>
                        <w:jc w:val="center"/>
                        <w:rPr>
                          <w:rFonts w:cs="Times New Roman"/>
                          <w:b/>
                          <w:bCs/>
                          <w:szCs w:val="24"/>
                        </w:rPr>
                      </w:pPr>
                      <w:r w:rsidRPr="005F501C">
                        <w:rPr>
                          <w:rFonts w:cs="Times New Roman"/>
                          <w:b/>
                          <w:bCs/>
                          <w:szCs w:val="24"/>
                        </w:rPr>
                        <w:t>Crédit IDA : N°5830-NE</w:t>
                      </w:r>
                    </w:p>
                    <w:p w14:paraId="55E49220" w14:textId="77777777" w:rsidR="003A23E9" w:rsidRPr="005F501C" w:rsidRDefault="003A23E9" w:rsidP="003C04CE">
                      <w:pPr>
                        <w:spacing w:after="0" w:line="288" w:lineRule="auto"/>
                        <w:jc w:val="center"/>
                        <w:rPr>
                          <w:rFonts w:cs="Times New Roman"/>
                          <w:b/>
                          <w:bCs/>
                          <w:szCs w:val="24"/>
                        </w:rPr>
                      </w:pPr>
                      <w:r w:rsidRPr="005F501C">
                        <w:rPr>
                          <w:rFonts w:cs="Times New Roman"/>
                          <w:b/>
                          <w:bCs/>
                          <w:szCs w:val="24"/>
                        </w:rPr>
                        <w:t>BP 507 NIAMEY – NIGER</w:t>
                      </w:r>
                    </w:p>
                    <w:p w14:paraId="3CC6C079" w14:textId="3B0D165F" w:rsidR="003A23E9" w:rsidRPr="005F501C" w:rsidRDefault="003A23E9" w:rsidP="003C04CE">
                      <w:pPr>
                        <w:spacing w:after="0" w:line="288" w:lineRule="auto"/>
                        <w:jc w:val="center"/>
                        <w:rPr>
                          <w:rFonts w:cs="Times New Roman"/>
                        </w:rPr>
                      </w:pPr>
                      <w:r w:rsidRPr="005F501C">
                        <w:rPr>
                          <w:rFonts w:cs="Times New Roman"/>
                          <w:b/>
                          <w:bCs/>
                          <w:szCs w:val="24"/>
                        </w:rPr>
                        <w:t>Tel.  (227) 20 35 00 68</w:t>
                      </w:r>
                    </w:p>
                  </w:tc>
                </w:tr>
              </w:tbl>
              <w:p w14:paraId="4298117D" w14:textId="77777777" w:rsidR="007E2243" w:rsidRPr="005F501C" w:rsidRDefault="007E2243" w:rsidP="003C04CE">
                <w:pPr>
                  <w:spacing w:after="0" w:line="288" w:lineRule="auto"/>
                  <w:jc w:val="center"/>
                  <w:rPr>
                    <w:rFonts w:eastAsiaTheme="majorEastAsia" w:cs="Times New Roman"/>
                    <w:caps/>
                  </w:rPr>
                </w:pPr>
              </w:p>
            </w:tc>
          </w:tr>
          <w:tr w:rsidR="005F501C" w:rsidRPr="005F501C" w14:paraId="36B71DEF" w14:textId="77777777" w:rsidTr="005F1C21">
            <w:trPr>
              <w:trHeight w:val="1150"/>
              <w:jc w:val="center"/>
            </w:trPr>
            <w:sdt>
              <w:sdtPr>
                <w:rPr>
                  <w:rFonts w:ascii="Times New Roman" w:hAnsi="Times New Roman" w:cs="Times New Roman"/>
                  <w:b/>
                  <w:caps/>
                  <w:sz w:val="36"/>
                  <w:szCs w:val="36"/>
                </w:rPr>
                <w:alias w:val="Titr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0F6FC6" w:themeColor="accent1"/>
                    </w:tcBorders>
                    <w:vAlign w:val="center"/>
                  </w:tcPr>
                  <w:p w14:paraId="6221689C" w14:textId="659E963C" w:rsidR="007E2243" w:rsidRPr="005F501C" w:rsidRDefault="00802972" w:rsidP="003C04CE">
                    <w:pPr>
                      <w:pStyle w:val="NoSpacing"/>
                      <w:spacing w:line="288" w:lineRule="auto"/>
                      <w:jc w:val="center"/>
                      <w:rPr>
                        <w:rFonts w:ascii="Times New Roman" w:eastAsiaTheme="majorEastAsia" w:hAnsi="Times New Roman" w:cs="Times New Roman"/>
                        <w:i/>
                        <w:sz w:val="36"/>
                        <w:szCs w:val="36"/>
                      </w:rPr>
                    </w:pPr>
                    <w:r w:rsidRPr="005F501C">
                      <w:rPr>
                        <w:rFonts w:ascii="Times New Roman" w:hAnsi="Times New Roman" w:cs="Times New Roman"/>
                        <w:b/>
                        <w:sz w:val="36"/>
                        <w:szCs w:val="36"/>
                      </w:rPr>
                      <w:t>Rapport d’Etude d’Impact Environnemental</w:t>
                    </w:r>
                    <w:r w:rsidR="0065660E" w:rsidRPr="005F501C">
                      <w:rPr>
                        <w:rFonts w:ascii="Times New Roman" w:hAnsi="Times New Roman" w:cs="Times New Roman"/>
                        <w:b/>
                        <w:sz w:val="36"/>
                        <w:szCs w:val="36"/>
                      </w:rPr>
                      <w:t xml:space="preserve"> et Social</w:t>
                    </w:r>
                    <w:r w:rsidRPr="005F501C">
                      <w:rPr>
                        <w:rFonts w:ascii="Times New Roman" w:hAnsi="Times New Roman" w:cs="Times New Roman"/>
                        <w:b/>
                        <w:sz w:val="36"/>
                        <w:szCs w:val="36"/>
                      </w:rPr>
                      <w:t xml:space="preserve"> du Sous-Projet Intégré Communal </w:t>
                    </w:r>
                    <w:r w:rsidR="003D02D9" w:rsidRPr="005F501C">
                      <w:rPr>
                        <w:rFonts w:ascii="Times New Roman" w:hAnsi="Times New Roman" w:cs="Times New Roman"/>
                        <w:b/>
                        <w:sz w:val="36"/>
                        <w:szCs w:val="36"/>
                      </w:rPr>
                      <w:t>pour une Agriculture Intelligente face au Climat (SPIC-AIC)</w:t>
                    </w:r>
                    <w:r w:rsidRPr="005F501C">
                      <w:rPr>
                        <w:rFonts w:ascii="Times New Roman" w:hAnsi="Times New Roman" w:cs="Times New Roman"/>
                        <w:b/>
                        <w:sz w:val="36"/>
                        <w:szCs w:val="36"/>
                      </w:rPr>
                      <w:t xml:space="preserve"> d</w:t>
                    </w:r>
                    <w:r w:rsidR="003D02D9" w:rsidRPr="005F501C">
                      <w:rPr>
                        <w:rFonts w:ascii="Times New Roman" w:hAnsi="Times New Roman" w:cs="Times New Roman"/>
                        <w:b/>
                        <w:sz w:val="36"/>
                        <w:szCs w:val="36"/>
                      </w:rPr>
                      <w:t>e Illéla</w:t>
                    </w:r>
                  </w:p>
                </w:tc>
              </w:sdtContent>
            </w:sdt>
          </w:tr>
          <w:tr w:rsidR="005F501C" w:rsidRPr="005F501C" w14:paraId="4193F9D9" w14:textId="77777777" w:rsidTr="005F1C21">
            <w:trPr>
              <w:trHeight w:val="287"/>
              <w:jc w:val="center"/>
            </w:trPr>
            <w:tc>
              <w:tcPr>
                <w:tcW w:w="5000" w:type="pct"/>
                <w:vAlign w:val="center"/>
              </w:tcPr>
              <w:p w14:paraId="4ECA4A5F" w14:textId="35353443" w:rsidR="007E2243" w:rsidRPr="005F501C" w:rsidRDefault="00862D6E" w:rsidP="003C04CE">
                <w:pPr>
                  <w:pStyle w:val="NoSpacing"/>
                  <w:spacing w:line="288" w:lineRule="auto"/>
                  <w:jc w:val="center"/>
                  <w:rPr>
                    <w:rFonts w:ascii="Times New Roman" w:hAnsi="Times New Roman" w:cs="Times New Roman"/>
                  </w:rPr>
                </w:pPr>
                <w:r w:rsidRPr="005F501C">
                  <w:rPr>
                    <w:rFonts w:ascii="Times New Roman" w:hAnsi="Times New Roman" w:cs="Times New Roman"/>
                    <w:b/>
                    <w:noProof/>
                    <w:sz w:val="24"/>
                    <w:szCs w:val="24"/>
                  </w:rPr>
                  <w:drawing>
                    <wp:anchor distT="0" distB="0" distL="114300" distR="114300" simplePos="0" relativeHeight="251663872" behindDoc="1" locked="0" layoutInCell="1" allowOverlap="1" wp14:anchorId="43D2DC4B" wp14:editId="2E306EE2">
                      <wp:simplePos x="0" y="0"/>
                      <wp:positionH relativeFrom="column">
                        <wp:posOffset>1112520</wp:posOffset>
                      </wp:positionH>
                      <wp:positionV relativeFrom="paragraph">
                        <wp:posOffset>81915</wp:posOffset>
                      </wp:positionV>
                      <wp:extent cx="3463925" cy="2597150"/>
                      <wp:effectExtent l="0" t="0" r="3175" b="0"/>
                      <wp:wrapThrough wrapText="bothSides">
                        <wp:wrapPolygon edited="0">
                          <wp:start x="0" y="0"/>
                          <wp:lineTo x="0" y="21389"/>
                          <wp:lineTo x="21501" y="21389"/>
                          <wp:lineTo x="21501"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n Daouda.jpg"/>
                              <pic:cNvPicPr/>
                            </pic:nvPicPr>
                            <pic:blipFill>
                              <a:blip r:embed="rId9">
                                <a:extLst>
                                  <a:ext uri="{28A0092B-C50C-407E-A947-70E740481C1C}">
                                    <a14:useLocalDpi xmlns:a14="http://schemas.microsoft.com/office/drawing/2010/main" val="0"/>
                                  </a:ext>
                                </a:extLst>
                              </a:blip>
                              <a:stretch>
                                <a:fillRect/>
                              </a:stretch>
                            </pic:blipFill>
                            <pic:spPr>
                              <a:xfrm>
                                <a:off x="0" y="0"/>
                                <a:ext cx="3463925" cy="2597150"/>
                              </a:xfrm>
                              <a:prstGeom prst="rect">
                                <a:avLst/>
                              </a:prstGeom>
                            </pic:spPr>
                          </pic:pic>
                        </a:graphicData>
                      </a:graphic>
                      <wp14:sizeRelH relativeFrom="page">
                        <wp14:pctWidth>0</wp14:pctWidth>
                      </wp14:sizeRelH>
                      <wp14:sizeRelV relativeFrom="page">
                        <wp14:pctHeight>0</wp14:pctHeight>
                      </wp14:sizeRelV>
                    </wp:anchor>
                  </w:drawing>
                </w:r>
              </w:p>
            </w:tc>
          </w:tr>
        </w:tbl>
        <w:p w14:paraId="0B99B4A6" w14:textId="77777777" w:rsidR="009928F8" w:rsidRPr="005F501C" w:rsidRDefault="009928F8" w:rsidP="003C04CE">
          <w:pPr>
            <w:spacing w:after="0" w:line="288" w:lineRule="auto"/>
            <w:jc w:val="center"/>
            <w:rPr>
              <w:rFonts w:cs="Times New Roman"/>
              <w:b/>
              <w:szCs w:val="24"/>
            </w:rPr>
          </w:pPr>
        </w:p>
        <w:p w14:paraId="64E4E3C7" w14:textId="7646F900" w:rsidR="007E2243" w:rsidRPr="005F501C" w:rsidRDefault="008340B6" w:rsidP="003C04CE">
          <w:pPr>
            <w:spacing w:after="0" w:line="288" w:lineRule="auto"/>
            <w:jc w:val="center"/>
            <w:rPr>
              <w:rFonts w:cs="Times New Roman"/>
              <w:b/>
              <w:szCs w:val="24"/>
            </w:rPr>
          </w:pPr>
          <w:r w:rsidRPr="005F501C">
            <w:rPr>
              <w:rFonts w:cs="Times New Roman"/>
              <w:b/>
              <w:szCs w:val="24"/>
            </w:rPr>
            <w:t xml:space="preserve">Rapport </w:t>
          </w:r>
          <w:r w:rsidR="009928F8" w:rsidRPr="005F501C">
            <w:rPr>
              <w:rFonts w:cs="Times New Roman"/>
              <w:b/>
              <w:szCs w:val="24"/>
            </w:rPr>
            <w:t>final</w:t>
          </w:r>
        </w:p>
        <w:p w14:paraId="1BCB665E" w14:textId="77777777" w:rsidR="009928F8" w:rsidRPr="005F501C" w:rsidRDefault="009928F8" w:rsidP="003C04CE">
          <w:pPr>
            <w:spacing w:after="0" w:line="288" w:lineRule="auto"/>
            <w:jc w:val="center"/>
            <w:rPr>
              <w:rFonts w:cs="Times New Roman"/>
              <w:b/>
              <w:szCs w:val="24"/>
            </w:rPr>
          </w:pPr>
        </w:p>
        <w:p w14:paraId="6EA62EBB" w14:textId="77777777" w:rsidR="009928F8" w:rsidRPr="005F501C" w:rsidRDefault="009928F8" w:rsidP="003C04CE">
          <w:pPr>
            <w:spacing w:after="0" w:line="288" w:lineRule="auto"/>
            <w:jc w:val="center"/>
            <w:rPr>
              <w:rFonts w:cs="Times New Roman"/>
              <w:b/>
              <w:szCs w:val="24"/>
            </w:rPr>
          </w:pPr>
        </w:p>
        <w:p w14:paraId="0E5229E2" w14:textId="77777777" w:rsidR="006E13B7" w:rsidRPr="005F501C" w:rsidRDefault="0065660E" w:rsidP="003D02D9">
          <w:pPr>
            <w:spacing w:after="0" w:line="288" w:lineRule="auto"/>
            <w:ind w:left="6372"/>
            <w:rPr>
              <w:rFonts w:cs="Times New Roman"/>
              <w:b/>
              <w:szCs w:val="24"/>
            </w:rPr>
          </w:pPr>
          <w:r w:rsidRPr="005F501C">
            <w:rPr>
              <w:rFonts w:cs="Times New Roman"/>
              <w:b/>
              <w:szCs w:val="24"/>
            </w:rPr>
            <w:t>Janvier</w:t>
          </w:r>
          <w:r w:rsidR="003D02D9" w:rsidRPr="005F501C">
            <w:rPr>
              <w:rFonts w:cs="Times New Roman"/>
              <w:b/>
              <w:szCs w:val="24"/>
            </w:rPr>
            <w:t xml:space="preserve"> </w:t>
          </w:r>
          <w:r w:rsidR="009928F8" w:rsidRPr="005F501C">
            <w:rPr>
              <w:rFonts w:cs="Times New Roman"/>
              <w:b/>
              <w:szCs w:val="24"/>
            </w:rPr>
            <w:t>201</w:t>
          </w:r>
          <w:r w:rsidRPr="005F501C">
            <w:rPr>
              <w:rFonts w:cs="Times New Roman"/>
              <w:b/>
              <w:szCs w:val="24"/>
            </w:rPr>
            <w:t>9</w:t>
          </w:r>
        </w:p>
        <w:p w14:paraId="6329D420" w14:textId="77777777" w:rsidR="006E13B7" w:rsidRPr="005F501C" w:rsidRDefault="006E13B7" w:rsidP="003D02D9">
          <w:pPr>
            <w:spacing w:after="0" w:line="288" w:lineRule="auto"/>
            <w:ind w:left="6372"/>
            <w:rPr>
              <w:rFonts w:cs="Times New Roman"/>
              <w:b/>
              <w:szCs w:val="24"/>
            </w:rPr>
          </w:pPr>
        </w:p>
        <w:p w14:paraId="7869C377" w14:textId="011D7BFA" w:rsidR="006E13B7" w:rsidRPr="005F501C" w:rsidRDefault="006E13B7" w:rsidP="003D02D9">
          <w:pPr>
            <w:spacing w:after="0" w:line="288" w:lineRule="auto"/>
            <w:ind w:left="6372"/>
            <w:rPr>
              <w:rFonts w:cs="Times New Roman"/>
              <w:b/>
              <w:szCs w:val="24"/>
            </w:rPr>
            <w:sectPr w:rsidR="006E13B7" w:rsidRPr="005F501C" w:rsidSect="00055393">
              <w:footerReference w:type="default" r:id="rId10"/>
              <w:type w:val="continuous"/>
              <w:pgSz w:w="11906" w:h="16838"/>
              <w:pgMar w:top="1417" w:right="1417" w:bottom="1417" w:left="1417" w:header="709" w:footer="709" w:gutter="0"/>
              <w:pgBorders w:display="firstPage" w:offsetFrom="page">
                <w:top w:val="single" w:sz="12" w:space="24" w:color="0F6FC6" w:themeColor="accent1"/>
                <w:left w:val="single" w:sz="12" w:space="24" w:color="0F6FC6" w:themeColor="accent1"/>
                <w:bottom w:val="single" w:sz="12" w:space="24" w:color="0F6FC6" w:themeColor="accent1"/>
                <w:right w:val="single" w:sz="12" w:space="24" w:color="0F6FC6" w:themeColor="accent1"/>
              </w:pgBorders>
              <w:pgNumType w:fmt="lowerRoman" w:start="1"/>
              <w:cols w:space="708"/>
              <w:titlePg/>
              <w:docGrid w:linePitch="360"/>
            </w:sectPr>
          </w:pPr>
        </w:p>
        <w:p w14:paraId="544512F0" w14:textId="77777777" w:rsidR="004A7370" w:rsidRPr="005F501C" w:rsidRDefault="004A7370">
          <w:pPr>
            <w:pStyle w:val="TOC2"/>
            <w:tabs>
              <w:tab w:val="right" w:leader="dot" w:pos="8296"/>
            </w:tabs>
            <w:rPr>
              <w:rFonts w:cs="Times New Roman"/>
              <w:sz w:val="24"/>
              <w:szCs w:val="24"/>
            </w:rPr>
            <w:sectPr w:rsidR="004A7370" w:rsidRPr="005F501C" w:rsidSect="00055393">
              <w:footerReference w:type="first" r:id="rId11"/>
              <w:type w:val="continuous"/>
              <w:pgSz w:w="11906" w:h="16838"/>
              <w:pgMar w:top="1417" w:right="1417" w:bottom="1417" w:left="1417" w:header="709" w:footer="709" w:gutter="0"/>
              <w:pgNumType w:fmt="lowerRoman"/>
              <w:cols w:space="708"/>
              <w:titlePg/>
              <w:docGrid w:linePitch="360"/>
            </w:sectPr>
          </w:pPr>
        </w:p>
        <w:p w14:paraId="1E167A70" w14:textId="77777777" w:rsidR="006E13B7" w:rsidRPr="005F501C" w:rsidRDefault="004A7370" w:rsidP="004A7370">
          <w:pPr>
            <w:pStyle w:val="Heading2"/>
            <w:spacing w:before="0" w:line="288" w:lineRule="auto"/>
            <w:jc w:val="center"/>
            <w:rPr>
              <w:rFonts w:ascii="Times New Roman" w:hAnsi="Times New Roman" w:cs="Times New Roman"/>
              <w:color w:val="auto"/>
              <w:sz w:val="24"/>
              <w:szCs w:val="24"/>
            </w:rPr>
          </w:pPr>
          <w:bookmarkStart w:id="6" w:name="_Toc534963420"/>
          <w:r w:rsidRPr="005F501C">
            <w:rPr>
              <w:rFonts w:ascii="Times New Roman" w:hAnsi="Times New Roman" w:cs="Times New Roman"/>
              <w:color w:val="auto"/>
              <w:sz w:val="24"/>
              <w:szCs w:val="24"/>
            </w:rPr>
            <w:lastRenderedPageBreak/>
            <w:t>Table des matières</w:t>
          </w:r>
          <w:bookmarkEnd w:id="6"/>
        </w:p>
        <w:p w14:paraId="47B7D65D" w14:textId="3C4498D3" w:rsidR="0047047F" w:rsidRDefault="0065660E">
          <w:pPr>
            <w:pStyle w:val="TOC2"/>
            <w:tabs>
              <w:tab w:val="right" w:leader="dot" w:pos="9062"/>
            </w:tabs>
            <w:rPr>
              <w:rFonts w:asciiTheme="minorHAnsi" w:eastAsiaTheme="minorEastAsia" w:hAnsiTheme="minorHAnsi" w:cstheme="minorBidi"/>
              <w:smallCaps w:val="0"/>
              <w:noProof/>
              <w:sz w:val="22"/>
              <w:szCs w:val="22"/>
              <w:lang w:eastAsia="fr-FR"/>
            </w:rPr>
          </w:pPr>
          <w:r w:rsidRPr="005F501C">
            <w:rPr>
              <w:rFonts w:cs="Times New Roman"/>
              <w:sz w:val="24"/>
              <w:szCs w:val="24"/>
            </w:rPr>
            <w:fldChar w:fldCharType="begin"/>
          </w:r>
          <w:r w:rsidRPr="005F501C">
            <w:rPr>
              <w:rFonts w:cs="Times New Roman"/>
              <w:sz w:val="24"/>
              <w:szCs w:val="24"/>
            </w:rPr>
            <w:instrText xml:space="preserve"> TOC \o "1-4" \h \z \u </w:instrText>
          </w:r>
          <w:r w:rsidRPr="005F501C">
            <w:rPr>
              <w:rFonts w:cs="Times New Roman"/>
              <w:sz w:val="24"/>
              <w:szCs w:val="24"/>
            </w:rPr>
            <w:fldChar w:fldCharType="separate"/>
          </w:r>
          <w:hyperlink w:anchor="_Toc534963420" w:history="1">
            <w:r w:rsidR="0047047F" w:rsidRPr="00765B86">
              <w:rPr>
                <w:rStyle w:val="Hyperlink"/>
                <w:rFonts w:cs="Times New Roman"/>
                <w:noProof/>
              </w:rPr>
              <w:t>Table des matières</w:t>
            </w:r>
            <w:r w:rsidR="0047047F">
              <w:rPr>
                <w:noProof/>
                <w:webHidden/>
              </w:rPr>
              <w:tab/>
            </w:r>
            <w:r w:rsidR="0047047F">
              <w:rPr>
                <w:noProof/>
                <w:webHidden/>
              </w:rPr>
              <w:fldChar w:fldCharType="begin"/>
            </w:r>
            <w:r w:rsidR="0047047F">
              <w:rPr>
                <w:noProof/>
                <w:webHidden/>
              </w:rPr>
              <w:instrText xml:space="preserve"> PAGEREF _Toc534963420 \h </w:instrText>
            </w:r>
            <w:r w:rsidR="0047047F">
              <w:rPr>
                <w:noProof/>
                <w:webHidden/>
              </w:rPr>
            </w:r>
            <w:r w:rsidR="0047047F">
              <w:rPr>
                <w:noProof/>
                <w:webHidden/>
              </w:rPr>
              <w:fldChar w:fldCharType="separate"/>
            </w:r>
            <w:r w:rsidR="0047047F">
              <w:rPr>
                <w:noProof/>
                <w:webHidden/>
              </w:rPr>
              <w:t>ii</w:t>
            </w:r>
            <w:r w:rsidR="0047047F">
              <w:rPr>
                <w:noProof/>
                <w:webHidden/>
              </w:rPr>
              <w:fldChar w:fldCharType="end"/>
            </w:r>
          </w:hyperlink>
        </w:p>
        <w:p w14:paraId="72A78526" w14:textId="42616128"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21" w:history="1">
            <w:r w:rsidR="0047047F" w:rsidRPr="00765B86">
              <w:rPr>
                <w:rStyle w:val="Hyperlink"/>
                <w:rFonts w:cs="Times New Roman"/>
                <w:noProof/>
              </w:rPr>
              <w:t>Liste de tableaux</w:t>
            </w:r>
            <w:r w:rsidR="0047047F">
              <w:rPr>
                <w:noProof/>
                <w:webHidden/>
              </w:rPr>
              <w:tab/>
            </w:r>
            <w:r w:rsidR="0047047F">
              <w:rPr>
                <w:noProof/>
                <w:webHidden/>
              </w:rPr>
              <w:fldChar w:fldCharType="begin"/>
            </w:r>
            <w:r w:rsidR="0047047F">
              <w:rPr>
                <w:noProof/>
                <w:webHidden/>
              </w:rPr>
              <w:instrText xml:space="preserve"> PAGEREF _Toc534963421 \h </w:instrText>
            </w:r>
            <w:r w:rsidR="0047047F">
              <w:rPr>
                <w:noProof/>
                <w:webHidden/>
              </w:rPr>
            </w:r>
            <w:r w:rsidR="0047047F">
              <w:rPr>
                <w:noProof/>
                <w:webHidden/>
              </w:rPr>
              <w:fldChar w:fldCharType="separate"/>
            </w:r>
            <w:r w:rsidR="0047047F">
              <w:rPr>
                <w:noProof/>
                <w:webHidden/>
              </w:rPr>
              <w:t>v</w:t>
            </w:r>
            <w:r w:rsidR="0047047F">
              <w:rPr>
                <w:noProof/>
                <w:webHidden/>
              </w:rPr>
              <w:fldChar w:fldCharType="end"/>
            </w:r>
          </w:hyperlink>
        </w:p>
        <w:p w14:paraId="1FABFB11" w14:textId="6E09B8F3"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22" w:history="1">
            <w:r w:rsidR="0047047F" w:rsidRPr="00765B86">
              <w:rPr>
                <w:rStyle w:val="Hyperlink"/>
                <w:rFonts w:cs="Times New Roman"/>
                <w:noProof/>
              </w:rPr>
              <w:t>Liste de figures</w:t>
            </w:r>
            <w:r w:rsidR="0047047F">
              <w:rPr>
                <w:noProof/>
                <w:webHidden/>
              </w:rPr>
              <w:tab/>
            </w:r>
            <w:r w:rsidR="0047047F">
              <w:rPr>
                <w:noProof/>
                <w:webHidden/>
              </w:rPr>
              <w:fldChar w:fldCharType="begin"/>
            </w:r>
            <w:r w:rsidR="0047047F">
              <w:rPr>
                <w:noProof/>
                <w:webHidden/>
              </w:rPr>
              <w:instrText xml:space="preserve"> PAGEREF _Toc534963422 \h </w:instrText>
            </w:r>
            <w:r w:rsidR="0047047F">
              <w:rPr>
                <w:noProof/>
                <w:webHidden/>
              </w:rPr>
            </w:r>
            <w:r w:rsidR="0047047F">
              <w:rPr>
                <w:noProof/>
                <w:webHidden/>
              </w:rPr>
              <w:fldChar w:fldCharType="separate"/>
            </w:r>
            <w:r w:rsidR="0047047F">
              <w:rPr>
                <w:noProof/>
                <w:webHidden/>
              </w:rPr>
              <w:t>vi</w:t>
            </w:r>
            <w:r w:rsidR="0047047F">
              <w:rPr>
                <w:noProof/>
                <w:webHidden/>
              </w:rPr>
              <w:fldChar w:fldCharType="end"/>
            </w:r>
          </w:hyperlink>
        </w:p>
        <w:p w14:paraId="23CB832F" w14:textId="3E873874"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23" w:history="1">
            <w:r w:rsidR="0047047F" w:rsidRPr="00765B86">
              <w:rPr>
                <w:rStyle w:val="Hyperlink"/>
                <w:rFonts w:cs="Times New Roman"/>
                <w:noProof/>
              </w:rPr>
              <w:t>Liste de sigles et abréviations</w:t>
            </w:r>
            <w:r w:rsidR="0047047F">
              <w:rPr>
                <w:noProof/>
                <w:webHidden/>
              </w:rPr>
              <w:tab/>
            </w:r>
            <w:r w:rsidR="0047047F">
              <w:rPr>
                <w:noProof/>
                <w:webHidden/>
              </w:rPr>
              <w:fldChar w:fldCharType="begin"/>
            </w:r>
            <w:r w:rsidR="0047047F">
              <w:rPr>
                <w:noProof/>
                <w:webHidden/>
              </w:rPr>
              <w:instrText xml:space="preserve"> PAGEREF _Toc534963423 \h </w:instrText>
            </w:r>
            <w:r w:rsidR="0047047F">
              <w:rPr>
                <w:noProof/>
                <w:webHidden/>
              </w:rPr>
            </w:r>
            <w:r w:rsidR="0047047F">
              <w:rPr>
                <w:noProof/>
                <w:webHidden/>
              </w:rPr>
              <w:fldChar w:fldCharType="separate"/>
            </w:r>
            <w:r w:rsidR="0047047F">
              <w:rPr>
                <w:noProof/>
                <w:webHidden/>
              </w:rPr>
              <w:t>vii</w:t>
            </w:r>
            <w:r w:rsidR="0047047F">
              <w:rPr>
                <w:noProof/>
                <w:webHidden/>
              </w:rPr>
              <w:fldChar w:fldCharType="end"/>
            </w:r>
          </w:hyperlink>
        </w:p>
        <w:p w14:paraId="51746AE7" w14:textId="5769EB41"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424" w:history="1">
            <w:r w:rsidR="0047047F" w:rsidRPr="00765B86">
              <w:rPr>
                <w:rStyle w:val="Hyperlink"/>
                <w:rFonts w:cs="Times New Roman"/>
                <w:noProof/>
              </w:rPr>
              <w:t>Résumé non technique</w:t>
            </w:r>
            <w:r w:rsidR="0047047F">
              <w:rPr>
                <w:noProof/>
                <w:webHidden/>
              </w:rPr>
              <w:tab/>
            </w:r>
            <w:r w:rsidR="0047047F">
              <w:rPr>
                <w:noProof/>
                <w:webHidden/>
              </w:rPr>
              <w:fldChar w:fldCharType="begin"/>
            </w:r>
            <w:r w:rsidR="0047047F">
              <w:rPr>
                <w:noProof/>
                <w:webHidden/>
              </w:rPr>
              <w:instrText xml:space="preserve"> PAGEREF _Toc534963424 \h </w:instrText>
            </w:r>
            <w:r w:rsidR="0047047F">
              <w:rPr>
                <w:noProof/>
                <w:webHidden/>
              </w:rPr>
            </w:r>
            <w:r w:rsidR="0047047F">
              <w:rPr>
                <w:noProof/>
                <w:webHidden/>
              </w:rPr>
              <w:fldChar w:fldCharType="separate"/>
            </w:r>
            <w:r w:rsidR="0047047F">
              <w:rPr>
                <w:noProof/>
                <w:webHidden/>
              </w:rPr>
              <w:t>ix</w:t>
            </w:r>
            <w:r w:rsidR="0047047F">
              <w:rPr>
                <w:noProof/>
                <w:webHidden/>
              </w:rPr>
              <w:fldChar w:fldCharType="end"/>
            </w:r>
          </w:hyperlink>
        </w:p>
        <w:p w14:paraId="7A360F09" w14:textId="625CCDF7"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425" w:history="1">
            <w:r w:rsidR="0047047F" w:rsidRPr="00765B86">
              <w:rPr>
                <w:rStyle w:val="Hyperlink"/>
                <w:rFonts w:cs="Times New Roman"/>
                <w:noProof/>
              </w:rPr>
              <w:t>Introduction</w:t>
            </w:r>
            <w:r w:rsidR="0047047F">
              <w:rPr>
                <w:noProof/>
                <w:webHidden/>
              </w:rPr>
              <w:tab/>
            </w:r>
            <w:r w:rsidR="0047047F">
              <w:rPr>
                <w:noProof/>
                <w:webHidden/>
              </w:rPr>
              <w:fldChar w:fldCharType="begin"/>
            </w:r>
            <w:r w:rsidR="0047047F">
              <w:rPr>
                <w:noProof/>
                <w:webHidden/>
              </w:rPr>
              <w:instrText xml:space="preserve"> PAGEREF _Toc534963425 \h </w:instrText>
            </w:r>
            <w:r w:rsidR="0047047F">
              <w:rPr>
                <w:noProof/>
                <w:webHidden/>
              </w:rPr>
            </w:r>
            <w:r w:rsidR="0047047F">
              <w:rPr>
                <w:noProof/>
                <w:webHidden/>
              </w:rPr>
              <w:fldChar w:fldCharType="separate"/>
            </w:r>
            <w:r w:rsidR="0047047F">
              <w:rPr>
                <w:noProof/>
                <w:webHidden/>
              </w:rPr>
              <w:t>1</w:t>
            </w:r>
            <w:r w:rsidR="0047047F">
              <w:rPr>
                <w:noProof/>
                <w:webHidden/>
              </w:rPr>
              <w:fldChar w:fldCharType="end"/>
            </w:r>
          </w:hyperlink>
        </w:p>
        <w:p w14:paraId="06EBB46C" w14:textId="491D304A"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426" w:history="1">
            <w:r w:rsidR="0047047F" w:rsidRPr="00765B86">
              <w:rPr>
                <w:rStyle w:val="Hyperlink"/>
                <w:rFonts w:cs="Times New Roman"/>
                <w:noProof/>
              </w:rPr>
              <w:t>I. Description Complete du SPIC-AIC de la Commune d’Illéla</w:t>
            </w:r>
            <w:r w:rsidR="0047047F">
              <w:rPr>
                <w:noProof/>
                <w:webHidden/>
              </w:rPr>
              <w:tab/>
            </w:r>
            <w:r w:rsidR="0047047F">
              <w:rPr>
                <w:noProof/>
                <w:webHidden/>
              </w:rPr>
              <w:fldChar w:fldCharType="begin"/>
            </w:r>
            <w:r w:rsidR="0047047F">
              <w:rPr>
                <w:noProof/>
                <w:webHidden/>
              </w:rPr>
              <w:instrText xml:space="preserve"> PAGEREF _Toc534963426 \h </w:instrText>
            </w:r>
            <w:r w:rsidR="0047047F">
              <w:rPr>
                <w:noProof/>
                <w:webHidden/>
              </w:rPr>
            </w:r>
            <w:r w:rsidR="0047047F">
              <w:rPr>
                <w:noProof/>
                <w:webHidden/>
              </w:rPr>
              <w:fldChar w:fldCharType="separate"/>
            </w:r>
            <w:r w:rsidR="0047047F">
              <w:rPr>
                <w:noProof/>
                <w:webHidden/>
              </w:rPr>
              <w:t>3</w:t>
            </w:r>
            <w:r w:rsidR="0047047F">
              <w:rPr>
                <w:noProof/>
                <w:webHidden/>
              </w:rPr>
              <w:fldChar w:fldCharType="end"/>
            </w:r>
          </w:hyperlink>
        </w:p>
        <w:p w14:paraId="1B75594B" w14:textId="3EA51F5D"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27" w:history="1">
            <w:r w:rsidR="0047047F" w:rsidRPr="00765B86">
              <w:rPr>
                <w:rStyle w:val="Hyperlink"/>
                <w:rFonts w:cs="Times New Roman"/>
                <w:noProof/>
              </w:rPr>
              <w:t>1.1 Contexte et justificatif</w:t>
            </w:r>
            <w:r w:rsidR="0047047F">
              <w:rPr>
                <w:noProof/>
                <w:webHidden/>
              </w:rPr>
              <w:tab/>
            </w:r>
            <w:r w:rsidR="0047047F">
              <w:rPr>
                <w:noProof/>
                <w:webHidden/>
              </w:rPr>
              <w:fldChar w:fldCharType="begin"/>
            </w:r>
            <w:r w:rsidR="0047047F">
              <w:rPr>
                <w:noProof/>
                <w:webHidden/>
              </w:rPr>
              <w:instrText xml:space="preserve"> PAGEREF _Toc534963427 \h </w:instrText>
            </w:r>
            <w:r w:rsidR="0047047F">
              <w:rPr>
                <w:noProof/>
                <w:webHidden/>
              </w:rPr>
            </w:r>
            <w:r w:rsidR="0047047F">
              <w:rPr>
                <w:noProof/>
                <w:webHidden/>
              </w:rPr>
              <w:fldChar w:fldCharType="separate"/>
            </w:r>
            <w:r w:rsidR="0047047F">
              <w:rPr>
                <w:noProof/>
                <w:webHidden/>
              </w:rPr>
              <w:t>3</w:t>
            </w:r>
            <w:r w:rsidR="0047047F">
              <w:rPr>
                <w:noProof/>
                <w:webHidden/>
              </w:rPr>
              <w:fldChar w:fldCharType="end"/>
            </w:r>
          </w:hyperlink>
        </w:p>
        <w:p w14:paraId="7FEF65B6" w14:textId="294E09DC"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28" w:history="1">
            <w:r w:rsidR="0047047F" w:rsidRPr="00765B86">
              <w:rPr>
                <w:rStyle w:val="Hyperlink"/>
                <w:rFonts w:cs="Times New Roman"/>
                <w:noProof/>
              </w:rPr>
              <w:t>1.2 Objectifs</w:t>
            </w:r>
            <w:r w:rsidR="0047047F">
              <w:rPr>
                <w:noProof/>
                <w:webHidden/>
              </w:rPr>
              <w:tab/>
            </w:r>
            <w:r w:rsidR="0047047F">
              <w:rPr>
                <w:noProof/>
                <w:webHidden/>
              </w:rPr>
              <w:fldChar w:fldCharType="begin"/>
            </w:r>
            <w:r w:rsidR="0047047F">
              <w:rPr>
                <w:noProof/>
                <w:webHidden/>
              </w:rPr>
              <w:instrText xml:space="preserve"> PAGEREF _Toc534963428 \h </w:instrText>
            </w:r>
            <w:r w:rsidR="0047047F">
              <w:rPr>
                <w:noProof/>
                <w:webHidden/>
              </w:rPr>
            </w:r>
            <w:r w:rsidR="0047047F">
              <w:rPr>
                <w:noProof/>
                <w:webHidden/>
              </w:rPr>
              <w:fldChar w:fldCharType="separate"/>
            </w:r>
            <w:r w:rsidR="0047047F">
              <w:rPr>
                <w:noProof/>
                <w:webHidden/>
              </w:rPr>
              <w:t>4</w:t>
            </w:r>
            <w:r w:rsidR="0047047F">
              <w:rPr>
                <w:noProof/>
                <w:webHidden/>
              </w:rPr>
              <w:fldChar w:fldCharType="end"/>
            </w:r>
          </w:hyperlink>
        </w:p>
        <w:p w14:paraId="1E1E04A9" w14:textId="1C94DE83"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29" w:history="1">
            <w:r w:rsidR="0047047F" w:rsidRPr="00765B86">
              <w:rPr>
                <w:rStyle w:val="Hyperlink"/>
                <w:rFonts w:cs="Times New Roman"/>
                <w:noProof/>
              </w:rPr>
              <w:t>1.3 Activités prévues</w:t>
            </w:r>
            <w:r w:rsidR="0047047F">
              <w:rPr>
                <w:noProof/>
                <w:webHidden/>
              </w:rPr>
              <w:tab/>
            </w:r>
            <w:r w:rsidR="0047047F">
              <w:rPr>
                <w:noProof/>
                <w:webHidden/>
              </w:rPr>
              <w:fldChar w:fldCharType="begin"/>
            </w:r>
            <w:r w:rsidR="0047047F">
              <w:rPr>
                <w:noProof/>
                <w:webHidden/>
              </w:rPr>
              <w:instrText xml:space="preserve"> PAGEREF _Toc534963429 \h </w:instrText>
            </w:r>
            <w:r w:rsidR="0047047F">
              <w:rPr>
                <w:noProof/>
                <w:webHidden/>
              </w:rPr>
            </w:r>
            <w:r w:rsidR="0047047F">
              <w:rPr>
                <w:noProof/>
                <w:webHidden/>
              </w:rPr>
              <w:fldChar w:fldCharType="separate"/>
            </w:r>
            <w:r w:rsidR="0047047F">
              <w:rPr>
                <w:noProof/>
                <w:webHidden/>
              </w:rPr>
              <w:t>5</w:t>
            </w:r>
            <w:r w:rsidR="0047047F">
              <w:rPr>
                <w:noProof/>
                <w:webHidden/>
              </w:rPr>
              <w:fldChar w:fldCharType="end"/>
            </w:r>
          </w:hyperlink>
        </w:p>
        <w:p w14:paraId="00A57F85" w14:textId="099BFB6B"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30" w:history="1">
            <w:r w:rsidR="0047047F" w:rsidRPr="00765B86">
              <w:rPr>
                <w:rStyle w:val="Hyperlink"/>
                <w:rFonts w:cs="Times New Roman"/>
                <w:noProof/>
              </w:rPr>
              <w:t>1.4 Méthodologie de l’étude</w:t>
            </w:r>
            <w:r w:rsidR="0047047F">
              <w:rPr>
                <w:noProof/>
                <w:webHidden/>
              </w:rPr>
              <w:tab/>
            </w:r>
            <w:r w:rsidR="0047047F">
              <w:rPr>
                <w:noProof/>
                <w:webHidden/>
              </w:rPr>
              <w:fldChar w:fldCharType="begin"/>
            </w:r>
            <w:r w:rsidR="0047047F">
              <w:rPr>
                <w:noProof/>
                <w:webHidden/>
              </w:rPr>
              <w:instrText xml:space="preserve"> PAGEREF _Toc534963430 \h </w:instrText>
            </w:r>
            <w:r w:rsidR="0047047F">
              <w:rPr>
                <w:noProof/>
                <w:webHidden/>
              </w:rPr>
            </w:r>
            <w:r w:rsidR="0047047F">
              <w:rPr>
                <w:noProof/>
                <w:webHidden/>
              </w:rPr>
              <w:fldChar w:fldCharType="separate"/>
            </w:r>
            <w:r w:rsidR="0047047F">
              <w:rPr>
                <w:noProof/>
                <w:webHidden/>
              </w:rPr>
              <w:t>6</w:t>
            </w:r>
            <w:r w:rsidR="0047047F">
              <w:rPr>
                <w:noProof/>
                <w:webHidden/>
              </w:rPr>
              <w:fldChar w:fldCharType="end"/>
            </w:r>
          </w:hyperlink>
        </w:p>
        <w:p w14:paraId="6819C6AA" w14:textId="21C58F20"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31" w:history="1">
            <w:r w:rsidR="0047047F" w:rsidRPr="00765B86">
              <w:rPr>
                <w:rStyle w:val="Hyperlink"/>
                <w:rFonts w:cs="Times New Roman"/>
                <w:noProof/>
              </w:rPr>
              <w:t>1.5 Détermination des limites géographiques de la zone d’étude</w:t>
            </w:r>
            <w:r w:rsidR="0047047F">
              <w:rPr>
                <w:noProof/>
                <w:webHidden/>
              </w:rPr>
              <w:tab/>
            </w:r>
            <w:r w:rsidR="0047047F">
              <w:rPr>
                <w:noProof/>
                <w:webHidden/>
              </w:rPr>
              <w:fldChar w:fldCharType="begin"/>
            </w:r>
            <w:r w:rsidR="0047047F">
              <w:rPr>
                <w:noProof/>
                <w:webHidden/>
              </w:rPr>
              <w:instrText xml:space="preserve"> PAGEREF _Toc534963431 \h </w:instrText>
            </w:r>
            <w:r w:rsidR="0047047F">
              <w:rPr>
                <w:noProof/>
                <w:webHidden/>
              </w:rPr>
            </w:r>
            <w:r w:rsidR="0047047F">
              <w:rPr>
                <w:noProof/>
                <w:webHidden/>
              </w:rPr>
              <w:fldChar w:fldCharType="separate"/>
            </w:r>
            <w:r w:rsidR="0047047F">
              <w:rPr>
                <w:noProof/>
                <w:webHidden/>
              </w:rPr>
              <w:t>6</w:t>
            </w:r>
            <w:r w:rsidR="0047047F">
              <w:rPr>
                <w:noProof/>
                <w:webHidden/>
              </w:rPr>
              <w:fldChar w:fldCharType="end"/>
            </w:r>
          </w:hyperlink>
        </w:p>
        <w:p w14:paraId="3FE74E30" w14:textId="36904F1E"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432" w:history="1">
            <w:r w:rsidR="0047047F" w:rsidRPr="00765B86">
              <w:rPr>
                <w:rStyle w:val="Hyperlink"/>
                <w:rFonts w:cs="Times New Roman"/>
                <w:noProof/>
              </w:rPr>
              <w:t>II. Analyse de l’état initial des sites de mise en œuvre du SPIC-AIC et de leur environnement</w:t>
            </w:r>
            <w:r w:rsidR="0047047F">
              <w:rPr>
                <w:noProof/>
                <w:webHidden/>
              </w:rPr>
              <w:tab/>
            </w:r>
            <w:r w:rsidR="0047047F">
              <w:rPr>
                <w:noProof/>
                <w:webHidden/>
              </w:rPr>
              <w:fldChar w:fldCharType="begin"/>
            </w:r>
            <w:r w:rsidR="0047047F">
              <w:rPr>
                <w:noProof/>
                <w:webHidden/>
              </w:rPr>
              <w:instrText xml:space="preserve"> PAGEREF _Toc534963432 \h </w:instrText>
            </w:r>
            <w:r w:rsidR="0047047F">
              <w:rPr>
                <w:noProof/>
                <w:webHidden/>
              </w:rPr>
            </w:r>
            <w:r w:rsidR="0047047F">
              <w:rPr>
                <w:noProof/>
                <w:webHidden/>
              </w:rPr>
              <w:fldChar w:fldCharType="separate"/>
            </w:r>
            <w:r w:rsidR="0047047F">
              <w:rPr>
                <w:noProof/>
                <w:webHidden/>
              </w:rPr>
              <w:t>1</w:t>
            </w:r>
            <w:r w:rsidR="0047047F">
              <w:rPr>
                <w:noProof/>
                <w:webHidden/>
              </w:rPr>
              <w:fldChar w:fldCharType="end"/>
            </w:r>
          </w:hyperlink>
        </w:p>
        <w:p w14:paraId="27AF51FE" w14:textId="57E69544"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33" w:history="1">
            <w:r w:rsidR="0047047F" w:rsidRPr="00765B86">
              <w:rPr>
                <w:rStyle w:val="Hyperlink"/>
                <w:rFonts w:cs="Times New Roman"/>
                <w:noProof/>
              </w:rPr>
              <w:t>2.1 Situation de la commune d’Illéla</w:t>
            </w:r>
            <w:r w:rsidR="0047047F">
              <w:rPr>
                <w:noProof/>
                <w:webHidden/>
              </w:rPr>
              <w:tab/>
            </w:r>
            <w:r w:rsidR="0047047F">
              <w:rPr>
                <w:noProof/>
                <w:webHidden/>
              </w:rPr>
              <w:fldChar w:fldCharType="begin"/>
            </w:r>
            <w:r w:rsidR="0047047F">
              <w:rPr>
                <w:noProof/>
                <w:webHidden/>
              </w:rPr>
              <w:instrText xml:space="preserve"> PAGEREF _Toc534963433 \h </w:instrText>
            </w:r>
            <w:r w:rsidR="0047047F">
              <w:rPr>
                <w:noProof/>
                <w:webHidden/>
              </w:rPr>
            </w:r>
            <w:r w:rsidR="0047047F">
              <w:rPr>
                <w:noProof/>
                <w:webHidden/>
              </w:rPr>
              <w:fldChar w:fldCharType="separate"/>
            </w:r>
            <w:r w:rsidR="0047047F">
              <w:rPr>
                <w:noProof/>
                <w:webHidden/>
              </w:rPr>
              <w:t>1</w:t>
            </w:r>
            <w:r w:rsidR="0047047F">
              <w:rPr>
                <w:noProof/>
                <w:webHidden/>
              </w:rPr>
              <w:fldChar w:fldCharType="end"/>
            </w:r>
          </w:hyperlink>
        </w:p>
        <w:p w14:paraId="0BE94CDA" w14:textId="5D7C9713"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34" w:history="1">
            <w:r w:rsidR="0047047F" w:rsidRPr="00765B86">
              <w:rPr>
                <w:rStyle w:val="Hyperlink"/>
                <w:rFonts w:cs="Times New Roman"/>
                <w:noProof/>
              </w:rPr>
              <w:t>2.2 Caractéristiques biophysiques</w:t>
            </w:r>
            <w:r w:rsidR="0047047F">
              <w:rPr>
                <w:noProof/>
                <w:webHidden/>
              </w:rPr>
              <w:tab/>
            </w:r>
            <w:r w:rsidR="0047047F">
              <w:rPr>
                <w:noProof/>
                <w:webHidden/>
              </w:rPr>
              <w:fldChar w:fldCharType="begin"/>
            </w:r>
            <w:r w:rsidR="0047047F">
              <w:rPr>
                <w:noProof/>
                <w:webHidden/>
              </w:rPr>
              <w:instrText xml:space="preserve"> PAGEREF _Toc534963434 \h </w:instrText>
            </w:r>
            <w:r w:rsidR="0047047F">
              <w:rPr>
                <w:noProof/>
                <w:webHidden/>
              </w:rPr>
            </w:r>
            <w:r w:rsidR="0047047F">
              <w:rPr>
                <w:noProof/>
                <w:webHidden/>
              </w:rPr>
              <w:fldChar w:fldCharType="separate"/>
            </w:r>
            <w:r w:rsidR="0047047F">
              <w:rPr>
                <w:noProof/>
                <w:webHidden/>
              </w:rPr>
              <w:t>1</w:t>
            </w:r>
            <w:r w:rsidR="0047047F">
              <w:rPr>
                <w:noProof/>
                <w:webHidden/>
              </w:rPr>
              <w:fldChar w:fldCharType="end"/>
            </w:r>
          </w:hyperlink>
        </w:p>
        <w:p w14:paraId="1035F6EE" w14:textId="1B29A230"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35" w:history="1">
            <w:r w:rsidR="0047047F" w:rsidRPr="00765B86">
              <w:rPr>
                <w:rStyle w:val="Hyperlink"/>
                <w:rFonts w:cs="Times New Roman"/>
                <w:noProof/>
              </w:rPr>
              <w:t>2.2.1 Relief</w:t>
            </w:r>
            <w:r w:rsidR="0047047F">
              <w:rPr>
                <w:noProof/>
                <w:webHidden/>
              </w:rPr>
              <w:tab/>
            </w:r>
            <w:r w:rsidR="0047047F">
              <w:rPr>
                <w:noProof/>
                <w:webHidden/>
              </w:rPr>
              <w:fldChar w:fldCharType="begin"/>
            </w:r>
            <w:r w:rsidR="0047047F">
              <w:rPr>
                <w:noProof/>
                <w:webHidden/>
              </w:rPr>
              <w:instrText xml:space="preserve"> PAGEREF _Toc534963435 \h </w:instrText>
            </w:r>
            <w:r w:rsidR="0047047F">
              <w:rPr>
                <w:noProof/>
                <w:webHidden/>
              </w:rPr>
            </w:r>
            <w:r w:rsidR="0047047F">
              <w:rPr>
                <w:noProof/>
                <w:webHidden/>
              </w:rPr>
              <w:fldChar w:fldCharType="separate"/>
            </w:r>
            <w:r w:rsidR="0047047F">
              <w:rPr>
                <w:noProof/>
                <w:webHidden/>
              </w:rPr>
              <w:t>1</w:t>
            </w:r>
            <w:r w:rsidR="0047047F">
              <w:rPr>
                <w:noProof/>
                <w:webHidden/>
              </w:rPr>
              <w:fldChar w:fldCharType="end"/>
            </w:r>
          </w:hyperlink>
        </w:p>
        <w:p w14:paraId="014EB0A0" w14:textId="5A6C83D3"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36" w:history="1">
            <w:r w:rsidR="0047047F" w:rsidRPr="00765B86">
              <w:rPr>
                <w:rStyle w:val="Hyperlink"/>
                <w:rFonts w:cs="Times New Roman"/>
                <w:noProof/>
              </w:rPr>
              <w:t>2.2.2 Climat</w:t>
            </w:r>
            <w:r w:rsidR="0047047F">
              <w:rPr>
                <w:noProof/>
                <w:webHidden/>
              </w:rPr>
              <w:tab/>
            </w:r>
            <w:r w:rsidR="0047047F">
              <w:rPr>
                <w:noProof/>
                <w:webHidden/>
              </w:rPr>
              <w:fldChar w:fldCharType="begin"/>
            </w:r>
            <w:r w:rsidR="0047047F">
              <w:rPr>
                <w:noProof/>
                <w:webHidden/>
              </w:rPr>
              <w:instrText xml:space="preserve"> PAGEREF _Toc534963436 \h </w:instrText>
            </w:r>
            <w:r w:rsidR="0047047F">
              <w:rPr>
                <w:noProof/>
                <w:webHidden/>
              </w:rPr>
            </w:r>
            <w:r w:rsidR="0047047F">
              <w:rPr>
                <w:noProof/>
                <w:webHidden/>
              </w:rPr>
              <w:fldChar w:fldCharType="separate"/>
            </w:r>
            <w:r w:rsidR="0047047F">
              <w:rPr>
                <w:noProof/>
                <w:webHidden/>
              </w:rPr>
              <w:t>2</w:t>
            </w:r>
            <w:r w:rsidR="0047047F">
              <w:rPr>
                <w:noProof/>
                <w:webHidden/>
              </w:rPr>
              <w:fldChar w:fldCharType="end"/>
            </w:r>
          </w:hyperlink>
        </w:p>
        <w:p w14:paraId="42DAAB63" w14:textId="2B3A21F8"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37" w:history="1">
            <w:r w:rsidR="0047047F" w:rsidRPr="00765B86">
              <w:rPr>
                <w:rStyle w:val="Hyperlink"/>
                <w:rFonts w:cs="Times New Roman"/>
                <w:noProof/>
              </w:rPr>
              <w:t>2.2.3 Pluviométrie</w:t>
            </w:r>
            <w:r w:rsidR="0047047F">
              <w:rPr>
                <w:noProof/>
                <w:webHidden/>
              </w:rPr>
              <w:tab/>
            </w:r>
            <w:r w:rsidR="0047047F">
              <w:rPr>
                <w:noProof/>
                <w:webHidden/>
              </w:rPr>
              <w:fldChar w:fldCharType="begin"/>
            </w:r>
            <w:r w:rsidR="0047047F">
              <w:rPr>
                <w:noProof/>
                <w:webHidden/>
              </w:rPr>
              <w:instrText xml:space="preserve"> PAGEREF _Toc534963437 \h </w:instrText>
            </w:r>
            <w:r w:rsidR="0047047F">
              <w:rPr>
                <w:noProof/>
                <w:webHidden/>
              </w:rPr>
            </w:r>
            <w:r w:rsidR="0047047F">
              <w:rPr>
                <w:noProof/>
                <w:webHidden/>
              </w:rPr>
              <w:fldChar w:fldCharType="separate"/>
            </w:r>
            <w:r w:rsidR="0047047F">
              <w:rPr>
                <w:noProof/>
                <w:webHidden/>
              </w:rPr>
              <w:t>2</w:t>
            </w:r>
            <w:r w:rsidR="0047047F">
              <w:rPr>
                <w:noProof/>
                <w:webHidden/>
              </w:rPr>
              <w:fldChar w:fldCharType="end"/>
            </w:r>
          </w:hyperlink>
        </w:p>
        <w:p w14:paraId="59EDD6D2" w14:textId="5DC7E552"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38" w:history="1">
            <w:r w:rsidR="0047047F" w:rsidRPr="00765B86">
              <w:rPr>
                <w:rStyle w:val="Hyperlink"/>
                <w:rFonts w:cs="Times New Roman"/>
                <w:noProof/>
              </w:rPr>
              <w:t>2.2.4 Végétation</w:t>
            </w:r>
            <w:r w:rsidR="0047047F">
              <w:rPr>
                <w:noProof/>
                <w:webHidden/>
              </w:rPr>
              <w:tab/>
            </w:r>
            <w:r w:rsidR="0047047F">
              <w:rPr>
                <w:noProof/>
                <w:webHidden/>
              </w:rPr>
              <w:fldChar w:fldCharType="begin"/>
            </w:r>
            <w:r w:rsidR="0047047F">
              <w:rPr>
                <w:noProof/>
                <w:webHidden/>
              </w:rPr>
              <w:instrText xml:space="preserve"> PAGEREF _Toc534963438 \h </w:instrText>
            </w:r>
            <w:r w:rsidR="0047047F">
              <w:rPr>
                <w:noProof/>
                <w:webHidden/>
              </w:rPr>
            </w:r>
            <w:r w:rsidR="0047047F">
              <w:rPr>
                <w:noProof/>
                <w:webHidden/>
              </w:rPr>
              <w:fldChar w:fldCharType="separate"/>
            </w:r>
            <w:r w:rsidR="0047047F">
              <w:rPr>
                <w:noProof/>
                <w:webHidden/>
              </w:rPr>
              <w:t>3</w:t>
            </w:r>
            <w:r w:rsidR="0047047F">
              <w:rPr>
                <w:noProof/>
                <w:webHidden/>
              </w:rPr>
              <w:fldChar w:fldCharType="end"/>
            </w:r>
          </w:hyperlink>
        </w:p>
        <w:p w14:paraId="14572423" w14:textId="1B802569"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39" w:history="1">
            <w:r w:rsidR="0047047F" w:rsidRPr="00765B86">
              <w:rPr>
                <w:rStyle w:val="Hyperlink"/>
                <w:rFonts w:cs="Times New Roman"/>
                <w:noProof/>
              </w:rPr>
              <w:t>2.2.5 Faune</w:t>
            </w:r>
            <w:r w:rsidR="0047047F">
              <w:rPr>
                <w:noProof/>
                <w:webHidden/>
              </w:rPr>
              <w:tab/>
            </w:r>
            <w:r w:rsidR="0047047F">
              <w:rPr>
                <w:noProof/>
                <w:webHidden/>
              </w:rPr>
              <w:fldChar w:fldCharType="begin"/>
            </w:r>
            <w:r w:rsidR="0047047F">
              <w:rPr>
                <w:noProof/>
                <w:webHidden/>
              </w:rPr>
              <w:instrText xml:space="preserve"> PAGEREF _Toc534963439 \h </w:instrText>
            </w:r>
            <w:r w:rsidR="0047047F">
              <w:rPr>
                <w:noProof/>
                <w:webHidden/>
              </w:rPr>
            </w:r>
            <w:r w:rsidR="0047047F">
              <w:rPr>
                <w:noProof/>
                <w:webHidden/>
              </w:rPr>
              <w:fldChar w:fldCharType="separate"/>
            </w:r>
            <w:r w:rsidR="0047047F">
              <w:rPr>
                <w:noProof/>
                <w:webHidden/>
              </w:rPr>
              <w:t>4</w:t>
            </w:r>
            <w:r w:rsidR="0047047F">
              <w:rPr>
                <w:noProof/>
                <w:webHidden/>
              </w:rPr>
              <w:fldChar w:fldCharType="end"/>
            </w:r>
          </w:hyperlink>
        </w:p>
        <w:p w14:paraId="6E121121" w14:textId="434DCB2D"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40" w:history="1">
            <w:r w:rsidR="0047047F" w:rsidRPr="00765B86">
              <w:rPr>
                <w:rStyle w:val="Hyperlink"/>
                <w:rFonts w:cs="Times New Roman"/>
                <w:noProof/>
              </w:rPr>
              <w:t>2.2.6 Les ressources en eaux</w:t>
            </w:r>
            <w:r w:rsidR="0047047F">
              <w:rPr>
                <w:noProof/>
                <w:webHidden/>
              </w:rPr>
              <w:tab/>
            </w:r>
            <w:r w:rsidR="0047047F">
              <w:rPr>
                <w:noProof/>
                <w:webHidden/>
              </w:rPr>
              <w:fldChar w:fldCharType="begin"/>
            </w:r>
            <w:r w:rsidR="0047047F">
              <w:rPr>
                <w:noProof/>
                <w:webHidden/>
              </w:rPr>
              <w:instrText xml:space="preserve"> PAGEREF _Toc534963440 \h </w:instrText>
            </w:r>
            <w:r w:rsidR="0047047F">
              <w:rPr>
                <w:noProof/>
                <w:webHidden/>
              </w:rPr>
            </w:r>
            <w:r w:rsidR="0047047F">
              <w:rPr>
                <w:noProof/>
                <w:webHidden/>
              </w:rPr>
              <w:fldChar w:fldCharType="separate"/>
            </w:r>
            <w:r w:rsidR="0047047F">
              <w:rPr>
                <w:noProof/>
                <w:webHidden/>
              </w:rPr>
              <w:t>4</w:t>
            </w:r>
            <w:r w:rsidR="0047047F">
              <w:rPr>
                <w:noProof/>
                <w:webHidden/>
              </w:rPr>
              <w:fldChar w:fldCharType="end"/>
            </w:r>
          </w:hyperlink>
        </w:p>
        <w:p w14:paraId="46280497" w14:textId="18D6E98D"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41" w:history="1">
            <w:r w:rsidR="0047047F" w:rsidRPr="00765B86">
              <w:rPr>
                <w:rStyle w:val="Hyperlink"/>
                <w:rFonts w:cs="Times New Roman"/>
                <w:noProof/>
              </w:rPr>
              <w:t>2.2.7 Sols et dynamique de leurs occupations</w:t>
            </w:r>
            <w:r w:rsidR="0047047F">
              <w:rPr>
                <w:noProof/>
                <w:webHidden/>
              </w:rPr>
              <w:tab/>
            </w:r>
            <w:r w:rsidR="0047047F">
              <w:rPr>
                <w:noProof/>
                <w:webHidden/>
              </w:rPr>
              <w:fldChar w:fldCharType="begin"/>
            </w:r>
            <w:r w:rsidR="0047047F">
              <w:rPr>
                <w:noProof/>
                <w:webHidden/>
              </w:rPr>
              <w:instrText xml:space="preserve"> PAGEREF _Toc534963441 \h </w:instrText>
            </w:r>
            <w:r w:rsidR="0047047F">
              <w:rPr>
                <w:noProof/>
                <w:webHidden/>
              </w:rPr>
            </w:r>
            <w:r w:rsidR="0047047F">
              <w:rPr>
                <w:noProof/>
                <w:webHidden/>
              </w:rPr>
              <w:fldChar w:fldCharType="separate"/>
            </w:r>
            <w:r w:rsidR="0047047F">
              <w:rPr>
                <w:noProof/>
                <w:webHidden/>
              </w:rPr>
              <w:t>4</w:t>
            </w:r>
            <w:r w:rsidR="0047047F">
              <w:rPr>
                <w:noProof/>
                <w:webHidden/>
              </w:rPr>
              <w:fldChar w:fldCharType="end"/>
            </w:r>
          </w:hyperlink>
        </w:p>
        <w:p w14:paraId="0844FA63" w14:textId="39CA2D33"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42" w:history="1">
            <w:r w:rsidR="0047047F" w:rsidRPr="00765B86">
              <w:rPr>
                <w:rStyle w:val="Hyperlink"/>
                <w:rFonts w:cs="Times New Roman"/>
                <w:noProof/>
              </w:rPr>
              <w:t>2.2.8 Agriculture</w:t>
            </w:r>
            <w:r w:rsidR="0047047F">
              <w:rPr>
                <w:noProof/>
                <w:webHidden/>
              </w:rPr>
              <w:tab/>
            </w:r>
            <w:r w:rsidR="0047047F">
              <w:rPr>
                <w:noProof/>
                <w:webHidden/>
              </w:rPr>
              <w:fldChar w:fldCharType="begin"/>
            </w:r>
            <w:r w:rsidR="0047047F">
              <w:rPr>
                <w:noProof/>
                <w:webHidden/>
              </w:rPr>
              <w:instrText xml:space="preserve"> PAGEREF _Toc534963442 \h </w:instrText>
            </w:r>
            <w:r w:rsidR="0047047F">
              <w:rPr>
                <w:noProof/>
                <w:webHidden/>
              </w:rPr>
            </w:r>
            <w:r w:rsidR="0047047F">
              <w:rPr>
                <w:noProof/>
                <w:webHidden/>
              </w:rPr>
              <w:fldChar w:fldCharType="separate"/>
            </w:r>
            <w:r w:rsidR="0047047F">
              <w:rPr>
                <w:noProof/>
                <w:webHidden/>
              </w:rPr>
              <w:t>6</w:t>
            </w:r>
            <w:r w:rsidR="0047047F">
              <w:rPr>
                <w:noProof/>
                <w:webHidden/>
              </w:rPr>
              <w:fldChar w:fldCharType="end"/>
            </w:r>
          </w:hyperlink>
        </w:p>
        <w:p w14:paraId="59466029" w14:textId="08B74236"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43" w:history="1">
            <w:r w:rsidR="0047047F" w:rsidRPr="00765B86">
              <w:rPr>
                <w:rStyle w:val="Hyperlink"/>
                <w:noProof/>
              </w:rPr>
              <w:t>2.2.8.1. Agriculture pluviale</w:t>
            </w:r>
            <w:r w:rsidR="0047047F">
              <w:rPr>
                <w:noProof/>
                <w:webHidden/>
              </w:rPr>
              <w:tab/>
            </w:r>
            <w:r w:rsidR="0047047F">
              <w:rPr>
                <w:noProof/>
                <w:webHidden/>
              </w:rPr>
              <w:fldChar w:fldCharType="begin"/>
            </w:r>
            <w:r w:rsidR="0047047F">
              <w:rPr>
                <w:noProof/>
                <w:webHidden/>
              </w:rPr>
              <w:instrText xml:space="preserve"> PAGEREF _Toc534963443 \h </w:instrText>
            </w:r>
            <w:r w:rsidR="0047047F">
              <w:rPr>
                <w:noProof/>
                <w:webHidden/>
              </w:rPr>
            </w:r>
            <w:r w:rsidR="0047047F">
              <w:rPr>
                <w:noProof/>
                <w:webHidden/>
              </w:rPr>
              <w:fldChar w:fldCharType="separate"/>
            </w:r>
            <w:r w:rsidR="0047047F">
              <w:rPr>
                <w:noProof/>
                <w:webHidden/>
              </w:rPr>
              <w:t>6</w:t>
            </w:r>
            <w:r w:rsidR="0047047F">
              <w:rPr>
                <w:noProof/>
                <w:webHidden/>
              </w:rPr>
              <w:fldChar w:fldCharType="end"/>
            </w:r>
          </w:hyperlink>
        </w:p>
        <w:p w14:paraId="7BE3E792" w14:textId="7AEB0813"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44" w:history="1">
            <w:r w:rsidR="0047047F" w:rsidRPr="00765B86">
              <w:rPr>
                <w:rStyle w:val="Hyperlink"/>
                <w:noProof/>
              </w:rPr>
              <w:t>2.2.8.2. Agriculture irriguée</w:t>
            </w:r>
            <w:r w:rsidR="0047047F">
              <w:rPr>
                <w:noProof/>
                <w:webHidden/>
              </w:rPr>
              <w:tab/>
            </w:r>
            <w:r w:rsidR="0047047F">
              <w:rPr>
                <w:noProof/>
                <w:webHidden/>
              </w:rPr>
              <w:fldChar w:fldCharType="begin"/>
            </w:r>
            <w:r w:rsidR="0047047F">
              <w:rPr>
                <w:noProof/>
                <w:webHidden/>
              </w:rPr>
              <w:instrText xml:space="preserve"> PAGEREF _Toc534963444 \h </w:instrText>
            </w:r>
            <w:r w:rsidR="0047047F">
              <w:rPr>
                <w:noProof/>
                <w:webHidden/>
              </w:rPr>
            </w:r>
            <w:r w:rsidR="0047047F">
              <w:rPr>
                <w:noProof/>
                <w:webHidden/>
              </w:rPr>
              <w:fldChar w:fldCharType="separate"/>
            </w:r>
            <w:r w:rsidR="0047047F">
              <w:rPr>
                <w:noProof/>
                <w:webHidden/>
              </w:rPr>
              <w:t>6</w:t>
            </w:r>
            <w:r w:rsidR="0047047F">
              <w:rPr>
                <w:noProof/>
                <w:webHidden/>
              </w:rPr>
              <w:fldChar w:fldCharType="end"/>
            </w:r>
          </w:hyperlink>
        </w:p>
        <w:p w14:paraId="7137D4B5" w14:textId="69A5D0DE"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45" w:history="1">
            <w:r w:rsidR="0047047F" w:rsidRPr="00765B86">
              <w:rPr>
                <w:rStyle w:val="Hyperlink"/>
                <w:rFonts w:cs="Times New Roman"/>
                <w:noProof/>
              </w:rPr>
              <w:t>2.2.9 Pêche</w:t>
            </w:r>
            <w:r w:rsidR="0047047F">
              <w:rPr>
                <w:noProof/>
                <w:webHidden/>
              </w:rPr>
              <w:tab/>
            </w:r>
            <w:r w:rsidR="0047047F">
              <w:rPr>
                <w:noProof/>
                <w:webHidden/>
              </w:rPr>
              <w:fldChar w:fldCharType="begin"/>
            </w:r>
            <w:r w:rsidR="0047047F">
              <w:rPr>
                <w:noProof/>
                <w:webHidden/>
              </w:rPr>
              <w:instrText xml:space="preserve"> PAGEREF _Toc534963445 \h </w:instrText>
            </w:r>
            <w:r w:rsidR="0047047F">
              <w:rPr>
                <w:noProof/>
                <w:webHidden/>
              </w:rPr>
            </w:r>
            <w:r w:rsidR="0047047F">
              <w:rPr>
                <w:noProof/>
                <w:webHidden/>
              </w:rPr>
              <w:fldChar w:fldCharType="separate"/>
            </w:r>
            <w:r w:rsidR="0047047F">
              <w:rPr>
                <w:noProof/>
                <w:webHidden/>
              </w:rPr>
              <w:t>7</w:t>
            </w:r>
            <w:r w:rsidR="0047047F">
              <w:rPr>
                <w:noProof/>
                <w:webHidden/>
              </w:rPr>
              <w:fldChar w:fldCharType="end"/>
            </w:r>
          </w:hyperlink>
        </w:p>
        <w:p w14:paraId="05E80996" w14:textId="4F6AF64F"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46" w:history="1">
            <w:r w:rsidR="0047047F" w:rsidRPr="00765B86">
              <w:rPr>
                <w:rStyle w:val="Hyperlink"/>
                <w:rFonts w:cs="Times New Roman"/>
                <w:noProof/>
              </w:rPr>
              <w:t>2.2.10 Elevage</w:t>
            </w:r>
            <w:r w:rsidR="0047047F">
              <w:rPr>
                <w:noProof/>
                <w:webHidden/>
              </w:rPr>
              <w:tab/>
            </w:r>
            <w:r w:rsidR="0047047F">
              <w:rPr>
                <w:noProof/>
                <w:webHidden/>
              </w:rPr>
              <w:fldChar w:fldCharType="begin"/>
            </w:r>
            <w:r w:rsidR="0047047F">
              <w:rPr>
                <w:noProof/>
                <w:webHidden/>
              </w:rPr>
              <w:instrText xml:space="preserve"> PAGEREF _Toc534963446 \h </w:instrText>
            </w:r>
            <w:r w:rsidR="0047047F">
              <w:rPr>
                <w:noProof/>
                <w:webHidden/>
              </w:rPr>
            </w:r>
            <w:r w:rsidR="0047047F">
              <w:rPr>
                <w:noProof/>
                <w:webHidden/>
              </w:rPr>
              <w:fldChar w:fldCharType="separate"/>
            </w:r>
            <w:r w:rsidR="0047047F">
              <w:rPr>
                <w:noProof/>
                <w:webHidden/>
              </w:rPr>
              <w:t>7</w:t>
            </w:r>
            <w:r w:rsidR="0047047F">
              <w:rPr>
                <w:noProof/>
                <w:webHidden/>
              </w:rPr>
              <w:fldChar w:fldCharType="end"/>
            </w:r>
          </w:hyperlink>
        </w:p>
        <w:p w14:paraId="31C46D46" w14:textId="3602290D"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47" w:history="1">
            <w:r w:rsidR="0047047F" w:rsidRPr="00765B86">
              <w:rPr>
                <w:rStyle w:val="Hyperlink"/>
                <w:rFonts w:cs="Times New Roman"/>
                <w:noProof/>
              </w:rPr>
              <w:t>2.3 Milieu humain</w:t>
            </w:r>
            <w:r w:rsidR="0047047F">
              <w:rPr>
                <w:noProof/>
                <w:webHidden/>
              </w:rPr>
              <w:tab/>
            </w:r>
            <w:r w:rsidR="0047047F">
              <w:rPr>
                <w:noProof/>
                <w:webHidden/>
              </w:rPr>
              <w:fldChar w:fldCharType="begin"/>
            </w:r>
            <w:r w:rsidR="0047047F">
              <w:rPr>
                <w:noProof/>
                <w:webHidden/>
              </w:rPr>
              <w:instrText xml:space="preserve"> PAGEREF _Toc534963447 \h </w:instrText>
            </w:r>
            <w:r w:rsidR="0047047F">
              <w:rPr>
                <w:noProof/>
                <w:webHidden/>
              </w:rPr>
            </w:r>
            <w:r w:rsidR="0047047F">
              <w:rPr>
                <w:noProof/>
                <w:webHidden/>
              </w:rPr>
              <w:fldChar w:fldCharType="separate"/>
            </w:r>
            <w:r w:rsidR="0047047F">
              <w:rPr>
                <w:noProof/>
                <w:webHidden/>
              </w:rPr>
              <w:t>7</w:t>
            </w:r>
            <w:r w:rsidR="0047047F">
              <w:rPr>
                <w:noProof/>
                <w:webHidden/>
              </w:rPr>
              <w:fldChar w:fldCharType="end"/>
            </w:r>
          </w:hyperlink>
        </w:p>
        <w:p w14:paraId="57A0EF98" w14:textId="3A5E829C"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48" w:history="1">
            <w:r w:rsidR="0047047F" w:rsidRPr="00765B86">
              <w:rPr>
                <w:rStyle w:val="Hyperlink"/>
                <w:rFonts w:cs="Times New Roman"/>
                <w:noProof/>
              </w:rPr>
              <w:t>2.3.1 Population</w:t>
            </w:r>
            <w:r w:rsidR="0047047F">
              <w:rPr>
                <w:noProof/>
                <w:webHidden/>
              </w:rPr>
              <w:tab/>
            </w:r>
            <w:r w:rsidR="0047047F">
              <w:rPr>
                <w:noProof/>
                <w:webHidden/>
              </w:rPr>
              <w:fldChar w:fldCharType="begin"/>
            </w:r>
            <w:r w:rsidR="0047047F">
              <w:rPr>
                <w:noProof/>
                <w:webHidden/>
              </w:rPr>
              <w:instrText xml:space="preserve"> PAGEREF _Toc534963448 \h </w:instrText>
            </w:r>
            <w:r w:rsidR="0047047F">
              <w:rPr>
                <w:noProof/>
                <w:webHidden/>
              </w:rPr>
            </w:r>
            <w:r w:rsidR="0047047F">
              <w:rPr>
                <w:noProof/>
                <w:webHidden/>
              </w:rPr>
              <w:fldChar w:fldCharType="separate"/>
            </w:r>
            <w:r w:rsidR="0047047F">
              <w:rPr>
                <w:noProof/>
                <w:webHidden/>
              </w:rPr>
              <w:t>7</w:t>
            </w:r>
            <w:r w:rsidR="0047047F">
              <w:rPr>
                <w:noProof/>
                <w:webHidden/>
              </w:rPr>
              <w:fldChar w:fldCharType="end"/>
            </w:r>
          </w:hyperlink>
        </w:p>
        <w:p w14:paraId="541479E7" w14:textId="27D29D8F"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49" w:history="1">
            <w:r w:rsidR="0047047F" w:rsidRPr="00765B86">
              <w:rPr>
                <w:rStyle w:val="Hyperlink"/>
                <w:rFonts w:cs="Times New Roman"/>
                <w:noProof/>
              </w:rPr>
              <w:t>2.3.2. Us et coutume</w:t>
            </w:r>
            <w:r w:rsidR="0047047F">
              <w:rPr>
                <w:noProof/>
                <w:webHidden/>
              </w:rPr>
              <w:tab/>
            </w:r>
            <w:r w:rsidR="0047047F">
              <w:rPr>
                <w:noProof/>
                <w:webHidden/>
              </w:rPr>
              <w:fldChar w:fldCharType="begin"/>
            </w:r>
            <w:r w:rsidR="0047047F">
              <w:rPr>
                <w:noProof/>
                <w:webHidden/>
              </w:rPr>
              <w:instrText xml:space="preserve"> PAGEREF _Toc534963449 \h </w:instrText>
            </w:r>
            <w:r w:rsidR="0047047F">
              <w:rPr>
                <w:noProof/>
                <w:webHidden/>
              </w:rPr>
            </w:r>
            <w:r w:rsidR="0047047F">
              <w:rPr>
                <w:noProof/>
                <w:webHidden/>
              </w:rPr>
              <w:fldChar w:fldCharType="separate"/>
            </w:r>
            <w:r w:rsidR="0047047F">
              <w:rPr>
                <w:noProof/>
                <w:webHidden/>
              </w:rPr>
              <w:t>8</w:t>
            </w:r>
            <w:r w:rsidR="0047047F">
              <w:rPr>
                <w:noProof/>
                <w:webHidden/>
              </w:rPr>
              <w:fldChar w:fldCharType="end"/>
            </w:r>
          </w:hyperlink>
        </w:p>
        <w:p w14:paraId="30956B09" w14:textId="3D0E6CBB"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50" w:history="1">
            <w:r w:rsidR="0047047F" w:rsidRPr="00765B86">
              <w:rPr>
                <w:rStyle w:val="Hyperlink"/>
                <w:rFonts w:cs="Times New Roman"/>
                <w:noProof/>
              </w:rPr>
              <w:t>2.3.3 Vie associative</w:t>
            </w:r>
            <w:r w:rsidR="0047047F">
              <w:rPr>
                <w:noProof/>
                <w:webHidden/>
              </w:rPr>
              <w:tab/>
            </w:r>
            <w:r w:rsidR="0047047F">
              <w:rPr>
                <w:noProof/>
                <w:webHidden/>
              </w:rPr>
              <w:fldChar w:fldCharType="begin"/>
            </w:r>
            <w:r w:rsidR="0047047F">
              <w:rPr>
                <w:noProof/>
                <w:webHidden/>
              </w:rPr>
              <w:instrText xml:space="preserve"> PAGEREF _Toc534963450 \h </w:instrText>
            </w:r>
            <w:r w:rsidR="0047047F">
              <w:rPr>
                <w:noProof/>
                <w:webHidden/>
              </w:rPr>
            </w:r>
            <w:r w:rsidR="0047047F">
              <w:rPr>
                <w:noProof/>
                <w:webHidden/>
              </w:rPr>
              <w:fldChar w:fldCharType="separate"/>
            </w:r>
            <w:r w:rsidR="0047047F">
              <w:rPr>
                <w:noProof/>
                <w:webHidden/>
              </w:rPr>
              <w:t>8</w:t>
            </w:r>
            <w:r w:rsidR="0047047F">
              <w:rPr>
                <w:noProof/>
                <w:webHidden/>
              </w:rPr>
              <w:fldChar w:fldCharType="end"/>
            </w:r>
          </w:hyperlink>
        </w:p>
        <w:p w14:paraId="6F38031F" w14:textId="5D1E285C"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51" w:history="1">
            <w:r w:rsidR="0047047F" w:rsidRPr="00765B86">
              <w:rPr>
                <w:rStyle w:val="Hyperlink"/>
                <w:rFonts w:cs="Times New Roman"/>
                <w:noProof/>
              </w:rPr>
              <w:t>2.3.4. Cohésion sociale</w:t>
            </w:r>
            <w:r w:rsidR="0047047F">
              <w:rPr>
                <w:noProof/>
                <w:webHidden/>
              </w:rPr>
              <w:tab/>
            </w:r>
            <w:r w:rsidR="0047047F">
              <w:rPr>
                <w:noProof/>
                <w:webHidden/>
              </w:rPr>
              <w:fldChar w:fldCharType="begin"/>
            </w:r>
            <w:r w:rsidR="0047047F">
              <w:rPr>
                <w:noProof/>
                <w:webHidden/>
              </w:rPr>
              <w:instrText xml:space="preserve"> PAGEREF _Toc534963451 \h </w:instrText>
            </w:r>
            <w:r w:rsidR="0047047F">
              <w:rPr>
                <w:noProof/>
                <w:webHidden/>
              </w:rPr>
            </w:r>
            <w:r w:rsidR="0047047F">
              <w:rPr>
                <w:noProof/>
                <w:webHidden/>
              </w:rPr>
              <w:fldChar w:fldCharType="separate"/>
            </w:r>
            <w:r w:rsidR="0047047F">
              <w:rPr>
                <w:noProof/>
                <w:webHidden/>
              </w:rPr>
              <w:t>9</w:t>
            </w:r>
            <w:r w:rsidR="0047047F">
              <w:rPr>
                <w:noProof/>
                <w:webHidden/>
              </w:rPr>
              <w:fldChar w:fldCharType="end"/>
            </w:r>
          </w:hyperlink>
        </w:p>
        <w:p w14:paraId="52DCA7B5" w14:textId="1D670B0F"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52" w:history="1">
            <w:r w:rsidR="0047047F" w:rsidRPr="00765B86">
              <w:rPr>
                <w:rStyle w:val="Hyperlink"/>
                <w:rFonts w:eastAsiaTheme="majorEastAsia" w:cs="Times New Roman"/>
                <w:b/>
                <w:bCs/>
                <w:noProof/>
              </w:rPr>
              <w:t>2.4. Activités socio-économiques</w:t>
            </w:r>
            <w:r w:rsidR="0047047F">
              <w:rPr>
                <w:noProof/>
                <w:webHidden/>
              </w:rPr>
              <w:tab/>
            </w:r>
            <w:r w:rsidR="0047047F">
              <w:rPr>
                <w:noProof/>
                <w:webHidden/>
              </w:rPr>
              <w:fldChar w:fldCharType="begin"/>
            </w:r>
            <w:r w:rsidR="0047047F">
              <w:rPr>
                <w:noProof/>
                <w:webHidden/>
              </w:rPr>
              <w:instrText xml:space="preserve"> PAGEREF _Toc534963452 \h </w:instrText>
            </w:r>
            <w:r w:rsidR="0047047F">
              <w:rPr>
                <w:noProof/>
                <w:webHidden/>
              </w:rPr>
            </w:r>
            <w:r w:rsidR="0047047F">
              <w:rPr>
                <w:noProof/>
                <w:webHidden/>
              </w:rPr>
              <w:fldChar w:fldCharType="separate"/>
            </w:r>
            <w:r w:rsidR="0047047F">
              <w:rPr>
                <w:noProof/>
                <w:webHidden/>
              </w:rPr>
              <w:t>9</w:t>
            </w:r>
            <w:r w:rsidR="0047047F">
              <w:rPr>
                <w:noProof/>
                <w:webHidden/>
              </w:rPr>
              <w:fldChar w:fldCharType="end"/>
            </w:r>
          </w:hyperlink>
        </w:p>
        <w:p w14:paraId="761AB6DF" w14:textId="10CE38E6"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53" w:history="1">
            <w:r w:rsidR="0047047F" w:rsidRPr="00765B86">
              <w:rPr>
                <w:rStyle w:val="Hyperlink"/>
                <w:rFonts w:cs="Times New Roman"/>
                <w:noProof/>
              </w:rPr>
              <w:t>2.4.1. Agriculture</w:t>
            </w:r>
            <w:r w:rsidR="0047047F">
              <w:rPr>
                <w:noProof/>
                <w:webHidden/>
              </w:rPr>
              <w:tab/>
            </w:r>
            <w:r w:rsidR="0047047F">
              <w:rPr>
                <w:noProof/>
                <w:webHidden/>
              </w:rPr>
              <w:fldChar w:fldCharType="begin"/>
            </w:r>
            <w:r w:rsidR="0047047F">
              <w:rPr>
                <w:noProof/>
                <w:webHidden/>
              </w:rPr>
              <w:instrText xml:space="preserve"> PAGEREF _Toc534963453 \h </w:instrText>
            </w:r>
            <w:r w:rsidR="0047047F">
              <w:rPr>
                <w:noProof/>
                <w:webHidden/>
              </w:rPr>
            </w:r>
            <w:r w:rsidR="0047047F">
              <w:rPr>
                <w:noProof/>
                <w:webHidden/>
              </w:rPr>
              <w:fldChar w:fldCharType="separate"/>
            </w:r>
            <w:r w:rsidR="0047047F">
              <w:rPr>
                <w:noProof/>
                <w:webHidden/>
              </w:rPr>
              <w:t>9</w:t>
            </w:r>
            <w:r w:rsidR="0047047F">
              <w:rPr>
                <w:noProof/>
                <w:webHidden/>
              </w:rPr>
              <w:fldChar w:fldCharType="end"/>
            </w:r>
          </w:hyperlink>
        </w:p>
        <w:p w14:paraId="79E68D55" w14:textId="0FA09C28"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54" w:history="1">
            <w:r w:rsidR="0047047F" w:rsidRPr="00765B86">
              <w:rPr>
                <w:rStyle w:val="Hyperlink"/>
                <w:rFonts w:cs="Times New Roman"/>
                <w:noProof/>
              </w:rPr>
              <w:t>2.4.2. Elevage</w:t>
            </w:r>
            <w:r w:rsidR="0047047F">
              <w:rPr>
                <w:noProof/>
                <w:webHidden/>
              </w:rPr>
              <w:tab/>
            </w:r>
            <w:r w:rsidR="0047047F">
              <w:rPr>
                <w:noProof/>
                <w:webHidden/>
              </w:rPr>
              <w:fldChar w:fldCharType="begin"/>
            </w:r>
            <w:r w:rsidR="0047047F">
              <w:rPr>
                <w:noProof/>
                <w:webHidden/>
              </w:rPr>
              <w:instrText xml:space="preserve"> PAGEREF _Toc534963454 \h </w:instrText>
            </w:r>
            <w:r w:rsidR="0047047F">
              <w:rPr>
                <w:noProof/>
                <w:webHidden/>
              </w:rPr>
            </w:r>
            <w:r w:rsidR="0047047F">
              <w:rPr>
                <w:noProof/>
                <w:webHidden/>
              </w:rPr>
              <w:fldChar w:fldCharType="separate"/>
            </w:r>
            <w:r w:rsidR="0047047F">
              <w:rPr>
                <w:noProof/>
                <w:webHidden/>
              </w:rPr>
              <w:t>9</w:t>
            </w:r>
            <w:r w:rsidR="0047047F">
              <w:rPr>
                <w:noProof/>
                <w:webHidden/>
              </w:rPr>
              <w:fldChar w:fldCharType="end"/>
            </w:r>
          </w:hyperlink>
        </w:p>
        <w:p w14:paraId="1CC8EDB1" w14:textId="1F99B44D"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55" w:history="1">
            <w:r w:rsidR="0047047F" w:rsidRPr="00765B86">
              <w:rPr>
                <w:rStyle w:val="Hyperlink"/>
                <w:rFonts w:cs="Times New Roman"/>
                <w:noProof/>
              </w:rPr>
              <w:t>2.4.3. Commerce</w:t>
            </w:r>
            <w:r w:rsidR="0047047F">
              <w:rPr>
                <w:noProof/>
                <w:webHidden/>
              </w:rPr>
              <w:tab/>
            </w:r>
            <w:r w:rsidR="0047047F">
              <w:rPr>
                <w:noProof/>
                <w:webHidden/>
              </w:rPr>
              <w:fldChar w:fldCharType="begin"/>
            </w:r>
            <w:r w:rsidR="0047047F">
              <w:rPr>
                <w:noProof/>
                <w:webHidden/>
              </w:rPr>
              <w:instrText xml:space="preserve"> PAGEREF _Toc534963455 \h </w:instrText>
            </w:r>
            <w:r w:rsidR="0047047F">
              <w:rPr>
                <w:noProof/>
                <w:webHidden/>
              </w:rPr>
            </w:r>
            <w:r w:rsidR="0047047F">
              <w:rPr>
                <w:noProof/>
                <w:webHidden/>
              </w:rPr>
              <w:fldChar w:fldCharType="separate"/>
            </w:r>
            <w:r w:rsidR="0047047F">
              <w:rPr>
                <w:noProof/>
                <w:webHidden/>
              </w:rPr>
              <w:t>10</w:t>
            </w:r>
            <w:r w:rsidR="0047047F">
              <w:rPr>
                <w:noProof/>
                <w:webHidden/>
              </w:rPr>
              <w:fldChar w:fldCharType="end"/>
            </w:r>
          </w:hyperlink>
        </w:p>
        <w:p w14:paraId="635363DC" w14:textId="2C95C8DB"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56" w:history="1">
            <w:r w:rsidR="0047047F" w:rsidRPr="00765B86">
              <w:rPr>
                <w:rStyle w:val="Hyperlink"/>
                <w:rFonts w:cs="Times New Roman"/>
                <w:noProof/>
              </w:rPr>
              <w:t>2.3.4. Communication</w:t>
            </w:r>
            <w:r w:rsidR="0047047F">
              <w:rPr>
                <w:noProof/>
                <w:webHidden/>
              </w:rPr>
              <w:tab/>
            </w:r>
            <w:r w:rsidR="0047047F">
              <w:rPr>
                <w:noProof/>
                <w:webHidden/>
              </w:rPr>
              <w:fldChar w:fldCharType="begin"/>
            </w:r>
            <w:r w:rsidR="0047047F">
              <w:rPr>
                <w:noProof/>
                <w:webHidden/>
              </w:rPr>
              <w:instrText xml:space="preserve"> PAGEREF _Toc534963456 \h </w:instrText>
            </w:r>
            <w:r w:rsidR="0047047F">
              <w:rPr>
                <w:noProof/>
                <w:webHidden/>
              </w:rPr>
            </w:r>
            <w:r w:rsidR="0047047F">
              <w:rPr>
                <w:noProof/>
                <w:webHidden/>
              </w:rPr>
              <w:fldChar w:fldCharType="separate"/>
            </w:r>
            <w:r w:rsidR="0047047F">
              <w:rPr>
                <w:noProof/>
                <w:webHidden/>
              </w:rPr>
              <w:t>10</w:t>
            </w:r>
            <w:r w:rsidR="0047047F">
              <w:rPr>
                <w:noProof/>
                <w:webHidden/>
              </w:rPr>
              <w:fldChar w:fldCharType="end"/>
            </w:r>
          </w:hyperlink>
        </w:p>
        <w:p w14:paraId="112AD07B" w14:textId="63A459CA"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57" w:history="1">
            <w:r w:rsidR="0047047F" w:rsidRPr="00765B86">
              <w:rPr>
                <w:rStyle w:val="Hyperlink"/>
                <w:rFonts w:cs="Times New Roman"/>
                <w:noProof/>
              </w:rPr>
              <w:t>2.3.5. Transport</w:t>
            </w:r>
            <w:r w:rsidR="0047047F">
              <w:rPr>
                <w:noProof/>
                <w:webHidden/>
              </w:rPr>
              <w:tab/>
            </w:r>
            <w:r w:rsidR="0047047F">
              <w:rPr>
                <w:noProof/>
                <w:webHidden/>
              </w:rPr>
              <w:fldChar w:fldCharType="begin"/>
            </w:r>
            <w:r w:rsidR="0047047F">
              <w:rPr>
                <w:noProof/>
                <w:webHidden/>
              </w:rPr>
              <w:instrText xml:space="preserve"> PAGEREF _Toc534963457 \h </w:instrText>
            </w:r>
            <w:r w:rsidR="0047047F">
              <w:rPr>
                <w:noProof/>
                <w:webHidden/>
              </w:rPr>
            </w:r>
            <w:r w:rsidR="0047047F">
              <w:rPr>
                <w:noProof/>
                <w:webHidden/>
              </w:rPr>
              <w:fldChar w:fldCharType="separate"/>
            </w:r>
            <w:r w:rsidR="0047047F">
              <w:rPr>
                <w:noProof/>
                <w:webHidden/>
              </w:rPr>
              <w:t>10</w:t>
            </w:r>
            <w:r w:rsidR="0047047F">
              <w:rPr>
                <w:noProof/>
                <w:webHidden/>
              </w:rPr>
              <w:fldChar w:fldCharType="end"/>
            </w:r>
          </w:hyperlink>
        </w:p>
        <w:p w14:paraId="328CC531" w14:textId="1D15BC43"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58" w:history="1">
            <w:r w:rsidR="0047047F" w:rsidRPr="00765B86">
              <w:rPr>
                <w:rStyle w:val="Hyperlink"/>
                <w:rFonts w:eastAsiaTheme="majorEastAsia" w:cs="Times New Roman"/>
                <w:b/>
                <w:bCs/>
                <w:noProof/>
              </w:rPr>
              <w:t>2.4. Profil de pauvreté</w:t>
            </w:r>
            <w:r w:rsidR="0047047F">
              <w:rPr>
                <w:noProof/>
                <w:webHidden/>
              </w:rPr>
              <w:tab/>
            </w:r>
            <w:r w:rsidR="0047047F">
              <w:rPr>
                <w:noProof/>
                <w:webHidden/>
              </w:rPr>
              <w:fldChar w:fldCharType="begin"/>
            </w:r>
            <w:r w:rsidR="0047047F">
              <w:rPr>
                <w:noProof/>
                <w:webHidden/>
              </w:rPr>
              <w:instrText xml:space="preserve"> PAGEREF _Toc534963458 \h </w:instrText>
            </w:r>
            <w:r w:rsidR="0047047F">
              <w:rPr>
                <w:noProof/>
                <w:webHidden/>
              </w:rPr>
            </w:r>
            <w:r w:rsidR="0047047F">
              <w:rPr>
                <w:noProof/>
                <w:webHidden/>
              </w:rPr>
              <w:fldChar w:fldCharType="separate"/>
            </w:r>
            <w:r w:rsidR="0047047F">
              <w:rPr>
                <w:noProof/>
                <w:webHidden/>
              </w:rPr>
              <w:t>10</w:t>
            </w:r>
            <w:r w:rsidR="0047047F">
              <w:rPr>
                <w:noProof/>
                <w:webHidden/>
              </w:rPr>
              <w:fldChar w:fldCharType="end"/>
            </w:r>
          </w:hyperlink>
        </w:p>
        <w:p w14:paraId="5D75BFB7" w14:textId="6C8A0060"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59" w:history="1">
            <w:r w:rsidR="0047047F" w:rsidRPr="00765B86">
              <w:rPr>
                <w:rStyle w:val="Hyperlink"/>
                <w:rFonts w:eastAsiaTheme="majorEastAsia" w:cs="Times New Roman"/>
                <w:b/>
                <w:bCs/>
                <w:noProof/>
              </w:rPr>
              <w:t>2.5. Infrastructures socio de bases</w:t>
            </w:r>
            <w:r w:rsidR="0047047F">
              <w:rPr>
                <w:noProof/>
                <w:webHidden/>
              </w:rPr>
              <w:tab/>
            </w:r>
            <w:r w:rsidR="0047047F">
              <w:rPr>
                <w:noProof/>
                <w:webHidden/>
              </w:rPr>
              <w:fldChar w:fldCharType="begin"/>
            </w:r>
            <w:r w:rsidR="0047047F">
              <w:rPr>
                <w:noProof/>
                <w:webHidden/>
              </w:rPr>
              <w:instrText xml:space="preserve"> PAGEREF _Toc534963459 \h </w:instrText>
            </w:r>
            <w:r w:rsidR="0047047F">
              <w:rPr>
                <w:noProof/>
                <w:webHidden/>
              </w:rPr>
            </w:r>
            <w:r w:rsidR="0047047F">
              <w:rPr>
                <w:noProof/>
                <w:webHidden/>
              </w:rPr>
              <w:fldChar w:fldCharType="separate"/>
            </w:r>
            <w:r w:rsidR="0047047F">
              <w:rPr>
                <w:noProof/>
                <w:webHidden/>
              </w:rPr>
              <w:t>11</w:t>
            </w:r>
            <w:r w:rsidR="0047047F">
              <w:rPr>
                <w:noProof/>
                <w:webHidden/>
              </w:rPr>
              <w:fldChar w:fldCharType="end"/>
            </w:r>
          </w:hyperlink>
        </w:p>
        <w:p w14:paraId="0948C44C" w14:textId="3C02811A"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60" w:history="1">
            <w:r w:rsidR="0047047F" w:rsidRPr="00765B86">
              <w:rPr>
                <w:rStyle w:val="Hyperlink"/>
                <w:rFonts w:cs="Times New Roman"/>
                <w:noProof/>
              </w:rPr>
              <w:t>2.5.1 Education</w:t>
            </w:r>
            <w:r w:rsidR="0047047F">
              <w:rPr>
                <w:noProof/>
                <w:webHidden/>
              </w:rPr>
              <w:tab/>
            </w:r>
            <w:r w:rsidR="0047047F">
              <w:rPr>
                <w:noProof/>
                <w:webHidden/>
              </w:rPr>
              <w:fldChar w:fldCharType="begin"/>
            </w:r>
            <w:r w:rsidR="0047047F">
              <w:rPr>
                <w:noProof/>
                <w:webHidden/>
              </w:rPr>
              <w:instrText xml:space="preserve"> PAGEREF _Toc534963460 \h </w:instrText>
            </w:r>
            <w:r w:rsidR="0047047F">
              <w:rPr>
                <w:noProof/>
                <w:webHidden/>
              </w:rPr>
            </w:r>
            <w:r w:rsidR="0047047F">
              <w:rPr>
                <w:noProof/>
                <w:webHidden/>
              </w:rPr>
              <w:fldChar w:fldCharType="separate"/>
            </w:r>
            <w:r w:rsidR="0047047F">
              <w:rPr>
                <w:noProof/>
                <w:webHidden/>
              </w:rPr>
              <w:t>11</w:t>
            </w:r>
            <w:r w:rsidR="0047047F">
              <w:rPr>
                <w:noProof/>
                <w:webHidden/>
              </w:rPr>
              <w:fldChar w:fldCharType="end"/>
            </w:r>
          </w:hyperlink>
        </w:p>
        <w:p w14:paraId="479F51E7" w14:textId="7206AB7D"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61" w:history="1">
            <w:r w:rsidR="0047047F" w:rsidRPr="00765B86">
              <w:rPr>
                <w:rStyle w:val="Hyperlink"/>
                <w:rFonts w:cs="Times New Roman"/>
                <w:noProof/>
              </w:rPr>
              <w:t>2.5.2. Santé</w:t>
            </w:r>
            <w:r w:rsidR="0047047F">
              <w:rPr>
                <w:noProof/>
                <w:webHidden/>
              </w:rPr>
              <w:tab/>
            </w:r>
            <w:r w:rsidR="0047047F">
              <w:rPr>
                <w:noProof/>
                <w:webHidden/>
              </w:rPr>
              <w:fldChar w:fldCharType="begin"/>
            </w:r>
            <w:r w:rsidR="0047047F">
              <w:rPr>
                <w:noProof/>
                <w:webHidden/>
              </w:rPr>
              <w:instrText xml:space="preserve"> PAGEREF _Toc534963461 \h </w:instrText>
            </w:r>
            <w:r w:rsidR="0047047F">
              <w:rPr>
                <w:noProof/>
                <w:webHidden/>
              </w:rPr>
            </w:r>
            <w:r w:rsidR="0047047F">
              <w:rPr>
                <w:noProof/>
                <w:webHidden/>
              </w:rPr>
              <w:fldChar w:fldCharType="separate"/>
            </w:r>
            <w:r w:rsidR="0047047F">
              <w:rPr>
                <w:noProof/>
                <w:webHidden/>
              </w:rPr>
              <w:t>11</w:t>
            </w:r>
            <w:r w:rsidR="0047047F">
              <w:rPr>
                <w:noProof/>
                <w:webHidden/>
              </w:rPr>
              <w:fldChar w:fldCharType="end"/>
            </w:r>
          </w:hyperlink>
        </w:p>
        <w:p w14:paraId="4615F0E5" w14:textId="159D1A37"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62" w:history="1">
            <w:r w:rsidR="0047047F" w:rsidRPr="00765B86">
              <w:rPr>
                <w:rStyle w:val="Hyperlink"/>
                <w:rFonts w:cs="Times New Roman"/>
                <w:noProof/>
              </w:rPr>
              <w:t>2.5.3. Hydraulique</w:t>
            </w:r>
            <w:r w:rsidR="0047047F">
              <w:rPr>
                <w:noProof/>
                <w:webHidden/>
              </w:rPr>
              <w:tab/>
            </w:r>
            <w:r w:rsidR="0047047F">
              <w:rPr>
                <w:noProof/>
                <w:webHidden/>
              </w:rPr>
              <w:fldChar w:fldCharType="begin"/>
            </w:r>
            <w:r w:rsidR="0047047F">
              <w:rPr>
                <w:noProof/>
                <w:webHidden/>
              </w:rPr>
              <w:instrText xml:space="preserve"> PAGEREF _Toc534963462 \h </w:instrText>
            </w:r>
            <w:r w:rsidR="0047047F">
              <w:rPr>
                <w:noProof/>
                <w:webHidden/>
              </w:rPr>
            </w:r>
            <w:r w:rsidR="0047047F">
              <w:rPr>
                <w:noProof/>
                <w:webHidden/>
              </w:rPr>
              <w:fldChar w:fldCharType="separate"/>
            </w:r>
            <w:r w:rsidR="0047047F">
              <w:rPr>
                <w:noProof/>
                <w:webHidden/>
              </w:rPr>
              <w:t>11</w:t>
            </w:r>
            <w:r w:rsidR="0047047F">
              <w:rPr>
                <w:noProof/>
                <w:webHidden/>
              </w:rPr>
              <w:fldChar w:fldCharType="end"/>
            </w:r>
          </w:hyperlink>
        </w:p>
        <w:p w14:paraId="52C76332" w14:textId="3C5263DB"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463" w:history="1">
            <w:r w:rsidR="0047047F" w:rsidRPr="00765B86">
              <w:rPr>
                <w:rStyle w:val="Hyperlink"/>
                <w:rFonts w:cs="Times New Roman"/>
                <w:noProof/>
              </w:rPr>
              <w:t>III. Esquisse du Cadre Politique, juridique et institutionnel</w:t>
            </w:r>
            <w:r w:rsidR="0047047F">
              <w:rPr>
                <w:noProof/>
                <w:webHidden/>
              </w:rPr>
              <w:tab/>
            </w:r>
            <w:r w:rsidR="0047047F">
              <w:rPr>
                <w:noProof/>
                <w:webHidden/>
              </w:rPr>
              <w:fldChar w:fldCharType="begin"/>
            </w:r>
            <w:r w:rsidR="0047047F">
              <w:rPr>
                <w:noProof/>
                <w:webHidden/>
              </w:rPr>
              <w:instrText xml:space="preserve"> PAGEREF _Toc534963463 \h </w:instrText>
            </w:r>
            <w:r w:rsidR="0047047F">
              <w:rPr>
                <w:noProof/>
                <w:webHidden/>
              </w:rPr>
            </w:r>
            <w:r w:rsidR="0047047F">
              <w:rPr>
                <w:noProof/>
                <w:webHidden/>
              </w:rPr>
              <w:fldChar w:fldCharType="separate"/>
            </w:r>
            <w:r w:rsidR="0047047F">
              <w:rPr>
                <w:noProof/>
                <w:webHidden/>
              </w:rPr>
              <w:t>12</w:t>
            </w:r>
            <w:r w:rsidR="0047047F">
              <w:rPr>
                <w:noProof/>
                <w:webHidden/>
              </w:rPr>
              <w:fldChar w:fldCharType="end"/>
            </w:r>
          </w:hyperlink>
        </w:p>
        <w:p w14:paraId="4635657B" w14:textId="122DD54D"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64" w:history="1">
            <w:r w:rsidR="0047047F" w:rsidRPr="00765B86">
              <w:rPr>
                <w:rStyle w:val="Hyperlink"/>
                <w:rFonts w:cs="Times New Roman"/>
                <w:noProof/>
              </w:rPr>
              <w:t>3.1 Cadre politique</w:t>
            </w:r>
            <w:r w:rsidR="0047047F">
              <w:rPr>
                <w:noProof/>
                <w:webHidden/>
              </w:rPr>
              <w:tab/>
            </w:r>
            <w:r w:rsidR="0047047F">
              <w:rPr>
                <w:noProof/>
                <w:webHidden/>
              </w:rPr>
              <w:fldChar w:fldCharType="begin"/>
            </w:r>
            <w:r w:rsidR="0047047F">
              <w:rPr>
                <w:noProof/>
                <w:webHidden/>
              </w:rPr>
              <w:instrText xml:space="preserve"> PAGEREF _Toc534963464 \h </w:instrText>
            </w:r>
            <w:r w:rsidR="0047047F">
              <w:rPr>
                <w:noProof/>
                <w:webHidden/>
              </w:rPr>
            </w:r>
            <w:r w:rsidR="0047047F">
              <w:rPr>
                <w:noProof/>
                <w:webHidden/>
              </w:rPr>
              <w:fldChar w:fldCharType="separate"/>
            </w:r>
            <w:r w:rsidR="0047047F">
              <w:rPr>
                <w:noProof/>
                <w:webHidden/>
              </w:rPr>
              <w:t>12</w:t>
            </w:r>
            <w:r w:rsidR="0047047F">
              <w:rPr>
                <w:noProof/>
                <w:webHidden/>
              </w:rPr>
              <w:fldChar w:fldCharType="end"/>
            </w:r>
          </w:hyperlink>
        </w:p>
        <w:p w14:paraId="0983043E" w14:textId="697048D3"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65" w:history="1">
            <w:r w:rsidR="0047047F" w:rsidRPr="00765B86">
              <w:rPr>
                <w:rStyle w:val="Hyperlink"/>
                <w:rFonts w:cs="Times New Roman"/>
                <w:noProof/>
              </w:rPr>
              <w:t>3.1.1 Cadre politique international</w:t>
            </w:r>
            <w:r w:rsidR="0047047F">
              <w:rPr>
                <w:noProof/>
                <w:webHidden/>
              </w:rPr>
              <w:tab/>
            </w:r>
            <w:r w:rsidR="0047047F">
              <w:rPr>
                <w:noProof/>
                <w:webHidden/>
              </w:rPr>
              <w:fldChar w:fldCharType="begin"/>
            </w:r>
            <w:r w:rsidR="0047047F">
              <w:rPr>
                <w:noProof/>
                <w:webHidden/>
              </w:rPr>
              <w:instrText xml:space="preserve"> PAGEREF _Toc534963465 \h </w:instrText>
            </w:r>
            <w:r w:rsidR="0047047F">
              <w:rPr>
                <w:noProof/>
                <w:webHidden/>
              </w:rPr>
            </w:r>
            <w:r w:rsidR="0047047F">
              <w:rPr>
                <w:noProof/>
                <w:webHidden/>
              </w:rPr>
              <w:fldChar w:fldCharType="separate"/>
            </w:r>
            <w:r w:rsidR="0047047F">
              <w:rPr>
                <w:noProof/>
                <w:webHidden/>
              </w:rPr>
              <w:t>12</w:t>
            </w:r>
            <w:r w:rsidR="0047047F">
              <w:rPr>
                <w:noProof/>
                <w:webHidden/>
              </w:rPr>
              <w:fldChar w:fldCharType="end"/>
            </w:r>
          </w:hyperlink>
        </w:p>
        <w:p w14:paraId="024668DD" w14:textId="764507CF"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66" w:history="1">
            <w:r w:rsidR="0047047F" w:rsidRPr="00765B86">
              <w:rPr>
                <w:rStyle w:val="Hyperlink"/>
                <w:rFonts w:eastAsia="Times New Roman" w:cs="Times New Roman"/>
                <w:noProof/>
              </w:rPr>
              <w:t>3.1.2 Politiques de la Banque Mondiale</w:t>
            </w:r>
            <w:r w:rsidR="0047047F">
              <w:rPr>
                <w:noProof/>
                <w:webHidden/>
              </w:rPr>
              <w:tab/>
            </w:r>
            <w:r w:rsidR="0047047F">
              <w:rPr>
                <w:noProof/>
                <w:webHidden/>
              </w:rPr>
              <w:fldChar w:fldCharType="begin"/>
            </w:r>
            <w:r w:rsidR="0047047F">
              <w:rPr>
                <w:noProof/>
                <w:webHidden/>
              </w:rPr>
              <w:instrText xml:space="preserve"> PAGEREF _Toc534963466 \h </w:instrText>
            </w:r>
            <w:r w:rsidR="0047047F">
              <w:rPr>
                <w:noProof/>
                <w:webHidden/>
              </w:rPr>
            </w:r>
            <w:r w:rsidR="0047047F">
              <w:rPr>
                <w:noProof/>
                <w:webHidden/>
              </w:rPr>
              <w:fldChar w:fldCharType="separate"/>
            </w:r>
            <w:r w:rsidR="0047047F">
              <w:rPr>
                <w:noProof/>
                <w:webHidden/>
              </w:rPr>
              <w:t>13</w:t>
            </w:r>
            <w:r w:rsidR="0047047F">
              <w:rPr>
                <w:noProof/>
                <w:webHidden/>
              </w:rPr>
              <w:fldChar w:fldCharType="end"/>
            </w:r>
          </w:hyperlink>
        </w:p>
        <w:p w14:paraId="62318B73" w14:textId="5E13245A"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67" w:history="1">
            <w:r w:rsidR="0047047F" w:rsidRPr="00765B86">
              <w:rPr>
                <w:rStyle w:val="Hyperlink"/>
                <w:rFonts w:eastAsia="Times New Roman" w:cs="Times New Roman"/>
                <w:noProof/>
              </w:rPr>
              <w:t>3.1.3 Cadre politique national</w:t>
            </w:r>
            <w:r w:rsidR="0047047F">
              <w:rPr>
                <w:noProof/>
                <w:webHidden/>
              </w:rPr>
              <w:tab/>
            </w:r>
            <w:r w:rsidR="0047047F">
              <w:rPr>
                <w:noProof/>
                <w:webHidden/>
              </w:rPr>
              <w:fldChar w:fldCharType="begin"/>
            </w:r>
            <w:r w:rsidR="0047047F">
              <w:rPr>
                <w:noProof/>
                <w:webHidden/>
              </w:rPr>
              <w:instrText xml:space="preserve"> PAGEREF _Toc534963467 \h </w:instrText>
            </w:r>
            <w:r w:rsidR="0047047F">
              <w:rPr>
                <w:noProof/>
                <w:webHidden/>
              </w:rPr>
            </w:r>
            <w:r w:rsidR="0047047F">
              <w:rPr>
                <w:noProof/>
                <w:webHidden/>
              </w:rPr>
              <w:fldChar w:fldCharType="separate"/>
            </w:r>
            <w:r w:rsidR="0047047F">
              <w:rPr>
                <w:noProof/>
                <w:webHidden/>
              </w:rPr>
              <w:t>14</w:t>
            </w:r>
            <w:r w:rsidR="0047047F">
              <w:rPr>
                <w:noProof/>
                <w:webHidden/>
              </w:rPr>
              <w:fldChar w:fldCharType="end"/>
            </w:r>
          </w:hyperlink>
        </w:p>
        <w:p w14:paraId="21BF9838" w14:textId="4C3D6C6D"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68" w:history="1">
            <w:r w:rsidR="0047047F" w:rsidRPr="00765B86">
              <w:rPr>
                <w:rStyle w:val="Hyperlink"/>
                <w:rFonts w:eastAsia="Times New Roman" w:cs="Times New Roman"/>
                <w:noProof/>
              </w:rPr>
              <w:t>3.2 Cadre juridique</w:t>
            </w:r>
            <w:r w:rsidR="0047047F">
              <w:rPr>
                <w:noProof/>
                <w:webHidden/>
              </w:rPr>
              <w:tab/>
            </w:r>
            <w:r w:rsidR="0047047F">
              <w:rPr>
                <w:noProof/>
                <w:webHidden/>
              </w:rPr>
              <w:fldChar w:fldCharType="begin"/>
            </w:r>
            <w:r w:rsidR="0047047F">
              <w:rPr>
                <w:noProof/>
                <w:webHidden/>
              </w:rPr>
              <w:instrText xml:space="preserve"> PAGEREF _Toc534963468 \h </w:instrText>
            </w:r>
            <w:r w:rsidR="0047047F">
              <w:rPr>
                <w:noProof/>
                <w:webHidden/>
              </w:rPr>
            </w:r>
            <w:r w:rsidR="0047047F">
              <w:rPr>
                <w:noProof/>
                <w:webHidden/>
              </w:rPr>
              <w:fldChar w:fldCharType="separate"/>
            </w:r>
            <w:r w:rsidR="0047047F">
              <w:rPr>
                <w:noProof/>
                <w:webHidden/>
              </w:rPr>
              <w:t>17</w:t>
            </w:r>
            <w:r w:rsidR="0047047F">
              <w:rPr>
                <w:noProof/>
                <w:webHidden/>
              </w:rPr>
              <w:fldChar w:fldCharType="end"/>
            </w:r>
          </w:hyperlink>
        </w:p>
        <w:p w14:paraId="4E3F53DD" w14:textId="1D0D6A19"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69" w:history="1">
            <w:r w:rsidR="0047047F" w:rsidRPr="00765B86">
              <w:rPr>
                <w:rStyle w:val="Hyperlink"/>
                <w:rFonts w:eastAsia="Times New Roman" w:cs="Times New Roman"/>
                <w:noProof/>
              </w:rPr>
              <w:t>3.2.1 Cadre juridique international</w:t>
            </w:r>
            <w:r w:rsidR="0047047F">
              <w:rPr>
                <w:noProof/>
                <w:webHidden/>
              </w:rPr>
              <w:tab/>
            </w:r>
            <w:r w:rsidR="0047047F">
              <w:rPr>
                <w:noProof/>
                <w:webHidden/>
              </w:rPr>
              <w:fldChar w:fldCharType="begin"/>
            </w:r>
            <w:r w:rsidR="0047047F">
              <w:rPr>
                <w:noProof/>
                <w:webHidden/>
              </w:rPr>
              <w:instrText xml:space="preserve"> PAGEREF _Toc534963469 \h </w:instrText>
            </w:r>
            <w:r w:rsidR="0047047F">
              <w:rPr>
                <w:noProof/>
                <w:webHidden/>
              </w:rPr>
            </w:r>
            <w:r w:rsidR="0047047F">
              <w:rPr>
                <w:noProof/>
                <w:webHidden/>
              </w:rPr>
              <w:fldChar w:fldCharType="separate"/>
            </w:r>
            <w:r w:rsidR="0047047F">
              <w:rPr>
                <w:noProof/>
                <w:webHidden/>
              </w:rPr>
              <w:t>17</w:t>
            </w:r>
            <w:r w:rsidR="0047047F">
              <w:rPr>
                <w:noProof/>
                <w:webHidden/>
              </w:rPr>
              <w:fldChar w:fldCharType="end"/>
            </w:r>
          </w:hyperlink>
        </w:p>
        <w:p w14:paraId="6E8135FA" w14:textId="53F26804"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70" w:history="1">
            <w:r w:rsidR="0047047F" w:rsidRPr="00765B86">
              <w:rPr>
                <w:rStyle w:val="Hyperlink"/>
                <w:rFonts w:cs="Times New Roman"/>
                <w:noProof/>
              </w:rPr>
              <w:t>3.2.2 Cadre juridique national</w:t>
            </w:r>
            <w:r w:rsidR="0047047F">
              <w:rPr>
                <w:noProof/>
                <w:webHidden/>
              </w:rPr>
              <w:tab/>
            </w:r>
            <w:r w:rsidR="0047047F">
              <w:rPr>
                <w:noProof/>
                <w:webHidden/>
              </w:rPr>
              <w:fldChar w:fldCharType="begin"/>
            </w:r>
            <w:r w:rsidR="0047047F">
              <w:rPr>
                <w:noProof/>
                <w:webHidden/>
              </w:rPr>
              <w:instrText xml:space="preserve"> PAGEREF _Toc534963470 \h </w:instrText>
            </w:r>
            <w:r w:rsidR="0047047F">
              <w:rPr>
                <w:noProof/>
                <w:webHidden/>
              </w:rPr>
            </w:r>
            <w:r w:rsidR="0047047F">
              <w:rPr>
                <w:noProof/>
                <w:webHidden/>
              </w:rPr>
              <w:fldChar w:fldCharType="separate"/>
            </w:r>
            <w:r w:rsidR="0047047F">
              <w:rPr>
                <w:noProof/>
                <w:webHidden/>
              </w:rPr>
              <w:t>18</w:t>
            </w:r>
            <w:r w:rsidR="0047047F">
              <w:rPr>
                <w:noProof/>
                <w:webHidden/>
              </w:rPr>
              <w:fldChar w:fldCharType="end"/>
            </w:r>
          </w:hyperlink>
        </w:p>
        <w:p w14:paraId="6E0098DA" w14:textId="3F6110CC"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71" w:history="1">
            <w:r w:rsidR="0047047F" w:rsidRPr="00765B86">
              <w:rPr>
                <w:rStyle w:val="Hyperlink"/>
                <w:rFonts w:eastAsia="Times New Roman" w:cs="Times New Roman"/>
                <w:noProof/>
              </w:rPr>
              <w:t>3.3 Cadre institutionnel</w:t>
            </w:r>
            <w:r w:rsidR="0047047F">
              <w:rPr>
                <w:noProof/>
                <w:webHidden/>
              </w:rPr>
              <w:tab/>
            </w:r>
            <w:r w:rsidR="0047047F">
              <w:rPr>
                <w:noProof/>
                <w:webHidden/>
              </w:rPr>
              <w:fldChar w:fldCharType="begin"/>
            </w:r>
            <w:r w:rsidR="0047047F">
              <w:rPr>
                <w:noProof/>
                <w:webHidden/>
              </w:rPr>
              <w:instrText xml:space="preserve"> PAGEREF _Toc534963471 \h </w:instrText>
            </w:r>
            <w:r w:rsidR="0047047F">
              <w:rPr>
                <w:noProof/>
                <w:webHidden/>
              </w:rPr>
            </w:r>
            <w:r w:rsidR="0047047F">
              <w:rPr>
                <w:noProof/>
                <w:webHidden/>
              </w:rPr>
              <w:fldChar w:fldCharType="separate"/>
            </w:r>
            <w:r w:rsidR="0047047F">
              <w:rPr>
                <w:noProof/>
                <w:webHidden/>
              </w:rPr>
              <w:t>43</w:t>
            </w:r>
            <w:r w:rsidR="0047047F">
              <w:rPr>
                <w:noProof/>
                <w:webHidden/>
              </w:rPr>
              <w:fldChar w:fldCharType="end"/>
            </w:r>
          </w:hyperlink>
        </w:p>
        <w:p w14:paraId="27F4C5BA" w14:textId="4CAD28E4"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472" w:history="1">
            <w:r w:rsidR="0047047F" w:rsidRPr="00765B86">
              <w:rPr>
                <w:rStyle w:val="Hyperlink"/>
                <w:rFonts w:eastAsia="Times New Roman" w:cs="Times New Roman"/>
                <w:noProof/>
              </w:rPr>
              <w:t>IV. Analyse des alternatives</w:t>
            </w:r>
            <w:r w:rsidR="0047047F">
              <w:rPr>
                <w:noProof/>
                <w:webHidden/>
              </w:rPr>
              <w:tab/>
            </w:r>
            <w:r w:rsidR="0047047F">
              <w:rPr>
                <w:noProof/>
                <w:webHidden/>
              </w:rPr>
              <w:fldChar w:fldCharType="begin"/>
            </w:r>
            <w:r w:rsidR="0047047F">
              <w:rPr>
                <w:noProof/>
                <w:webHidden/>
              </w:rPr>
              <w:instrText xml:space="preserve"> PAGEREF _Toc534963472 \h </w:instrText>
            </w:r>
            <w:r w:rsidR="0047047F">
              <w:rPr>
                <w:noProof/>
                <w:webHidden/>
              </w:rPr>
            </w:r>
            <w:r w:rsidR="0047047F">
              <w:rPr>
                <w:noProof/>
                <w:webHidden/>
              </w:rPr>
              <w:fldChar w:fldCharType="separate"/>
            </w:r>
            <w:r w:rsidR="0047047F">
              <w:rPr>
                <w:noProof/>
                <w:webHidden/>
              </w:rPr>
              <w:t>47</w:t>
            </w:r>
            <w:r w:rsidR="0047047F">
              <w:rPr>
                <w:noProof/>
                <w:webHidden/>
              </w:rPr>
              <w:fldChar w:fldCharType="end"/>
            </w:r>
          </w:hyperlink>
        </w:p>
        <w:p w14:paraId="74524503" w14:textId="609F5843"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73" w:history="1">
            <w:r w:rsidR="0047047F" w:rsidRPr="00765B86">
              <w:rPr>
                <w:rStyle w:val="Hyperlink"/>
                <w:rFonts w:eastAsia="Times New Roman" w:cs="Times New Roman"/>
                <w:noProof/>
              </w:rPr>
              <w:t>4.1 Situation sans projet</w:t>
            </w:r>
            <w:r w:rsidR="0047047F">
              <w:rPr>
                <w:noProof/>
                <w:webHidden/>
              </w:rPr>
              <w:tab/>
            </w:r>
            <w:r w:rsidR="0047047F">
              <w:rPr>
                <w:noProof/>
                <w:webHidden/>
              </w:rPr>
              <w:fldChar w:fldCharType="begin"/>
            </w:r>
            <w:r w:rsidR="0047047F">
              <w:rPr>
                <w:noProof/>
                <w:webHidden/>
              </w:rPr>
              <w:instrText xml:space="preserve"> PAGEREF _Toc534963473 \h </w:instrText>
            </w:r>
            <w:r w:rsidR="0047047F">
              <w:rPr>
                <w:noProof/>
                <w:webHidden/>
              </w:rPr>
            </w:r>
            <w:r w:rsidR="0047047F">
              <w:rPr>
                <w:noProof/>
                <w:webHidden/>
              </w:rPr>
              <w:fldChar w:fldCharType="separate"/>
            </w:r>
            <w:r w:rsidR="0047047F">
              <w:rPr>
                <w:noProof/>
                <w:webHidden/>
              </w:rPr>
              <w:t>47</w:t>
            </w:r>
            <w:r w:rsidR="0047047F">
              <w:rPr>
                <w:noProof/>
                <w:webHidden/>
              </w:rPr>
              <w:fldChar w:fldCharType="end"/>
            </w:r>
          </w:hyperlink>
        </w:p>
        <w:p w14:paraId="132E7922" w14:textId="4C0FC01B"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74" w:history="1">
            <w:r w:rsidR="0047047F" w:rsidRPr="00765B86">
              <w:rPr>
                <w:rStyle w:val="Hyperlink"/>
                <w:rFonts w:eastAsia="Times New Roman" w:cs="Times New Roman"/>
                <w:noProof/>
              </w:rPr>
              <w:t>4.2. Situation avec projet</w:t>
            </w:r>
            <w:r w:rsidR="0047047F">
              <w:rPr>
                <w:noProof/>
                <w:webHidden/>
              </w:rPr>
              <w:tab/>
            </w:r>
            <w:r w:rsidR="0047047F">
              <w:rPr>
                <w:noProof/>
                <w:webHidden/>
              </w:rPr>
              <w:fldChar w:fldCharType="begin"/>
            </w:r>
            <w:r w:rsidR="0047047F">
              <w:rPr>
                <w:noProof/>
                <w:webHidden/>
              </w:rPr>
              <w:instrText xml:space="preserve"> PAGEREF _Toc534963474 \h </w:instrText>
            </w:r>
            <w:r w:rsidR="0047047F">
              <w:rPr>
                <w:noProof/>
                <w:webHidden/>
              </w:rPr>
            </w:r>
            <w:r w:rsidR="0047047F">
              <w:rPr>
                <w:noProof/>
                <w:webHidden/>
              </w:rPr>
              <w:fldChar w:fldCharType="separate"/>
            </w:r>
            <w:r w:rsidR="0047047F">
              <w:rPr>
                <w:noProof/>
                <w:webHidden/>
              </w:rPr>
              <w:t>47</w:t>
            </w:r>
            <w:r w:rsidR="0047047F">
              <w:rPr>
                <w:noProof/>
                <w:webHidden/>
              </w:rPr>
              <w:fldChar w:fldCharType="end"/>
            </w:r>
          </w:hyperlink>
        </w:p>
        <w:p w14:paraId="78E9B656" w14:textId="226CC763"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75" w:history="1">
            <w:r w:rsidR="0047047F" w:rsidRPr="00765B86">
              <w:rPr>
                <w:rStyle w:val="Hyperlink"/>
                <w:rFonts w:eastAsia="Times New Roman" w:cs="Times New Roman"/>
                <w:noProof/>
              </w:rPr>
              <w:t>4.2.1 Effets positifs de la situation « avec projet »</w:t>
            </w:r>
            <w:r w:rsidR="0047047F">
              <w:rPr>
                <w:noProof/>
                <w:webHidden/>
              </w:rPr>
              <w:tab/>
            </w:r>
            <w:r w:rsidR="0047047F">
              <w:rPr>
                <w:noProof/>
                <w:webHidden/>
              </w:rPr>
              <w:fldChar w:fldCharType="begin"/>
            </w:r>
            <w:r w:rsidR="0047047F">
              <w:rPr>
                <w:noProof/>
                <w:webHidden/>
              </w:rPr>
              <w:instrText xml:space="preserve"> PAGEREF _Toc534963475 \h </w:instrText>
            </w:r>
            <w:r w:rsidR="0047047F">
              <w:rPr>
                <w:noProof/>
                <w:webHidden/>
              </w:rPr>
            </w:r>
            <w:r w:rsidR="0047047F">
              <w:rPr>
                <w:noProof/>
                <w:webHidden/>
              </w:rPr>
              <w:fldChar w:fldCharType="separate"/>
            </w:r>
            <w:r w:rsidR="0047047F">
              <w:rPr>
                <w:noProof/>
                <w:webHidden/>
              </w:rPr>
              <w:t>47</w:t>
            </w:r>
            <w:r w:rsidR="0047047F">
              <w:rPr>
                <w:noProof/>
                <w:webHidden/>
              </w:rPr>
              <w:fldChar w:fldCharType="end"/>
            </w:r>
          </w:hyperlink>
        </w:p>
        <w:p w14:paraId="3904E8CB" w14:textId="5E350D52"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76" w:history="1">
            <w:r w:rsidR="0047047F" w:rsidRPr="00765B86">
              <w:rPr>
                <w:rStyle w:val="Hyperlink"/>
                <w:rFonts w:eastAsia="Times New Roman" w:cs="Times New Roman"/>
                <w:noProof/>
              </w:rPr>
              <w:t>4.2.2 Effets négatifs de la situation « avec projet »</w:t>
            </w:r>
            <w:r w:rsidR="0047047F">
              <w:rPr>
                <w:noProof/>
                <w:webHidden/>
              </w:rPr>
              <w:tab/>
            </w:r>
            <w:r w:rsidR="0047047F">
              <w:rPr>
                <w:noProof/>
                <w:webHidden/>
              </w:rPr>
              <w:fldChar w:fldCharType="begin"/>
            </w:r>
            <w:r w:rsidR="0047047F">
              <w:rPr>
                <w:noProof/>
                <w:webHidden/>
              </w:rPr>
              <w:instrText xml:space="preserve"> PAGEREF _Toc534963476 \h </w:instrText>
            </w:r>
            <w:r w:rsidR="0047047F">
              <w:rPr>
                <w:noProof/>
                <w:webHidden/>
              </w:rPr>
            </w:r>
            <w:r w:rsidR="0047047F">
              <w:rPr>
                <w:noProof/>
                <w:webHidden/>
              </w:rPr>
              <w:fldChar w:fldCharType="separate"/>
            </w:r>
            <w:r w:rsidR="0047047F">
              <w:rPr>
                <w:noProof/>
                <w:webHidden/>
              </w:rPr>
              <w:t>48</w:t>
            </w:r>
            <w:r w:rsidR="0047047F">
              <w:rPr>
                <w:noProof/>
                <w:webHidden/>
              </w:rPr>
              <w:fldChar w:fldCharType="end"/>
            </w:r>
          </w:hyperlink>
        </w:p>
        <w:p w14:paraId="0C638ECA" w14:textId="1524F454"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477" w:history="1">
            <w:r w:rsidR="0047047F" w:rsidRPr="00765B86">
              <w:rPr>
                <w:rStyle w:val="Hyperlink"/>
                <w:rFonts w:cs="Times New Roman"/>
                <w:noProof/>
              </w:rPr>
              <w:t>V. Evaluation des changements probables</w:t>
            </w:r>
            <w:r w:rsidR="0047047F">
              <w:rPr>
                <w:noProof/>
                <w:webHidden/>
              </w:rPr>
              <w:tab/>
            </w:r>
            <w:r w:rsidR="0047047F">
              <w:rPr>
                <w:noProof/>
                <w:webHidden/>
              </w:rPr>
              <w:fldChar w:fldCharType="begin"/>
            </w:r>
            <w:r w:rsidR="0047047F">
              <w:rPr>
                <w:noProof/>
                <w:webHidden/>
              </w:rPr>
              <w:instrText xml:space="preserve"> PAGEREF _Toc534963477 \h </w:instrText>
            </w:r>
            <w:r w:rsidR="0047047F">
              <w:rPr>
                <w:noProof/>
                <w:webHidden/>
              </w:rPr>
            </w:r>
            <w:r w:rsidR="0047047F">
              <w:rPr>
                <w:noProof/>
                <w:webHidden/>
              </w:rPr>
              <w:fldChar w:fldCharType="separate"/>
            </w:r>
            <w:r w:rsidR="0047047F">
              <w:rPr>
                <w:noProof/>
                <w:webHidden/>
              </w:rPr>
              <w:t>49</w:t>
            </w:r>
            <w:r w:rsidR="0047047F">
              <w:rPr>
                <w:noProof/>
                <w:webHidden/>
              </w:rPr>
              <w:fldChar w:fldCharType="end"/>
            </w:r>
          </w:hyperlink>
        </w:p>
        <w:p w14:paraId="62698318" w14:textId="76970760"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78" w:history="1">
            <w:r w:rsidR="0047047F" w:rsidRPr="00765B86">
              <w:rPr>
                <w:rStyle w:val="Hyperlink"/>
                <w:rFonts w:cs="Times New Roman"/>
                <w:noProof/>
              </w:rPr>
              <w:t>5.1 Méthode d’identification des impacts</w:t>
            </w:r>
            <w:r w:rsidR="0047047F">
              <w:rPr>
                <w:noProof/>
                <w:webHidden/>
              </w:rPr>
              <w:tab/>
            </w:r>
            <w:r w:rsidR="0047047F">
              <w:rPr>
                <w:noProof/>
                <w:webHidden/>
              </w:rPr>
              <w:fldChar w:fldCharType="begin"/>
            </w:r>
            <w:r w:rsidR="0047047F">
              <w:rPr>
                <w:noProof/>
                <w:webHidden/>
              </w:rPr>
              <w:instrText xml:space="preserve"> PAGEREF _Toc534963478 \h </w:instrText>
            </w:r>
            <w:r w:rsidR="0047047F">
              <w:rPr>
                <w:noProof/>
                <w:webHidden/>
              </w:rPr>
            </w:r>
            <w:r w:rsidR="0047047F">
              <w:rPr>
                <w:noProof/>
                <w:webHidden/>
              </w:rPr>
              <w:fldChar w:fldCharType="separate"/>
            </w:r>
            <w:r w:rsidR="0047047F">
              <w:rPr>
                <w:noProof/>
                <w:webHidden/>
              </w:rPr>
              <w:t>49</w:t>
            </w:r>
            <w:r w:rsidR="0047047F">
              <w:rPr>
                <w:noProof/>
                <w:webHidden/>
              </w:rPr>
              <w:fldChar w:fldCharType="end"/>
            </w:r>
          </w:hyperlink>
        </w:p>
        <w:p w14:paraId="04D713E7" w14:textId="4AB3B727"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79" w:history="1">
            <w:r w:rsidR="0047047F" w:rsidRPr="00765B86">
              <w:rPr>
                <w:rStyle w:val="Hyperlink"/>
                <w:rFonts w:cs="Times New Roman"/>
                <w:noProof/>
              </w:rPr>
              <w:t>5.2 Méthode d’évaluation des impacts</w:t>
            </w:r>
            <w:r w:rsidR="0047047F">
              <w:rPr>
                <w:noProof/>
                <w:webHidden/>
              </w:rPr>
              <w:tab/>
            </w:r>
            <w:r w:rsidR="0047047F">
              <w:rPr>
                <w:noProof/>
                <w:webHidden/>
              </w:rPr>
              <w:fldChar w:fldCharType="begin"/>
            </w:r>
            <w:r w:rsidR="0047047F">
              <w:rPr>
                <w:noProof/>
                <w:webHidden/>
              </w:rPr>
              <w:instrText xml:space="preserve"> PAGEREF _Toc534963479 \h </w:instrText>
            </w:r>
            <w:r w:rsidR="0047047F">
              <w:rPr>
                <w:noProof/>
                <w:webHidden/>
              </w:rPr>
            </w:r>
            <w:r w:rsidR="0047047F">
              <w:rPr>
                <w:noProof/>
                <w:webHidden/>
              </w:rPr>
              <w:fldChar w:fldCharType="separate"/>
            </w:r>
            <w:r w:rsidR="0047047F">
              <w:rPr>
                <w:noProof/>
                <w:webHidden/>
              </w:rPr>
              <w:t>44</w:t>
            </w:r>
            <w:r w:rsidR="0047047F">
              <w:rPr>
                <w:noProof/>
                <w:webHidden/>
              </w:rPr>
              <w:fldChar w:fldCharType="end"/>
            </w:r>
          </w:hyperlink>
        </w:p>
        <w:p w14:paraId="4A2332C6" w14:textId="499197AC"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80" w:history="1">
            <w:r w:rsidR="0047047F" w:rsidRPr="00765B86">
              <w:rPr>
                <w:rStyle w:val="Hyperlink"/>
                <w:rFonts w:cs="Times New Roman"/>
                <w:noProof/>
              </w:rPr>
              <w:t>5.3 Description des critères</w:t>
            </w:r>
            <w:r w:rsidR="0047047F">
              <w:rPr>
                <w:noProof/>
                <w:webHidden/>
              </w:rPr>
              <w:tab/>
            </w:r>
            <w:r w:rsidR="0047047F">
              <w:rPr>
                <w:noProof/>
                <w:webHidden/>
              </w:rPr>
              <w:fldChar w:fldCharType="begin"/>
            </w:r>
            <w:r w:rsidR="0047047F">
              <w:rPr>
                <w:noProof/>
                <w:webHidden/>
              </w:rPr>
              <w:instrText xml:space="preserve"> PAGEREF _Toc534963480 \h </w:instrText>
            </w:r>
            <w:r w:rsidR="0047047F">
              <w:rPr>
                <w:noProof/>
                <w:webHidden/>
              </w:rPr>
            </w:r>
            <w:r w:rsidR="0047047F">
              <w:rPr>
                <w:noProof/>
                <w:webHidden/>
              </w:rPr>
              <w:fldChar w:fldCharType="separate"/>
            </w:r>
            <w:r w:rsidR="0047047F">
              <w:rPr>
                <w:noProof/>
                <w:webHidden/>
              </w:rPr>
              <w:t>44</w:t>
            </w:r>
            <w:r w:rsidR="0047047F">
              <w:rPr>
                <w:noProof/>
                <w:webHidden/>
              </w:rPr>
              <w:fldChar w:fldCharType="end"/>
            </w:r>
          </w:hyperlink>
        </w:p>
        <w:p w14:paraId="435FB610" w14:textId="1E66F47D"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81" w:history="1">
            <w:r w:rsidR="0047047F" w:rsidRPr="00765B86">
              <w:rPr>
                <w:rStyle w:val="Hyperlink"/>
                <w:rFonts w:cs="Times New Roman"/>
                <w:noProof/>
              </w:rPr>
              <w:t>5.3.1 Grille d’évaluation des impacts</w:t>
            </w:r>
            <w:r w:rsidR="0047047F">
              <w:rPr>
                <w:noProof/>
                <w:webHidden/>
              </w:rPr>
              <w:tab/>
            </w:r>
            <w:r w:rsidR="0047047F">
              <w:rPr>
                <w:noProof/>
                <w:webHidden/>
              </w:rPr>
              <w:fldChar w:fldCharType="begin"/>
            </w:r>
            <w:r w:rsidR="0047047F">
              <w:rPr>
                <w:noProof/>
                <w:webHidden/>
              </w:rPr>
              <w:instrText xml:space="preserve"> PAGEREF _Toc534963481 \h </w:instrText>
            </w:r>
            <w:r w:rsidR="0047047F">
              <w:rPr>
                <w:noProof/>
                <w:webHidden/>
              </w:rPr>
            </w:r>
            <w:r w:rsidR="0047047F">
              <w:rPr>
                <w:noProof/>
                <w:webHidden/>
              </w:rPr>
              <w:fldChar w:fldCharType="separate"/>
            </w:r>
            <w:r w:rsidR="0047047F">
              <w:rPr>
                <w:noProof/>
                <w:webHidden/>
              </w:rPr>
              <w:t>45</w:t>
            </w:r>
            <w:r w:rsidR="0047047F">
              <w:rPr>
                <w:noProof/>
                <w:webHidden/>
              </w:rPr>
              <w:fldChar w:fldCharType="end"/>
            </w:r>
          </w:hyperlink>
        </w:p>
        <w:p w14:paraId="49D85F60" w14:textId="0AAEE81F"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482" w:history="1">
            <w:r w:rsidR="0047047F" w:rsidRPr="00765B86">
              <w:rPr>
                <w:rStyle w:val="Hyperlink"/>
                <w:rFonts w:cs="Times New Roman"/>
                <w:noProof/>
              </w:rPr>
              <w:t>5.4 Evaluation des impacts potentiels de la mise en œuvre du SPIC-AIC</w:t>
            </w:r>
            <w:r w:rsidR="0047047F">
              <w:rPr>
                <w:noProof/>
                <w:webHidden/>
              </w:rPr>
              <w:tab/>
            </w:r>
            <w:r w:rsidR="0047047F">
              <w:rPr>
                <w:noProof/>
                <w:webHidden/>
              </w:rPr>
              <w:fldChar w:fldCharType="begin"/>
            </w:r>
            <w:r w:rsidR="0047047F">
              <w:rPr>
                <w:noProof/>
                <w:webHidden/>
              </w:rPr>
              <w:instrText xml:space="preserve"> PAGEREF _Toc534963482 \h </w:instrText>
            </w:r>
            <w:r w:rsidR="0047047F">
              <w:rPr>
                <w:noProof/>
                <w:webHidden/>
              </w:rPr>
            </w:r>
            <w:r w:rsidR="0047047F">
              <w:rPr>
                <w:noProof/>
                <w:webHidden/>
              </w:rPr>
              <w:fldChar w:fldCharType="separate"/>
            </w:r>
            <w:r w:rsidR="0047047F">
              <w:rPr>
                <w:noProof/>
                <w:webHidden/>
              </w:rPr>
              <w:t>46</w:t>
            </w:r>
            <w:r w:rsidR="0047047F">
              <w:rPr>
                <w:noProof/>
                <w:webHidden/>
              </w:rPr>
              <w:fldChar w:fldCharType="end"/>
            </w:r>
          </w:hyperlink>
        </w:p>
        <w:p w14:paraId="0CCFBE5E" w14:textId="78EAC9AF"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83" w:history="1">
            <w:r w:rsidR="0047047F" w:rsidRPr="00765B86">
              <w:rPr>
                <w:rStyle w:val="Hyperlink"/>
                <w:rFonts w:cs="Times New Roman"/>
                <w:noProof/>
              </w:rPr>
              <w:t>5.4.1 Impacts de la phase de construction sur les composantes biophysiques</w:t>
            </w:r>
            <w:r w:rsidR="0047047F">
              <w:rPr>
                <w:noProof/>
                <w:webHidden/>
              </w:rPr>
              <w:tab/>
            </w:r>
            <w:r w:rsidR="0047047F">
              <w:rPr>
                <w:noProof/>
                <w:webHidden/>
              </w:rPr>
              <w:fldChar w:fldCharType="begin"/>
            </w:r>
            <w:r w:rsidR="0047047F">
              <w:rPr>
                <w:noProof/>
                <w:webHidden/>
              </w:rPr>
              <w:instrText xml:space="preserve"> PAGEREF _Toc534963483 \h </w:instrText>
            </w:r>
            <w:r w:rsidR="0047047F">
              <w:rPr>
                <w:noProof/>
                <w:webHidden/>
              </w:rPr>
            </w:r>
            <w:r w:rsidR="0047047F">
              <w:rPr>
                <w:noProof/>
                <w:webHidden/>
              </w:rPr>
              <w:fldChar w:fldCharType="separate"/>
            </w:r>
            <w:r w:rsidR="0047047F">
              <w:rPr>
                <w:noProof/>
                <w:webHidden/>
              </w:rPr>
              <w:t>46</w:t>
            </w:r>
            <w:r w:rsidR="0047047F">
              <w:rPr>
                <w:noProof/>
                <w:webHidden/>
              </w:rPr>
              <w:fldChar w:fldCharType="end"/>
            </w:r>
          </w:hyperlink>
        </w:p>
        <w:p w14:paraId="18C6E37C" w14:textId="227381A1"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84" w:history="1">
            <w:r w:rsidR="0047047F" w:rsidRPr="00765B86">
              <w:rPr>
                <w:rStyle w:val="Hyperlink"/>
                <w:noProof/>
              </w:rPr>
              <w:t>5.4.1.1. Impacts sur la qualité des sols</w:t>
            </w:r>
            <w:r w:rsidR="0047047F">
              <w:rPr>
                <w:noProof/>
                <w:webHidden/>
              </w:rPr>
              <w:tab/>
            </w:r>
            <w:r w:rsidR="0047047F">
              <w:rPr>
                <w:noProof/>
                <w:webHidden/>
              </w:rPr>
              <w:fldChar w:fldCharType="begin"/>
            </w:r>
            <w:r w:rsidR="0047047F">
              <w:rPr>
                <w:noProof/>
                <w:webHidden/>
              </w:rPr>
              <w:instrText xml:space="preserve"> PAGEREF _Toc534963484 \h </w:instrText>
            </w:r>
            <w:r w:rsidR="0047047F">
              <w:rPr>
                <w:noProof/>
                <w:webHidden/>
              </w:rPr>
            </w:r>
            <w:r w:rsidR="0047047F">
              <w:rPr>
                <w:noProof/>
                <w:webHidden/>
              </w:rPr>
              <w:fldChar w:fldCharType="separate"/>
            </w:r>
            <w:r w:rsidR="0047047F">
              <w:rPr>
                <w:noProof/>
                <w:webHidden/>
              </w:rPr>
              <w:t>47</w:t>
            </w:r>
            <w:r w:rsidR="0047047F">
              <w:rPr>
                <w:noProof/>
                <w:webHidden/>
              </w:rPr>
              <w:fldChar w:fldCharType="end"/>
            </w:r>
          </w:hyperlink>
        </w:p>
        <w:p w14:paraId="2111BC87" w14:textId="62A3B8AB"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85" w:history="1">
            <w:r w:rsidR="0047047F" w:rsidRPr="00765B86">
              <w:rPr>
                <w:rStyle w:val="Hyperlink"/>
                <w:noProof/>
              </w:rPr>
              <w:t>5.4.1.2. Impact sur l’air atmosphérique</w:t>
            </w:r>
            <w:r w:rsidR="0047047F">
              <w:rPr>
                <w:noProof/>
                <w:webHidden/>
              </w:rPr>
              <w:tab/>
            </w:r>
            <w:r w:rsidR="0047047F">
              <w:rPr>
                <w:noProof/>
                <w:webHidden/>
              </w:rPr>
              <w:fldChar w:fldCharType="begin"/>
            </w:r>
            <w:r w:rsidR="0047047F">
              <w:rPr>
                <w:noProof/>
                <w:webHidden/>
              </w:rPr>
              <w:instrText xml:space="preserve"> PAGEREF _Toc534963485 \h </w:instrText>
            </w:r>
            <w:r w:rsidR="0047047F">
              <w:rPr>
                <w:noProof/>
                <w:webHidden/>
              </w:rPr>
            </w:r>
            <w:r w:rsidR="0047047F">
              <w:rPr>
                <w:noProof/>
                <w:webHidden/>
              </w:rPr>
              <w:fldChar w:fldCharType="separate"/>
            </w:r>
            <w:r w:rsidR="0047047F">
              <w:rPr>
                <w:noProof/>
                <w:webHidden/>
              </w:rPr>
              <w:t>47</w:t>
            </w:r>
            <w:r w:rsidR="0047047F">
              <w:rPr>
                <w:noProof/>
                <w:webHidden/>
              </w:rPr>
              <w:fldChar w:fldCharType="end"/>
            </w:r>
          </w:hyperlink>
        </w:p>
        <w:p w14:paraId="407A4E86" w14:textId="760C0A65"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86" w:history="1">
            <w:r w:rsidR="0047047F" w:rsidRPr="00765B86">
              <w:rPr>
                <w:rStyle w:val="Hyperlink"/>
                <w:noProof/>
              </w:rPr>
              <w:t>5.4.1.3. Impacts sur la qualité des eaux de surface et souterraines</w:t>
            </w:r>
            <w:r w:rsidR="0047047F">
              <w:rPr>
                <w:noProof/>
                <w:webHidden/>
              </w:rPr>
              <w:tab/>
            </w:r>
            <w:r w:rsidR="0047047F">
              <w:rPr>
                <w:noProof/>
                <w:webHidden/>
              </w:rPr>
              <w:fldChar w:fldCharType="begin"/>
            </w:r>
            <w:r w:rsidR="0047047F">
              <w:rPr>
                <w:noProof/>
                <w:webHidden/>
              </w:rPr>
              <w:instrText xml:space="preserve"> PAGEREF _Toc534963486 \h </w:instrText>
            </w:r>
            <w:r w:rsidR="0047047F">
              <w:rPr>
                <w:noProof/>
                <w:webHidden/>
              </w:rPr>
            </w:r>
            <w:r w:rsidR="0047047F">
              <w:rPr>
                <w:noProof/>
                <w:webHidden/>
              </w:rPr>
              <w:fldChar w:fldCharType="separate"/>
            </w:r>
            <w:r w:rsidR="0047047F">
              <w:rPr>
                <w:noProof/>
                <w:webHidden/>
              </w:rPr>
              <w:t>48</w:t>
            </w:r>
            <w:r w:rsidR="0047047F">
              <w:rPr>
                <w:noProof/>
                <w:webHidden/>
              </w:rPr>
              <w:fldChar w:fldCharType="end"/>
            </w:r>
          </w:hyperlink>
        </w:p>
        <w:p w14:paraId="2F234F76" w14:textId="2E892A60"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87" w:history="1">
            <w:r w:rsidR="0047047F" w:rsidRPr="00765B86">
              <w:rPr>
                <w:rStyle w:val="Hyperlink"/>
                <w:noProof/>
              </w:rPr>
              <w:t>5.4.1.4. Impacts sur la Végétation</w:t>
            </w:r>
            <w:r w:rsidR="0047047F">
              <w:rPr>
                <w:noProof/>
                <w:webHidden/>
              </w:rPr>
              <w:tab/>
            </w:r>
            <w:r w:rsidR="0047047F">
              <w:rPr>
                <w:noProof/>
                <w:webHidden/>
              </w:rPr>
              <w:fldChar w:fldCharType="begin"/>
            </w:r>
            <w:r w:rsidR="0047047F">
              <w:rPr>
                <w:noProof/>
                <w:webHidden/>
              </w:rPr>
              <w:instrText xml:space="preserve"> PAGEREF _Toc534963487 \h </w:instrText>
            </w:r>
            <w:r w:rsidR="0047047F">
              <w:rPr>
                <w:noProof/>
                <w:webHidden/>
              </w:rPr>
            </w:r>
            <w:r w:rsidR="0047047F">
              <w:rPr>
                <w:noProof/>
                <w:webHidden/>
              </w:rPr>
              <w:fldChar w:fldCharType="separate"/>
            </w:r>
            <w:r w:rsidR="0047047F">
              <w:rPr>
                <w:noProof/>
                <w:webHidden/>
              </w:rPr>
              <w:t>48</w:t>
            </w:r>
            <w:r w:rsidR="0047047F">
              <w:rPr>
                <w:noProof/>
                <w:webHidden/>
              </w:rPr>
              <w:fldChar w:fldCharType="end"/>
            </w:r>
          </w:hyperlink>
        </w:p>
        <w:p w14:paraId="78AC211B" w14:textId="07CA3143"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88" w:history="1">
            <w:r w:rsidR="0047047F" w:rsidRPr="00765B86">
              <w:rPr>
                <w:rStyle w:val="Hyperlink"/>
                <w:noProof/>
              </w:rPr>
              <w:t>5.4.1.5. Impacts sur la faune</w:t>
            </w:r>
            <w:r w:rsidR="0047047F">
              <w:rPr>
                <w:noProof/>
                <w:webHidden/>
              </w:rPr>
              <w:tab/>
            </w:r>
            <w:r w:rsidR="0047047F">
              <w:rPr>
                <w:noProof/>
                <w:webHidden/>
              </w:rPr>
              <w:fldChar w:fldCharType="begin"/>
            </w:r>
            <w:r w:rsidR="0047047F">
              <w:rPr>
                <w:noProof/>
                <w:webHidden/>
              </w:rPr>
              <w:instrText xml:space="preserve"> PAGEREF _Toc534963488 \h </w:instrText>
            </w:r>
            <w:r w:rsidR="0047047F">
              <w:rPr>
                <w:noProof/>
                <w:webHidden/>
              </w:rPr>
            </w:r>
            <w:r w:rsidR="0047047F">
              <w:rPr>
                <w:noProof/>
                <w:webHidden/>
              </w:rPr>
              <w:fldChar w:fldCharType="separate"/>
            </w:r>
            <w:r w:rsidR="0047047F">
              <w:rPr>
                <w:noProof/>
                <w:webHidden/>
              </w:rPr>
              <w:t>49</w:t>
            </w:r>
            <w:r w:rsidR="0047047F">
              <w:rPr>
                <w:noProof/>
                <w:webHidden/>
              </w:rPr>
              <w:fldChar w:fldCharType="end"/>
            </w:r>
          </w:hyperlink>
        </w:p>
        <w:p w14:paraId="7E7EEE55" w14:textId="7902D2B5"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89" w:history="1">
            <w:r w:rsidR="0047047F" w:rsidRPr="00765B86">
              <w:rPr>
                <w:rStyle w:val="Hyperlink"/>
                <w:noProof/>
              </w:rPr>
              <w:t>5.4.1.6. Impacts potentiels sur les ressources culturelles physiques</w:t>
            </w:r>
            <w:r w:rsidR="0047047F">
              <w:rPr>
                <w:noProof/>
                <w:webHidden/>
              </w:rPr>
              <w:tab/>
            </w:r>
            <w:r w:rsidR="0047047F">
              <w:rPr>
                <w:noProof/>
                <w:webHidden/>
              </w:rPr>
              <w:fldChar w:fldCharType="begin"/>
            </w:r>
            <w:r w:rsidR="0047047F">
              <w:rPr>
                <w:noProof/>
                <w:webHidden/>
              </w:rPr>
              <w:instrText xml:space="preserve"> PAGEREF _Toc534963489 \h </w:instrText>
            </w:r>
            <w:r w:rsidR="0047047F">
              <w:rPr>
                <w:noProof/>
                <w:webHidden/>
              </w:rPr>
            </w:r>
            <w:r w:rsidR="0047047F">
              <w:rPr>
                <w:noProof/>
                <w:webHidden/>
              </w:rPr>
              <w:fldChar w:fldCharType="separate"/>
            </w:r>
            <w:r w:rsidR="0047047F">
              <w:rPr>
                <w:noProof/>
                <w:webHidden/>
              </w:rPr>
              <w:t>49</w:t>
            </w:r>
            <w:r w:rsidR="0047047F">
              <w:rPr>
                <w:noProof/>
                <w:webHidden/>
              </w:rPr>
              <w:fldChar w:fldCharType="end"/>
            </w:r>
          </w:hyperlink>
        </w:p>
        <w:p w14:paraId="668A37E0" w14:textId="64FCBA1C"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90" w:history="1">
            <w:r w:rsidR="0047047F" w:rsidRPr="00765B86">
              <w:rPr>
                <w:rStyle w:val="Hyperlink"/>
                <w:noProof/>
              </w:rPr>
              <w:t>5.4.1.7. Ambiance sonore</w:t>
            </w:r>
            <w:r w:rsidR="0047047F">
              <w:rPr>
                <w:noProof/>
                <w:webHidden/>
              </w:rPr>
              <w:tab/>
            </w:r>
            <w:r w:rsidR="0047047F">
              <w:rPr>
                <w:noProof/>
                <w:webHidden/>
              </w:rPr>
              <w:fldChar w:fldCharType="begin"/>
            </w:r>
            <w:r w:rsidR="0047047F">
              <w:rPr>
                <w:noProof/>
                <w:webHidden/>
              </w:rPr>
              <w:instrText xml:space="preserve"> PAGEREF _Toc534963490 \h </w:instrText>
            </w:r>
            <w:r w:rsidR="0047047F">
              <w:rPr>
                <w:noProof/>
                <w:webHidden/>
              </w:rPr>
            </w:r>
            <w:r w:rsidR="0047047F">
              <w:rPr>
                <w:noProof/>
                <w:webHidden/>
              </w:rPr>
              <w:fldChar w:fldCharType="separate"/>
            </w:r>
            <w:r w:rsidR="0047047F">
              <w:rPr>
                <w:noProof/>
                <w:webHidden/>
              </w:rPr>
              <w:t>49</w:t>
            </w:r>
            <w:r w:rsidR="0047047F">
              <w:rPr>
                <w:noProof/>
                <w:webHidden/>
              </w:rPr>
              <w:fldChar w:fldCharType="end"/>
            </w:r>
          </w:hyperlink>
        </w:p>
        <w:p w14:paraId="5F8E7619" w14:textId="054D7D7B"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91" w:history="1">
            <w:r w:rsidR="0047047F" w:rsidRPr="00765B86">
              <w:rPr>
                <w:rStyle w:val="Hyperlink"/>
                <w:rFonts w:eastAsiaTheme="majorEastAsia" w:cs="Times New Roman"/>
                <w:b/>
                <w:bCs/>
                <w:noProof/>
              </w:rPr>
              <w:t>5.4.2 Impacts de la phase de construction sur les composantes humaines</w:t>
            </w:r>
            <w:r w:rsidR="0047047F">
              <w:rPr>
                <w:noProof/>
                <w:webHidden/>
              </w:rPr>
              <w:tab/>
            </w:r>
            <w:r w:rsidR="0047047F">
              <w:rPr>
                <w:noProof/>
                <w:webHidden/>
              </w:rPr>
              <w:fldChar w:fldCharType="begin"/>
            </w:r>
            <w:r w:rsidR="0047047F">
              <w:rPr>
                <w:noProof/>
                <w:webHidden/>
              </w:rPr>
              <w:instrText xml:space="preserve"> PAGEREF _Toc534963491 \h </w:instrText>
            </w:r>
            <w:r w:rsidR="0047047F">
              <w:rPr>
                <w:noProof/>
                <w:webHidden/>
              </w:rPr>
            </w:r>
            <w:r w:rsidR="0047047F">
              <w:rPr>
                <w:noProof/>
                <w:webHidden/>
              </w:rPr>
              <w:fldChar w:fldCharType="separate"/>
            </w:r>
            <w:r w:rsidR="0047047F">
              <w:rPr>
                <w:noProof/>
                <w:webHidden/>
              </w:rPr>
              <w:t>50</w:t>
            </w:r>
            <w:r w:rsidR="0047047F">
              <w:rPr>
                <w:noProof/>
                <w:webHidden/>
              </w:rPr>
              <w:fldChar w:fldCharType="end"/>
            </w:r>
          </w:hyperlink>
        </w:p>
        <w:p w14:paraId="7755823B" w14:textId="30A57ADE"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92" w:history="1">
            <w:r w:rsidR="0047047F" w:rsidRPr="00765B86">
              <w:rPr>
                <w:rStyle w:val="Hyperlink"/>
                <w:noProof/>
              </w:rPr>
              <w:t>5.4.2.1. Sur la sécurité et santé</w:t>
            </w:r>
            <w:r w:rsidR="0047047F">
              <w:rPr>
                <w:noProof/>
                <w:webHidden/>
              </w:rPr>
              <w:tab/>
            </w:r>
            <w:r w:rsidR="0047047F">
              <w:rPr>
                <w:noProof/>
                <w:webHidden/>
              </w:rPr>
              <w:fldChar w:fldCharType="begin"/>
            </w:r>
            <w:r w:rsidR="0047047F">
              <w:rPr>
                <w:noProof/>
                <w:webHidden/>
              </w:rPr>
              <w:instrText xml:space="preserve"> PAGEREF _Toc534963492 \h </w:instrText>
            </w:r>
            <w:r w:rsidR="0047047F">
              <w:rPr>
                <w:noProof/>
                <w:webHidden/>
              </w:rPr>
            </w:r>
            <w:r w:rsidR="0047047F">
              <w:rPr>
                <w:noProof/>
                <w:webHidden/>
              </w:rPr>
              <w:fldChar w:fldCharType="separate"/>
            </w:r>
            <w:r w:rsidR="0047047F">
              <w:rPr>
                <w:noProof/>
                <w:webHidden/>
              </w:rPr>
              <w:t>50</w:t>
            </w:r>
            <w:r w:rsidR="0047047F">
              <w:rPr>
                <w:noProof/>
                <w:webHidden/>
              </w:rPr>
              <w:fldChar w:fldCharType="end"/>
            </w:r>
          </w:hyperlink>
        </w:p>
        <w:p w14:paraId="267219E1" w14:textId="6691E16A"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93" w:history="1">
            <w:r w:rsidR="0047047F" w:rsidRPr="00765B86">
              <w:rPr>
                <w:rStyle w:val="Hyperlink"/>
                <w:noProof/>
              </w:rPr>
              <w:t>5.4.2.2. Sur la mobilité</w:t>
            </w:r>
            <w:r w:rsidR="0047047F">
              <w:rPr>
                <w:noProof/>
                <w:webHidden/>
              </w:rPr>
              <w:tab/>
            </w:r>
            <w:r w:rsidR="0047047F">
              <w:rPr>
                <w:noProof/>
                <w:webHidden/>
              </w:rPr>
              <w:fldChar w:fldCharType="begin"/>
            </w:r>
            <w:r w:rsidR="0047047F">
              <w:rPr>
                <w:noProof/>
                <w:webHidden/>
              </w:rPr>
              <w:instrText xml:space="preserve"> PAGEREF _Toc534963493 \h </w:instrText>
            </w:r>
            <w:r w:rsidR="0047047F">
              <w:rPr>
                <w:noProof/>
                <w:webHidden/>
              </w:rPr>
            </w:r>
            <w:r w:rsidR="0047047F">
              <w:rPr>
                <w:noProof/>
                <w:webHidden/>
              </w:rPr>
              <w:fldChar w:fldCharType="separate"/>
            </w:r>
            <w:r w:rsidR="0047047F">
              <w:rPr>
                <w:noProof/>
                <w:webHidden/>
              </w:rPr>
              <w:t>50</w:t>
            </w:r>
            <w:r w:rsidR="0047047F">
              <w:rPr>
                <w:noProof/>
                <w:webHidden/>
              </w:rPr>
              <w:fldChar w:fldCharType="end"/>
            </w:r>
          </w:hyperlink>
        </w:p>
        <w:p w14:paraId="02579DBD" w14:textId="627F1C79"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94" w:history="1">
            <w:r w:rsidR="0047047F" w:rsidRPr="00765B86">
              <w:rPr>
                <w:rStyle w:val="Hyperlink"/>
                <w:noProof/>
              </w:rPr>
              <w:t>5.4.2.3. Sur l’emploi et les revenus</w:t>
            </w:r>
            <w:r w:rsidR="0047047F">
              <w:rPr>
                <w:noProof/>
                <w:webHidden/>
              </w:rPr>
              <w:tab/>
            </w:r>
            <w:r w:rsidR="0047047F">
              <w:rPr>
                <w:noProof/>
                <w:webHidden/>
              </w:rPr>
              <w:fldChar w:fldCharType="begin"/>
            </w:r>
            <w:r w:rsidR="0047047F">
              <w:rPr>
                <w:noProof/>
                <w:webHidden/>
              </w:rPr>
              <w:instrText xml:space="preserve"> PAGEREF _Toc534963494 \h </w:instrText>
            </w:r>
            <w:r w:rsidR="0047047F">
              <w:rPr>
                <w:noProof/>
                <w:webHidden/>
              </w:rPr>
            </w:r>
            <w:r w:rsidR="0047047F">
              <w:rPr>
                <w:noProof/>
                <w:webHidden/>
              </w:rPr>
              <w:fldChar w:fldCharType="separate"/>
            </w:r>
            <w:r w:rsidR="0047047F">
              <w:rPr>
                <w:noProof/>
                <w:webHidden/>
              </w:rPr>
              <w:t>50</w:t>
            </w:r>
            <w:r w:rsidR="0047047F">
              <w:rPr>
                <w:noProof/>
                <w:webHidden/>
              </w:rPr>
              <w:fldChar w:fldCharType="end"/>
            </w:r>
          </w:hyperlink>
        </w:p>
        <w:p w14:paraId="764B1CB2" w14:textId="2C4AD915"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495" w:history="1">
            <w:r w:rsidR="0047047F" w:rsidRPr="00765B86">
              <w:rPr>
                <w:rStyle w:val="Hyperlink"/>
                <w:rFonts w:cs="Times New Roman"/>
                <w:noProof/>
              </w:rPr>
              <w:t>5.4.3 Analyse des impacts lors de la phase d’exploitation sur les composantes biophysiques</w:t>
            </w:r>
            <w:r w:rsidR="0047047F">
              <w:rPr>
                <w:noProof/>
                <w:webHidden/>
              </w:rPr>
              <w:tab/>
            </w:r>
            <w:r w:rsidR="0047047F">
              <w:rPr>
                <w:noProof/>
                <w:webHidden/>
              </w:rPr>
              <w:fldChar w:fldCharType="begin"/>
            </w:r>
            <w:r w:rsidR="0047047F">
              <w:rPr>
                <w:noProof/>
                <w:webHidden/>
              </w:rPr>
              <w:instrText xml:space="preserve"> PAGEREF _Toc534963495 \h </w:instrText>
            </w:r>
            <w:r w:rsidR="0047047F">
              <w:rPr>
                <w:noProof/>
                <w:webHidden/>
              </w:rPr>
            </w:r>
            <w:r w:rsidR="0047047F">
              <w:rPr>
                <w:noProof/>
                <w:webHidden/>
              </w:rPr>
              <w:fldChar w:fldCharType="separate"/>
            </w:r>
            <w:r w:rsidR="0047047F">
              <w:rPr>
                <w:noProof/>
                <w:webHidden/>
              </w:rPr>
              <w:t>50</w:t>
            </w:r>
            <w:r w:rsidR="0047047F">
              <w:rPr>
                <w:noProof/>
                <w:webHidden/>
              </w:rPr>
              <w:fldChar w:fldCharType="end"/>
            </w:r>
          </w:hyperlink>
        </w:p>
        <w:p w14:paraId="3A98CBFB" w14:textId="2A87761D"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96" w:history="1">
            <w:r w:rsidR="0047047F" w:rsidRPr="00765B86">
              <w:rPr>
                <w:rStyle w:val="Hyperlink"/>
                <w:noProof/>
              </w:rPr>
              <w:t>5.4.3.1. Impacts sur l’agriculture et l’élevage</w:t>
            </w:r>
            <w:r w:rsidR="0047047F">
              <w:rPr>
                <w:noProof/>
                <w:webHidden/>
              </w:rPr>
              <w:tab/>
            </w:r>
            <w:r w:rsidR="0047047F">
              <w:rPr>
                <w:noProof/>
                <w:webHidden/>
              </w:rPr>
              <w:fldChar w:fldCharType="begin"/>
            </w:r>
            <w:r w:rsidR="0047047F">
              <w:rPr>
                <w:noProof/>
                <w:webHidden/>
              </w:rPr>
              <w:instrText xml:space="preserve"> PAGEREF _Toc534963496 \h </w:instrText>
            </w:r>
            <w:r w:rsidR="0047047F">
              <w:rPr>
                <w:noProof/>
                <w:webHidden/>
              </w:rPr>
            </w:r>
            <w:r w:rsidR="0047047F">
              <w:rPr>
                <w:noProof/>
                <w:webHidden/>
              </w:rPr>
              <w:fldChar w:fldCharType="separate"/>
            </w:r>
            <w:r w:rsidR="0047047F">
              <w:rPr>
                <w:noProof/>
                <w:webHidden/>
              </w:rPr>
              <w:t>51</w:t>
            </w:r>
            <w:r w:rsidR="0047047F">
              <w:rPr>
                <w:noProof/>
                <w:webHidden/>
              </w:rPr>
              <w:fldChar w:fldCharType="end"/>
            </w:r>
          </w:hyperlink>
        </w:p>
        <w:p w14:paraId="12D63B92" w14:textId="52F1FE12"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97" w:history="1">
            <w:r w:rsidR="0047047F" w:rsidRPr="00765B86">
              <w:rPr>
                <w:rStyle w:val="Hyperlink"/>
                <w:noProof/>
              </w:rPr>
              <w:t>5.4.3.2. Impacts sur les sols</w:t>
            </w:r>
            <w:r w:rsidR="0047047F">
              <w:rPr>
                <w:noProof/>
                <w:webHidden/>
              </w:rPr>
              <w:tab/>
            </w:r>
            <w:r w:rsidR="0047047F">
              <w:rPr>
                <w:noProof/>
                <w:webHidden/>
              </w:rPr>
              <w:fldChar w:fldCharType="begin"/>
            </w:r>
            <w:r w:rsidR="0047047F">
              <w:rPr>
                <w:noProof/>
                <w:webHidden/>
              </w:rPr>
              <w:instrText xml:space="preserve"> PAGEREF _Toc534963497 \h </w:instrText>
            </w:r>
            <w:r w:rsidR="0047047F">
              <w:rPr>
                <w:noProof/>
                <w:webHidden/>
              </w:rPr>
            </w:r>
            <w:r w:rsidR="0047047F">
              <w:rPr>
                <w:noProof/>
                <w:webHidden/>
              </w:rPr>
              <w:fldChar w:fldCharType="separate"/>
            </w:r>
            <w:r w:rsidR="0047047F">
              <w:rPr>
                <w:noProof/>
                <w:webHidden/>
              </w:rPr>
              <w:t>51</w:t>
            </w:r>
            <w:r w:rsidR="0047047F">
              <w:rPr>
                <w:noProof/>
                <w:webHidden/>
              </w:rPr>
              <w:fldChar w:fldCharType="end"/>
            </w:r>
          </w:hyperlink>
        </w:p>
        <w:p w14:paraId="3FB80C48" w14:textId="5CE281D0"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98" w:history="1">
            <w:r w:rsidR="0047047F" w:rsidRPr="00765B86">
              <w:rPr>
                <w:rStyle w:val="Hyperlink"/>
                <w:noProof/>
              </w:rPr>
              <w:t>5.4.3.3. Impacts sur les ressources en eaux souterraines</w:t>
            </w:r>
            <w:r w:rsidR="0047047F">
              <w:rPr>
                <w:noProof/>
                <w:webHidden/>
              </w:rPr>
              <w:tab/>
            </w:r>
            <w:r w:rsidR="0047047F">
              <w:rPr>
                <w:noProof/>
                <w:webHidden/>
              </w:rPr>
              <w:fldChar w:fldCharType="begin"/>
            </w:r>
            <w:r w:rsidR="0047047F">
              <w:rPr>
                <w:noProof/>
                <w:webHidden/>
              </w:rPr>
              <w:instrText xml:space="preserve"> PAGEREF _Toc534963498 \h </w:instrText>
            </w:r>
            <w:r w:rsidR="0047047F">
              <w:rPr>
                <w:noProof/>
                <w:webHidden/>
              </w:rPr>
            </w:r>
            <w:r w:rsidR="0047047F">
              <w:rPr>
                <w:noProof/>
                <w:webHidden/>
              </w:rPr>
              <w:fldChar w:fldCharType="separate"/>
            </w:r>
            <w:r w:rsidR="0047047F">
              <w:rPr>
                <w:noProof/>
                <w:webHidden/>
              </w:rPr>
              <w:t>51</w:t>
            </w:r>
            <w:r w:rsidR="0047047F">
              <w:rPr>
                <w:noProof/>
                <w:webHidden/>
              </w:rPr>
              <w:fldChar w:fldCharType="end"/>
            </w:r>
          </w:hyperlink>
        </w:p>
        <w:p w14:paraId="12BC017F" w14:textId="75ED1053"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499" w:history="1">
            <w:r w:rsidR="0047047F" w:rsidRPr="00765B86">
              <w:rPr>
                <w:rStyle w:val="Hyperlink"/>
                <w:noProof/>
              </w:rPr>
              <w:t>5.4.3.4. Impacts sur la végétation</w:t>
            </w:r>
            <w:r w:rsidR="0047047F">
              <w:rPr>
                <w:noProof/>
                <w:webHidden/>
              </w:rPr>
              <w:tab/>
            </w:r>
            <w:r w:rsidR="0047047F">
              <w:rPr>
                <w:noProof/>
                <w:webHidden/>
              </w:rPr>
              <w:fldChar w:fldCharType="begin"/>
            </w:r>
            <w:r w:rsidR="0047047F">
              <w:rPr>
                <w:noProof/>
                <w:webHidden/>
              </w:rPr>
              <w:instrText xml:space="preserve"> PAGEREF _Toc534963499 \h </w:instrText>
            </w:r>
            <w:r w:rsidR="0047047F">
              <w:rPr>
                <w:noProof/>
                <w:webHidden/>
              </w:rPr>
            </w:r>
            <w:r w:rsidR="0047047F">
              <w:rPr>
                <w:noProof/>
                <w:webHidden/>
              </w:rPr>
              <w:fldChar w:fldCharType="separate"/>
            </w:r>
            <w:r w:rsidR="0047047F">
              <w:rPr>
                <w:noProof/>
                <w:webHidden/>
              </w:rPr>
              <w:t>51</w:t>
            </w:r>
            <w:r w:rsidR="0047047F">
              <w:rPr>
                <w:noProof/>
                <w:webHidden/>
              </w:rPr>
              <w:fldChar w:fldCharType="end"/>
            </w:r>
          </w:hyperlink>
        </w:p>
        <w:p w14:paraId="519228B9" w14:textId="2F5055D5"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500" w:history="1">
            <w:r w:rsidR="0047047F" w:rsidRPr="00765B86">
              <w:rPr>
                <w:rStyle w:val="Hyperlink"/>
                <w:noProof/>
              </w:rPr>
              <w:t>5.4.3.5. Impacts sur la petite faune sauvage</w:t>
            </w:r>
            <w:r w:rsidR="0047047F">
              <w:rPr>
                <w:noProof/>
                <w:webHidden/>
              </w:rPr>
              <w:tab/>
            </w:r>
            <w:r w:rsidR="0047047F">
              <w:rPr>
                <w:noProof/>
                <w:webHidden/>
              </w:rPr>
              <w:fldChar w:fldCharType="begin"/>
            </w:r>
            <w:r w:rsidR="0047047F">
              <w:rPr>
                <w:noProof/>
                <w:webHidden/>
              </w:rPr>
              <w:instrText xml:space="preserve"> PAGEREF _Toc534963500 \h </w:instrText>
            </w:r>
            <w:r w:rsidR="0047047F">
              <w:rPr>
                <w:noProof/>
                <w:webHidden/>
              </w:rPr>
            </w:r>
            <w:r w:rsidR="0047047F">
              <w:rPr>
                <w:noProof/>
                <w:webHidden/>
              </w:rPr>
              <w:fldChar w:fldCharType="separate"/>
            </w:r>
            <w:r w:rsidR="0047047F">
              <w:rPr>
                <w:noProof/>
                <w:webHidden/>
              </w:rPr>
              <w:t>52</w:t>
            </w:r>
            <w:r w:rsidR="0047047F">
              <w:rPr>
                <w:noProof/>
                <w:webHidden/>
              </w:rPr>
              <w:fldChar w:fldCharType="end"/>
            </w:r>
          </w:hyperlink>
        </w:p>
        <w:p w14:paraId="6F3114E6" w14:textId="3B41BF4B"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01" w:history="1">
            <w:r w:rsidR="0047047F" w:rsidRPr="00765B86">
              <w:rPr>
                <w:rStyle w:val="Hyperlink"/>
                <w:rFonts w:eastAsiaTheme="majorEastAsia" w:cs="Times New Roman"/>
                <w:b/>
                <w:bCs/>
                <w:noProof/>
              </w:rPr>
              <w:t>5.4.4 Analyse des impacts lors de la phase d’exploitation sur les composantes humaines</w:t>
            </w:r>
            <w:r w:rsidR="0047047F">
              <w:rPr>
                <w:noProof/>
                <w:webHidden/>
              </w:rPr>
              <w:tab/>
            </w:r>
            <w:r w:rsidR="0047047F">
              <w:rPr>
                <w:noProof/>
                <w:webHidden/>
              </w:rPr>
              <w:fldChar w:fldCharType="begin"/>
            </w:r>
            <w:r w:rsidR="0047047F">
              <w:rPr>
                <w:noProof/>
                <w:webHidden/>
              </w:rPr>
              <w:instrText xml:space="preserve"> PAGEREF _Toc534963501 \h </w:instrText>
            </w:r>
            <w:r w:rsidR="0047047F">
              <w:rPr>
                <w:noProof/>
                <w:webHidden/>
              </w:rPr>
            </w:r>
            <w:r w:rsidR="0047047F">
              <w:rPr>
                <w:noProof/>
                <w:webHidden/>
              </w:rPr>
              <w:fldChar w:fldCharType="separate"/>
            </w:r>
            <w:r w:rsidR="0047047F">
              <w:rPr>
                <w:noProof/>
                <w:webHidden/>
              </w:rPr>
              <w:t>52</w:t>
            </w:r>
            <w:r w:rsidR="0047047F">
              <w:rPr>
                <w:noProof/>
                <w:webHidden/>
              </w:rPr>
              <w:fldChar w:fldCharType="end"/>
            </w:r>
          </w:hyperlink>
        </w:p>
        <w:p w14:paraId="48FBB7A3" w14:textId="2F979491"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502" w:history="1">
            <w:r w:rsidR="0047047F" w:rsidRPr="00765B86">
              <w:rPr>
                <w:rStyle w:val="Hyperlink"/>
                <w:noProof/>
              </w:rPr>
              <w:t>5.4.4.1. Sur la santé et sécurité</w:t>
            </w:r>
            <w:r w:rsidR="0047047F">
              <w:rPr>
                <w:noProof/>
                <w:webHidden/>
              </w:rPr>
              <w:tab/>
            </w:r>
            <w:r w:rsidR="0047047F">
              <w:rPr>
                <w:noProof/>
                <w:webHidden/>
              </w:rPr>
              <w:fldChar w:fldCharType="begin"/>
            </w:r>
            <w:r w:rsidR="0047047F">
              <w:rPr>
                <w:noProof/>
                <w:webHidden/>
              </w:rPr>
              <w:instrText xml:space="preserve"> PAGEREF _Toc534963502 \h </w:instrText>
            </w:r>
            <w:r w:rsidR="0047047F">
              <w:rPr>
                <w:noProof/>
                <w:webHidden/>
              </w:rPr>
            </w:r>
            <w:r w:rsidR="0047047F">
              <w:rPr>
                <w:noProof/>
                <w:webHidden/>
              </w:rPr>
              <w:fldChar w:fldCharType="separate"/>
            </w:r>
            <w:r w:rsidR="0047047F">
              <w:rPr>
                <w:noProof/>
                <w:webHidden/>
              </w:rPr>
              <w:t>52</w:t>
            </w:r>
            <w:r w:rsidR="0047047F">
              <w:rPr>
                <w:noProof/>
                <w:webHidden/>
              </w:rPr>
              <w:fldChar w:fldCharType="end"/>
            </w:r>
          </w:hyperlink>
        </w:p>
        <w:p w14:paraId="7BC0BA42" w14:textId="528F12AF"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503" w:history="1">
            <w:r w:rsidR="0047047F" w:rsidRPr="00765B86">
              <w:rPr>
                <w:rStyle w:val="Hyperlink"/>
                <w:noProof/>
              </w:rPr>
              <w:t>5.4.4.2. Sur l’emploi et revenu</w:t>
            </w:r>
            <w:r w:rsidR="0047047F">
              <w:rPr>
                <w:noProof/>
                <w:webHidden/>
              </w:rPr>
              <w:tab/>
            </w:r>
            <w:r w:rsidR="0047047F">
              <w:rPr>
                <w:noProof/>
                <w:webHidden/>
              </w:rPr>
              <w:fldChar w:fldCharType="begin"/>
            </w:r>
            <w:r w:rsidR="0047047F">
              <w:rPr>
                <w:noProof/>
                <w:webHidden/>
              </w:rPr>
              <w:instrText xml:space="preserve"> PAGEREF _Toc534963503 \h </w:instrText>
            </w:r>
            <w:r w:rsidR="0047047F">
              <w:rPr>
                <w:noProof/>
                <w:webHidden/>
              </w:rPr>
            </w:r>
            <w:r w:rsidR="0047047F">
              <w:rPr>
                <w:noProof/>
                <w:webHidden/>
              </w:rPr>
              <w:fldChar w:fldCharType="separate"/>
            </w:r>
            <w:r w:rsidR="0047047F">
              <w:rPr>
                <w:noProof/>
                <w:webHidden/>
              </w:rPr>
              <w:t>52</w:t>
            </w:r>
            <w:r w:rsidR="0047047F">
              <w:rPr>
                <w:noProof/>
                <w:webHidden/>
              </w:rPr>
              <w:fldChar w:fldCharType="end"/>
            </w:r>
          </w:hyperlink>
        </w:p>
        <w:p w14:paraId="2BB67236" w14:textId="02DD2B37"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504" w:history="1">
            <w:r w:rsidR="0047047F" w:rsidRPr="00765B86">
              <w:rPr>
                <w:rStyle w:val="Hyperlink"/>
                <w:noProof/>
              </w:rPr>
              <w:t>5.4.4.3. Sur le bien-être</w:t>
            </w:r>
            <w:r w:rsidR="0047047F">
              <w:rPr>
                <w:noProof/>
                <w:webHidden/>
              </w:rPr>
              <w:tab/>
            </w:r>
            <w:r w:rsidR="0047047F">
              <w:rPr>
                <w:noProof/>
                <w:webHidden/>
              </w:rPr>
              <w:fldChar w:fldCharType="begin"/>
            </w:r>
            <w:r w:rsidR="0047047F">
              <w:rPr>
                <w:noProof/>
                <w:webHidden/>
              </w:rPr>
              <w:instrText xml:space="preserve"> PAGEREF _Toc534963504 \h </w:instrText>
            </w:r>
            <w:r w:rsidR="0047047F">
              <w:rPr>
                <w:noProof/>
                <w:webHidden/>
              </w:rPr>
            </w:r>
            <w:r w:rsidR="0047047F">
              <w:rPr>
                <w:noProof/>
                <w:webHidden/>
              </w:rPr>
              <w:fldChar w:fldCharType="separate"/>
            </w:r>
            <w:r w:rsidR="0047047F">
              <w:rPr>
                <w:noProof/>
                <w:webHidden/>
              </w:rPr>
              <w:t>52</w:t>
            </w:r>
            <w:r w:rsidR="0047047F">
              <w:rPr>
                <w:noProof/>
                <w:webHidden/>
              </w:rPr>
              <w:fldChar w:fldCharType="end"/>
            </w:r>
          </w:hyperlink>
        </w:p>
        <w:p w14:paraId="11483B64" w14:textId="2D7BDBBD" w:rsidR="0047047F" w:rsidRDefault="00842EB6">
          <w:pPr>
            <w:pStyle w:val="TOC4"/>
            <w:tabs>
              <w:tab w:val="right" w:leader="dot" w:pos="9062"/>
            </w:tabs>
            <w:rPr>
              <w:rFonts w:asciiTheme="minorHAnsi" w:eastAsiaTheme="minorEastAsia" w:hAnsiTheme="minorHAnsi" w:cstheme="minorBidi"/>
              <w:noProof/>
              <w:sz w:val="22"/>
              <w:szCs w:val="22"/>
              <w:lang w:eastAsia="fr-FR"/>
            </w:rPr>
          </w:pPr>
          <w:hyperlink w:anchor="_Toc534963505" w:history="1">
            <w:r w:rsidR="0047047F" w:rsidRPr="00765B86">
              <w:rPr>
                <w:rStyle w:val="Hyperlink"/>
                <w:noProof/>
              </w:rPr>
              <w:t>5.4.4.4. Sur l’ambiance sonore</w:t>
            </w:r>
            <w:r w:rsidR="0047047F">
              <w:rPr>
                <w:noProof/>
                <w:webHidden/>
              </w:rPr>
              <w:tab/>
            </w:r>
            <w:r w:rsidR="0047047F">
              <w:rPr>
                <w:noProof/>
                <w:webHidden/>
              </w:rPr>
              <w:fldChar w:fldCharType="begin"/>
            </w:r>
            <w:r w:rsidR="0047047F">
              <w:rPr>
                <w:noProof/>
                <w:webHidden/>
              </w:rPr>
              <w:instrText xml:space="preserve"> PAGEREF _Toc534963505 \h </w:instrText>
            </w:r>
            <w:r w:rsidR="0047047F">
              <w:rPr>
                <w:noProof/>
                <w:webHidden/>
              </w:rPr>
            </w:r>
            <w:r w:rsidR="0047047F">
              <w:rPr>
                <w:noProof/>
                <w:webHidden/>
              </w:rPr>
              <w:fldChar w:fldCharType="separate"/>
            </w:r>
            <w:r w:rsidR="0047047F">
              <w:rPr>
                <w:noProof/>
                <w:webHidden/>
              </w:rPr>
              <w:t>53</w:t>
            </w:r>
            <w:r w:rsidR="0047047F">
              <w:rPr>
                <w:noProof/>
                <w:webHidden/>
              </w:rPr>
              <w:fldChar w:fldCharType="end"/>
            </w:r>
          </w:hyperlink>
        </w:p>
        <w:p w14:paraId="1B1B2088" w14:textId="236497EE"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06" w:history="1">
            <w:r w:rsidR="0047047F" w:rsidRPr="00765B86">
              <w:rPr>
                <w:rStyle w:val="Hyperlink"/>
                <w:rFonts w:cs="Times New Roman"/>
                <w:noProof/>
              </w:rPr>
              <w:t>5.4.5 Récapitulatif des impacts et leur importance</w:t>
            </w:r>
            <w:r w:rsidR="0047047F">
              <w:rPr>
                <w:noProof/>
                <w:webHidden/>
              </w:rPr>
              <w:tab/>
            </w:r>
            <w:r w:rsidR="0047047F">
              <w:rPr>
                <w:noProof/>
                <w:webHidden/>
              </w:rPr>
              <w:fldChar w:fldCharType="begin"/>
            </w:r>
            <w:r w:rsidR="0047047F">
              <w:rPr>
                <w:noProof/>
                <w:webHidden/>
              </w:rPr>
              <w:instrText xml:space="preserve"> PAGEREF _Toc534963506 \h </w:instrText>
            </w:r>
            <w:r w:rsidR="0047047F">
              <w:rPr>
                <w:noProof/>
                <w:webHidden/>
              </w:rPr>
            </w:r>
            <w:r w:rsidR="0047047F">
              <w:rPr>
                <w:noProof/>
                <w:webHidden/>
              </w:rPr>
              <w:fldChar w:fldCharType="separate"/>
            </w:r>
            <w:r w:rsidR="0047047F">
              <w:rPr>
                <w:noProof/>
                <w:webHidden/>
              </w:rPr>
              <w:t>53</w:t>
            </w:r>
            <w:r w:rsidR="0047047F">
              <w:rPr>
                <w:noProof/>
                <w:webHidden/>
              </w:rPr>
              <w:fldChar w:fldCharType="end"/>
            </w:r>
          </w:hyperlink>
        </w:p>
        <w:p w14:paraId="7ABBB388" w14:textId="168CD943"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07" w:history="1">
            <w:r w:rsidR="0047047F" w:rsidRPr="00765B86">
              <w:rPr>
                <w:rStyle w:val="Hyperlink"/>
                <w:rFonts w:cs="Times New Roman"/>
                <w:noProof/>
              </w:rPr>
              <w:t>VI. Identification et description des mesures d’atténuation et de bonification</w:t>
            </w:r>
            <w:r w:rsidR="0047047F">
              <w:rPr>
                <w:noProof/>
                <w:webHidden/>
              </w:rPr>
              <w:tab/>
            </w:r>
            <w:r w:rsidR="0047047F">
              <w:rPr>
                <w:noProof/>
                <w:webHidden/>
              </w:rPr>
              <w:fldChar w:fldCharType="begin"/>
            </w:r>
            <w:r w:rsidR="0047047F">
              <w:rPr>
                <w:noProof/>
                <w:webHidden/>
              </w:rPr>
              <w:instrText xml:space="preserve"> PAGEREF _Toc534963507 \h </w:instrText>
            </w:r>
            <w:r w:rsidR="0047047F">
              <w:rPr>
                <w:noProof/>
                <w:webHidden/>
              </w:rPr>
            </w:r>
            <w:r w:rsidR="0047047F">
              <w:rPr>
                <w:noProof/>
                <w:webHidden/>
              </w:rPr>
              <w:fldChar w:fldCharType="separate"/>
            </w:r>
            <w:r w:rsidR="0047047F">
              <w:rPr>
                <w:noProof/>
                <w:webHidden/>
              </w:rPr>
              <w:t>55</w:t>
            </w:r>
            <w:r w:rsidR="0047047F">
              <w:rPr>
                <w:noProof/>
                <w:webHidden/>
              </w:rPr>
              <w:fldChar w:fldCharType="end"/>
            </w:r>
          </w:hyperlink>
        </w:p>
        <w:p w14:paraId="0DE3561B" w14:textId="25CC0543"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508" w:history="1">
            <w:r w:rsidR="0047047F" w:rsidRPr="00765B86">
              <w:rPr>
                <w:rStyle w:val="Hyperlink"/>
                <w:rFonts w:cs="Times New Roman"/>
                <w:noProof/>
              </w:rPr>
              <w:t>6.1 Mesures d’atténuation et de bonification sur le milieu biophysique</w:t>
            </w:r>
            <w:r w:rsidR="0047047F">
              <w:rPr>
                <w:noProof/>
                <w:webHidden/>
              </w:rPr>
              <w:tab/>
            </w:r>
            <w:r w:rsidR="0047047F">
              <w:rPr>
                <w:noProof/>
                <w:webHidden/>
              </w:rPr>
              <w:fldChar w:fldCharType="begin"/>
            </w:r>
            <w:r w:rsidR="0047047F">
              <w:rPr>
                <w:noProof/>
                <w:webHidden/>
              </w:rPr>
              <w:instrText xml:space="preserve"> PAGEREF _Toc534963508 \h </w:instrText>
            </w:r>
            <w:r w:rsidR="0047047F">
              <w:rPr>
                <w:noProof/>
                <w:webHidden/>
              </w:rPr>
            </w:r>
            <w:r w:rsidR="0047047F">
              <w:rPr>
                <w:noProof/>
                <w:webHidden/>
              </w:rPr>
              <w:fldChar w:fldCharType="separate"/>
            </w:r>
            <w:r w:rsidR="0047047F">
              <w:rPr>
                <w:noProof/>
                <w:webHidden/>
              </w:rPr>
              <w:t>55</w:t>
            </w:r>
            <w:r w:rsidR="0047047F">
              <w:rPr>
                <w:noProof/>
                <w:webHidden/>
              </w:rPr>
              <w:fldChar w:fldCharType="end"/>
            </w:r>
          </w:hyperlink>
        </w:p>
        <w:p w14:paraId="656AFA49" w14:textId="7F886CBE"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09" w:history="1">
            <w:r w:rsidR="0047047F" w:rsidRPr="00765B86">
              <w:rPr>
                <w:rStyle w:val="Hyperlink"/>
                <w:rFonts w:cs="Times New Roman"/>
                <w:noProof/>
              </w:rPr>
              <w:t>6.1.1 Mesures avant le démarrage des travaux</w:t>
            </w:r>
            <w:r w:rsidR="0047047F">
              <w:rPr>
                <w:noProof/>
                <w:webHidden/>
              </w:rPr>
              <w:tab/>
            </w:r>
            <w:r w:rsidR="0047047F">
              <w:rPr>
                <w:noProof/>
                <w:webHidden/>
              </w:rPr>
              <w:fldChar w:fldCharType="begin"/>
            </w:r>
            <w:r w:rsidR="0047047F">
              <w:rPr>
                <w:noProof/>
                <w:webHidden/>
              </w:rPr>
              <w:instrText xml:space="preserve"> PAGEREF _Toc534963509 \h </w:instrText>
            </w:r>
            <w:r w:rsidR="0047047F">
              <w:rPr>
                <w:noProof/>
                <w:webHidden/>
              </w:rPr>
            </w:r>
            <w:r w:rsidR="0047047F">
              <w:rPr>
                <w:noProof/>
                <w:webHidden/>
              </w:rPr>
              <w:fldChar w:fldCharType="separate"/>
            </w:r>
            <w:r w:rsidR="0047047F">
              <w:rPr>
                <w:noProof/>
                <w:webHidden/>
              </w:rPr>
              <w:t>55</w:t>
            </w:r>
            <w:r w:rsidR="0047047F">
              <w:rPr>
                <w:noProof/>
                <w:webHidden/>
              </w:rPr>
              <w:fldChar w:fldCharType="end"/>
            </w:r>
          </w:hyperlink>
        </w:p>
        <w:p w14:paraId="5410B05D" w14:textId="55398EB4"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10" w:history="1">
            <w:r w:rsidR="0047047F" w:rsidRPr="00765B86">
              <w:rPr>
                <w:rStyle w:val="Hyperlink"/>
                <w:rFonts w:cs="Times New Roman"/>
                <w:noProof/>
              </w:rPr>
              <w:t>6.1.5 Mesures spécifiques de lutte contre l’érosion</w:t>
            </w:r>
            <w:r w:rsidR="0047047F">
              <w:rPr>
                <w:noProof/>
                <w:webHidden/>
              </w:rPr>
              <w:tab/>
            </w:r>
            <w:r w:rsidR="0047047F">
              <w:rPr>
                <w:noProof/>
                <w:webHidden/>
              </w:rPr>
              <w:fldChar w:fldCharType="begin"/>
            </w:r>
            <w:r w:rsidR="0047047F">
              <w:rPr>
                <w:noProof/>
                <w:webHidden/>
              </w:rPr>
              <w:instrText xml:space="preserve"> PAGEREF _Toc534963510 \h </w:instrText>
            </w:r>
            <w:r w:rsidR="0047047F">
              <w:rPr>
                <w:noProof/>
                <w:webHidden/>
              </w:rPr>
            </w:r>
            <w:r w:rsidR="0047047F">
              <w:rPr>
                <w:noProof/>
                <w:webHidden/>
              </w:rPr>
              <w:fldChar w:fldCharType="separate"/>
            </w:r>
            <w:r w:rsidR="0047047F">
              <w:rPr>
                <w:noProof/>
                <w:webHidden/>
              </w:rPr>
              <w:t>55</w:t>
            </w:r>
            <w:r w:rsidR="0047047F">
              <w:rPr>
                <w:noProof/>
                <w:webHidden/>
              </w:rPr>
              <w:fldChar w:fldCharType="end"/>
            </w:r>
          </w:hyperlink>
        </w:p>
        <w:p w14:paraId="1F4AC491" w14:textId="421D36B5"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11" w:history="1">
            <w:r w:rsidR="0047047F" w:rsidRPr="00765B86">
              <w:rPr>
                <w:rStyle w:val="Hyperlink"/>
                <w:rFonts w:cs="Times New Roman"/>
                <w:noProof/>
              </w:rPr>
              <w:t>6.1.6 Mesures sur les ressources en eau</w:t>
            </w:r>
            <w:r w:rsidR="0047047F">
              <w:rPr>
                <w:noProof/>
                <w:webHidden/>
              </w:rPr>
              <w:tab/>
            </w:r>
            <w:r w:rsidR="0047047F">
              <w:rPr>
                <w:noProof/>
                <w:webHidden/>
              </w:rPr>
              <w:fldChar w:fldCharType="begin"/>
            </w:r>
            <w:r w:rsidR="0047047F">
              <w:rPr>
                <w:noProof/>
                <w:webHidden/>
              </w:rPr>
              <w:instrText xml:space="preserve"> PAGEREF _Toc534963511 \h </w:instrText>
            </w:r>
            <w:r w:rsidR="0047047F">
              <w:rPr>
                <w:noProof/>
                <w:webHidden/>
              </w:rPr>
            </w:r>
            <w:r w:rsidR="0047047F">
              <w:rPr>
                <w:noProof/>
                <w:webHidden/>
              </w:rPr>
              <w:fldChar w:fldCharType="separate"/>
            </w:r>
            <w:r w:rsidR="0047047F">
              <w:rPr>
                <w:noProof/>
                <w:webHidden/>
              </w:rPr>
              <w:t>56</w:t>
            </w:r>
            <w:r w:rsidR="0047047F">
              <w:rPr>
                <w:noProof/>
                <w:webHidden/>
              </w:rPr>
              <w:fldChar w:fldCharType="end"/>
            </w:r>
          </w:hyperlink>
        </w:p>
        <w:p w14:paraId="1263ADEB" w14:textId="1030151B"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12" w:history="1">
            <w:r w:rsidR="0047047F" w:rsidRPr="00765B86">
              <w:rPr>
                <w:rStyle w:val="Hyperlink"/>
                <w:rFonts w:cs="Times New Roman"/>
                <w:noProof/>
              </w:rPr>
              <w:t>6.1.7 Mesures sur la végétation</w:t>
            </w:r>
            <w:r w:rsidR="0047047F">
              <w:rPr>
                <w:noProof/>
                <w:webHidden/>
              </w:rPr>
              <w:tab/>
            </w:r>
            <w:r w:rsidR="0047047F">
              <w:rPr>
                <w:noProof/>
                <w:webHidden/>
              </w:rPr>
              <w:fldChar w:fldCharType="begin"/>
            </w:r>
            <w:r w:rsidR="0047047F">
              <w:rPr>
                <w:noProof/>
                <w:webHidden/>
              </w:rPr>
              <w:instrText xml:space="preserve"> PAGEREF _Toc534963512 \h </w:instrText>
            </w:r>
            <w:r w:rsidR="0047047F">
              <w:rPr>
                <w:noProof/>
                <w:webHidden/>
              </w:rPr>
            </w:r>
            <w:r w:rsidR="0047047F">
              <w:rPr>
                <w:noProof/>
                <w:webHidden/>
              </w:rPr>
              <w:fldChar w:fldCharType="separate"/>
            </w:r>
            <w:r w:rsidR="0047047F">
              <w:rPr>
                <w:noProof/>
                <w:webHidden/>
              </w:rPr>
              <w:t>56</w:t>
            </w:r>
            <w:r w:rsidR="0047047F">
              <w:rPr>
                <w:noProof/>
                <w:webHidden/>
              </w:rPr>
              <w:fldChar w:fldCharType="end"/>
            </w:r>
          </w:hyperlink>
        </w:p>
        <w:p w14:paraId="1513CF8A" w14:textId="6488978E"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13" w:history="1">
            <w:r w:rsidR="0047047F" w:rsidRPr="00765B86">
              <w:rPr>
                <w:rStyle w:val="Hyperlink"/>
                <w:rFonts w:cs="Times New Roman"/>
                <w:noProof/>
              </w:rPr>
              <w:t>6.1.8 Mesures sur la faune</w:t>
            </w:r>
            <w:r w:rsidR="0047047F">
              <w:rPr>
                <w:noProof/>
                <w:webHidden/>
              </w:rPr>
              <w:tab/>
            </w:r>
            <w:r w:rsidR="0047047F">
              <w:rPr>
                <w:noProof/>
                <w:webHidden/>
              </w:rPr>
              <w:fldChar w:fldCharType="begin"/>
            </w:r>
            <w:r w:rsidR="0047047F">
              <w:rPr>
                <w:noProof/>
                <w:webHidden/>
              </w:rPr>
              <w:instrText xml:space="preserve"> PAGEREF _Toc534963513 \h </w:instrText>
            </w:r>
            <w:r w:rsidR="0047047F">
              <w:rPr>
                <w:noProof/>
                <w:webHidden/>
              </w:rPr>
            </w:r>
            <w:r w:rsidR="0047047F">
              <w:rPr>
                <w:noProof/>
                <w:webHidden/>
              </w:rPr>
              <w:fldChar w:fldCharType="separate"/>
            </w:r>
            <w:r w:rsidR="0047047F">
              <w:rPr>
                <w:noProof/>
                <w:webHidden/>
              </w:rPr>
              <w:t>56</w:t>
            </w:r>
            <w:r w:rsidR="0047047F">
              <w:rPr>
                <w:noProof/>
                <w:webHidden/>
              </w:rPr>
              <w:fldChar w:fldCharType="end"/>
            </w:r>
          </w:hyperlink>
        </w:p>
        <w:p w14:paraId="340D9955" w14:textId="34626C27"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14" w:history="1">
            <w:r w:rsidR="0047047F" w:rsidRPr="00765B86">
              <w:rPr>
                <w:rStyle w:val="Hyperlink"/>
                <w:rFonts w:cs="Times New Roman"/>
                <w:noProof/>
              </w:rPr>
              <w:t>6.1.9 Meures sur les ressources culturelles physiques</w:t>
            </w:r>
            <w:r w:rsidR="0047047F">
              <w:rPr>
                <w:noProof/>
                <w:webHidden/>
              </w:rPr>
              <w:tab/>
            </w:r>
            <w:r w:rsidR="0047047F">
              <w:rPr>
                <w:noProof/>
                <w:webHidden/>
              </w:rPr>
              <w:fldChar w:fldCharType="begin"/>
            </w:r>
            <w:r w:rsidR="0047047F">
              <w:rPr>
                <w:noProof/>
                <w:webHidden/>
              </w:rPr>
              <w:instrText xml:space="preserve"> PAGEREF _Toc534963514 \h </w:instrText>
            </w:r>
            <w:r w:rsidR="0047047F">
              <w:rPr>
                <w:noProof/>
                <w:webHidden/>
              </w:rPr>
            </w:r>
            <w:r w:rsidR="0047047F">
              <w:rPr>
                <w:noProof/>
                <w:webHidden/>
              </w:rPr>
              <w:fldChar w:fldCharType="separate"/>
            </w:r>
            <w:r w:rsidR="0047047F">
              <w:rPr>
                <w:noProof/>
                <w:webHidden/>
              </w:rPr>
              <w:t>57</w:t>
            </w:r>
            <w:r w:rsidR="0047047F">
              <w:rPr>
                <w:noProof/>
                <w:webHidden/>
              </w:rPr>
              <w:fldChar w:fldCharType="end"/>
            </w:r>
          </w:hyperlink>
        </w:p>
        <w:p w14:paraId="08C00E33" w14:textId="7B9636FD" w:rsidR="0047047F" w:rsidRDefault="00842EB6">
          <w:pPr>
            <w:pStyle w:val="TOC3"/>
            <w:tabs>
              <w:tab w:val="right" w:leader="dot" w:pos="9062"/>
            </w:tabs>
            <w:rPr>
              <w:rFonts w:asciiTheme="minorHAnsi" w:eastAsiaTheme="minorEastAsia" w:hAnsiTheme="minorHAnsi" w:cstheme="minorBidi"/>
              <w:i w:val="0"/>
              <w:iCs w:val="0"/>
              <w:noProof/>
              <w:sz w:val="22"/>
              <w:szCs w:val="22"/>
              <w:lang w:eastAsia="fr-FR"/>
            </w:rPr>
          </w:pPr>
          <w:hyperlink w:anchor="_Toc534963515" w:history="1">
            <w:r w:rsidR="0047047F" w:rsidRPr="00765B86">
              <w:rPr>
                <w:rStyle w:val="Hyperlink"/>
                <w:rFonts w:cs="Times New Roman"/>
                <w:noProof/>
              </w:rPr>
              <w:t>6.1.10 Mesures spécifiques à la Fermeture des chantiers</w:t>
            </w:r>
            <w:r w:rsidR="0047047F">
              <w:rPr>
                <w:noProof/>
                <w:webHidden/>
              </w:rPr>
              <w:tab/>
            </w:r>
            <w:r w:rsidR="0047047F">
              <w:rPr>
                <w:noProof/>
                <w:webHidden/>
              </w:rPr>
              <w:fldChar w:fldCharType="begin"/>
            </w:r>
            <w:r w:rsidR="0047047F">
              <w:rPr>
                <w:noProof/>
                <w:webHidden/>
              </w:rPr>
              <w:instrText xml:space="preserve"> PAGEREF _Toc534963515 \h </w:instrText>
            </w:r>
            <w:r w:rsidR="0047047F">
              <w:rPr>
                <w:noProof/>
                <w:webHidden/>
              </w:rPr>
            </w:r>
            <w:r w:rsidR="0047047F">
              <w:rPr>
                <w:noProof/>
                <w:webHidden/>
              </w:rPr>
              <w:fldChar w:fldCharType="separate"/>
            </w:r>
            <w:r w:rsidR="0047047F">
              <w:rPr>
                <w:noProof/>
                <w:webHidden/>
              </w:rPr>
              <w:t>57</w:t>
            </w:r>
            <w:r w:rsidR="0047047F">
              <w:rPr>
                <w:noProof/>
                <w:webHidden/>
              </w:rPr>
              <w:fldChar w:fldCharType="end"/>
            </w:r>
          </w:hyperlink>
        </w:p>
        <w:p w14:paraId="4AED7678" w14:textId="4C3B6993"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516" w:history="1">
            <w:r w:rsidR="0047047F" w:rsidRPr="00765B86">
              <w:rPr>
                <w:rStyle w:val="Hyperlink"/>
                <w:rFonts w:cs="Times New Roman"/>
                <w:noProof/>
              </w:rPr>
              <w:t>6.2. Mesures d’atténuation des impacts sur le milieu humain</w:t>
            </w:r>
            <w:r w:rsidR="0047047F">
              <w:rPr>
                <w:noProof/>
                <w:webHidden/>
              </w:rPr>
              <w:tab/>
            </w:r>
            <w:r w:rsidR="0047047F">
              <w:rPr>
                <w:noProof/>
                <w:webHidden/>
              </w:rPr>
              <w:fldChar w:fldCharType="begin"/>
            </w:r>
            <w:r w:rsidR="0047047F">
              <w:rPr>
                <w:noProof/>
                <w:webHidden/>
              </w:rPr>
              <w:instrText xml:space="preserve"> PAGEREF _Toc534963516 \h </w:instrText>
            </w:r>
            <w:r w:rsidR="0047047F">
              <w:rPr>
                <w:noProof/>
                <w:webHidden/>
              </w:rPr>
            </w:r>
            <w:r w:rsidR="0047047F">
              <w:rPr>
                <w:noProof/>
                <w:webHidden/>
              </w:rPr>
              <w:fldChar w:fldCharType="separate"/>
            </w:r>
            <w:r w:rsidR="0047047F">
              <w:rPr>
                <w:noProof/>
                <w:webHidden/>
              </w:rPr>
              <w:t>57</w:t>
            </w:r>
            <w:r w:rsidR="0047047F">
              <w:rPr>
                <w:noProof/>
                <w:webHidden/>
              </w:rPr>
              <w:fldChar w:fldCharType="end"/>
            </w:r>
          </w:hyperlink>
        </w:p>
        <w:p w14:paraId="12E6BF6D" w14:textId="3935E8A2"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17" w:history="1">
            <w:r w:rsidR="0047047F" w:rsidRPr="00765B86">
              <w:rPr>
                <w:rStyle w:val="Hyperlink"/>
                <w:rFonts w:cs="Times New Roman"/>
                <w:noProof/>
              </w:rPr>
              <w:t>VII. Plan de Gestion Environnementale et Sociale (PGES)</w:t>
            </w:r>
            <w:r w:rsidR="0047047F">
              <w:rPr>
                <w:noProof/>
                <w:webHidden/>
              </w:rPr>
              <w:tab/>
            </w:r>
            <w:r w:rsidR="0047047F">
              <w:rPr>
                <w:noProof/>
                <w:webHidden/>
              </w:rPr>
              <w:fldChar w:fldCharType="begin"/>
            </w:r>
            <w:r w:rsidR="0047047F">
              <w:rPr>
                <w:noProof/>
                <w:webHidden/>
              </w:rPr>
              <w:instrText xml:space="preserve"> PAGEREF _Toc534963517 \h </w:instrText>
            </w:r>
            <w:r w:rsidR="0047047F">
              <w:rPr>
                <w:noProof/>
                <w:webHidden/>
              </w:rPr>
            </w:r>
            <w:r w:rsidR="0047047F">
              <w:rPr>
                <w:noProof/>
                <w:webHidden/>
              </w:rPr>
              <w:fldChar w:fldCharType="separate"/>
            </w:r>
            <w:r w:rsidR="0047047F">
              <w:rPr>
                <w:noProof/>
                <w:webHidden/>
              </w:rPr>
              <w:t>59</w:t>
            </w:r>
            <w:r w:rsidR="0047047F">
              <w:rPr>
                <w:noProof/>
                <w:webHidden/>
              </w:rPr>
              <w:fldChar w:fldCharType="end"/>
            </w:r>
          </w:hyperlink>
        </w:p>
        <w:p w14:paraId="394A664E" w14:textId="477DD610"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518" w:history="1">
            <w:r w:rsidR="0047047F" w:rsidRPr="00765B86">
              <w:rPr>
                <w:rStyle w:val="Hyperlink"/>
                <w:rFonts w:cs="Times New Roman"/>
                <w:noProof/>
              </w:rPr>
              <w:t>7.1 Objectif du Plan de Gestion environnementale et Sociale</w:t>
            </w:r>
            <w:r w:rsidR="0047047F">
              <w:rPr>
                <w:noProof/>
                <w:webHidden/>
              </w:rPr>
              <w:tab/>
            </w:r>
            <w:r w:rsidR="0047047F">
              <w:rPr>
                <w:noProof/>
                <w:webHidden/>
              </w:rPr>
              <w:fldChar w:fldCharType="begin"/>
            </w:r>
            <w:r w:rsidR="0047047F">
              <w:rPr>
                <w:noProof/>
                <w:webHidden/>
              </w:rPr>
              <w:instrText xml:space="preserve"> PAGEREF _Toc534963518 \h </w:instrText>
            </w:r>
            <w:r w:rsidR="0047047F">
              <w:rPr>
                <w:noProof/>
                <w:webHidden/>
              </w:rPr>
            </w:r>
            <w:r w:rsidR="0047047F">
              <w:rPr>
                <w:noProof/>
                <w:webHidden/>
              </w:rPr>
              <w:fldChar w:fldCharType="separate"/>
            </w:r>
            <w:r w:rsidR="0047047F">
              <w:rPr>
                <w:noProof/>
                <w:webHidden/>
              </w:rPr>
              <w:t>59</w:t>
            </w:r>
            <w:r w:rsidR="0047047F">
              <w:rPr>
                <w:noProof/>
                <w:webHidden/>
              </w:rPr>
              <w:fldChar w:fldCharType="end"/>
            </w:r>
          </w:hyperlink>
        </w:p>
        <w:p w14:paraId="76439087" w14:textId="7C61FB7A"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519" w:history="1">
            <w:r w:rsidR="0047047F" w:rsidRPr="00765B86">
              <w:rPr>
                <w:rStyle w:val="Hyperlink"/>
                <w:rFonts w:cs="Times New Roman"/>
                <w:noProof/>
              </w:rPr>
              <w:t>7.2. Programme d’atténuation ou de bonification</w:t>
            </w:r>
            <w:r w:rsidR="0047047F">
              <w:rPr>
                <w:noProof/>
                <w:webHidden/>
              </w:rPr>
              <w:tab/>
            </w:r>
            <w:r w:rsidR="0047047F">
              <w:rPr>
                <w:noProof/>
                <w:webHidden/>
              </w:rPr>
              <w:fldChar w:fldCharType="begin"/>
            </w:r>
            <w:r w:rsidR="0047047F">
              <w:rPr>
                <w:noProof/>
                <w:webHidden/>
              </w:rPr>
              <w:instrText xml:space="preserve"> PAGEREF _Toc534963519 \h </w:instrText>
            </w:r>
            <w:r w:rsidR="0047047F">
              <w:rPr>
                <w:noProof/>
                <w:webHidden/>
              </w:rPr>
            </w:r>
            <w:r w:rsidR="0047047F">
              <w:rPr>
                <w:noProof/>
                <w:webHidden/>
              </w:rPr>
              <w:fldChar w:fldCharType="separate"/>
            </w:r>
            <w:r w:rsidR="0047047F">
              <w:rPr>
                <w:noProof/>
                <w:webHidden/>
              </w:rPr>
              <w:t>59</w:t>
            </w:r>
            <w:r w:rsidR="0047047F">
              <w:rPr>
                <w:noProof/>
                <w:webHidden/>
              </w:rPr>
              <w:fldChar w:fldCharType="end"/>
            </w:r>
          </w:hyperlink>
        </w:p>
        <w:p w14:paraId="190C9537" w14:textId="78B376DB"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520" w:history="1">
            <w:r w:rsidR="0047047F" w:rsidRPr="00765B86">
              <w:rPr>
                <w:rStyle w:val="Hyperlink"/>
                <w:rFonts w:cs="Times New Roman"/>
                <w:noProof/>
              </w:rPr>
              <w:t>7.3 Programme de surveillance environnementale et sociale</w:t>
            </w:r>
            <w:r w:rsidR="0047047F">
              <w:rPr>
                <w:noProof/>
                <w:webHidden/>
              </w:rPr>
              <w:tab/>
            </w:r>
            <w:r w:rsidR="0047047F">
              <w:rPr>
                <w:noProof/>
                <w:webHidden/>
              </w:rPr>
              <w:fldChar w:fldCharType="begin"/>
            </w:r>
            <w:r w:rsidR="0047047F">
              <w:rPr>
                <w:noProof/>
                <w:webHidden/>
              </w:rPr>
              <w:instrText xml:space="preserve"> PAGEREF _Toc534963520 \h </w:instrText>
            </w:r>
            <w:r w:rsidR="0047047F">
              <w:rPr>
                <w:noProof/>
                <w:webHidden/>
              </w:rPr>
            </w:r>
            <w:r w:rsidR="0047047F">
              <w:rPr>
                <w:noProof/>
                <w:webHidden/>
              </w:rPr>
              <w:fldChar w:fldCharType="separate"/>
            </w:r>
            <w:r w:rsidR="0047047F">
              <w:rPr>
                <w:noProof/>
                <w:webHidden/>
              </w:rPr>
              <w:t>87</w:t>
            </w:r>
            <w:r w:rsidR="0047047F">
              <w:rPr>
                <w:noProof/>
                <w:webHidden/>
              </w:rPr>
              <w:fldChar w:fldCharType="end"/>
            </w:r>
          </w:hyperlink>
        </w:p>
        <w:p w14:paraId="12C5105C" w14:textId="0D1E0F7E"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521" w:history="1">
            <w:r w:rsidR="0047047F" w:rsidRPr="00765B86">
              <w:rPr>
                <w:rStyle w:val="Hyperlink"/>
                <w:rFonts w:cs="Times New Roman"/>
                <w:noProof/>
                <w:lang w:eastAsia="zh-CN"/>
              </w:rPr>
              <w:t>7.4 Programme de suivi environnemental et social</w:t>
            </w:r>
            <w:r w:rsidR="0047047F">
              <w:rPr>
                <w:noProof/>
                <w:webHidden/>
              </w:rPr>
              <w:tab/>
            </w:r>
            <w:r w:rsidR="0047047F">
              <w:rPr>
                <w:noProof/>
                <w:webHidden/>
              </w:rPr>
              <w:fldChar w:fldCharType="begin"/>
            </w:r>
            <w:r w:rsidR="0047047F">
              <w:rPr>
                <w:noProof/>
                <w:webHidden/>
              </w:rPr>
              <w:instrText xml:space="preserve"> PAGEREF _Toc534963521 \h </w:instrText>
            </w:r>
            <w:r w:rsidR="0047047F">
              <w:rPr>
                <w:noProof/>
                <w:webHidden/>
              </w:rPr>
            </w:r>
            <w:r w:rsidR="0047047F">
              <w:rPr>
                <w:noProof/>
                <w:webHidden/>
              </w:rPr>
              <w:fldChar w:fldCharType="separate"/>
            </w:r>
            <w:r w:rsidR="0047047F">
              <w:rPr>
                <w:noProof/>
                <w:webHidden/>
              </w:rPr>
              <w:t>90</w:t>
            </w:r>
            <w:r w:rsidR="0047047F">
              <w:rPr>
                <w:noProof/>
                <w:webHidden/>
              </w:rPr>
              <w:fldChar w:fldCharType="end"/>
            </w:r>
          </w:hyperlink>
        </w:p>
        <w:p w14:paraId="2D1167CC" w14:textId="30929E54"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522" w:history="1">
            <w:r w:rsidR="0047047F" w:rsidRPr="00765B86">
              <w:rPr>
                <w:rStyle w:val="Hyperlink"/>
                <w:rFonts w:cs="Times New Roman"/>
                <w:noProof/>
              </w:rPr>
              <w:t>7.5 Programme de renforcement des capacités</w:t>
            </w:r>
            <w:r w:rsidR="0047047F">
              <w:rPr>
                <w:noProof/>
                <w:webHidden/>
              </w:rPr>
              <w:tab/>
            </w:r>
            <w:r w:rsidR="0047047F">
              <w:rPr>
                <w:noProof/>
                <w:webHidden/>
              </w:rPr>
              <w:fldChar w:fldCharType="begin"/>
            </w:r>
            <w:r w:rsidR="0047047F">
              <w:rPr>
                <w:noProof/>
                <w:webHidden/>
              </w:rPr>
              <w:instrText xml:space="preserve"> PAGEREF _Toc534963522 \h </w:instrText>
            </w:r>
            <w:r w:rsidR="0047047F">
              <w:rPr>
                <w:noProof/>
                <w:webHidden/>
              </w:rPr>
            </w:r>
            <w:r w:rsidR="0047047F">
              <w:rPr>
                <w:noProof/>
                <w:webHidden/>
              </w:rPr>
              <w:fldChar w:fldCharType="separate"/>
            </w:r>
            <w:r w:rsidR="0047047F">
              <w:rPr>
                <w:noProof/>
                <w:webHidden/>
              </w:rPr>
              <w:t>95</w:t>
            </w:r>
            <w:r w:rsidR="0047047F">
              <w:rPr>
                <w:noProof/>
                <w:webHidden/>
              </w:rPr>
              <w:fldChar w:fldCharType="end"/>
            </w:r>
          </w:hyperlink>
        </w:p>
        <w:p w14:paraId="0FC7D6CD" w14:textId="6C490CAC" w:rsidR="0047047F" w:rsidRDefault="00842EB6">
          <w:pPr>
            <w:pStyle w:val="TOC2"/>
            <w:tabs>
              <w:tab w:val="right" w:leader="dot" w:pos="9062"/>
            </w:tabs>
            <w:rPr>
              <w:rFonts w:asciiTheme="minorHAnsi" w:eastAsiaTheme="minorEastAsia" w:hAnsiTheme="minorHAnsi" w:cstheme="minorBidi"/>
              <w:smallCaps w:val="0"/>
              <w:noProof/>
              <w:sz w:val="22"/>
              <w:szCs w:val="22"/>
              <w:lang w:eastAsia="fr-FR"/>
            </w:rPr>
          </w:pPr>
          <w:hyperlink w:anchor="_Toc534963523" w:history="1">
            <w:r w:rsidR="0047047F" w:rsidRPr="00765B86">
              <w:rPr>
                <w:rStyle w:val="Hyperlink"/>
                <w:rFonts w:cs="Times New Roman"/>
                <w:noProof/>
              </w:rPr>
              <w:t>7.6 Cout de la mise en œuvre du PGES</w:t>
            </w:r>
            <w:r w:rsidR="0047047F">
              <w:rPr>
                <w:noProof/>
                <w:webHidden/>
              </w:rPr>
              <w:tab/>
            </w:r>
            <w:r w:rsidR="0047047F">
              <w:rPr>
                <w:noProof/>
                <w:webHidden/>
              </w:rPr>
              <w:fldChar w:fldCharType="begin"/>
            </w:r>
            <w:r w:rsidR="0047047F">
              <w:rPr>
                <w:noProof/>
                <w:webHidden/>
              </w:rPr>
              <w:instrText xml:space="preserve"> PAGEREF _Toc534963523 \h </w:instrText>
            </w:r>
            <w:r w:rsidR="0047047F">
              <w:rPr>
                <w:noProof/>
                <w:webHidden/>
              </w:rPr>
            </w:r>
            <w:r w:rsidR="0047047F">
              <w:rPr>
                <w:noProof/>
                <w:webHidden/>
              </w:rPr>
              <w:fldChar w:fldCharType="separate"/>
            </w:r>
            <w:r w:rsidR="0047047F">
              <w:rPr>
                <w:noProof/>
                <w:webHidden/>
              </w:rPr>
              <w:t>95</w:t>
            </w:r>
            <w:r w:rsidR="0047047F">
              <w:rPr>
                <w:noProof/>
                <w:webHidden/>
              </w:rPr>
              <w:fldChar w:fldCharType="end"/>
            </w:r>
          </w:hyperlink>
        </w:p>
        <w:p w14:paraId="00883A36" w14:textId="7D418EBE"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24" w:history="1">
            <w:r w:rsidR="0047047F" w:rsidRPr="00765B86">
              <w:rPr>
                <w:rStyle w:val="Hyperlink"/>
                <w:rFonts w:cs="Times New Roman"/>
                <w:noProof/>
              </w:rPr>
              <w:t>Conclusion</w:t>
            </w:r>
            <w:r w:rsidR="0047047F">
              <w:rPr>
                <w:noProof/>
                <w:webHidden/>
              </w:rPr>
              <w:tab/>
            </w:r>
            <w:r w:rsidR="0047047F">
              <w:rPr>
                <w:noProof/>
                <w:webHidden/>
              </w:rPr>
              <w:fldChar w:fldCharType="begin"/>
            </w:r>
            <w:r w:rsidR="0047047F">
              <w:rPr>
                <w:noProof/>
                <w:webHidden/>
              </w:rPr>
              <w:instrText xml:space="preserve"> PAGEREF _Toc534963524 \h </w:instrText>
            </w:r>
            <w:r w:rsidR="0047047F">
              <w:rPr>
                <w:noProof/>
                <w:webHidden/>
              </w:rPr>
            </w:r>
            <w:r w:rsidR="0047047F">
              <w:rPr>
                <w:noProof/>
                <w:webHidden/>
              </w:rPr>
              <w:fldChar w:fldCharType="separate"/>
            </w:r>
            <w:r w:rsidR="0047047F">
              <w:rPr>
                <w:noProof/>
                <w:webHidden/>
              </w:rPr>
              <w:t>96</w:t>
            </w:r>
            <w:r w:rsidR="0047047F">
              <w:rPr>
                <w:noProof/>
                <w:webHidden/>
              </w:rPr>
              <w:fldChar w:fldCharType="end"/>
            </w:r>
          </w:hyperlink>
        </w:p>
        <w:p w14:paraId="052DE4E4" w14:textId="06A08768"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25" w:history="1">
            <w:r w:rsidR="0047047F" w:rsidRPr="00765B86">
              <w:rPr>
                <w:rStyle w:val="Hyperlink"/>
                <w:rFonts w:cs="Times New Roman"/>
                <w:noProof/>
              </w:rPr>
              <w:t>Annexes</w:t>
            </w:r>
            <w:r w:rsidR="0047047F">
              <w:rPr>
                <w:noProof/>
                <w:webHidden/>
              </w:rPr>
              <w:tab/>
            </w:r>
            <w:r w:rsidR="0047047F">
              <w:rPr>
                <w:noProof/>
                <w:webHidden/>
              </w:rPr>
              <w:fldChar w:fldCharType="begin"/>
            </w:r>
            <w:r w:rsidR="0047047F">
              <w:rPr>
                <w:noProof/>
                <w:webHidden/>
              </w:rPr>
              <w:instrText xml:space="preserve"> PAGEREF _Toc534963525 \h </w:instrText>
            </w:r>
            <w:r w:rsidR="0047047F">
              <w:rPr>
                <w:noProof/>
                <w:webHidden/>
              </w:rPr>
            </w:r>
            <w:r w:rsidR="0047047F">
              <w:rPr>
                <w:noProof/>
                <w:webHidden/>
              </w:rPr>
              <w:fldChar w:fldCharType="separate"/>
            </w:r>
            <w:r w:rsidR="0047047F">
              <w:rPr>
                <w:noProof/>
                <w:webHidden/>
              </w:rPr>
              <w:t>a</w:t>
            </w:r>
            <w:r w:rsidR="0047047F">
              <w:rPr>
                <w:noProof/>
                <w:webHidden/>
              </w:rPr>
              <w:fldChar w:fldCharType="end"/>
            </w:r>
          </w:hyperlink>
        </w:p>
        <w:p w14:paraId="4CB2A5F1" w14:textId="7DA6D672"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26" w:history="1">
            <w:r w:rsidR="0047047F" w:rsidRPr="00765B86">
              <w:rPr>
                <w:rStyle w:val="Hyperlink"/>
                <w:rFonts w:cs="Times New Roman"/>
                <w:noProof/>
              </w:rPr>
              <w:t>Annexe 1 : Référence Bibliographique</w:t>
            </w:r>
            <w:r w:rsidR="0047047F">
              <w:rPr>
                <w:noProof/>
                <w:webHidden/>
              </w:rPr>
              <w:tab/>
            </w:r>
            <w:r w:rsidR="0047047F">
              <w:rPr>
                <w:noProof/>
                <w:webHidden/>
              </w:rPr>
              <w:fldChar w:fldCharType="begin"/>
            </w:r>
            <w:r w:rsidR="0047047F">
              <w:rPr>
                <w:noProof/>
                <w:webHidden/>
              </w:rPr>
              <w:instrText xml:space="preserve"> PAGEREF _Toc534963526 \h </w:instrText>
            </w:r>
            <w:r w:rsidR="0047047F">
              <w:rPr>
                <w:noProof/>
                <w:webHidden/>
              </w:rPr>
            </w:r>
            <w:r w:rsidR="0047047F">
              <w:rPr>
                <w:noProof/>
                <w:webHidden/>
              </w:rPr>
              <w:fldChar w:fldCharType="separate"/>
            </w:r>
            <w:r w:rsidR="0047047F">
              <w:rPr>
                <w:noProof/>
                <w:webHidden/>
              </w:rPr>
              <w:t>a</w:t>
            </w:r>
            <w:r w:rsidR="0047047F">
              <w:rPr>
                <w:noProof/>
                <w:webHidden/>
              </w:rPr>
              <w:fldChar w:fldCharType="end"/>
            </w:r>
          </w:hyperlink>
        </w:p>
        <w:p w14:paraId="7C94ECD7" w14:textId="56962CEA"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27" w:history="1">
            <w:r w:rsidR="0047047F" w:rsidRPr="00765B86">
              <w:rPr>
                <w:rStyle w:val="Hyperlink"/>
                <w:rFonts w:cs="Times New Roman"/>
                <w:noProof/>
              </w:rPr>
              <w:t>Annexe 2 : Termes de références</w:t>
            </w:r>
            <w:r w:rsidR="0047047F">
              <w:rPr>
                <w:noProof/>
                <w:webHidden/>
              </w:rPr>
              <w:tab/>
            </w:r>
            <w:r w:rsidR="0047047F">
              <w:rPr>
                <w:noProof/>
                <w:webHidden/>
              </w:rPr>
              <w:fldChar w:fldCharType="begin"/>
            </w:r>
            <w:r w:rsidR="0047047F">
              <w:rPr>
                <w:noProof/>
                <w:webHidden/>
              </w:rPr>
              <w:instrText xml:space="preserve"> PAGEREF _Toc534963527 \h </w:instrText>
            </w:r>
            <w:r w:rsidR="0047047F">
              <w:rPr>
                <w:noProof/>
                <w:webHidden/>
              </w:rPr>
            </w:r>
            <w:r w:rsidR="0047047F">
              <w:rPr>
                <w:noProof/>
                <w:webHidden/>
              </w:rPr>
              <w:fldChar w:fldCharType="separate"/>
            </w:r>
            <w:r w:rsidR="0047047F">
              <w:rPr>
                <w:noProof/>
                <w:webHidden/>
              </w:rPr>
              <w:t>b</w:t>
            </w:r>
            <w:r w:rsidR="0047047F">
              <w:rPr>
                <w:noProof/>
                <w:webHidden/>
              </w:rPr>
              <w:fldChar w:fldCharType="end"/>
            </w:r>
          </w:hyperlink>
        </w:p>
        <w:p w14:paraId="784EF055" w14:textId="670200AA"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28" w:history="1">
            <w:r w:rsidR="0047047F" w:rsidRPr="00765B86">
              <w:rPr>
                <w:rStyle w:val="Hyperlink"/>
                <w:rFonts w:cs="Times New Roman"/>
                <w:noProof/>
              </w:rPr>
              <w:t>Annexe 3 : Clauses environnementales et sociales à insérer dans les dossiers d’appel d’offre</w:t>
            </w:r>
            <w:r w:rsidR="0047047F">
              <w:rPr>
                <w:noProof/>
                <w:webHidden/>
              </w:rPr>
              <w:tab/>
            </w:r>
            <w:r w:rsidR="0047047F">
              <w:rPr>
                <w:noProof/>
                <w:webHidden/>
              </w:rPr>
              <w:fldChar w:fldCharType="begin"/>
            </w:r>
            <w:r w:rsidR="0047047F">
              <w:rPr>
                <w:noProof/>
                <w:webHidden/>
              </w:rPr>
              <w:instrText xml:space="preserve"> PAGEREF _Toc534963528 \h </w:instrText>
            </w:r>
            <w:r w:rsidR="0047047F">
              <w:rPr>
                <w:noProof/>
                <w:webHidden/>
              </w:rPr>
            </w:r>
            <w:r w:rsidR="0047047F">
              <w:rPr>
                <w:noProof/>
                <w:webHidden/>
              </w:rPr>
              <w:fldChar w:fldCharType="separate"/>
            </w:r>
            <w:r w:rsidR="0047047F">
              <w:rPr>
                <w:noProof/>
                <w:webHidden/>
              </w:rPr>
              <w:t>h</w:t>
            </w:r>
            <w:r w:rsidR="0047047F">
              <w:rPr>
                <w:noProof/>
                <w:webHidden/>
              </w:rPr>
              <w:fldChar w:fldCharType="end"/>
            </w:r>
          </w:hyperlink>
        </w:p>
        <w:p w14:paraId="0766F361" w14:textId="1DDD73D9"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29" w:history="1">
            <w:r w:rsidR="0047047F" w:rsidRPr="00765B86">
              <w:rPr>
                <w:rStyle w:val="Hyperlink"/>
                <w:rFonts w:cs="Times New Roman"/>
                <w:noProof/>
              </w:rPr>
              <w:t>Annexe 4 : Personnes rencontrées</w:t>
            </w:r>
            <w:r w:rsidR="0047047F">
              <w:rPr>
                <w:noProof/>
                <w:webHidden/>
              </w:rPr>
              <w:tab/>
            </w:r>
            <w:r w:rsidR="0047047F">
              <w:rPr>
                <w:noProof/>
                <w:webHidden/>
              </w:rPr>
              <w:fldChar w:fldCharType="begin"/>
            </w:r>
            <w:r w:rsidR="0047047F">
              <w:rPr>
                <w:noProof/>
                <w:webHidden/>
              </w:rPr>
              <w:instrText xml:space="preserve"> PAGEREF _Toc534963529 \h </w:instrText>
            </w:r>
            <w:r w:rsidR="0047047F">
              <w:rPr>
                <w:noProof/>
                <w:webHidden/>
              </w:rPr>
            </w:r>
            <w:r w:rsidR="0047047F">
              <w:rPr>
                <w:noProof/>
                <w:webHidden/>
              </w:rPr>
              <w:fldChar w:fldCharType="separate"/>
            </w:r>
            <w:r w:rsidR="0047047F">
              <w:rPr>
                <w:noProof/>
                <w:webHidden/>
              </w:rPr>
              <w:t>q</w:t>
            </w:r>
            <w:r w:rsidR="0047047F">
              <w:rPr>
                <w:noProof/>
                <w:webHidden/>
              </w:rPr>
              <w:fldChar w:fldCharType="end"/>
            </w:r>
          </w:hyperlink>
        </w:p>
        <w:p w14:paraId="13938584" w14:textId="0DF56014"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30" w:history="1">
            <w:r w:rsidR="0047047F" w:rsidRPr="00765B86">
              <w:rPr>
                <w:rStyle w:val="Hyperlink"/>
                <w:rFonts w:cs="Times New Roman"/>
                <w:noProof/>
              </w:rPr>
              <w:t>Annexe 5 : Résultats des consultations publiques</w:t>
            </w:r>
            <w:r w:rsidR="0047047F">
              <w:rPr>
                <w:noProof/>
                <w:webHidden/>
              </w:rPr>
              <w:tab/>
            </w:r>
            <w:r w:rsidR="0047047F">
              <w:rPr>
                <w:noProof/>
                <w:webHidden/>
              </w:rPr>
              <w:fldChar w:fldCharType="begin"/>
            </w:r>
            <w:r w:rsidR="0047047F">
              <w:rPr>
                <w:noProof/>
                <w:webHidden/>
              </w:rPr>
              <w:instrText xml:space="preserve"> PAGEREF _Toc534963530 \h </w:instrText>
            </w:r>
            <w:r w:rsidR="0047047F">
              <w:rPr>
                <w:noProof/>
                <w:webHidden/>
              </w:rPr>
            </w:r>
            <w:r w:rsidR="0047047F">
              <w:rPr>
                <w:noProof/>
                <w:webHidden/>
              </w:rPr>
              <w:fldChar w:fldCharType="separate"/>
            </w:r>
            <w:r w:rsidR="0047047F">
              <w:rPr>
                <w:noProof/>
                <w:webHidden/>
              </w:rPr>
              <w:t>r</w:t>
            </w:r>
            <w:r w:rsidR="0047047F">
              <w:rPr>
                <w:noProof/>
                <w:webHidden/>
              </w:rPr>
              <w:fldChar w:fldCharType="end"/>
            </w:r>
          </w:hyperlink>
        </w:p>
        <w:p w14:paraId="1D75D20D" w14:textId="605653C5" w:rsidR="0047047F" w:rsidRDefault="00842EB6">
          <w:pPr>
            <w:pStyle w:val="TOC1"/>
            <w:tabs>
              <w:tab w:val="right" w:leader="dot" w:pos="9062"/>
            </w:tabs>
            <w:rPr>
              <w:rFonts w:asciiTheme="minorHAnsi" w:eastAsiaTheme="minorEastAsia" w:hAnsiTheme="minorHAnsi" w:cstheme="minorBidi"/>
              <w:b w:val="0"/>
              <w:bCs w:val="0"/>
              <w:caps w:val="0"/>
              <w:noProof/>
              <w:sz w:val="22"/>
              <w:szCs w:val="22"/>
              <w:lang w:eastAsia="fr-FR"/>
            </w:rPr>
          </w:pPr>
          <w:hyperlink w:anchor="_Toc534963531" w:history="1">
            <w:r w:rsidR="0047047F" w:rsidRPr="00765B86">
              <w:rPr>
                <w:rStyle w:val="Hyperlink"/>
                <w:rFonts w:cs="Times New Roman"/>
                <w:noProof/>
              </w:rPr>
              <w:t>Annexe 6 : PV des consultations publiques</w:t>
            </w:r>
            <w:r w:rsidR="0047047F">
              <w:rPr>
                <w:noProof/>
                <w:webHidden/>
              </w:rPr>
              <w:tab/>
            </w:r>
            <w:r w:rsidR="0047047F">
              <w:rPr>
                <w:noProof/>
                <w:webHidden/>
              </w:rPr>
              <w:fldChar w:fldCharType="begin"/>
            </w:r>
            <w:r w:rsidR="0047047F">
              <w:rPr>
                <w:noProof/>
                <w:webHidden/>
              </w:rPr>
              <w:instrText xml:space="preserve"> PAGEREF _Toc534963531 \h </w:instrText>
            </w:r>
            <w:r w:rsidR="0047047F">
              <w:rPr>
                <w:noProof/>
                <w:webHidden/>
              </w:rPr>
            </w:r>
            <w:r w:rsidR="0047047F">
              <w:rPr>
                <w:noProof/>
                <w:webHidden/>
              </w:rPr>
              <w:fldChar w:fldCharType="separate"/>
            </w:r>
            <w:r w:rsidR="0047047F">
              <w:rPr>
                <w:noProof/>
                <w:webHidden/>
              </w:rPr>
              <w:t>t</w:t>
            </w:r>
            <w:r w:rsidR="0047047F">
              <w:rPr>
                <w:noProof/>
                <w:webHidden/>
              </w:rPr>
              <w:fldChar w:fldCharType="end"/>
            </w:r>
          </w:hyperlink>
        </w:p>
        <w:p w14:paraId="643BA969" w14:textId="2FDCE131" w:rsidR="007E2243" w:rsidRPr="005F501C" w:rsidRDefault="0065660E" w:rsidP="00E121FF">
          <w:pPr>
            <w:spacing w:after="0" w:line="288" w:lineRule="auto"/>
            <w:rPr>
              <w:rFonts w:cs="Times New Roman"/>
              <w:szCs w:val="24"/>
            </w:rPr>
          </w:pPr>
          <w:r w:rsidRPr="005F501C">
            <w:rPr>
              <w:rFonts w:cs="Times New Roman"/>
              <w:szCs w:val="24"/>
            </w:rPr>
            <w:fldChar w:fldCharType="end"/>
          </w:r>
        </w:p>
      </w:sdtContent>
    </w:sdt>
    <w:p w14:paraId="26953E70" w14:textId="77777777" w:rsidR="005F501C" w:rsidRDefault="005F501C" w:rsidP="006C103C">
      <w:pPr>
        <w:rPr>
          <w:rFonts w:cs="Times New Roman"/>
        </w:rPr>
      </w:pPr>
      <w:r>
        <w:rPr>
          <w:rFonts w:cs="Times New Roman"/>
        </w:rPr>
        <w:br w:type="page"/>
      </w:r>
    </w:p>
    <w:p w14:paraId="4780F161" w14:textId="77777777" w:rsidR="005F501C" w:rsidRPr="005F501C" w:rsidRDefault="005F501C" w:rsidP="005F501C">
      <w:pPr>
        <w:pStyle w:val="Heading2"/>
        <w:spacing w:before="0" w:line="288" w:lineRule="auto"/>
        <w:rPr>
          <w:rFonts w:ascii="Times New Roman" w:hAnsi="Times New Roman" w:cs="Times New Roman"/>
          <w:color w:val="auto"/>
          <w:sz w:val="24"/>
          <w:szCs w:val="24"/>
        </w:rPr>
      </w:pPr>
      <w:bookmarkStart w:id="7" w:name="_Toc534963421"/>
      <w:r w:rsidRPr="005F501C">
        <w:rPr>
          <w:rFonts w:ascii="Times New Roman" w:hAnsi="Times New Roman" w:cs="Times New Roman"/>
          <w:color w:val="auto"/>
          <w:sz w:val="24"/>
          <w:szCs w:val="24"/>
        </w:rPr>
        <w:t>Liste de tableaux</w:t>
      </w:r>
      <w:bookmarkEnd w:id="7"/>
    </w:p>
    <w:p w14:paraId="2B178AA2" w14:textId="0B095236" w:rsidR="005B4E3C" w:rsidRDefault="005F501C">
      <w:pPr>
        <w:pStyle w:val="TableofFigures"/>
        <w:tabs>
          <w:tab w:val="right" w:leader="dot" w:pos="9062"/>
        </w:tabs>
        <w:rPr>
          <w:rFonts w:asciiTheme="minorHAnsi" w:eastAsiaTheme="minorEastAsia" w:hAnsiTheme="minorHAnsi" w:cstheme="minorBidi"/>
          <w:smallCaps w:val="0"/>
          <w:noProof/>
          <w:sz w:val="22"/>
          <w:szCs w:val="22"/>
          <w:lang w:eastAsia="fr-FR"/>
        </w:rPr>
      </w:pPr>
      <w:r w:rsidRPr="005F501C">
        <w:rPr>
          <w:rFonts w:cs="Times New Roman"/>
        </w:rPr>
        <w:fldChar w:fldCharType="begin"/>
      </w:r>
      <w:r w:rsidRPr="005F501C">
        <w:rPr>
          <w:rFonts w:cs="Times New Roman"/>
        </w:rPr>
        <w:instrText xml:space="preserve"> TOC \h \z \c "Tableau" </w:instrText>
      </w:r>
      <w:r w:rsidRPr="005F501C">
        <w:rPr>
          <w:rFonts w:cs="Times New Roman"/>
        </w:rPr>
        <w:fldChar w:fldCharType="separate"/>
      </w:r>
      <w:hyperlink w:anchor="_Toc534963404" w:history="1">
        <w:r w:rsidR="005B4E3C" w:rsidRPr="007E23FA">
          <w:rPr>
            <w:rStyle w:val="Hyperlink"/>
            <w:rFonts w:cs="Times New Roman"/>
            <w:noProof/>
          </w:rPr>
          <w:t>Tableau 1: description des activités prévues dans le SPI-AIC</w:t>
        </w:r>
        <w:r w:rsidR="005B4E3C">
          <w:rPr>
            <w:noProof/>
            <w:webHidden/>
          </w:rPr>
          <w:tab/>
        </w:r>
        <w:r w:rsidR="005B4E3C">
          <w:rPr>
            <w:noProof/>
            <w:webHidden/>
          </w:rPr>
          <w:fldChar w:fldCharType="begin"/>
        </w:r>
        <w:r w:rsidR="005B4E3C">
          <w:rPr>
            <w:noProof/>
            <w:webHidden/>
          </w:rPr>
          <w:instrText xml:space="preserve"> PAGEREF _Toc534963404 \h </w:instrText>
        </w:r>
        <w:r w:rsidR="005B4E3C">
          <w:rPr>
            <w:noProof/>
            <w:webHidden/>
          </w:rPr>
        </w:r>
        <w:r w:rsidR="005B4E3C">
          <w:rPr>
            <w:noProof/>
            <w:webHidden/>
          </w:rPr>
          <w:fldChar w:fldCharType="separate"/>
        </w:r>
        <w:r w:rsidR="005B4E3C">
          <w:rPr>
            <w:noProof/>
            <w:webHidden/>
          </w:rPr>
          <w:t>5</w:t>
        </w:r>
        <w:r w:rsidR="005B4E3C">
          <w:rPr>
            <w:noProof/>
            <w:webHidden/>
          </w:rPr>
          <w:fldChar w:fldCharType="end"/>
        </w:r>
      </w:hyperlink>
    </w:p>
    <w:p w14:paraId="412E3760" w14:textId="3B8D3A54"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05" w:history="1">
        <w:r w:rsidR="005B4E3C" w:rsidRPr="007E23FA">
          <w:rPr>
            <w:rStyle w:val="Hyperlink"/>
            <w:rFonts w:cs="Times New Roman"/>
            <w:noProof/>
          </w:rPr>
          <w:t>Tableau 2: Description des activités retenues pour le volet irrigation du SPIC-AIC du sous bassin de Guidan Daouda</w:t>
        </w:r>
        <w:r w:rsidR="005B4E3C">
          <w:rPr>
            <w:noProof/>
            <w:webHidden/>
          </w:rPr>
          <w:tab/>
        </w:r>
        <w:r w:rsidR="005B4E3C">
          <w:rPr>
            <w:noProof/>
            <w:webHidden/>
          </w:rPr>
          <w:fldChar w:fldCharType="begin"/>
        </w:r>
        <w:r w:rsidR="005B4E3C">
          <w:rPr>
            <w:noProof/>
            <w:webHidden/>
          </w:rPr>
          <w:instrText xml:space="preserve"> PAGEREF _Toc534963405 \h </w:instrText>
        </w:r>
        <w:r w:rsidR="005B4E3C">
          <w:rPr>
            <w:noProof/>
            <w:webHidden/>
          </w:rPr>
        </w:r>
        <w:r w:rsidR="005B4E3C">
          <w:rPr>
            <w:noProof/>
            <w:webHidden/>
          </w:rPr>
          <w:fldChar w:fldCharType="separate"/>
        </w:r>
        <w:r w:rsidR="005B4E3C">
          <w:rPr>
            <w:noProof/>
            <w:webHidden/>
          </w:rPr>
          <w:t>6</w:t>
        </w:r>
        <w:r w:rsidR="005B4E3C">
          <w:rPr>
            <w:noProof/>
            <w:webHidden/>
          </w:rPr>
          <w:fldChar w:fldCharType="end"/>
        </w:r>
      </w:hyperlink>
    </w:p>
    <w:p w14:paraId="250F4581" w14:textId="538F3FCF"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06" w:history="1">
        <w:r w:rsidR="005B4E3C" w:rsidRPr="007E23FA">
          <w:rPr>
            <w:rStyle w:val="Hyperlink"/>
            <w:rFonts w:cs="Times New Roman"/>
            <w:noProof/>
          </w:rPr>
          <w:t>Tableau 3: Evolution des statistiques de l'occupation des sols entre 1986 et 2015</w:t>
        </w:r>
        <w:r w:rsidR="005B4E3C">
          <w:rPr>
            <w:noProof/>
            <w:webHidden/>
          </w:rPr>
          <w:tab/>
        </w:r>
        <w:r w:rsidR="005B4E3C">
          <w:rPr>
            <w:noProof/>
            <w:webHidden/>
          </w:rPr>
          <w:fldChar w:fldCharType="begin"/>
        </w:r>
        <w:r w:rsidR="005B4E3C">
          <w:rPr>
            <w:noProof/>
            <w:webHidden/>
          </w:rPr>
          <w:instrText xml:space="preserve"> PAGEREF _Toc534963406 \h </w:instrText>
        </w:r>
        <w:r w:rsidR="005B4E3C">
          <w:rPr>
            <w:noProof/>
            <w:webHidden/>
          </w:rPr>
        </w:r>
        <w:r w:rsidR="005B4E3C">
          <w:rPr>
            <w:noProof/>
            <w:webHidden/>
          </w:rPr>
          <w:fldChar w:fldCharType="separate"/>
        </w:r>
        <w:r w:rsidR="005B4E3C">
          <w:rPr>
            <w:noProof/>
            <w:webHidden/>
          </w:rPr>
          <w:t>5</w:t>
        </w:r>
        <w:r w:rsidR="005B4E3C">
          <w:rPr>
            <w:noProof/>
            <w:webHidden/>
          </w:rPr>
          <w:fldChar w:fldCharType="end"/>
        </w:r>
      </w:hyperlink>
    </w:p>
    <w:p w14:paraId="55EA215B" w14:textId="7C6F6E17"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07" w:history="1">
        <w:r w:rsidR="005B4E3C" w:rsidRPr="007E23FA">
          <w:rPr>
            <w:rStyle w:val="Hyperlink"/>
            <w:rFonts w:cs="Times New Roman"/>
            <w:noProof/>
          </w:rPr>
          <w:t>Tableau 4: Conventions internationales signées et ratifiées par le Niger</w:t>
        </w:r>
        <w:r w:rsidR="005B4E3C">
          <w:rPr>
            <w:noProof/>
            <w:webHidden/>
          </w:rPr>
          <w:tab/>
        </w:r>
        <w:r w:rsidR="005B4E3C">
          <w:rPr>
            <w:noProof/>
            <w:webHidden/>
          </w:rPr>
          <w:fldChar w:fldCharType="begin"/>
        </w:r>
        <w:r w:rsidR="005B4E3C">
          <w:rPr>
            <w:noProof/>
            <w:webHidden/>
          </w:rPr>
          <w:instrText xml:space="preserve"> PAGEREF _Toc534963407 \h </w:instrText>
        </w:r>
        <w:r w:rsidR="005B4E3C">
          <w:rPr>
            <w:noProof/>
            <w:webHidden/>
          </w:rPr>
        </w:r>
        <w:r w:rsidR="005B4E3C">
          <w:rPr>
            <w:noProof/>
            <w:webHidden/>
          </w:rPr>
          <w:fldChar w:fldCharType="separate"/>
        </w:r>
        <w:r w:rsidR="005B4E3C">
          <w:rPr>
            <w:noProof/>
            <w:webHidden/>
          </w:rPr>
          <w:t>17</w:t>
        </w:r>
        <w:r w:rsidR="005B4E3C">
          <w:rPr>
            <w:noProof/>
            <w:webHidden/>
          </w:rPr>
          <w:fldChar w:fldCharType="end"/>
        </w:r>
      </w:hyperlink>
    </w:p>
    <w:p w14:paraId="120E8271" w14:textId="30F2E0D1"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08" w:history="1">
        <w:r w:rsidR="005B4E3C" w:rsidRPr="007E23FA">
          <w:rPr>
            <w:rStyle w:val="Hyperlink"/>
            <w:rFonts w:cs="Times New Roman"/>
            <w:noProof/>
          </w:rPr>
          <w:t>Tableau 5: Composantes du milieu</w:t>
        </w:r>
        <w:r w:rsidR="005B4E3C">
          <w:rPr>
            <w:noProof/>
            <w:webHidden/>
          </w:rPr>
          <w:tab/>
        </w:r>
        <w:r w:rsidR="005B4E3C">
          <w:rPr>
            <w:noProof/>
            <w:webHidden/>
          </w:rPr>
          <w:fldChar w:fldCharType="begin"/>
        </w:r>
        <w:r w:rsidR="005B4E3C">
          <w:rPr>
            <w:noProof/>
            <w:webHidden/>
          </w:rPr>
          <w:instrText xml:space="preserve"> PAGEREF _Toc534963408 \h </w:instrText>
        </w:r>
        <w:r w:rsidR="005B4E3C">
          <w:rPr>
            <w:noProof/>
            <w:webHidden/>
          </w:rPr>
        </w:r>
        <w:r w:rsidR="005B4E3C">
          <w:rPr>
            <w:noProof/>
            <w:webHidden/>
          </w:rPr>
          <w:fldChar w:fldCharType="separate"/>
        </w:r>
        <w:r w:rsidR="005B4E3C">
          <w:rPr>
            <w:noProof/>
            <w:webHidden/>
          </w:rPr>
          <w:t>50</w:t>
        </w:r>
        <w:r w:rsidR="005B4E3C">
          <w:rPr>
            <w:noProof/>
            <w:webHidden/>
          </w:rPr>
          <w:fldChar w:fldCharType="end"/>
        </w:r>
      </w:hyperlink>
    </w:p>
    <w:p w14:paraId="51AEEF7C" w14:textId="080462C8"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09" w:history="1">
        <w:r w:rsidR="005B4E3C" w:rsidRPr="007E23FA">
          <w:rPr>
            <w:rStyle w:val="Hyperlink"/>
            <w:rFonts w:cs="Times New Roman"/>
            <w:noProof/>
          </w:rPr>
          <w:t>Tableau 6: Grille de détermination de l’importance de l’impact</w:t>
        </w:r>
        <w:r w:rsidR="005B4E3C">
          <w:rPr>
            <w:noProof/>
            <w:webHidden/>
          </w:rPr>
          <w:tab/>
        </w:r>
        <w:r w:rsidR="005B4E3C">
          <w:rPr>
            <w:noProof/>
            <w:webHidden/>
          </w:rPr>
          <w:fldChar w:fldCharType="begin"/>
        </w:r>
        <w:r w:rsidR="005B4E3C">
          <w:rPr>
            <w:noProof/>
            <w:webHidden/>
          </w:rPr>
          <w:instrText xml:space="preserve"> PAGEREF _Toc534963409 \h </w:instrText>
        </w:r>
        <w:r w:rsidR="005B4E3C">
          <w:rPr>
            <w:noProof/>
            <w:webHidden/>
          </w:rPr>
        </w:r>
        <w:r w:rsidR="005B4E3C">
          <w:rPr>
            <w:noProof/>
            <w:webHidden/>
          </w:rPr>
          <w:fldChar w:fldCharType="separate"/>
        </w:r>
        <w:r w:rsidR="005B4E3C">
          <w:rPr>
            <w:noProof/>
            <w:webHidden/>
          </w:rPr>
          <w:t>46</w:t>
        </w:r>
        <w:r w:rsidR="005B4E3C">
          <w:rPr>
            <w:noProof/>
            <w:webHidden/>
          </w:rPr>
          <w:fldChar w:fldCharType="end"/>
        </w:r>
      </w:hyperlink>
    </w:p>
    <w:p w14:paraId="3F2637FF" w14:textId="4463CE15"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0" w:history="1">
        <w:r w:rsidR="005B4E3C" w:rsidRPr="007E23FA">
          <w:rPr>
            <w:rStyle w:val="Hyperlink"/>
            <w:rFonts w:cs="Times New Roman"/>
            <w:noProof/>
          </w:rPr>
          <w:t>Tableau 7: Récapitulatif des impacts sur les composantes biophysiques et humaines</w:t>
        </w:r>
        <w:r w:rsidR="005B4E3C">
          <w:rPr>
            <w:noProof/>
            <w:webHidden/>
          </w:rPr>
          <w:tab/>
        </w:r>
        <w:r w:rsidR="005B4E3C">
          <w:rPr>
            <w:noProof/>
            <w:webHidden/>
          </w:rPr>
          <w:fldChar w:fldCharType="begin"/>
        </w:r>
        <w:r w:rsidR="005B4E3C">
          <w:rPr>
            <w:noProof/>
            <w:webHidden/>
          </w:rPr>
          <w:instrText xml:space="preserve"> PAGEREF _Toc534963410 \h </w:instrText>
        </w:r>
        <w:r w:rsidR="005B4E3C">
          <w:rPr>
            <w:noProof/>
            <w:webHidden/>
          </w:rPr>
        </w:r>
        <w:r w:rsidR="005B4E3C">
          <w:rPr>
            <w:noProof/>
            <w:webHidden/>
          </w:rPr>
          <w:fldChar w:fldCharType="separate"/>
        </w:r>
        <w:r w:rsidR="005B4E3C">
          <w:rPr>
            <w:noProof/>
            <w:webHidden/>
          </w:rPr>
          <w:t>53</w:t>
        </w:r>
        <w:r w:rsidR="005B4E3C">
          <w:rPr>
            <w:noProof/>
            <w:webHidden/>
          </w:rPr>
          <w:fldChar w:fldCharType="end"/>
        </w:r>
      </w:hyperlink>
    </w:p>
    <w:p w14:paraId="383F0435" w14:textId="0EC50E09"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1" w:history="1">
        <w:r w:rsidR="005B4E3C" w:rsidRPr="007E23FA">
          <w:rPr>
            <w:rStyle w:val="Hyperlink"/>
            <w:rFonts w:cs="Times New Roman"/>
            <w:noProof/>
          </w:rPr>
          <w:t>Tableau 8: Synthèse des mesures d’atténuation des impacts</w:t>
        </w:r>
        <w:r w:rsidR="005B4E3C">
          <w:rPr>
            <w:noProof/>
            <w:webHidden/>
          </w:rPr>
          <w:tab/>
        </w:r>
        <w:r w:rsidR="005B4E3C">
          <w:rPr>
            <w:noProof/>
            <w:webHidden/>
          </w:rPr>
          <w:fldChar w:fldCharType="begin"/>
        </w:r>
        <w:r w:rsidR="005B4E3C">
          <w:rPr>
            <w:noProof/>
            <w:webHidden/>
          </w:rPr>
          <w:instrText xml:space="preserve"> PAGEREF _Toc534963411 \h </w:instrText>
        </w:r>
        <w:r w:rsidR="005B4E3C">
          <w:rPr>
            <w:noProof/>
            <w:webHidden/>
          </w:rPr>
        </w:r>
        <w:r w:rsidR="005B4E3C">
          <w:rPr>
            <w:noProof/>
            <w:webHidden/>
          </w:rPr>
          <w:fldChar w:fldCharType="separate"/>
        </w:r>
        <w:r w:rsidR="005B4E3C">
          <w:rPr>
            <w:noProof/>
            <w:webHidden/>
          </w:rPr>
          <w:t>58</w:t>
        </w:r>
        <w:r w:rsidR="005B4E3C">
          <w:rPr>
            <w:noProof/>
            <w:webHidden/>
          </w:rPr>
          <w:fldChar w:fldCharType="end"/>
        </w:r>
      </w:hyperlink>
    </w:p>
    <w:p w14:paraId="64914589" w14:textId="7FEDB5FE"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2" w:history="1">
        <w:r w:rsidR="005B4E3C" w:rsidRPr="007E23FA">
          <w:rPr>
            <w:rStyle w:val="Hyperlink"/>
            <w:rFonts w:cs="Times New Roman"/>
            <w:noProof/>
          </w:rPr>
          <w:t>Tableau 9: Programme d’atténuation ou de bonification</w:t>
        </w:r>
        <w:r w:rsidR="005B4E3C">
          <w:rPr>
            <w:noProof/>
            <w:webHidden/>
          </w:rPr>
          <w:tab/>
        </w:r>
        <w:r w:rsidR="005B4E3C">
          <w:rPr>
            <w:noProof/>
            <w:webHidden/>
          </w:rPr>
          <w:fldChar w:fldCharType="begin"/>
        </w:r>
        <w:r w:rsidR="005B4E3C">
          <w:rPr>
            <w:noProof/>
            <w:webHidden/>
          </w:rPr>
          <w:instrText xml:space="preserve"> PAGEREF _Toc534963412 \h </w:instrText>
        </w:r>
        <w:r w:rsidR="005B4E3C">
          <w:rPr>
            <w:noProof/>
            <w:webHidden/>
          </w:rPr>
        </w:r>
        <w:r w:rsidR="005B4E3C">
          <w:rPr>
            <w:noProof/>
            <w:webHidden/>
          </w:rPr>
          <w:fldChar w:fldCharType="separate"/>
        </w:r>
        <w:r w:rsidR="005B4E3C">
          <w:rPr>
            <w:noProof/>
            <w:webHidden/>
          </w:rPr>
          <w:t>60</w:t>
        </w:r>
        <w:r w:rsidR="005B4E3C">
          <w:rPr>
            <w:noProof/>
            <w:webHidden/>
          </w:rPr>
          <w:fldChar w:fldCharType="end"/>
        </w:r>
      </w:hyperlink>
    </w:p>
    <w:p w14:paraId="34258245" w14:textId="7F8A3B71"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3" w:history="1">
        <w:r w:rsidR="005B4E3C" w:rsidRPr="007E23FA">
          <w:rPr>
            <w:rStyle w:val="Hyperlink"/>
            <w:rFonts w:cs="Times New Roman"/>
            <w:noProof/>
          </w:rPr>
          <w:t>Tableau 10: Programme de surveillance environnementale et sociale</w:t>
        </w:r>
        <w:r w:rsidR="005B4E3C">
          <w:rPr>
            <w:noProof/>
            <w:webHidden/>
          </w:rPr>
          <w:tab/>
        </w:r>
        <w:r w:rsidR="005B4E3C">
          <w:rPr>
            <w:noProof/>
            <w:webHidden/>
          </w:rPr>
          <w:fldChar w:fldCharType="begin"/>
        </w:r>
        <w:r w:rsidR="005B4E3C">
          <w:rPr>
            <w:noProof/>
            <w:webHidden/>
          </w:rPr>
          <w:instrText xml:space="preserve"> PAGEREF _Toc534963413 \h </w:instrText>
        </w:r>
        <w:r w:rsidR="005B4E3C">
          <w:rPr>
            <w:noProof/>
            <w:webHidden/>
          </w:rPr>
        </w:r>
        <w:r w:rsidR="005B4E3C">
          <w:rPr>
            <w:noProof/>
            <w:webHidden/>
          </w:rPr>
          <w:fldChar w:fldCharType="separate"/>
        </w:r>
        <w:r w:rsidR="005B4E3C">
          <w:rPr>
            <w:noProof/>
            <w:webHidden/>
          </w:rPr>
          <w:t>88</w:t>
        </w:r>
        <w:r w:rsidR="005B4E3C">
          <w:rPr>
            <w:noProof/>
            <w:webHidden/>
          </w:rPr>
          <w:fldChar w:fldCharType="end"/>
        </w:r>
      </w:hyperlink>
    </w:p>
    <w:p w14:paraId="1E036151" w14:textId="352C2718"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4" w:history="1">
        <w:r w:rsidR="005B4E3C" w:rsidRPr="007E23FA">
          <w:rPr>
            <w:rStyle w:val="Hyperlink"/>
            <w:rFonts w:cs="Times New Roman"/>
            <w:noProof/>
          </w:rPr>
          <w:t>Tableau 11: Coût du PGES</w:t>
        </w:r>
        <w:r w:rsidR="005B4E3C">
          <w:rPr>
            <w:noProof/>
            <w:webHidden/>
          </w:rPr>
          <w:tab/>
        </w:r>
        <w:r w:rsidR="005B4E3C">
          <w:rPr>
            <w:noProof/>
            <w:webHidden/>
          </w:rPr>
          <w:fldChar w:fldCharType="begin"/>
        </w:r>
        <w:r w:rsidR="005B4E3C">
          <w:rPr>
            <w:noProof/>
            <w:webHidden/>
          </w:rPr>
          <w:instrText xml:space="preserve"> PAGEREF _Toc534963414 \h </w:instrText>
        </w:r>
        <w:r w:rsidR="005B4E3C">
          <w:rPr>
            <w:noProof/>
            <w:webHidden/>
          </w:rPr>
        </w:r>
        <w:r w:rsidR="005B4E3C">
          <w:rPr>
            <w:noProof/>
            <w:webHidden/>
          </w:rPr>
          <w:fldChar w:fldCharType="separate"/>
        </w:r>
        <w:r w:rsidR="005B4E3C">
          <w:rPr>
            <w:noProof/>
            <w:webHidden/>
          </w:rPr>
          <w:t>95</w:t>
        </w:r>
        <w:r w:rsidR="005B4E3C">
          <w:rPr>
            <w:noProof/>
            <w:webHidden/>
          </w:rPr>
          <w:fldChar w:fldCharType="end"/>
        </w:r>
      </w:hyperlink>
    </w:p>
    <w:p w14:paraId="4A5E06C5" w14:textId="0363EA13" w:rsidR="005F501C" w:rsidRPr="005F501C" w:rsidRDefault="005F501C" w:rsidP="005F501C">
      <w:pPr>
        <w:spacing w:after="0" w:line="288" w:lineRule="auto"/>
        <w:rPr>
          <w:rFonts w:cs="Times New Roman"/>
        </w:rPr>
      </w:pPr>
      <w:r w:rsidRPr="005F501C">
        <w:rPr>
          <w:rFonts w:cs="Times New Roman"/>
        </w:rPr>
        <w:fldChar w:fldCharType="end"/>
      </w:r>
    </w:p>
    <w:p w14:paraId="1436A04A" w14:textId="77777777" w:rsidR="005F501C" w:rsidRPr="005F501C" w:rsidRDefault="005F501C" w:rsidP="005F501C">
      <w:pPr>
        <w:spacing w:after="0" w:line="288" w:lineRule="auto"/>
        <w:rPr>
          <w:rFonts w:cs="Times New Roman"/>
        </w:rPr>
      </w:pPr>
    </w:p>
    <w:p w14:paraId="0EAFFFDE" w14:textId="77777777" w:rsidR="005F501C" w:rsidRPr="005F501C" w:rsidRDefault="005F501C" w:rsidP="005F501C">
      <w:pPr>
        <w:rPr>
          <w:rFonts w:cs="Times New Roman"/>
        </w:rPr>
      </w:pPr>
      <w:r w:rsidRPr="005F501C">
        <w:rPr>
          <w:rFonts w:cs="Times New Roman"/>
        </w:rPr>
        <w:br w:type="page"/>
      </w:r>
    </w:p>
    <w:p w14:paraId="10F797FB" w14:textId="77777777" w:rsidR="005F501C" w:rsidRPr="005F501C" w:rsidRDefault="005F501C" w:rsidP="005F501C">
      <w:pPr>
        <w:pStyle w:val="Heading2"/>
        <w:spacing w:before="0" w:line="288" w:lineRule="auto"/>
        <w:rPr>
          <w:rFonts w:ascii="Times New Roman" w:hAnsi="Times New Roman" w:cs="Times New Roman"/>
          <w:color w:val="auto"/>
          <w:sz w:val="24"/>
          <w:szCs w:val="24"/>
        </w:rPr>
      </w:pPr>
      <w:bookmarkStart w:id="8" w:name="_Toc534963422"/>
      <w:r w:rsidRPr="005F501C">
        <w:rPr>
          <w:rFonts w:ascii="Times New Roman" w:hAnsi="Times New Roman" w:cs="Times New Roman"/>
          <w:color w:val="auto"/>
          <w:sz w:val="24"/>
          <w:szCs w:val="24"/>
        </w:rPr>
        <w:t>Liste de figures</w:t>
      </w:r>
      <w:bookmarkEnd w:id="8"/>
      <w:r w:rsidRPr="005F501C">
        <w:rPr>
          <w:rFonts w:ascii="Times New Roman" w:hAnsi="Times New Roman" w:cs="Times New Roman"/>
          <w:color w:val="auto"/>
          <w:sz w:val="24"/>
          <w:szCs w:val="24"/>
        </w:rPr>
        <w:t xml:space="preserve"> </w:t>
      </w:r>
    </w:p>
    <w:p w14:paraId="70D73D60" w14:textId="5779CBD3" w:rsidR="005B4E3C" w:rsidRDefault="005F501C">
      <w:pPr>
        <w:pStyle w:val="TableofFigures"/>
        <w:tabs>
          <w:tab w:val="right" w:leader="dot" w:pos="9062"/>
        </w:tabs>
        <w:rPr>
          <w:rFonts w:asciiTheme="minorHAnsi" w:eastAsiaTheme="minorEastAsia" w:hAnsiTheme="minorHAnsi" w:cstheme="minorBidi"/>
          <w:smallCaps w:val="0"/>
          <w:noProof/>
          <w:sz w:val="22"/>
          <w:szCs w:val="22"/>
          <w:lang w:eastAsia="fr-FR"/>
        </w:rPr>
      </w:pPr>
      <w:r w:rsidRPr="005F501C">
        <w:rPr>
          <w:rFonts w:cs="Times New Roman"/>
        </w:rPr>
        <w:fldChar w:fldCharType="begin"/>
      </w:r>
      <w:r w:rsidRPr="005F501C">
        <w:rPr>
          <w:rFonts w:cs="Times New Roman"/>
        </w:rPr>
        <w:instrText xml:space="preserve"> TOC \h \z \c "Figure" </w:instrText>
      </w:r>
      <w:r w:rsidRPr="005F501C">
        <w:rPr>
          <w:rFonts w:cs="Times New Roman"/>
        </w:rPr>
        <w:fldChar w:fldCharType="separate"/>
      </w:r>
      <w:hyperlink w:anchor="_Toc534963415" w:history="1">
        <w:r w:rsidR="005B4E3C" w:rsidRPr="009C62FA">
          <w:rPr>
            <w:rStyle w:val="Hyperlink"/>
            <w:rFonts w:cs="Times New Roman"/>
            <w:noProof/>
          </w:rPr>
          <w:t>Figure 1: Carte de localisation de la commune Urbaine d'Illéla</w:t>
        </w:r>
        <w:r w:rsidR="005B4E3C">
          <w:rPr>
            <w:noProof/>
            <w:webHidden/>
          </w:rPr>
          <w:tab/>
        </w:r>
        <w:r w:rsidR="005B4E3C">
          <w:rPr>
            <w:noProof/>
            <w:webHidden/>
          </w:rPr>
          <w:fldChar w:fldCharType="begin"/>
        </w:r>
        <w:r w:rsidR="005B4E3C">
          <w:rPr>
            <w:noProof/>
            <w:webHidden/>
          </w:rPr>
          <w:instrText xml:space="preserve"> PAGEREF _Toc534963415 \h </w:instrText>
        </w:r>
        <w:r w:rsidR="005B4E3C">
          <w:rPr>
            <w:noProof/>
            <w:webHidden/>
          </w:rPr>
        </w:r>
        <w:r w:rsidR="005B4E3C">
          <w:rPr>
            <w:noProof/>
            <w:webHidden/>
          </w:rPr>
          <w:fldChar w:fldCharType="separate"/>
        </w:r>
        <w:r w:rsidR="005B4E3C">
          <w:rPr>
            <w:noProof/>
            <w:webHidden/>
          </w:rPr>
          <w:t>1</w:t>
        </w:r>
        <w:r w:rsidR="005B4E3C">
          <w:rPr>
            <w:noProof/>
            <w:webHidden/>
          </w:rPr>
          <w:fldChar w:fldCharType="end"/>
        </w:r>
      </w:hyperlink>
    </w:p>
    <w:p w14:paraId="0C5A7F1E" w14:textId="30C27FD3"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6" w:history="1">
        <w:r w:rsidR="005B4E3C" w:rsidRPr="009C62FA">
          <w:rPr>
            <w:rStyle w:val="Hyperlink"/>
            <w:rFonts w:cs="Times New Roman"/>
            <w:noProof/>
          </w:rPr>
          <w:t>Figure 2: Evolution de certains paramètres de la pluviométrie à Illéla ville</w:t>
        </w:r>
        <w:r w:rsidR="005B4E3C">
          <w:rPr>
            <w:noProof/>
            <w:webHidden/>
          </w:rPr>
          <w:tab/>
        </w:r>
        <w:r w:rsidR="005B4E3C">
          <w:rPr>
            <w:noProof/>
            <w:webHidden/>
          </w:rPr>
          <w:fldChar w:fldCharType="begin"/>
        </w:r>
        <w:r w:rsidR="005B4E3C">
          <w:rPr>
            <w:noProof/>
            <w:webHidden/>
          </w:rPr>
          <w:instrText xml:space="preserve"> PAGEREF _Toc534963416 \h </w:instrText>
        </w:r>
        <w:r w:rsidR="005B4E3C">
          <w:rPr>
            <w:noProof/>
            <w:webHidden/>
          </w:rPr>
        </w:r>
        <w:r w:rsidR="005B4E3C">
          <w:rPr>
            <w:noProof/>
            <w:webHidden/>
          </w:rPr>
          <w:fldChar w:fldCharType="separate"/>
        </w:r>
        <w:r w:rsidR="005B4E3C">
          <w:rPr>
            <w:noProof/>
            <w:webHidden/>
          </w:rPr>
          <w:t>2</w:t>
        </w:r>
        <w:r w:rsidR="005B4E3C">
          <w:rPr>
            <w:noProof/>
            <w:webHidden/>
          </w:rPr>
          <w:fldChar w:fldCharType="end"/>
        </w:r>
      </w:hyperlink>
    </w:p>
    <w:p w14:paraId="06CB6377" w14:textId="1E7DC8F3"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7" w:history="1">
        <w:r w:rsidR="005B4E3C" w:rsidRPr="009C62FA">
          <w:rPr>
            <w:rStyle w:val="Hyperlink"/>
            <w:rFonts w:cs="Times New Roman"/>
            <w:noProof/>
          </w:rPr>
          <w:t>Figure 3: Evolution des séquences durant les saisons pluvieuses de 1961 à 2010</w:t>
        </w:r>
        <w:r w:rsidR="005B4E3C">
          <w:rPr>
            <w:noProof/>
            <w:webHidden/>
          </w:rPr>
          <w:tab/>
        </w:r>
        <w:r w:rsidR="005B4E3C">
          <w:rPr>
            <w:noProof/>
            <w:webHidden/>
          </w:rPr>
          <w:fldChar w:fldCharType="begin"/>
        </w:r>
        <w:r w:rsidR="005B4E3C">
          <w:rPr>
            <w:noProof/>
            <w:webHidden/>
          </w:rPr>
          <w:instrText xml:space="preserve"> PAGEREF _Toc534963417 \h </w:instrText>
        </w:r>
        <w:r w:rsidR="005B4E3C">
          <w:rPr>
            <w:noProof/>
            <w:webHidden/>
          </w:rPr>
        </w:r>
        <w:r w:rsidR="005B4E3C">
          <w:rPr>
            <w:noProof/>
            <w:webHidden/>
          </w:rPr>
          <w:fldChar w:fldCharType="separate"/>
        </w:r>
        <w:r w:rsidR="005B4E3C">
          <w:rPr>
            <w:noProof/>
            <w:webHidden/>
          </w:rPr>
          <w:t>3</w:t>
        </w:r>
        <w:r w:rsidR="005B4E3C">
          <w:rPr>
            <w:noProof/>
            <w:webHidden/>
          </w:rPr>
          <w:fldChar w:fldCharType="end"/>
        </w:r>
      </w:hyperlink>
    </w:p>
    <w:p w14:paraId="43B37D3C" w14:textId="521B95DF"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8" w:history="1">
        <w:r w:rsidR="005B4E3C" w:rsidRPr="009C62FA">
          <w:rPr>
            <w:rStyle w:val="Hyperlink"/>
            <w:rFonts w:cs="Times New Roman"/>
            <w:noProof/>
          </w:rPr>
          <w:t>Figure 4: Evolution du nombre de jours de pluies de 1961 à 2010</w:t>
        </w:r>
        <w:r w:rsidR="005B4E3C">
          <w:rPr>
            <w:noProof/>
            <w:webHidden/>
          </w:rPr>
          <w:tab/>
        </w:r>
        <w:r w:rsidR="005B4E3C">
          <w:rPr>
            <w:noProof/>
            <w:webHidden/>
          </w:rPr>
          <w:fldChar w:fldCharType="begin"/>
        </w:r>
        <w:r w:rsidR="005B4E3C">
          <w:rPr>
            <w:noProof/>
            <w:webHidden/>
          </w:rPr>
          <w:instrText xml:space="preserve"> PAGEREF _Toc534963418 \h </w:instrText>
        </w:r>
        <w:r w:rsidR="005B4E3C">
          <w:rPr>
            <w:noProof/>
            <w:webHidden/>
          </w:rPr>
        </w:r>
        <w:r w:rsidR="005B4E3C">
          <w:rPr>
            <w:noProof/>
            <w:webHidden/>
          </w:rPr>
          <w:fldChar w:fldCharType="separate"/>
        </w:r>
        <w:r w:rsidR="005B4E3C">
          <w:rPr>
            <w:noProof/>
            <w:webHidden/>
          </w:rPr>
          <w:t>3</w:t>
        </w:r>
        <w:r w:rsidR="005B4E3C">
          <w:rPr>
            <w:noProof/>
            <w:webHidden/>
          </w:rPr>
          <w:fldChar w:fldCharType="end"/>
        </w:r>
      </w:hyperlink>
    </w:p>
    <w:p w14:paraId="57D838B1" w14:textId="556FCA35" w:rsidR="005B4E3C" w:rsidRDefault="00842EB6">
      <w:pPr>
        <w:pStyle w:val="TableofFigures"/>
        <w:tabs>
          <w:tab w:val="right" w:leader="dot" w:pos="9062"/>
        </w:tabs>
        <w:rPr>
          <w:rFonts w:asciiTheme="minorHAnsi" w:eastAsiaTheme="minorEastAsia" w:hAnsiTheme="minorHAnsi" w:cstheme="minorBidi"/>
          <w:smallCaps w:val="0"/>
          <w:noProof/>
          <w:sz w:val="22"/>
          <w:szCs w:val="22"/>
          <w:lang w:eastAsia="fr-FR"/>
        </w:rPr>
      </w:pPr>
      <w:hyperlink w:anchor="_Toc534963419" w:history="1">
        <w:r w:rsidR="005B4E3C" w:rsidRPr="009C62FA">
          <w:rPr>
            <w:rStyle w:val="Hyperlink"/>
            <w:rFonts w:cs="Times New Roman"/>
            <w:noProof/>
          </w:rPr>
          <w:t>Figure 5: Parc agroforestier à Guidan Daouda, Illéla</w:t>
        </w:r>
        <w:r w:rsidR="005B4E3C">
          <w:rPr>
            <w:noProof/>
            <w:webHidden/>
          </w:rPr>
          <w:tab/>
        </w:r>
        <w:r w:rsidR="005B4E3C">
          <w:rPr>
            <w:noProof/>
            <w:webHidden/>
          </w:rPr>
          <w:fldChar w:fldCharType="begin"/>
        </w:r>
        <w:r w:rsidR="005B4E3C">
          <w:rPr>
            <w:noProof/>
            <w:webHidden/>
          </w:rPr>
          <w:instrText xml:space="preserve"> PAGEREF _Toc534963419 \h </w:instrText>
        </w:r>
        <w:r w:rsidR="005B4E3C">
          <w:rPr>
            <w:noProof/>
            <w:webHidden/>
          </w:rPr>
        </w:r>
        <w:r w:rsidR="005B4E3C">
          <w:rPr>
            <w:noProof/>
            <w:webHidden/>
          </w:rPr>
          <w:fldChar w:fldCharType="separate"/>
        </w:r>
        <w:r w:rsidR="005B4E3C">
          <w:rPr>
            <w:noProof/>
            <w:webHidden/>
          </w:rPr>
          <w:t>49</w:t>
        </w:r>
        <w:r w:rsidR="005B4E3C">
          <w:rPr>
            <w:noProof/>
            <w:webHidden/>
          </w:rPr>
          <w:fldChar w:fldCharType="end"/>
        </w:r>
      </w:hyperlink>
    </w:p>
    <w:p w14:paraId="684687D4" w14:textId="426D2953" w:rsidR="005F501C" w:rsidRPr="005F501C" w:rsidRDefault="005F501C" w:rsidP="005F501C">
      <w:pPr>
        <w:rPr>
          <w:rFonts w:cs="Times New Roman"/>
        </w:rPr>
      </w:pPr>
      <w:r w:rsidRPr="005F501C">
        <w:rPr>
          <w:rFonts w:cs="Times New Roman"/>
        </w:rPr>
        <w:fldChar w:fldCharType="end"/>
      </w:r>
    </w:p>
    <w:p w14:paraId="28FF6E90" w14:textId="27F96B47" w:rsidR="000B07CD" w:rsidRPr="005F501C" w:rsidRDefault="000B07CD" w:rsidP="006C103C">
      <w:pPr>
        <w:rPr>
          <w:rFonts w:cs="Times New Roman"/>
        </w:rPr>
      </w:pPr>
      <w:r w:rsidRPr="005F501C">
        <w:rPr>
          <w:rFonts w:cs="Times New Roman"/>
        </w:rPr>
        <w:br w:type="page"/>
      </w:r>
    </w:p>
    <w:p w14:paraId="0DD4C553" w14:textId="5525DF96" w:rsidR="00354C2C" w:rsidRPr="005F501C" w:rsidRDefault="002D53A1" w:rsidP="003C04CE">
      <w:pPr>
        <w:pStyle w:val="Heading2"/>
        <w:spacing w:before="0" w:line="288" w:lineRule="auto"/>
        <w:rPr>
          <w:rFonts w:ascii="Times New Roman" w:hAnsi="Times New Roman" w:cs="Times New Roman"/>
          <w:color w:val="auto"/>
          <w:sz w:val="24"/>
          <w:szCs w:val="24"/>
        </w:rPr>
      </w:pPr>
      <w:bookmarkStart w:id="9" w:name="_Toc534963423"/>
      <w:r w:rsidRPr="005F501C">
        <w:rPr>
          <w:rFonts w:ascii="Times New Roman" w:hAnsi="Times New Roman" w:cs="Times New Roman"/>
          <w:color w:val="auto"/>
          <w:sz w:val="24"/>
          <w:szCs w:val="24"/>
        </w:rPr>
        <w:t>Liste de sigles et abréviations</w:t>
      </w:r>
      <w:bookmarkEnd w:id="9"/>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
        <w:gridCol w:w="1476"/>
        <w:gridCol w:w="7839"/>
      </w:tblGrid>
      <w:tr w:rsidR="00CE6969" w:rsidRPr="005F501C" w14:paraId="04E0608C" w14:textId="77777777" w:rsidTr="00BE7DF7">
        <w:trPr>
          <w:jc w:val="center"/>
        </w:trPr>
        <w:tc>
          <w:tcPr>
            <w:tcW w:w="1441" w:type="dxa"/>
            <w:gridSpan w:val="2"/>
            <w:vAlign w:val="center"/>
          </w:tcPr>
          <w:p w14:paraId="282507E4"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3RVE</w:t>
            </w:r>
          </w:p>
        </w:tc>
        <w:tc>
          <w:tcPr>
            <w:tcW w:w="7881" w:type="dxa"/>
            <w:vAlign w:val="center"/>
          </w:tcPr>
          <w:p w14:paraId="2FAC6D0D" w14:textId="77777777" w:rsidR="000B07CD" w:rsidRPr="00BE7DF7" w:rsidRDefault="000B07CD" w:rsidP="00BE7DF7">
            <w:pPr>
              <w:spacing w:after="0" w:line="240" w:lineRule="auto"/>
              <w:jc w:val="left"/>
              <w:rPr>
                <w:rFonts w:cs="Times New Roman"/>
                <w:sz w:val="20"/>
                <w:szCs w:val="20"/>
              </w:rPr>
            </w:pPr>
            <w:r w:rsidRPr="00BE7DF7">
              <w:rPr>
                <w:rFonts w:cs="Times New Roman"/>
                <w:noProof/>
                <w:sz w:val="20"/>
                <w:szCs w:val="20"/>
              </w:rPr>
              <w:t>Réduire à la source, Réutiliser, Recycler, Valoriser, Eliminer</w:t>
            </w:r>
          </w:p>
        </w:tc>
      </w:tr>
      <w:tr w:rsidR="005F501C" w:rsidRPr="005F501C" w14:paraId="569EB9D4" w14:textId="77777777" w:rsidTr="00BE7DF7">
        <w:trPr>
          <w:jc w:val="center"/>
        </w:trPr>
        <w:tc>
          <w:tcPr>
            <w:tcW w:w="1441" w:type="dxa"/>
            <w:gridSpan w:val="2"/>
            <w:vAlign w:val="center"/>
          </w:tcPr>
          <w:p w14:paraId="2EE47FA7"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AEP</w:t>
            </w:r>
          </w:p>
        </w:tc>
        <w:tc>
          <w:tcPr>
            <w:tcW w:w="7881" w:type="dxa"/>
            <w:vAlign w:val="center"/>
          </w:tcPr>
          <w:p w14:paraId="0F01E444"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Adduction d’Eau Potable</w:t>
            </w:r>
          </w:p>
        </w:tc>
      </w:tr>
      <w:tr w:rsidR="005F501C" w:rsidRPr="005F501C" w14:paraId="45A3A8F6" w14:textId="77777777" w:rsidTr="00BE7DF7">
        <w:trPr>
          <w:jc w:val="center"/>
        </w:trPr>
        <w:tc>
          <w:tcPr>
            <w:tcW w:w="1441" w:type="dxa"/>
            <w:gridSpan w:val="2"/>
            <w:vAlign w:val="center"/>
          </w:tcPr>
          <w:p w14:paraId="224BCB8A"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AHA</w:t>
            </w:r>
          </w:p>
        </w:tc>
        <w:tc>
          <w:tcPr>
            <w:tcW w:w="7881" w:type="dxa"/>
            <w:vAlign w:val="center"/>
          </w:tcPr>
          <w:p w14:paraId="50CC389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Aménagement Hydro-Agricole</w:t>
            </w:r>
          </w:p>
        </w:tc>
      </w:tr>
      <w:tr w:rsidR="005F501C" w:rsidRPr="005F501C" w14:paraId="02A6E824" w14:textId="77777777" w:rsidTr="00BE7DF7">
        <w:trPr>
          <w:jc w:val="center"/>
        </w:trPr>
        <w:tc>
          <w:tcPr>
            <w:tcW w:w="1441" w:type="dxa"/>
            <w:gridSpan w:val="2"/>
            <w:vAlign w:val="center"/>
          </w:tcPr>
          <w:p w14:paraId="3295B05F"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AIC</w:t>
            </w:r>
          </w:p>
        </w:tc>
        <w:tc>
          <w:tcPr>
            <w:tcW w:w="7881" w:type="dxa"/>
            <w:vAlign w:val="center"/>
          </w:tcPr>
          <w:p w14:paraId="339BFF89"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Agriculture Intelligente face au Climat</w:t>
            </w:r>
          </w:p>
        </w:tc>
      </w:tr>
      <w:tr w:rsidR="005F501C" w:rsidRPr="005F501C" w14:paraId="16573C9A" w14:textId="77777777" w:rsidTr="00BE7DF7">
        <w:trPr>
          <w:jc w:val="center"/>
        </w:trPr>
        <w:tc>
          <w:tcPr>
            <w:tcW w:w="1441" w:type="dxa"/>
            <w:gridSpan w:val="2"/>
            <w:vAlign w:val="center"/>
          </w:tcPr>
          <w:p w14:paraId="5824577D"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AIC</w:t>
            </w:r>
          </w:p>
        </w:tc>
        <w:tc>
          <w:tcPr>
            <w:tcW w:w="7881" w:type="dxa"/>
            <w:vAlign w:val="center"/>
          </w:tcPr>
          <w:p w14:paraId="053D28EA"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Agriculture Intelligente face au Climat</w:t>
            </w:r>
          </w:p>
        </w:tc>
      </w:tr>
      <w:tr w:rsidR="005F501C" w:rsidRPr="005F501C" w14:paraId="18A42F0A" w14:textId="77777777" w:rsidTr="00BE7DF7">
        <w:trPr>
          <w:jc w:val="center"/>
        </w:trPr>
        <w:tc>
          <w:tcPr>
            <w:tcW w:w="1441" w:type="dxa"/>
            <w:gridSpan w:val="2"/>
            <w:vAlign w:val="center"/>
          </w:tcPr>
          <w:p w14:paraId="2BBC9E23"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AME</w:t>
            </w:r>
          </w:p>
        </w:tc>
        <w:tc>
          <w:tcPr>
            <w:tcW w:w="7881" w:type="dxa"/>
            <w:vAlign w:val="center"/>
          </w:tcPr>
          <w:p w14:paraId="7E0B7569"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Accords Multilatéraux en Environnement</w:t>
            </w:r>
          </w:p>
        </w:tc>
      </w:tr>
      <w:tr w:rsidR="005F501C" w:rsidRPr="005F501C" w14:paraId="67BB1F9C" w14:textId="77777777" w:rsidTr="00BE7DF7">
        <w:trPr>
          <w:gridBefore w:val="1"/>
          <w:wBefore w:w="6" w:type="dxa"/>
          <w:jc w:val="center"/>
        </w:trPr>
        <w:tc>
          <w:tcPr>
            <w:tcW w:w="1435" w:type="dxa"/>
            <w:vAlign w:val="center"/>
          </w:tcPr>
          <w:p w14:paraId="6DAD49B4"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APD</w:t>
            </w:r>
          </w:p>
        </w:tc>
        <w:tc>
          <w:tcPr>
            <w:tcW w:w="7881" w:type="dxa"/>
            <w:vAlign w:val="center"/>
          </w:tcPr>
          <w:p w14:paraId="2BF16BA3"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Avant-Projet Détaillé</w:t>
            </w:r>
          </w:p>
        </w:tc>
      </w:tr>
      <w:tr w:rsidR="005F501C" w:rsidRPr="005F501C" w14:paraId="7C76F86F" w14:textId="77777777" w:rsidTr="00BE7DF7">
        <w:trPr>
          <w:gridBefore w:val="1"/>
          <w:wBefore w:w="6" w:type="dxa"/>
          <w:jc w:val="center"/>
        </w:trPr>
        <w:tc>
          <w:tcPr>
            <w:tcW w:w="1435" w:type="dxa"/>
            <w:vAlign w:val="center"/>
          </w:tcPr>
          <w:p w14:paraId="10B883E2"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APS</w:t>
            </w:r>
          </w:p>
        </w:tc>
        <w:tc>
          <w:tcPr>
            <w:tcW w:w="7881" w:type="dxa"/>
            <w:vAlign w:val="center"/>
          </w:tcPr>
          <w:p w14:paraId="11A8314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Avant-Projet Sommaire</w:t>
            </w:r>
          </w:p>
        </w:tc>
      </w:tr>
      <w:tr w:rsidR="005F501C" w:rsidRPr="005F501C" w14:paraId="70557246" w14:textId="77777777" w:rsidTr="00BE7DF7">
        <w:trPr>
          <w:jc w:val="center"/>
        </w:trPr>
        <w:tc>
          <w:tcPr>
            <w:tcW w:w="1441" w:type="dxa"/>
            <w:gridSpan w:val="2"/>
            <w:vAlign w:val="center"/>
          </w:tcPr>
          <w:p w14:paraId="7B25A864"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BAB</w:t>
            </w:r>
          </w:p>
        </w:tc>
        <w:tc>
          <w:tcPr>
            <w:tcW w:w="7881" w:type="dxa"/>
            <w:vAlign w:val="center"/>
          </w:tcPr>
          <w:p w14:paraId="6EB9FE1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Banque Aliment Bétail</w:t>
            </w:r>
          </w:p>
        </w:tc>
      </w:tr>
      <w:tr w:rsidR="005F501C" w:rsidRPr="005F501C" w14:paraId="2A91F9F6" w14:textId="77777777" w:rsidTr="00BE7DF7">
        <w:trPr>
          <w:jc w:val="center"/>
        </w:trPr>
        <w:tc>
          <w:tcPr>
            <w:tcW w:w="1441" w:type="dxa"/>
            <w:gridSpan w:val="2"/>
            <w:vAlign w:val="center"/>
          </w:tcPr>
          <w:p w14:paraId="190DD102"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BNEE</w:t>
            </w:r>
          </w:p>
        </w:tc>
        <w:tc>
          <w:tcPr>
            <w:tcW w:w="7881" w:type="dxa"/>
            <w:vAlign w:val="center"/>
          </w:tcPr>
          <w:p w14:paraId="4217EAA8"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 xml:space="preserve">Bureau National d’Evaluation Environnementale </w:t>
            </w:r>
          </w:p>
        </w:tc>
      </w:tr>
      <w:tr w:rsidR="005F501C" w:rsidRPr="005F501C" w14:paraId="7570479A" w14:textId="77777777" w:rsidTr="00BE7DF7">
        <w:trPr>
          <w:jc w:val="center"/>
        </w:trPr>
        <w:tc>
          <w:tcPr>
            <w:tcW w:w="1441" w:type="dxa"/>
            <w:gridSpan w:val="2"/>
            <w:vAlign w:val="center"/>
          </w:tcPr>
          <w:p w14:paraId="3D2F1E6B"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CEDEAO</w:t>
            </w:r>
          </w:p>
        </w:tc>
        <w:tc>
          <w:tcPr>
            <w:tcW w:w="7881" w:type="dxa"/>
            <w:vAlign w:val="center"/>
          </w:tcPr>
          <w:p w14:paraId="53AED6B9"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Communauté des Etats de l’Afrique de l’Ouest</w:t>
            </w:r>
          </w:p>
        </w:tc>
      </w:tr>
      <w:tr w:rsidR="005F501C" w:rsidRPr="005F501C" w14:paraId="1E04B75D" w14:textId="77777777" w:rsidTr="00BE7DF7">
        <w:trPr>
          <w:jc w:val="center"/>
        </w:trPr>
        <w:tc>
          <w:tcPr>
            <w:tcW w:w="1441" w:type="dxa"/>
            <w:gridSpan w:val="2"/>
            <w:vAlign w:val="center"/>
          </w:tcPr>
          <w:p w14:paraId="6F77DB53"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CES/DRS</w:t>
            </w:r>
          </w:p>
        </w:tc>
        <w:tc>
          <w:tcPr>
            <w:tcW w:w="7881" w:type="dxa"/>
            <w:vAlign w:val="center"/>
          </w:tcPr>
          <w:p w14:paraId="6425ED12" w14:textId="77777777" w:rsidR="000B07CD" w:rsidRPr="00BE7DF7" w:rsidRDefault="000B07CD" w:rsidP="00BE7DF7">
            <w:pPr>
              <w:spacing w:after="0" w:line="240" w:lineRule="auto"/>
              <w:jc w:val="left"/>
              <w:rPr>
                <w:rFonts w:cs="Times New Roman"/>
                <w:sz w:val="20"/>
                <w:szCs w:val="20"/>
              </w:rPr>
            </w:pPr>
            <w:r w:rsidRPr="00BE7DF7">
              <w:rPr>
                <w:rStyle w:val="st1"/>
                <w:rFonts w:cs="Times New Roman"/>
                <w:sz w:val="20"/>
                <w:szCs w:val="20"/>
              </w:rPr>
              <w:t>Conservation des eaux et des sols / Défense et restauration des sols</w:t>
            </w:r>
          </w:p>
        </w:tc>
      </w:tr>
      <w:tr w:rsidR="005F501C" w:rsidRPr="005F501C" w14:paraId="7FF66F28" w14:textId="77777777" w:rsidTr="00BE7DF7">
        <w:trPr>
          <w:jc w:val="center"/>
        </w:trPr>
        <w:tc>
          <w:tcPr>
            <w:tcW w:w="1441" w:type="dxa"/>
            <w:gridSpan w:val="2"/>
            <w:vAlign w:val="center"/>
          </w:tcPr>
          <w:p w14:paraId="35FB2CDF"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CES/DRS</w:t>
            </w:r>
          </w:p>
        </w:tc>
        <w:tc>
          <w:tcPr>
            <w:tcW w:w="7881" w:type="dxa"/>
            <w:vAlign w:val="center"/>
          </w:tcPr>
          <w:p w14:paraId="7FF548CA"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Conservation des Eaux et des Sols / Défense et Restauration des Sols</w:t>
            </w:r>
          </w:p>
        </w:tc>
      </w:tr>
      <w:tr w:rsidR="005F501C" w:rsidRPr="005F501C" w14:paraId="7B8203A8" w14:textId="77777777" w:rsidTr="00BE7DF7">
        <w:trPr>
          <w:jc w:val="center"/>
        </w:trPr>
        <w:tc>
          <w:tcPr>
            <w:tcW w:w="1441" w:type="dxa"/>
            <w:gridSpan w:val="2"/>
            <w:vAlign w:val="center"/>
          </w:tcPr>
          <w:p w14:paraId="2C134273"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CGES</w:t>
            </w:r>
          </w:p>
        </w:tc>
        <w:tc>
          <w:tcPr>
            <w:tcW w:w="7881" w:type="dxa"/>
            <w:vAlign w:val="center"/>
          </w:tcPr>
          <w:p w14:paraId="79E9056C"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Cadre de Gestion Environnementale et Sociale</w:t>
            </w:r>
          </w:p>
        </w:tc>
      </w:tr>
      <w:tr w:rsidR="005F501C" w:rsidRPr="005F501C" w14:paraId="7A331660" w14:textId="77777777" w:rsidTr="00BE7DF7">
        <w:trPr>
          <w:jc w:val="center"/>
        </w:trPr>
        <w:tc>
          <w:tcPr>
            <w:tcW w:w="1441" w:type="dxa"/>
            <w:gridSpan w:val="2"/>
            <w:vAlign w:val="center"/>
          </w:tcPr>
          <w:p w14:paraId="45D334CC"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COFO</w:t>
            </w:r>
          </w:p>
        </w:tc>
        <w:tc>
          <w:tcPr>
            <w:tcW w:w="7881" w:type="dxa"/>
            <w:vAlign w:val="center"/>
          </w:tcPr>
          <w:p w14:paraId="529D5E2F"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Commission foncière</w:t>
            </w:r>
          </w:p>
        </w:tc>
      </w:tr>
      <w:tr w:rsidR="005F501C" w:rsidRPr="005F501C" w14:paraId="09301111" w14:textId="77777777" w:rsidTr="00BE7DF7">
        <w:trPr>
          <w:jc w:val="center"/>
        </w:trPr>
        <w:tc>
          <w:tcPr>
            <w:tcW w:w="1441" w:type="dxa"/>
            <w:gridSpan w:val="2"/>
            <w:vAlign w:val="center"/>
          </w:tcPr>
          <w:p w14:paraId="14EE50E5"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COFODEP</w:t>
            </w:r>
          </w:p>
        </w:tc>
        <w:tc>
          <w:tcPr>
            <w:tcW w:w="7881" w:type="dxa"/>
            <w:vAlign w:val="center"/>
          </w:tcPr>
          <w:p w14:paraId="15A229F3"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Commission Foncière Départementale</w:t>
            </w:r>
          </w:p>
        </w:tc>
      </w:tr>
      <w:tr w:rsidR="005F501C" w:rsidRPr="005F501C" w14:paraId="4D46E819" w14:textId="77777777" w:rsidTr="00BE7DF7">
        <w:trPr>
          <w:jc w:val="center"/>
        </w:trPr>
        <w:tc>
          <w:tcPr>
            <w:tcW w:w="1441" w:type="dxa"/>
            <w:gridSpan w:val="2"/>
            <w:vAlign w:val="center"/>
          </w:tcPr>
          <w:p w14:paraId="140B7F16"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CPRP</w:t>
            </w:r>
          </w:p>
        </w:tc>
        <w:tc>
          <w:tcPr>
            <w:tcW w:w="7881" w:type="dxa"/>
            <w:vAlign w:val="center"/>
          </w:tcPr>
          <w:p w14:paraId="18173487"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Cadre de Politiques de réinstallation des Populations</w:t>
            </w:r>
          </w:p>
        </w:tc>
      </w:tr>
      <w:tr w:rsidR="005F501C" w:rsidRPr="005F501C" w14:paraId="22807A99" w14:textId="77777777" w:rsidTr="00BE7DF7">
        <w:trPr>
          <w:gridBefore w:val="1"/>
          <w:wBefore w:w="6" w:type="dxa"/>
          <w:jc w:val="center"/>
        </w:trPr>
        <w:tc>
          <w:tcPr>
            <w:tcW w:w="1435" w:type="dxa"/>
            <w:vAlign w:val="center"/>
          </w:tcPr>
          <w:p w14:paraId="3442E4BE"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DDA</w:t>
            </w:r>
          </w:p>
        </w:tc>
        <w:tc>
          <w:tcPr>
            <w:tcW w:w="7881" w:type="dxa"/>
            <w:vAlign w:val="center"/>
          </w:tcPr>
          <w:p w14:paraId="054E28D1"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Direction Départementale de l’Agriculture</w:t>
            </w:r>
          </w:p>
        </w:tc>
      </w:tr>
      <w:tr w:rsidR="005F501C" w:rsidRPr="005F501C" w14:paraId="153AD3B8" w14:textId="77777777" w:rsidTr="00BE7DF7">
        <w:trPr>
          <w:jc w:val="center"/>
        </w:trPr>
        <w:tc>
          <w:tcPr>
            <w:tcW w:w="1441" w:type="dxa"/>
            <w:gridSpan w:val="2"/>
            <w:vAlign w:val="center"/>
          </w:tcPr>
          <w:p w14:paraId="35EBFA8D"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DPG</w:t>
            </w:r>
          </w:p>
        </w:tc>
        <w:tc>
          <w:tcPr>
            <w:tcW w:w="7881" w:type="dxa"/>
            <w:vAlign w:val="center"/>
          </w:tcPr>
          <w:p w14:paraId="38F7CB30"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Déclaration de Politique Générale</w:t>
            </w:r>
          </w:p>
        </w:tc>
      </w:tr>
      <w:tr w:rsidR="005F501C" w:rsidRPr="005F501C" w14:paraId="5A6F2089" w14:textId="77777777" w:rsidTr="00BE7DF7">
        <w:trPr>
          <w:jc w:val="center"/>
        </w:trPr>
        <w:tc>
          <w:tcPr>
            <w:tcW w:w="1441" w:type="dxa"/>
            <w:gridSpan w:val="2"/>
            <w:vAlign w:val="center"/>
          </w:tcPr>
          <w:p w14:paraId="0CD9072C"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DRAT/DC</w:t>
            </w:r>
          </w:p>
        </w:tc>
        <w:tc>
          <w:tcPr>
            <w:tcW w:w="7881" w:type="dxa"/>
            <w:vAlign w:val="center"/>
          </w:tcPr>
          <w:p w14:paraId="7CF4E7D7"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Direction Régional de l’Aménagement du Territoire et du Développement Communautaire</w:t>
            </w:r>
          </w:p>
        </w:tc>
      </w:tr>
      <w:tr w:rsidR="005F501C" w:rsidRPr="005F501C" w14:paraId="42040CA4" w14:textId="77777777" w:rsidTr="00BE7DF7">
        <w:trPr>
          <w:jc w:val="center"/>
        </w:trPr>
        <w:tc>
          <w:tcPr>
            <w:tcW w:w="1441" w:type="dxa"/>
            <w:gridSpan w:val="2"/>
            <w:vAlign w:val="center"/>
          </w:tcPr>
          <w:p w14:paraId="74400427"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DRGR</w:t>
            </w:r>
          </w:p>
        </w:tc>
        <w:tc>
          <w:tcPr>
            <w:tcW w:w="7881" w:type="dxa"/>
            <w:vAlign w:val="center"/>
          </w:tcPr>
          <w:p w14:paraId="56EC4AF2"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Direction Régionale du Génie Rural</w:t>
            </w:r>
          </w:p>
        </w:tc>
      </w:tr>
      <w:tr w:rsidR="005F501C" w:rsidRPr="005F501C" w14:paraId="4F68E53F" w14:textId="77777777" w:rsidTr="00BE7DF7">
        <w:trPr>
          <w:jc w:val="center"/>
        </w:trPr>
        <w:tc>
          <w:tcPr>
            <w:tcW w:w="1441" w:type="dxa"/>
            <w:gridSpan w:val="2"/>
            <w:vAlign w:val="center"/>
          </w:tcPr>
          <w:p w14:paraId="3065CA8B"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EE</w:t>
            </w:r>
          </w:p>
        </w:tc>
        <w:tc>
          <w:tcPr>
            <w:tcW w:w="7881" w:type="dxa"/>
            <w:vAlign w:val="center"/>
          </w:tcPr>
          <w:p w14:paraId="4C17FD9A"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Evaluation Environnementale</w:t>
            </w:r>
          </w:p>
        </w:tc>
      </w:tr>
      <w:tr w:rsidR="005F501C" w:rsidRPr="005F501C" w14:paraId="3B39ECA9" w14:textId="77777777" w:rsidTr="00BE7DF7">
        <w:trPr>
          <w:jc w:val="center"/>
        </w:trPr>
        <w:tc>
          <w:tcPr>
            <w:tcW w:w="1441" w:type="dxa"/>
            <w:gridSpan w:val="2"/>
            <w:vAlign w:val="center"/>
          </w:tcPr>
          <w:p w14:paraId="062F75BC"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EIES</w:t>
            </w:r>
          </w:p>
        </w:tc>
        <w:tc>
          <w:tcPr>
            <w:tcW w:w="7881" w:type="dxa"/>
            <w:vAlign w:val="center"/>
          </w:tcPr>
          <w:p w14:paraId="65C46A9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Etude d’Impact Environnemental et Social</w:t>
            </w:r>
          </w:p>
        </w:tc>
      </w:tr>
      <w:tr w:rsidR="005F501C" w:rsidRPr="005F501C" w14:paraId="28A52FB0" w14:textId="77777777" w:rsidTr="00BE7DF7">
        <w:trPr>
          <w:jc w:val="center"/>
        </w:trPr>
        <w:tc>
          <w:tcPr>
            <w:tcW w:w="1441" w:type="dxa"/>
            <w:gridSpan w:val="2"/>
            <w:vAlign w:val="center"/>
          </w:tcPr>
          <w:p w14:paraId="3838E603" w14:textId="77777777" w:rsidR="000B07CD" w:rsidRPr="005F501C" w:rsidRDefault="000B07CD" w:rsidP="00BE7DF7">
            <w:pPr>
              <w:spacing w:after="0" w:line="240" w:lineRule="auto"/>
              <w:jc w:val="left"/>
              <w:rPr>
                <w:rFonts w:cs="Times New Roman"/>
                <w:b/>
                <w:sz w:val="20"/>
                <w:szCs w:val="20"/>
                <w:highlight w:val="yellow"/>
              </w:rPr>
            </w:pPr>
            <w:r w:rsidRPr="005F501C">
              <w:rPr>
                <w:rFonts w:cs="Times New Roman"/>
                <w:b/>
                <w:sz w:val="20"/>
                <w:szCs w:val="20"/>
              </w:rPr>
              <w:t>ETP</w:t>
            </w:r>
          </w:p>
        </w:tc>
        <w:tc>
          <w:tcPr>
            <w:tcW w:w="7881" w:type="dxa"/>
            <w:vAlign w:val="center"/>
          </w:tcPr>
          <w:p w14:paraId="79DCDA07" w14:textId="77777777" w:rsidR="000B07CD" w:rsidRPr="00BE7DF7" w:rsidRDefault="000B07CD" w:rsidP="00BE7DF7">
            <w:pPr>
              <w:spacing w:after="0" w:line="240" w:lineRule="auto"/>
              <w:jc w:val="left"/>
              <w:rPr>
                <w:rFonts w:cs="Times New Roman"/>
                <w:sz w:val="20"/>
                <w:szCs w:val="20"/>
                <w:highlight w:val="yellow"/>
              </w:rPr>
            </w:pPr>
            <w:r w:rsidRPr="00BE7DF7">
              <w:rPr>
                <w:rFonts w:cs="Times New Roman"/>
                <w:sz w:val="20"/>
                <w:szCs w:val="20"/>
              </w:rPr>
              <w:t>Evapotranspiration</w:t>
            </w:r>
          </w:p>
        </w:tc>
      </w:tr>
      <w:tr w:rsidR="005F501C" w:rsidRPr="005F501C" w14:paraId="4EEEB493" w14:textId="77777777" w:rsidTr="00BE7DF7">
        <w:trPr>
          <w:jc w:val="center"/>
        </w:trPr>
        <w:tc>
          <w:tcPr>
            <w:tcW w:w="1441" w:type="dxa"/>
            <w:gridSpan w:val="2"/>
            <w:vAlign w:val="center"/>
          </w:tcPr>
          <w:p w14:paraId="6423310D"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FAO</w:t>
            </w:r>
          </w:p>
        </w:tc>
        <w:tc>
          <w:tcPr>
            <w:tcW w:w="7881" w:type="dxa"/>
            <w:vAlign w:val="center"/>
          </w:tcPr>
          <w:p w14:paraId="351DAFD1"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 xml:space="preserve">Food and Agriculture Organisation </w:t>
            </w:r>
          </w:p>
        </w:tc>
      </w:tr>
      <w:tr w:rsidR="005F501C" w:rsidRPr="005F501C" w14:paraId="10E179DB" w14:textId="77777777" w:rsidTr="00BE7DF7">
        <w:trPr>
          <w:jc w:val="center"/>
        </w:trPr>
        <w:tc>
          <w:tcPr>
            <w:tcW w:w="1441" w:type="dxa"/>
            <w:gridSpan w:val="2"/>
            <w:vAlign w:val="center"/>
          </w:tcPr>
          <w:p w14:paraId="36924877"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GES</w:t>
            </w:r>
          </w:p>
        </w:tc>
        <w:tc>
          <w:tcPr>
            <w:tcW w:w="7881" w:type="dxa"/>
            <w:vAlign w:val="center"/>
          </w:tcPr>
          <w:p w14:paraId="24F2C7A3" w14:textId="55731130" w:rsidR="000B07CD" w:rsidRPr="00BE7DF7" w:rsidRDefault="000B07CD" w:rsidP="00BE7DF7">
            <w:pPr>
              <w:spacing w:after="0" w:line="240" w:lineRule="auto"/>
              <w:jc w:val="left"/>
              <w:rPr>
                <w:rFonts w:cs="Times New Roman"/>
                <w:sz w:val="20"/>
                <w:szCs w:val="20"/>
              </w:rPr>
            </w:pPr>
            <w:r w:rsidRPr="00BE7DF7">
              <w:rPr>
                <w:rFonts w:cs="Times New Roman"/>
                <w:sz w:val="20"/>
                <w:szCs w:val="20"/>
              </w:rPr>
              <w:t>Gaz à Effet de Serre</w:t>
            </w:r>
          </w:p>
        </w:tc>
      </w:tr>
      <w:tr w:rsidR="005F501C" w:rsidRPr="005F501C" w14:paraId="44F0D461" w14:textId="77777777" w:rsidTr="00BE7DF7">
        <w:trPr>
          <w:jc w:val="center"/>
        </w:trPr>
        <w:tc>
          <w:tcPr>
            <w:tcW w:w="1441" w:type="dxa"/>
            <w:gridSpan w:val="2"/>
            <w:vAlign w:val="center"/>
          </w:tcPr>
          <w:p w14:paraId="350C7E88"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GTD</w:t>
            </w:r>
          </w:p>
        </w:tc>
        <w:tc>
          <w:tcPr>
            <w:tcW w:w="7881" w:type="dxa"/>
            <w:vAlign w:val="center"/>
          </w:tcPr>
          <w:p w14:paraId="3B5EF52F" w14:textId="3F4BAE86" w:rsidR="000B07CD" w:rsidRPr="00BE7DF7" w:rsidRDefault="000B07CD" w:rsidP="00BE7DF7">
            <w:pPr>
              <w:spacing w:after="0" w:line="240" w:lineRule="auto"/>
              <w:jc w:val="left"/>
              <w:rPr>
                <w:rFonts w:cs="Times New Roman"/>
                <w:sz w:val="20"/>
                <w:szCs w:val="20"/>
              </w:rPr>
            </w:pPr>
            <w:r w:rsidRPr="00BE7DF7">
              <w:rPr>
                <w:rFonts w:cs="Times New Roman"/>
                <w:sz w:val="20"/>
                <w:szCs w:val="20"/>
              </w:rPr>
              <w:t>Gestion Durable des Terres</w:t>
            </w:r>
          </w:p>
        </w:tc>
      </w:tr>
      <w:tr w:rsidR="005F501C" w:rsidRPr="005F501C" w14:paraId="569D39B9" w14:textId="77777777" w:rsidTr="00BE7DF7">
        <w:trPr>
          <w:gridBefore w:val="1"/>
          <w:wBefore w:w="6" w:type="dxa"/>
          <w:jc w:val="center"/>
        </w:trPr>
        <w:tc>
          <w:tcPr>
            <w:tcW w:w="1435" w:type="dxa"/>
            <w:vAlign w:val="center"/>
          </w:tcPr>
          <w:p w14:paraId="661071F1"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I3N</w:t>
            </w:r>
          </w:p>
        </w:tc>
        <w:tc>
          <w:tcPr>
            <w:tcW w:w="7881" w:type="dxa"/>
            <w:vAlign w:val="center"/>
          </w:tcPr>
          <w:p w14:paraId="1FF00930"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Initiative 3 N (les Nigériens Nourrissent les Nigériens)</w:t>
            </w:r>
          </w:p>
        </w:tc>
      </w:tr>
      <w:tr w:rsidR="005F501C" w:rsidRPr="005F501C" w14:paraId="0BC1F7F5" w14:textId="77777777" w:rsidTr="00BE7DF7">
        <w:trPr>
          <w:jc w:val="center"/>
        </w:trPr>
        <w:tc>
          <w:tcPr>
            <w:tcW w:w="1441" w:type="dxa"/>
            <w:gridSpan w:val="2"/>
            <w:vAlign w:val="center"/>
          </w:tcPr>
          <w:p w14:paraId="68BC4C64"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INS</w:t>
            </w:r>
          </w:p>
        </w:tc>
        <w:tc>
          <w:tcPr>
            <w:tcW w:w="7881" w:type="dxa"/>
            <w:vAlign w:val="center"/>
          </w:tcPr>
          <w:p w14:paraId="1ACB7E88"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Institut National de la Statistique</w:t>
            </w:r>
          </w:p>
        </w:tc>
      </w:tr>
      <w:tr w:rsidR="005F501C" w:rsidRPr="005F501C" w14:paraId="03E6A0B1" w14:textId="77777777" w:rsidTr="00BE7DF7">
        <w:trPr>
          <w:jc w:val="center"/>
        </w:trPr>
        <w:tc>
          <w:tcPr>
            <w:tcW w:w="1441" w:type="dxa"/>
            <w:gridSpan w:val="2"/>
            <w:vAlign w:val="center"/>
          </w:tcPr>
          <w:p w14:paraId="2B522F99"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MAEP</w:t>
            </w:r>
          </w:p>
        </w:tc>
        <w:tc>
          <w:tcPr>
            <w:tcW w:w="7881" w:type="dxa"/>
            <w:vAlign w:val="center"/>
          </w:tcPr>
          <w:p w14:paraId="0AF8BFE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Mini Adduction d’Eau Potable</w:t>
            </w:r>
          </w:p>
        </w:tc>
      </w:tr>
      <w:tr w:rsidR="005F501C" w:rsidRPr="005F501C" w14:paraId="2E76443F" w14:textId="77777777" w:rsidTr="00BE7DF7">
        <w:trPr>
          <w:jc w:val="center"/>
        </w:trPr>
        <w:tc>
          <w:tcPr>
            <w:tcW w:w="1441" w:type="dxa"/>
            <w:gridSpan w:val="2"/>
            <w:vAlign w:val="center"/>
          </w:tcPr>
          <w:p w14:paraId="41AF5A60"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ME/SU/DD</w:t>
            </w:r>
          </w:p>
        </w:tc>
        <w:tc>
          <w:tcPr>
            <w:tcW w:w="7881" w:type="dxa"/>
            <w:vAlign w:val="center"/>
          </w:tcPr>
          <w:p w14:paraId="7F2AF7ED" w14:textId="77777777" w:rsidR="000B07CD" w:rsidRPr="00BE7DF7" w:rsidRDefault="000B07CD" w:rsidP="00BE7DF7">
            <w:pPr>
              <w:spacing w:after="0" w:line="240" w:lineRule="auto"/>
              <w:jc w:val="left"/>
              <w:rPr>
                <w:rFonts w:cs="Times New Roman"/>
                <w:sz w:val="20"/>
                <w:szCs w:val="20"/>
              </w:rPr>
            </w:pPr>
            <w:r w:rsidRPr="00BE7DF7">
              <w:rPr>
                <w:rFonts w:cs="Times New Roman"/>
                <w:noProof/>
                <w:sz w:val="20"/>
                <w:szCs w:val="20"/>
              </w:rPr>
              <w:t xml:space="preserve">Ministère l’Environnement, de la Salubrité Urbaine et du Développement Durable </w:t>
            </w:r>
          </w:p>
        </w:tc>
      </w:tr>
      <w:tr w:rsidR="005F501C" w:rsidRPr="005F501C" w14:paraId="305AB761" w14:textId="77777777" w:rsidTr="00BE7DF7">
        <w:trPr>
          <w:jc w:val="center"/>
        </w:trPr>
        <w:tc>
          <w:tcPr>
            <w:tcW w:w="1441" w:type="dxa"/>
            <w:gridSpan w:val="2"/>
            <w:vAlign w:val="center"/>
          </w:tcPr>
          <w:p w14:paraId="0A24F630"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mm</w:t>
            </w:r>
          </w:p>
        </w:tc>
        <w:tc>
          <w:tcPr>
            <w:tcW w:w="7881" w:type="dxa"/>
            <w:vAlign w:val="center"/>
          </w:tcPr>
          <w:p w14:paraId="470545FC"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Millimètre</w:t>
            </w:r>
          </w:p>
        </w:tc>
      </w:tr>
      <w:tr w:rsidR="005F501C" w:rsidRPr="005F501C" w14:paraId="0B8E93DF" w14:textId="77777777" w:rsidTr="00BE7DF7">
        <w:trPr>
          <w:jc w:val="center"/>
        </w:trPr>
        <w:tc>
          <w:tcPr>
            <w:tcW w:w="1441" w:type="dxa"/>
            <w:gridSpan w:val="2"/>
            <w:vAlign w:val="center"/>
          </w:tcPr>
          <w:p w14:paraId="2339CE1F"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NEPAD</w:t>
            </w:r>
          </w:p>
        </w:tc>
        <w:tc>
          <w:tcPr>
            <w:tcW w:w="7881" w:type="dxa"/>
            <w:vAlign w:val="center"/>
          </w:tcPr>
          <w:p w14:paraId="7BA5327B" w14:textId="77777777" w:rsidR="000B07CD" w:rsidRPr="00BE7DF7" w:rsidRDefault="000B07CD" w:rsidP="00BE7DF7">
            <w:pPr>
              <w:spacing w:after="0" w:line="240" w:lineRule="auto"/>
              <w:jc w:val="left"/>
              <w:rPr>
                <w:rFonts w:cs="Times New Roman"/>
                <w:sz w:val="20"/>
                <w:szCs w:val="20"/>
              </w:rPr>
            </w:pPr>
            <w:r w:rsidRPr="00BE7DF7">
              <w:rPr>
                <w:rFonts w:cs="Times New Roman"/>
                <w:noProof/>
                <w:sz w:val="20"/>
                <w:szCs w:val="20"/>
              </w:rPr>
              <w:t>Nouveau Partenariat pour le Développement de l’Afrique</w:t>
            </w:r>
          </w:p>
        </w:tc>
      </w:tr>
      <w:tr w:rsidR="005F501C" w:rsidRPr="005F501C" w14:paraId="41879273" w14:textId="77777777" w:rsidTr="00BE7DF7">
        <w:trPr>
          <w:jc w:val="center"/>
        </w:trPr>
        <w:tc>
          <w:tcPr>
            <w:tcW w:w="1441" w:type="dxa"/>
            <w:gridSpan w:val="2"/>
            <w:vAlign w:val="center"/>
          </w:tcPr>
          <w:p w14:paraId="77CB76CC"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ODD</w:t>
            </w:r>
          </w:p>
        </w:tc>
        <w:tc>
          <w:tcPr>
            <w:tcW w:w="7881" w:type="dxa"/>
            <w:vAlign w:val="center"/>
          </w:tcPr>
          <w:p w14:paraId="5399776E"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Objectif de Développement Durable</w:t>
            </w:r>
          </w:p>
        </w:tc>
      </w:tr>
      <w:tr w:rsidR="005F501C" w:rsidRPr="005F501C" w14:paraId="44791C11" w14:textId="77777777" w:rsidTr="00BE7DF7">
        <w:trPr>
          <w:gridBefore w:val="1"/>
          <w:wBefore w:w="6" w:type="dxa"/>
          <w:jc w:val="center"/>
        </w:trPr>
        <w:tc>
          <w:tcPr>
            <w:tcW w:w="1435" w:type="dxa"/>
            <w:vAlign w:val="center"/>
          </w:tcPr>
          <w:p w14:paraId="090A174E"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ODP</w:t>
            </w:r>
          </w:p>
        </w:tc>
        <w:tc>
          <w:tcPr>
            <w:tcW w:w="7881" w:type="dxa"/>
            <w:vAlign w:val="center"/>
          </w:tcPr>
          <w:p w14:paraId="632CB06C"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Objectif de Développement du Projet</w:t>
            </w:r>
          </w:p>
        </w:tc>
      </w:tr>
      <w:tr w:rsidR="005F501C" w:rsidRPr="005F501C" w14:paraId="62003FA9" w14:textId="77777777" w:rsidTr="00BE7DF7">
        <w:trPr>
          <w:jc w:val="center"/>
        </w:trPr>
        <w:tc>
          <w:tcPr>
            <w:tcW w:w="1441" w:type="dxa"/>
            <w:gridSpan w:val="2"/>
            <w:vAlign w:val="center"/>
          </w:tcPr>
          <w:p w14:paraId="7536832D"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OMD</w:t>
            </w:r>
          </w:p>
        </w:tc>
        <w:tc>
          <w:tcPr>
            <w:tcW w:w="7881" w:type="dxa"/>
            <w:vAlign w:val="center"/>
          </w:tcPr>
          <w:p w14:paraId="47534EBB" w14:textId="77777777" w:rsidR="000B07CD" w:rsidRPr="00BE7DF7" w:rsidRDefault="000B07CD" w:rsidP="00BE7DF7">
            <w:pPr>
              <w:spacing w:after="0" w:line="240" w:lineRule="auto"/>
              <w:jc w:val="left"/>
              <w:rPr>
                <w:rFonts w:cs="Times New Roman"/>
                <w:sz w:val="20"/>
                <w:szCs w:val="20"/>
              </w:rPr>
            </w:pPr>
            <w:r w:rsidRPr="00BE7DF7">
              <w:rPr>
                <w:rFonts w:cs="Times New Roman"/>
                <w:noProof/>
                <w:sz w:val="20"/>
                <w:szCs w:val="20"/>
              </w:rPr>
              <w:t>Objectifs du Millénaire pour le Développement</w:t>
            </w:r>
          </w:p>
        </w:tc>
      </w:tr>
      <w:tr w:rsidR="005F501C" w:rsidRPr="005F501C" w14:paraId="37BC533C" w14:textId="77777777" w:rsidTr="00BE7DF7">
        <w:trPr>
          <w:jc w:val="center"/>
        </w:trPr>
        <w:tc>
          <w:tcPr>
            <w:tcW w:w="1441" w:type="dxa"/>
            <w:gridSpan w:val="2"/>
            <w:vAlign w:val="center"/>
          </w:tcPr>
          <w:p w14:paraId="3E972D88" w14:textId="77777777" w:rsidR="000B07CD" w:rsidRPr="005F501C" w:rsidRDefault="000B07CD" w:rsidP="00BE7DF7">
            <w:pPr>
              <w:spacing w:after="0" w:line="240" w:lineRule="auto"/>
              <w:jc w:val="left"/>
              <w:rPr>
                <w:rStyle w:val="Emphasis"/>
                <w:rFonts w:eastAsia="Calibri" w:cs="Times New Roman"/>
                <w:b/>
                <w:i w:val="0"/>
                <w:sz w:val="20"/>
                <w:szCs w:val="20"/>
              </w:rPr>
            </w:pPr>
            <w:r w:rsidRPr="005F501C">
              <w:rPr>
                <w:rStyle w:val="Emphasis"/>
                <w:rFonts w:eastAsia="Calibri" w:cs="Times New Roman"/>
                <w:b/>
                <w:i w:val="0"/>
                <w:sz w:val="20"/>
                <w:szCs w:val="20"/>
              </w:rPr>
              <w:t>PAGRA</w:t>
            </w:r>
          </w:p>
        </w:tc>
        <w:tc>
          <w:tcPr>
            <w:tcW w:w="7881" w:type="dxa"/>
            <w:vAlign w:val="center"/>
          </w:tcPr>
          <w:p w14:paraId="48BA8CE7"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Plan d’Action de Gestion des Risques Agricoles</w:t>
            </w:r>
          </w:p>
        </w:tc>
      </w:tr>
      <w:tr w:rsidR="005F501C" w:rsidRPr="005F501C" w14:paraId="181A3CF9" w14:textId="77777777" w:rsidTr="00BE7DF7">
        <w:trPr>
          <w:jc w:val="center"/>
        </w:trPr>
        <w:tc>
          <w:tcPr>
            <w:tcW w:w="1441" w:type="dxa"/>
            <w:gridSpan w:val="2"/>
            <w:vAlign w:val="center"/>
          </w:tcPr>
          <w:p w14:paraId="4ED1EC0E"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PAN/LCD-GRN</w:t>
            </w:r>
          </w:p>
        </w:tc>
        <w:tc>
          <w:tcPr>
            <w:tcW w:w="7881" w:type="dxa"/>
            <w:vAlign w:val="center"/>
          </w:tcPr>
          <w:p w14:paraId="6659A4F5"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 xml:space="preserve">Programme d'Action National de Lutte Contre la Désertification et de Gestion des Ressources Naturelles </w:t>
            </w:r>
          </w:p>
        </w:tc>
      </w:tr>
      <w:tr w:rsidR="005F501C" w:rsidRPr="005F501C" w14:paraId="5F7D951C" w14:textId="77777777" w:rsidTr="00BE7DF7">
        <w:trPr>
          <w:jc w:val="center"/>
        </w:trPr>
        <w:tc>
          <w:tcPr>
            <w:tcW w:w="1441" w:type="dxa"/>
            <w:gridSpan w:val="2"/>
            <w:vAlign w:val="center"/>
          </w:tcPr>
          <w:p w14:paraId="41A1DA7F" w14:textId="77777777" w:rsidR="000B07CD" w:rsidRPr="005F501C" w:rsidRDefault="000B07CD" w:rsidP="00BE7DF7">
            <w:pPr>
              <w:spacing w:after="0" w:line="240" w:lineRule="auto"/>
              <w:jc w:val="left"/>
              <w:rPr>
                <w:rFonts w:cs="Times New Roman"/>
                <w:b/>
                <w:i/>
                <w:sz w:val="20"/>
                <w:szCs w:val="20"/>
              </w:rPr>
            </w:pPr>
            <w:r w:rsidRPr="005F501C">
              <w:rPr>
                <w:rStyle w:val="Emphasis"/>
                <w:rFonts w:eastAsia="Calibri" w:cs="Times New Roman"/>
                <w:b/>
                <w:i w:val="0"/>
                <w:sz w:val="20"/>
                <w:szCs w:val="20"/>
              </w:rPr>
              <w:t>PASEC</w:t>
            </w:r>
          </w:p>
        </w:tc>
        <w:tc>
          <w:tcPr>
            <w:tcW w:w="7881" w:type="dxa"/>
            <w:vAlign w:val="center"/>
          </w:tcPr>
          <w:p w14:paraId="79482342"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Projet d’Appui pour l’Agriculture Sensible aux risques Climatiques</w:t>
            </w:r>
          </w:p>
        </w:tc>
      </w:tr>
      <w:tr w:rsidR="005F501C" w:rsidRPr="005F501C" w14:paraId="58A1D313" w14:textId="77777777" w:rsidTr="00BE7DF7">
        <w:trPr>
          <w:jc w:val="center"/>
        </w:trPr>
        <w:tc>
          <w:tcPr>
            <w:tcW w:w="1441" w:type="dxa"/>
            <w:gridSpan w:val="2"/>
            <w:vAlign w:val="center"/>
          </w:tcPr>
          <w:p w14:paraId="6FCE2FDB"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PDC</w:t>
            </w:r>
          </w:p>
        </w:tc>
        <w:tc>
          <w:tcPr>
            <w:tcW w:w="7881" w:type="dxa"/>
            <w:vAlign w:val="center"/>
          </w:tcPr>
          <w:p w14:paraId="540ED8D9"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Plan Communale d’Investissement</w:t>
            </w:r>
          </w:p>
        </w:tc>
      </w:tr>
      <w:tr w:rsidR="005F501C" w:rsidRPr="005F501C" w14:paraId="6281C33A" w14:textId="77777777" w:rsidTr="00BE7DF7">
        <w:trPr>
          <w:jc w:val="center"/>
        </w:trPr>
        <w:tc>
          <w:tcPr>
            <w:tcW w:w="1441" w:type="dxa"/>
            <w:gridSpan w:val="2"/>
            <w:vAlign w:val="center"/>
          </w:tcPr>
          <w:p w14:paraId="532B5C5D"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PDDAA</w:t>
            </w:r>
          </w:p>
        </w:tc>
        <w:tc>
          <w:tcPr>
            <w:tcW w:w="7881" w:type="dxa"/>
            <w:vAlign w:val="center"/>
          </w:tcPr>
          <w:p w14:paraId="41833B2B"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 xml:space="preserve">Plan de Développement </w:t>
            </w:r>
          </w:p>
        </w:tc>
      </w:tr>
      <w:tr w:rsidR="005F501C" w:rsidRPr="005F501C" w14:paraId="5584B7A1" w14:textId="77777777" w:rsidTr="00BE7DF7">
        <w:trPr>
          <w:jc w:val="center"/>
        </w:trPr>
        <w:tc>
          <w:tcPr>
            <w:tcW w:w="1441" w:type="dxa"/>
            <w:gridSpan w:val="2"/>
            <w:vAlign w:val="center"/>
          </w:tcPr>
          <w:p w14:paraId="272B6369"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PDES</w:t>
            </w:r>
          </w:p>
        </w:tc>
        <w:tc>
          <w:tcPr>
            <w:tcW w:w="7881" w:type="dxa"/>
            <w:vAlign w:val="center"/>
          </w:tcPr>
          <w:p w14:paraId="469176BB"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Programme de Développement Economique et Social</w:t>
            </w:r>
          </w:p>
        </w:tc>
      </w:tr>
      <w:tr w:rsidR="005F501C" w:rsidRPr="005F501C" w14:paraId="59C7EFD7" w14:textId="77777777" w:rsidTr="00BE7DF7">
        <w:trPr>
          <w:jc w:val="center"/>
        </w:trPr>
        <w:tc>
          <w:tcPr>
            <w:tcW w:w="1441" w:type="dxa"/>
            <w:gridSpan w:val="2"/>
            <w:vAlign w:val="center"/>
          </w:tcPr>
          <w:p w14:paraId="5F857134"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PDR</w:t>
            </w:r>
          </w:p>
        </w:tc>
        <w:tc>
          <w:tcPr>
            <w:tcW w:w="7881" w:type="dxa"/>
            <w:vAlign w:val="center"/>
          </w:tcPr>
          <w:p w14:paraId="1D54D04E"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Plan de Développement Régional</w:t>
            </w:r>
          </w:p>
        </w:tc>
      </w:tr>
      <w:tr w:rsidR="005F501C" w:rsidRPr="005F501C" w14:paraId="5332E3EA" w14:textId="77777777" w:rsidTr="00BE7DF7">
        <w:trPr>
          <w:jc w:val="center"/>
        </w:trPr>
        <w:tc>
          <w:tcPr>
            <w:tcW w:w="1441" w:type="dxa"/>
            <w:gridSpan w:val="2"/>
            <w:vAlign w:val="center"/>
          </w:tcPr>
          <w:p w14:paraId="6648EB16"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PDREGDE</w:t>
            </w:r>
          </w:p>
        </w:tc>
        <w:tc>
          <w:tcPr>
            <w:tcW w:w="7881" w:type="dxa"/>
            <w:vAlign w:val="center"/>
          </w:tcPr>
          <w:p w14:paraId="166F9EFC" w14:textId="77777777" w:rsidR="000B07CD" w:rsidRPr="00BE7DF7" w:rsidRDefault="000B07CD" w:rsidP="00BE7DF7">
            <w:pPr>
              <w:spacing w:after="0" w:line="240" w:lineRule="auto"/>
              <w:jc w:val="left"/>
              <w:rPr>
                <w:rFonts w:cs="Times New Roman"/>
                <w:sz w:val="20"/>
                <w:szCs w:val="20"/>
              </w:rPr>
            </w:pPr>
            <w:r w:rsidRPr="00BE7DF7">
              <w:rPr>
                <w:rFonts w:eastAsiaTheme="minorHAnsi" w:cs="Times New Roman"/>
                <w:bCs/>
                <w:sz w:val="20"/>
                <w:szCs w:val="20"/>
                <w:lang w:eastAsia="en-US"/>
              </w:rPr>
              <w:t>Projet</w:t>
            </w:r>
            <w:r w:rsidRPr="00BE7DF7">
              <w:rPr>
                <w:rFonts w:eastAsiaTheme="minorHAnsi" w:cs="Times New Roman"/>
                <w:sz w:val="20"/>
                <w:szCs w:val="20"/>
                <w:lang w:eastAsia="en-US"/>
              </w:rPr>
              <w:t xml:space="preserve"> de Développement des Ressources en Eau et de Gestion Durable des Ecosystèmes</w:t>
            </w:r>
          </w:p>
        </w:tc>
      </w:tr>
      <w:tr w:rsidR="005F501C" w:rsidRPr="005F501C" w14:paraId="56370F5F" w14:textId="77777777" w:rsidTr="00BE7DF7">
        <w:trPr>
          <w:jc w:val="center"/>
        </w:trPr>
        <w:tc>
          <w:tcPr>
            <w:tcW w:w="1441" w:type="dxa"/>
            <w:gridSpan w:val="2"/>
            <w:vAlign w:val="center"/>
          </w:tcPr>
          <w:p w14:paraId="625E74F4"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PEM</w:t>
            </w:r>
          </w:p>
        </w:tc>
        <w:tc>
          <w:tcPr>
            <w:tcW w:w="7881" w:type="dxa"/>
            <w:vAlign w:val="center"/>
          </w:tcPr>
          <w:p w14:paraId="5CB9928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Point d’eau Moderne</w:t>
            </w:r>
          </w:p>
        </w:tc>
      </w:tr>
      <w:tr w:rsidR="005F501C" w:rsidRPr="005F501C" w14:paraId="76F28C0A" w14:textId="77777777" w:rsidTr="00BE7DF7">
        <w:trPr>
          <w:jc w:val="center"/>
        </w:trPr>
        <w:tc>
          <w:tcPr>
            <w:tcW w:w="1441" w:type="dxa"/>
            <w:gridSpan w:val="2"/>
            <w:vAlign w:val="center"/>
          </w:tcPr>
          <w:p w14:paraId="1955908C"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PGD</w:t>
            </w:r>
          </w:p>
        </w:tc>
        <w:tc>
          <w:tcPr>
            <w:tcW w:w="7881" w:type="dxa"/>
            <w:vAlign w:val="center"/>
          </w:tcPr>
          <w:p w14:paraId="029706F5"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Plan de Gestion des Déchets</w:t>
            </w:r>
          </w:p>
        </w:tc>
      </w:tr>
      <w:tr w:rsidR="005F501C" w:rsidRPr="005F501C" w14:paraId="015EE4C6" w14:textId="77777777" w:rsidTr="00BE7DF7">
        <w:trPr>
          <w:jc w:val="center"/>
        </w:trPr>
        <w:tc>
          <w:tcPr>
            <w:tcW w:w="1441" w:type="dxa"/>
            <w:gridSpan w:val="2"/>
            <w:vAlign w:val="center"/>
          </w:tcPr>
          <w:p w14:paraId="51F34DD3"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PGE</w:t>
            </w:r>
          </w:p>
        </w:tc>
        <w:tc>
          <w:tcPr>
            <w:tcW w:w="7881" w:type="dxa"/>
            <w:vAlign w:val="center"/>
          </w:tcPr>
          <w:p w14:paraId="7DFD818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Plan de Gestion Environnementale</w:t>
            </w:r>
          </w:p>
        </w:tc>
      </w:tr>
      <w:tr w:rsidR="005F501C" w:rsidRPr="005F501C" w14:paraId="3E1BBD08" w14:textId="77777777" w:rsidTr="00BE7DF7">
        <w:trPr>
          <w:jc w:val="center"/>
        </w:trPr>
        <w:tc>
          <w:tcPr>
            <w:tcW w:w="1441" w:type="dxa"/>
            <w:gridSpan w:val="2"/>
            <w:vAlign w:val="center"/>
          </w:tcPr>
          <w:p w14:paraId="307B3368"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PGPP</w:t>
            </w:r>
          </w:p>
        </w:tc>
        <w:tc>
          <w:tcPr>
            <w:tcW w:w="7881" w:type="dxa"/>
            <w:vAlign w:val="center"/>
          </w:tcPr>
          <w:p w14:paraId="016FEE75"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Plan de Gestion des Pestes et Pesticides</w:t>
            </w:r>
          </w:p>
        </w:tc>
      </w:tr>
      <w:tr w:rsidR="005F501C" w:rsidRPr="005F501C" w14:paraId="4DD63F8F" w14:textId="77777777" w:rsidTr="00BE7DF7">
        <w:trPr>
          <w:jc w:val="center"/>
        </w:trPr>
        <w:tc>
          <w:tcPr>
            <w:tcW w:w="1441" w:type="dxa"/>
            <w:gridSpan w:val="2"/>
            <w:vAlign w:val="center"/>
          </w:tcPr>
          <w:p w14:paraId="492FB8C8" w14:textId="77777777" w:rsidR="000B07CD" w:rsidRPr="005F501C" w:rsidRDefault="000B07CD" w:rsidP="00BE7DF7">
            <w:pPr>
              <w:spacing w:after="0" w:line="240" w:lineRule="auto"/>
              <w:jc w:val="left"/>
              <w:rPr>
                <w:rFonts w:cs="Times New Roman"/>
                <w:b/>
                <w:sz w:val="20"/>
                <w:szCs w:val="20"/>
              </w:rPr>
            </w:pPr>
            <w:r w:rsidRPr="005F501C">
              <w:rPr>
                <w:rStyle w:val="Emphasis"/>
                <w:rFonts w:eastAsia="Calibri" w:cs="Times New Roman"/>
                <w:b/>
                <w:sz w:val="20"/>
                <w:szCs w:val="20"/>
              </w:rPr>
              <w:t>PGRC-DU</w:t>
            </w:r>
          </w:p>
        </w:tc>
        <w:tc>
          <w:tcPr>
            <w:tcW w:w="7881" w:type="dxa"/>
            <w:vAlign w:val="center"/>
          </w:tcPr>
          <w:p w14:paraId="46D0A852"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Projet de Gestion des Risques de Catastrophe et de Développement Urbain</w:t>
            </w:r>
          </w:p>
        </w:tc>
      </w:tr>
      <w:tr w:rsidR="005F501C" w:rsidRPr="005F501C" w14:paraId="1C7033AF" w14:textId="77777777" w:rsidTr="00BE7DF7">
        <w:trPr>
          <w:jc w:val="center"/>
        </w:trPr>
        <w:tc>
          <w:tcPr>
            <w:tcW w:w="1441" w:type="dxa"/>
            <w:gridSpan w:val="2"/>
            <w:vAlign w:val="center"/>
          </w:tcPr>
          <w:p w14:paraId="2F512EC3"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PIB</w:t>
            </w:r>
          </w:p>
        </w:tc>
        <w:tc>
          <w:tcPr>
            <w:tcW w:w="7881" w:type="dxa"/>
            <w:vAlign w:val="center"/>
          </w:tcPr>
          <w:p w14:paraId="587BB233"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Produit Intérieur Brut</w:t>
            </w:r>
          </w:p>
        </w:tc>
      </w:tr>
      <w:tr w:rsidR="005F501C" w:rsidRPr="005F501C" w14:paraId="2364C40E" w14:textId="77777777" w:rsidTr="00BE7DF7">
        <w:trPr>
          <w:jc w:val="center"/>
        </w:trPr>
        <w:tc>
          <w:tcPr>
            <w:tcW w:w="1441" w:type="dxa"/>
            <w:gridSpan w:val="2"/>
            <w:vAlign w:val="center"/>
          </w:tcPr>
          <w:p w14:paraId="177B7C4B" w14:textId="77777777" w:rsidR="000B07CD" w:rsidRPr="005F501C" w:rsidRDefault="000B07CD" w:rsidP="00BE7DF7">
            <w:pPr>
              <w:spacing w:after="0" w:line="240" w:lineRule="auto"/>
              <w:jc w:val="left"/>
              <w:rPr>
                <w:rFonts w:cs="Times New Roman"/>
                <w:b/>
                <w:i/>
                <w:sz w:val="20"/>
                <w:szCs w:val="20"/>
              </w:rPr>
            </w:pPr>
            <w:r w:rsidRPr="005F501C">
              <w:rPr>
                <w:rStyle w:val="Emphasis"/>
                <w:rFonts w:eastAsia="Calibri" w:cs="Times New Roman"/>
                <w:b/>
                <w:i w:val="0"/>
                <w:sz w:val="20"/>
                <w:szCs w:val="20"/>
              </w:rPr>
              <w:t xml:space="preserve">PIC-AIC </w:t>
            </w:r>
          </w:p>
        </w:tc>
        <w:tc>
          <w:tcPr>
            <w:tcW w:w="7881" w:type="dxa"/>
            <w:vAlign w:val="center"/>
          </w:tcPr>
          <w:p w14:paraId="775C1A2A"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 xml:space="preserve">Plans d’Investissement Communaux pour une Agriculture Intelligente face aux risques Climatiques </w:t>
            </w:r>
          </w:p>
        </w:tc>
      </w:tr>
      <w:tr w:rsidR="005F501C" w:rsidRPr="005F501C" w14:paraId="7BED1AA3" w14:textId="77777777" w:rsidTr="00BE7DF7">
        <w:trPr>
          <w:jc w:val="center"/>
        </w:trPr>
        <w:tc>
          <w:tcPr>
            <w:tcW w:w="1441" w:type="dxa"/>
            <w:gridSpan w:val="2"/>
            <w:vAlign w:val="center"/>
          </w:tcPr>
          <w:p w14:paraId="6BC21E3B"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PMH</w:t>
            </w:r>
          </w:p>
        </w:tc>
        <w:tc>
          <w:tcPr>
            <w:tcW w:w="7881" w:type="dxa"/>
            <w:vAlign w:val="center"/>
          </w:tcPr>
          <w:p w14:paraId="110EB2C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Pompe à Motricité Humaine</w:t>
            </w:r>
          </w:p>
        </w:tc>
      </w:tr>
      <w:tr w:rsidR="005F501C" w:rsidRPr="005F501C" w14:paraId="086FB945" w14:textId="77777777" w:rsidTr="00BE7DF7">
        <w:trPr>
          <w:jc w:val="center"/>
        </w:trPr>
        <w:tc>
          <w:tcPr>
            <w:tcW w:w="1441" w:type="dxa"/>
            <w:gridSpan w:val="2"/>
            <w:vAlign w:val="center"/>
          </w:tcPr>
          <w:p w14:paraId="5223CEB5"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PNB</w:t>
            </w:r>
          </w:p>
        </w:tc>
        <w:tc>
          <w:tcPr>
            <w:tcW w:w="7881" w:type="dxa"/>
            <w:vAlign w:val="center"/>
          </w:tcPr>
          <w:p w14:paraId="42BDDA62"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Produit National Brut</w:t>
            </w:r>
          </w:p>
        </w:tc>
      </w:tr>
      <w:tr w:rsidR="005F501C" w:rsidRPr="005F501C" w14:paraId="354A16EE" w14:textId="77777777" w:rsidTr="00BE7DF7">
        <w:trPr>
          <w:jc w:val="center"/>
        </w:trPr>
        <w:tc>
          <w:tcPr>
            <w:tcW w:w="1441" w:type="dxa"/>
            <w:gridSpan w:val="2"/>
            <w:vAlign w:val="center"/>
          </w:tcPr>
          <w:p w14:paraId="41235379"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PNEDD</w:t>
            </w:r>
          </w:p>
        </w:tc>
        <w:tc>
          <w:tcPr>
            <w:tcW w:w="7881" w:type="dxa"/>
            <w:vAlign w:val="center"/>
          </w:tcPr>
          <w:p w14:paraId="034626C5"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 xml:space="preserve">Plan National de l'Environnement pour un Développement Durable </w:t>
            </w:r>
          </w:p>
        </w:tc>
      </w:tr>
      <w:tr w:rsidR="005F501C" w:rsidRPr="005F501C" w14:paraId="46D5DA19" w14:textId="77777777" w:rsidTr="00BE7DF7">
        <w:trPr>
          <w:jc w:val="center"/>
        </w:trPr>
        <w:tc>
          <w:tcPr>
            <w:tcW w:w="1441" w:type="dxa"/>
            <w:gridSpan w:val="2"/>
            <w:vAlign w:val="center"/>
          </w:tcPr>
          <w:p w14:paraId="765E6740"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PNUE</w:t>
            </w:r>
          </w:p>
        </w:tc>
        <w:tc>
          <w:tcPr>
            <w:tcW w:w="7881" w:type="dxa"/>
            <w:vAlign w:val="center"/>
          </w:tcPr>
          <w:p w14:paraId="1EABFB56" w14:textId="77777777" w:rsidR="000B07CD" w:rsidRPr="00BE7DF7" w:rsidRDefault="000B07CD" w:rsidP="00BE7DF7">
            <w:pPr>
              <w:spacing w:after="0" w:line="240" w:lineRule="auto"/>
              <w:jc w:val="left"/>
              <w:rPr>
                <w:rFonts w:cs="Times New Roman"/>
                <w:sz w:val="20"/>
                <w:szCs w:val="20"/>
              </w:rPr>
            </w:pPr>
            <w:r w:rsidRPr="00BE7DF7">
              <w:rPr>
                <w:rFonts w:cs="Times New Roman"/>
                <w:noProof/>
                <w:sz w:val="20"/>
                <w:szCs w:val="20"/>
              </w:rPr>
              <w:t xml:space="preserve">Programme des Nations Unies sur l’Environnement </w:t>
            </w:r>
          </w:p>
        </w:tc>
      </w:tr>
      <w:tr w:rsidR="005F501C" w:rsidRPr="005F501C" w14:paraId="528F0F58" w14:textId="77777777" w:rsidTr="00BE7DF7">
        <w:trPr>
          <w:jc w:val="center"/>
        </w:trPr>
        <w:tc>
          <w:tcPr>
            <w:tcW w:w="1441" w:type="dxa"/>
            <w:gridSpan w:val="2"/>
            <w:vAlign w:val="center"/>
          </w:tcPr>
          <w:p w14:paraId="151CD258"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PRN/ME/LCD</w:t>
            </w:r>
          </w:p>
        </w:tc>
        <w:tc>
          <w:tcPr>
            <w:tcW w:w="7881" w:type="dxa"/>
            <w:vAlign w:val="center"/>
          </w:tcPr>
          <w:p w14:paraId="0DBE249B"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Présidence de la République du Niger/Ministère de l’Environnement et de la lutte Contre la Désertification</w:t>
            </w:r>
          </w:p>
        </w:tc>
      </w:tr>
      <w:tr w:rsidR="005F501C" w:rsidRPr="005F501C" w14:paraId="65FD013A" w14:textId="77777777" w:rsidTr="00BE7DF7">
        <w:trPr>
          <w:jc w:val="center"/>
        </w:trPr>
        <w:tc>
          <w:tcPr>
            <w:tcW w:w="1441" w:type="dxa"/>
            <w:gridSpan w:val="2"/>
            <w:vAlign w:val="center"/>
          </w:tcPr>
          <w:p w14:paraId="554C9648"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RGPH</w:t>
            </w:r>
          </w:p>
        </w:tc>
        <w:tc>
          <w:tcPr>
            <w:tcW w:w="7881" w:type="dxa"/>
            <w:vAlign w:val="center"/>
          </w:tcPr>
          <w:p w14:paraId="762E36E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Recensement Général de la Population et de l’Habitat</w:t>
            </w:r>
          </w:p>
        </w:tc>
      </w:tr>
      <w:tr w:rsidR="005F501C" w:rsidRPr="005F501C" w14:paraId="7A9CCAB8" w14:textId="77777777" w:rsidTr="00BE7DF7">
        <w:trPr>
          <w:gridBefore w:val="1"/>
          <w:wBefore w:w="6" w:type="dxa"/>
          <w:jc w:val="center"/>
        </w:trPr>
        <w:tc>
          <w:tcPr>
            <w:tcW w:w="1435" w:type="dxa"/>
            <w:vAlign w:val="center"/>
          </w:tcPr>
          <w:p w14:paraId="3624E8A9"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RN1</w:t>
            </w:r>
          </w:p>
        </w:tc>
        <w:tc>
          <w:tcPr>
            <w:tcW w:w="7881" w:type="dxa"/>
            <w:vAlign w:val="center"/>
          </w:tcPr>
          <w:p w14:paraId="40FE6606"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Route Nationale N°1</w:t>
            </w:r>
          </w:p>
        </w:tc>
      </w:tr>
      <w:tr w:rsidR="005F501C" w:rsidRPr="005F501C" w14:paraId="353260DA" w14:textId="77777777" w:rsidTr="00BE7DF7">
        <w:trPr>
          <w:jc w:val="center"/>
        </w:trPr>
        <w:tc>
          <w:tcPr>
            <w:tcW w:w="1441" w:type="dxa"/>
            <w:gridSpan w:val="2"/>
            <w:vAlign w:val="center"/>
          </w:tcPr>
          <w:p w14:paraId="6C19ED2D"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RNA</w:t>
            </w:r>
          </w:p>
        </w:tc>
        <w:tc>
          <w:tcPr>
            <w:tcW w:w="7881" w:type="dxa"/>
            <w:vAlign w:val="center"/>
          </w:tcPr>
          <w:p w14:paraId="39ACCC9C"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Régénération Naturelle Assistée</w:t>
            </w:r>
          </w:p>
        </w:tc>
      </w:tr>
      <w:tr w:rsidR="005F501C" w:rsidRPr="005F501C" w14:paraId="6CDB8023" w14:textId="77777777" w:rsidTr="00BE7DF7">
        <w:trPr>
          <w:jc w:val="center"/>
        </w:trPr>
        <w:tc>
          <w:tcPr>
            <w:tcW w:w="1441" w:type="dxa"/>
            <w:gridSpan w:val="2"/>
            <w:vAlign w:val="center"/>
          </w:tcPr>
          <w:p w14:paraId="68BA5F6A"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SCRAP/RU</w:t>
            </w:r>
          </w:p>
        </w:tc>
        <w:tc>
          <w:tcPr>
            <w:tcW w:w="7881" w:type="dxa"/>
            <w:vAlign w:val="center"/>
          </w:tcPr>
          <w:p w14:paraId="50EB45A4" w14:textId="77777777" w:rsidR="000B07CD" w:rsidRPr="00BE7DF7" w:rsidRDefault="000B07CD" w:rsidP="00BE7DF7">
            <w:pPr>
              <w:spacing w:after="0" w:line="240" w:lineRule="auto"/>
              <w:jc w:val="left"/>
              <w:rPr>
                <w:rFonts w:cs="Times New Roman"/>
                <w:sz w:val="20"/>
                <w:szCs w:val="20"/>
              </w:rPr>
            </w:pPr>
            <w:r w:rsidRPr="00BE7DF7">
              <w:rPr>
                <w:rStyle w:val="st1"/>
                <w:rFonts w:cs="Times New Roman"/>
                <w:sz w:val="20"/>
                <w:szCs w:val="20"/>
              </w:rPr>
              <w:t>Structures Communautaires d'Alerte Précoce et des Réponses aux Urgences</w:t>
            </w:r>
          </w:p>
        </w:tc>
      </w:tr>
      <w:tr w:rsidR="005F501C" w:rsidRPr="005F501C" w14:paraId="73496039" w14:textId="77777777" w:rsidTr="00BE7DF7">
        <w:trPr>
          <w:jc w:val="center"/>
        </w:trPr>
        <w:tc>
          <w:tcPr>
            <w:tcW w:w="1441" w:type="dxa"/>
            <w:gridSpan w:val="2"/>
            <w:vAlign w:val="center"/>
          </w:tcPr>
          <w:p w14:paraId="3BCFBD92"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SPIC-AIC</w:t>
            </w:r>
          </w:p>
        </w:tc>
        <w:tc>
          <w:tcPr>
            <w:tcW w:w="7881" w:type="dxa"/>
            <w:vAlign w:val="center"/>
          </w:tcPr>
          <w:p w14:paraId="2BA85173"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Sous-Projets Intégrés Communaux pour une Agriculture Intelligente face aux risques Climatiques</w:t>
            </w:r>
          </w:p>
        </w:tc>
      </w:tr>
      <w:tr w:rsidR="005F501C" w:rsidRPr="005F501C" w14:paraId="2B114B7D" w14:textId="77777777" w:rsidTr="00BE7DF7">
        <w:trPr>
          <w:jc w:val="center"/>
        </w:trPr>
        <w:tc>
          <w:tcPr>
            <w:tcW w:w="1441" w:type="dxa"/>
            <w:gridSpan w:val="2"/>
            <w:vAlign w:val="center"/>
          </w:tcPr>
          <w:p w14:paraId="60FD546E"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SPIN</w:t>
            </w:r>
          </w:p>
        </w:tc>
        <w:tc>
          <w:tcPr>
            <w:tcW w:w="7881" w:type="dxa"/>
            <w:vAlign w:val="center"/>
          </w:tcPr>
          <w:p w14:paraId="719CE530"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Stratégie de la Petite Irrigation au Niger</w:t>
            </w:r>
          </w:p>
        </w:tc>
      </w:tr>
      <w:tr w:rsidR="005F501C" w:rsidRPr="005F501C" w14:paraId="44A37A26" w14:textId="77777777" w:rsidTr="00BE7DF7">
        <w:trPr>
          <w:gridBefore w:val="1"/>
          <w:wBefore w:w="6" w:type="dxa"/>
          <w:jc w:val="center"/>
        </w:trPr>
        <w:tc>
          <w:tcPr>
            <w:tcW w:w="1435" w:type="dxa"/>
            <w:vAlign w:val="center"/>
          </w:tcPr>
          <w:p w14:paraId="5189C736"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TBS</w:t>
            </w:r>
          </w:p>
        </w:tc>
        <w:tc>
          <w:tcPr>
            <w:tcW w:w="7881" w:type="dxa"/>
            <w:vAlign w:val="center"/>
          </w:tcPr>
          <w:p w14:paraId="2DAC436D"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Taux Brut de Scolarisation</w:t>
            </w:r>
          </w:p>
        </w:tc>
      </w:tr>
      <w:tr w:rsidR="005F501C" w:rsidRPr="005F501C" w14:paraId="5FD2FA88" w14:textId="77777777" w:rsidTr="00BE7DF7">
        <w:trPr>
          <w:jc w:val="center"/>
        </w:trPr>
        <w:tc>
          <w:tcPr>
            <w:tcW w:w="1441" w:type="dxa"/>
            <w:gridSpan w:val="2"/>
            <w:vAlign w:val="center"/>
          </w:tcPr>
          <w:p w14:paraId="4E91DD91"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UA</w:t>
            </w:r>
          </w:p>
        </w:tc>
        <w:tc>
          <w:tcPr>
            <w:tcW w:w="7881" w:type="dxa"/>
            <w:vAlign w:val="center"/>
          </w:tcPr>
          <w:p w14:paraId="4CEDF4BE"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Union Africaine</w:t>
            </w:r>
          </w:p>
        </w:tc>
      </w:tr>
      <w:tr w:rsidR="005F501C" w:rsidRPr="005F501C" w14:paraId="7BEB0FD9" w14:textId="77777777" w:rsidTr="00BE7DF7">
        <w:trPr>
          <w:jc w:val="center"/>
        </w:trPr>
        <w:tc>
          <w:tcPr>
            <w:tcW w:w="1441" w:type="dxa"/>
            <w:gridSpan w:val="2"/>
            <w:vAlign w:val="center"/>
          </w:tcPr>
          <w:p w14:paraId="3BE2279F" w14:textId="77777777"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UEMOA</w:t>
            </w:r>
          </w:p>
        </w:tc>
        <w:tc>
          <w:tcPr>
            <w:tcW w:w="7881" w:type="dxa"/>
            <w:vAlign w:val="center"/>
          </w:tcPr>
          <w:p w14:paraId="6E16CE09"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Union Economique et Monétaire Ouest Africaine</w:t>
            </w:r>
          </w:p>
        </w:tc>
      </w:tr>
      <w:tr w:rsidR="005F501C" w:rsidRPr="005F501C" w14:paraId="4A13C528" w14:textId="77777777" w:rsidTr="00BE7DF7">
        <w:trPr>
          <w:jc w:val="center"/>
        </w:trPr>
        <w:tc>
          <w:tcPr>
            <w:tcW w:w="1441" w:type="dxa"/>
            <w:gridSpan w:val="2"/>
            <w:vAlign w:val="center"/>
          </w:tcPr>
          <w:p w14:paraId="03CBFD49" w14:textId="1F0D8696" w:rsidR="000B07CD" w:rsidRPr="005F501C" w:rsidRDefault="000B07CD" w:rsidP="00BE7DF7">
            <w:pPr>
              <w:spacing w:after="0" w:line="240" w:lineRule="auto"/>
              <w:jc w:val="left"/>
              <w:rPr>
                <w:rFonts w:cs="Times New Roman"/>
                <w:b/>
                <w:sz w:val="20"/>
                <w:szCs w:val="20"/>
              </w:rPr>
            </w:pPr>
            <w:r w:rsidRPr="005F501C">
              <w:rPr>
                <w:rFonts w:cs="Times New Roman"/>
                <w:b/>
                <w:sz w:val="20"/>
                <w:szCs w:val="20"/>
              </w:rPr>
              <w:t>UB</w:t>
            </w:r>
            <w:r w:rsidR="003D02D9" w:rsidRPr="005F501C">
              <w:rPr>
                <w:rFonts w:cs="Times New Roman"/>
                <w:b/>
                <w:sz w:val="20"/>
                <w:szCs w:val="20"/>
              </w:rPr>
              <w:t>T</w:t>
            </w:r>
          </w:p>
        </w:tc>
        <w:tc>
          <w:tcPr>
            <w:tcW w:w="7881" w:type="dxa"/>
            <w:vAlign w:val="center"/>
          </w:tcPr>
          <w:p w14:paraId="43C079F7" w14:textId="77777777" w:rsidR="000B07CD" w:rsidRPr="00BE7DF7" w:rsidRDefault="000B07CD" w:rsidP="00BE7DF7">
            <w:pPr>
              <w:spacing w:after="0" w:line="240" w:lineRule="auto"/>
              <w:jc w:val="left"/>
              <w:rPr>
                <w:rFonts w:cs="Times New Roman"/>
                <w:sz w:val="20"/>
                <w:szCs w:val="20"/>
              </w:rPr>
            </w:pPr>
            <w:r w:rsidRPr="00BE7DF7">
              <w:rPr>
                <w:rFonts w:cs="Times New Roman"/>
                <w:sz w:val="20"/>
                <w:szCs w:val="20"/>
              </w:rPr>
              <w:t>Unité Bétail Tropical</w:t>
            </w:r>
          </w:p>
        </w:tc>
      </w:tr>
    </w:tbl>
    <w:p w14:paraId="7D3AB723" w14:textId="77777777" w:rsidR="00555AAF" w:rsidRPr="005F501C" w:rsidRDefault="00555AAF" w:rsidP="003C04CE">
      <w:pPr>
        <w:pStyle w:val="Heading1"/>
        <w:spacing w:before="0" w:line="288" w:lineRule="auto"/>
        <w:rPr>
          <w:rFonts w:ascii="Times New Roman" w:hAnsi="Times New Roman" w:cs="Times New Roman"/>
          <w:color w:val="auto"/>
        </w:rPr>
        <w:sectPr w:rsidR="00555AAF" w:rsidRPr="005F501C" w:rsidSect="00055393">
          <w:type w:val="continuous"/>
          <w:pgSz w:w="11906" w:h="16838"/>
          <w:pgMar w:top="1417" w:right="1417" w:bottom="1417" w:left="1417" w:header="709" w:footer="709" w:gutter="0"/>
          <w:pgNumType w:fmt="lowerRoman"/>
          <w:cols w:space="708"/>
          <w:docGrid w:linePitch="360"/>
        </w:sectPr>
      </w:pPr>
      <w:bookmarkStart w:id="10" w:name="_Toc360613694"/>
      <w:bookmarkStart w:id="11" w:name="_Toc503175248"/>
    </w:p>
    <w:p w14:paraId="536060F3" w14:textId="137150F0" w:rsidR="005139F5" w:rsidRPr="005F501C" w:rsidRDefault="005139F5" w:rsidP="003C04CE">
      <w:pPr>
        <w:pStyle w:val="Heading1"/>
        <w:spacing w:before="0" w:line="288" w:lineRule="auto"/>
        <w:rPr>
          <w:rFonts w:ascii="Times New Roman" w:hAnsi="Times New Roman" w:cs="Times New Roman"/>
          <w:color w:val="auto"/>
        </w:rPr>
      </w:pPr>
      <w:bookmarkStart w:id="12" w:name="_Toc534963424"/>
      <w:r w:rsidRPr="005F501C">
        <w:rPr>
          <w:rFonts w:ascii="Times New Roman" w:hAnsi="Times New Roman" w:cs="Times New Roman"/>
          <w:color w:val="auto"/>
        </w:rPr>
        <w:t>Résumé non technique</w:t>
      </w:r>
      <w:bookmarkEnd w:id="10"/>
      <w:bookmarkEnd w:id="11"/>
      <w:bookmarkEnd w:id="12"/>
    </w:p>
    <w:p w14:paraId="0334745E" w14:textId="0B0159D0" w:rsidR="008631D3" w:rsidRPr="005F501C" w:rsidRDefault="008631D3" w:rsidP="004A7370">
      <w:pPr>
        <w:pStyle w:val="ListParagraph"/>
        <w:spacing w:after="0"/>
        <w:ind w:left="0"/>
        <w:rPr>
          <w:rFonts w:eastAsia="Arial Unicode MS" w:cs="Times New Roman"/>
          <w:sz w:val="22"/>
          <w:szCs w:val="24"/>
        </w:rPr>
      </w:pPr>
      <w:r w:rsidRPr="005F501C">
        <w:rPr>
          <w:rFonts w:eastAsia="Arial Unicode MS" w:cs="Times New Roman"/>
          <w:sz w:val="22"/>
          <w:szCs w:val="24"/>
        </w:rPr>
        <w:t>La commune urbaine d’Illéla est créée par la loi 2002-14 du 11 juin 2002 et l’Ordonnance 2009-002/PRN du 18 août 2009 modifiant et complétant la loi 2002-14 ; et la loi N°2003-35 du 27 août 2003 portant composition et délimitation des communes du Niger. Elle est située dans le département d’Illéla, dans la partie Sud de la Région de Tahoua et à 65 km du chef-lieu de la région.</w:t>
      </w:r>
    </w:p>
    <w:p w14:paraId="3715E9F9" w14:textId="0A1E7563" w:rsidR="008631D3" w:rsidRPr="005F501C" w:rsidRDefault="008631D3" w:rsidP="004A7370">
      <w:pPr>
        <w:pStyle w:val="ListParagraph"/>
        <w:spacing w:before="120" w:after="0"/>
        <w:ind w:left="0"/>
        <w:contextualSpacing w:val="0"/>
        <w:rPr>
          <w:rFonts w:eastAsia="Arial Unicode MS" w:cs="Times New Roman"/>
          <w:sz w:val="22"/>
          <w:szCs w:val="24"/>
        </w:rPr>
      </w:pPr>
      <w:r w:rsidRPr="005F501C">
        <w:rPr>
          <w:rFonts w:eastAsia="Arial Unicode MS" w:cs="Times New Roman"/>
          <w:sz w:val="22"/>
          <w:szCs w:val="24"/>
        </w:rPr>
        <w:t>La commune couvre une superficie de 2 700 km² et est comprise entre les coordonnées géographiques 5° 14’ 38’’de longitude Est et 14° 27’ 43’’de latitude Nord. Elle est limitée : à l’Est par la commune rurale de Badaguichiri (département d'Illéla) ; à l’Ouest par la commune rurale de Bagaroua (département de Bagaoua) ; au Nord par la commune rurale de Bambey (département de Tahoua) ; au Sud–ouest par les communes d’Alléla et de Konni (département de Konni) et au Sud par la commune rurale de Tajaé (département d'Illéla) ;</w:t>
      </w:r>
    </w:p>
    <w:p w14:paraId="321CCFEA" w14:textId="3B8BCF96" w:rsidR="008631D3" w:rsidRPr="005F501C" w:rsidRDefault="008631D3" w:rsidP="004A7370">
      <w:pPr>
        <w:pStyle w:val="ListParagraph"/>
        <w:spacing w:before="120" w:after="0"/>
        <w:ind w:left="0"/>
        <w:contextualSpacing w:val="0"/>
        <w:rPr>
          <w:rFonts w:eastAsia="Arial Unicode MS" w:cs="Times New Roman"/>
          <w:sz w:val="22"/>
          <w:szCs w:val="24"/>
        </w:rPr>
      </w:pPr>
      <w:r w:rsidRPr="005F501C">
        <w:rPr>
          <w:rFonts w:eastAsia="Arial Unicode MS" w:cs="Times New Roman"/>
          <w:sz w:val="22"/>
          <w:szCs w:val="24"/>
        </w:rPr>
        <w:t xml:space="preserve">La commune urbaine d'Illéla a une population de 142 214 habitants dont 70 174 Hommes et 72 040 Femmes (source RENALOC 2012), avec un taux d’accroissement de 3,8% (INS 2001-2012). La population est repartie dans 75 villages administratifs et 30 hameaux rattachés, avec une densité moyenne est de 52,67 habitants </w:t>
      </w:r>
      <w:r w:rsidRPr="005F501C">
        <w:rPr>
          <w:rFonts w:cs="Times New Roman"/>
          <w:sz w:val="22"/>
          <w:szCs w:val="24"/>
        </w:rPr>
        <w:t>au</w:t>
      </w:r>
      <w:r w:rsidRPr="005F501C">
        <w:rPr>
          <w:rFonts w:eastAsia="Arial Unicode MS" w:cs="Times New Roman"/>
          <w:sz w:val="22"/>
          <w:szCs w:val="24"/>
        </w:rPr>
        <w:t xml:space="preserve"> km</w:t>
      </w:r>
      <w:r w:rsidRPr="005F501C">
        <w:rPr>
          <w:rFonts w:eastAsia="Arial Unicode MS" w:cs="Times New Roman"/>
          <w:sz w:val="22"/>
          <w:szCs w:val="24"/>
          <w:vertAlign w:val="superscript"/>
        </w:rPr>
        <w:t>2</w:t>
      </w:r>
      <w:r w:rsidRPr="005F501C">
        <w:rPr>
          <w:rFonts w:eastAsia="Arial Unicode MS" w:cs="Times New Roman"/>
          <w:sz w:val="22"/>
          <w:szCs w:val="24"/>
        </w:rPr>
        <w:t>.De nos jours les raisons principales des mouvements migratoires (émigration, exode saisonnier, immigration) s’expliquent par la précarité des conditions de vie des populations qui elle-même est liée aux effets du changement climatique. Au cours des diagnostics sous zonaux, il est ressorti que l’émigration et l’exode constituent parmi tant d’autres des mesures d’adaptation des hommes et des femmes face à la recrudescence de la sécheresse qui est le risque climatique le plus courant dans la commune.</w:t>
      </w:r>
    </w:p>
    <w:p w14:paraId="22E32C20" w14:textId="1C2B3A25" w:rsidR="008631D3" w:rsidRPr="005F501C" w:rsidRDefault="008631D3" w:rsidP="004A7370">
      <w:pPr>
        <w:pStyle w:val="ListParagraph"/>
        <w:spacing w:after="120"/>
        <w:ind w:left="0"/>
        <w:contextualSpacing w:val="0"/>
        <w:rPr>
          <w:rFonts w:eastAsia="Arial Unicode MS" w:cs="Times New Roman"/>
          <w:sz w:val="22"/>
          <w:szCs w:val="24"/>
        </w:rPr>
      </w:pPr>
      <w:r w:rsidRPr="005F501C">
        <w:rPr>
          <w:rFonts w:eastAsia="Arial Unicode MS" w:cs="Times New Roman"/>
          <w:sz w:val="22"/>
          <w:szCs w:val="24"/>
        </w:rPr>
        <w:t xml:space="preserve">Le </w:t>
      </w:r>
      <w:r w:rsidRPr="005F501C">
        <w:rPr>
          <w:rFonts w:eastAsia="Arial Unicode MS" w:cs="Times New Roman"/>
          <w:b/>
          <w:sz w:val="22"/>
          <w:szCs w:val="24"/>
        </w:rPr>
        <w:t>relief</w:t>
      </w:r>
      <w:r w:rsidRPr="005F501C">
        <w:rPr>
          <w:rFonts w:eastAsia="Arial Unicode MS" w:cs="Times New Roman"/>
          <w:sz w:val="22"/>
          <w:szCs w:val="24"/>
        </w:rPr>
        <w:t xml:space="preserve"> est de type accidenté. Il se caractérise par des espaces dunaires parsemés de collines plus marquées dans les zones de Toullou, Dangona et Illéla (Dangada, Koma, Bado, Tchissana, Dafaoua, Libattan, Agourmi, Waraou, Azaou, Kamado…), et des plateaux dans la partie Nord de la commune (zone d’Illéla et de Djinguiniss). </w:t>
      </w:r>
    </w:p>
    <w:p w14:paraId="796742E1" w14:textId="3D7D3832" w:rsidR="008631D3" w:rsidRPr="005F501C" w:rsidRDefault="008631D3" w:rsidP="004A7370">
      <w:pPr>
        <w:pStyle w:val="ListParagraph"/>
        <w:spacing w:after="120"/>
        <w:ind w:left="0"/>
        <w:contextualSpacing w:val="0"/>
        <w:rPr>
          <w:rFonts w:cs="Times New Roman"/>
          <w:sz w:val="22"/>
          <w:szCs w:val="24"/>
        </w:rPr>
      </w:pPr>
      <w:r w:rsidRPr="005F501C">
        <w:rPr>
          <w:rFonts w:eastAsia="Arial Unicode MS" w:cs="Times New Roman"/>
          <w:b/>
          <w:sz w:val="22"/>
          <w:szCs w:val="24"/>
        </w:rPr>
        <w:t>Le climat</w:t>
      </w:r>
      <w:r w:rsidRPr="005F501C">
        <w:rPr>
          <w:rFonts w:eastAsia="Arial Unicode MS" w:cs="Times New Roman"/>
          <w:sz w:val="22"/>
          <w:szCs w:val="24"/>
        </w:rPr>
        <w:t xml:space="preserve"> est de type sahélo soudan caractérisé par trois grandes saisons bien distinctes : une saison sèche et froide de novembre à février ; une saison sèche et chaude de mars à mai et une saison pluvieuse allant de juin à octobre. La pluviométrie moyenne annuelle varie entre 300 et 450 mm et en année normale la pluviométrie annuelle peut atteindre 500 mm.</w:t>
      </w:r>
    </w:p>
    <w:p w14:paraId="37DDD690" w14:textId="77777777" w:rsidR="008631D3" w:rsidRPr="005F501C" w:rsidRDefault="008631D3" w:rsidP="004A7370">
      <w:pPr>
        <w:pStyle w:val="ListParagraph"/>
        <w:tabs>
          <w:tab w:val="left" w:pos="2377"/>
          <w:tab w:val="left" w:pos="3940"/>
        </w:tabs>
        <w:spacing w:after="0"/>
        <w:ind w:left="0"/>
        <w:contextualSpacing w:val="0"/>
        <w:rPr>
          <w:rFonts w:cs="Times New Roman"/>
          <w:sz w:val="22"/>
          <w:szCs w:val="24"/>
        </w:rPr>
      </w:pPr>
      <w:r w:rsidRPr="005F501C">
        <w:rPr>
          <w:rFonts w:cs="Times New Roman"/>
          <w:sz w:val="22"/>
          <w:szCs w:val="24"/>
        </w:rPr>
        <w:t xml:space="preserve">Le </w:t>
      </w:r>
      <w:r w:rsidRPr="005F501C">
        <w:rPr>
          <w:rFonts w:cs="Times New Roman"/>
          <w:b/>
          <w:sz w:val="22"/>
          <w:szCs w:val="24"/>
        </w:rPr>
        <w:t xml:space="preserve">réseau hydrographique </w:t>
      </w:r>
      <w:r w:rsidRPr="005F501C">
        <w:rPr>
          <w:rFonts w:cs="Times New Roman"/>
          <w:sz w:val="22"/>
          <w:szCs w:val="24"/>
        </w:rPr>
        <w:t>est composé des eaux de surface constituées de mares permanentes et semi permanentes. Ces mares restent très précaires en raison de l’insuffisance des pluies d’une part, mais aussi et surtout de l’ensablement dû à l’érosion éolienne et d’</w:t>
      </w:r>
      <w:r w:rsidRPr="005F501C">
        <w:rPr>
          <w:rFonts w:cs="Times New Roman"/>
          <w:b/>
          <w:sz w:val="22"/>
          <w:szCs w:val="24"/>
        </w:rPr>
        <w:t>eaux souterraines avec une</w:t>
      </w:r>
      <w:r w:rsidRPr="005F501C">
        <w:rPr>
          <w:rFonts w:cs="Times New Roman"/>
          <w:sz w:val="22"/>
          <w:szCs w:val="24"/>
        </w:rPr>
        <w:t xml:space="preserve"> nappe phréatique très profonde, ce qui rend l’accès difficile à ces eaux. </w:t>
      </w:r>
    </w:p>
    <w:p w14:paraId="3DC91894" w14:textId="17D4AD78" w:rsidR="008631D3" w:rsidRPr="005F501C" w:rsidRDefault="008631D3" w:rsidP="004A7370">
      <w:pPr>
        <w:pStyle w:val="ListParagraph"/>
        <w:tabs>
          <w:tab w:val="left" w:pos="3614"/>
        </w:tabs>
        <w:spacing w:before="120" w:after="0"/>
        <w:ind w:left="0"/>
        <w:contextualSpacing w:val="0"/>
        <w:rPr>
          <w:rFonts w:cs="Times New Roman"/>
          <w:sz w:val="22"/>
          <w:szCs w:val="24"/>
        </w:rPr>
      </w:pPr>
      <w:r w:rsidRPr="005F501C">
        <w:rPr>
          <w:rFonts w:cs="Times New Roman"/>
          <w:sz w:val="22"/>
          <w:szCs w:val="24"/>
        </w:rPr>
        <w:t xml:space="preserve">La </w:t>
      </w:r>
      <w:r w:rsidRPr="005F501C">
        <w:rPr>
          <w:rFonts w:cs="Times New Roman"/>
          <w:b/>
          <w:sz w:val="22"/>
          <w:szCs w:val="24"/>
        </w:rPr>
        <w:t>pêche</w:t>
      </w:r>
      <w:r w:rsidRPr="005F501C">
        <w:rPr>
          <w:rFonts w:cs="Times New Roman"/>
          <w:sz w:val="22"/>
          <w:szCs w:val="24"/>
        </w:rPr>
        <w:t xml:space="preserve"> est peu pratiquée dans la commune. Cette activité se fait au niveau des mares permanentes (Beidi, Maléfouna, Agourmi, Talloma, Djinjima ; Koara Peulh ; Bado et Azaou) et pendant la saison hivernale elle est pratiquée dans la maggia (Maggia Dan Baréwa ; Maggia Samo). Deux espèces de poissons sont pêchées dans ces mares. Ce sont les silures et les carpes. Par ailleurs, ces mares pourront contribuer dans la lutte contre l’insécurité alimentaire, si elles sont bien aménagées et empoissonnées.</w:t>
      </w:r>
    </w:p>
    <w:p w14:paraId="66C0B676" w14:textId="7DE9191B" w:rsidR="008631D3" w:rsidRPr="005F501C" w:rsidRDefault="008631D3" w:rsidP="004A7370">
      <w:pPr>
        <w:pStyle w:val="ListParagraph"/>
        <w:spacing w:before="120" w:after="0"/>
        <w:ind w:left="0" w:right="-2"/>
        <w:contextualSpacing w:val="0"/>
        <w:rPr>
          <w:rFonts w:cs="Times New Roman"/>
          <w:sz w:val="22"/>
          <w:szCs w:val="24"/>
          <w:lang w:eastAsia="fr-FR"/>
        </w:rPr>
      </w:pPr>
      <w:r w:rsidRPr="005F501C">
        <w:rPr>
          <w:rFonts w:cs="Times New Roman"/>
          <w:sz w:val="22"/>
          <w:szCs w:val="24"/>
        </w:rPr>
        <w:t xml:space="preserve">Les </w:t>
      </w:r>
      <w:r w:rsidRPr="005F501C">
        <w:rPr>
          <w:rFonts w:cs="Times New Roman"/>
          <w:b/>
          <w:sz w:val="22"/>
          <w:szCs w:val="24"/>
        </w:rPr>
        <w:t>sols et la dynamique de leurs occupations :</w:t>
      </w:r>
      <w:r w:rsidRPr="005F501C">
        <w:rPr>
          <w:rFonts w:cs="Times New Roman"/>
          <w:sz w:val="22"/>
          <w:szCs w:val="24"/>
        </w:rPr>
        <w:t xml:space="preserve"> dans la Commune d’Illéla,  les sols peuvent être classés en six (6) catégories : les sols de glacis ou « </w:t>
      </w:r>
      <w:r w:rsidRPr="005F501C">
        <w:rPr>
          <w:rFonts w:cs="Times New Roman"/>
          <w:i/>
          <w:sz w:val="22"/>
          <w:szCs w:val="24"/>
        </w:rPr>
        <w:t>Fako</w:t>
      </w:r>
      <w:r w:rsidRPr="005F501C">
        <w:rPr>
          <w:rFonts w:cs="Times New Roman"/>
          <w:sz w:val="22"/>
          <w:szCs w:val="24"/>
        </w:rPr>
        <w:t> », plus souvent incultes sur lesquels les paysans font des récupérations (demi-lunes, tassa…) ; les sols des plateaux ou « </w:t>
      </w:r>
      <w:r w:rsidRPr="005F501C">
        <w:rPr>
          <w:rFonts w:cs="Times New Roman"/>
          <w:i/>
          <w:sz w:val="22"/>
          <w:szCs w:val="24"/>
        </w:rPr>
        <w:t>Dabagui </w:t>
      </w:r>
      <w:r w:rsidRPr="005F501C">
        <w:rPr>
          <w:rFonts w:cs="Times New Roman"/>
          <w:sz w:val="22"/>
          <w:szCs w:val="24"/>
        </w:rPr>
        <w:t>»  couvrant environ 145 000 ha en élévation (haute altitude), faiblement exploités car, réservés aux aires de pâturage (bande Est de la commune) ; les sols situés dans les zones basses ( vallées) ou « </w:t>
      </w:r>
      <w:r w:rsidRPr="005F501C">
        <w:rPr>
          <w:rFonts w:cs="Times New Roman"/>
          <w:i/>
          <w:sz w:val="22"/>
          <w:szCs w:val="24"/>
        </w:rPr>
        <w:t>Fadama</w:t>
      </w:r>
      <w:r w:rsidRPr="005F501C">
        <w:rPr>
          <w:rFonts w:cs="Times New Roman"/>
          <w:sz w:val="22"/>
          <w:szCs w:val="24"/>
        </w:rPr>
        <w:t> » (Commune de Badaguichiri jusqu’aux  villages  de Kaoura et zouraré) ; les Sols dunaires ou « </w:t>
      </w:r>
      <w:r w:rsidRPr="005F501C">
        <w:rPr>
          <w:rFonts w:cs="Times New Roman"/>
          <w:i/>
          <w:sz w:val="22"/>
          <w:szCs w:val="24"/>
        </w:rPr>
        <w:t>Faska</w:t>
      </w:r>
      <w:r w:rsidRPr="005F501C">
        <w:rPr>
          <w:rFonts w:cs="Times New Roman"/>
          <w:sz w:val="22"/>
          <w:szCs w:val="24"/>
        </w:rPr>
        <w:t> » (plus grande partie du territoire), avec faible valeur agronomique ; les sols des bas -fonds (zone de décantation où sont accumulés les dépôts minéraux  fins avec potentiel agronomique élevé). De 2011 à 2015, l’agriculture est pratiquée sur la superficie communale à 81,35% en 2015 (63,05% en 2011), la végétation sur 17,25% en 2015 (35,79% en 2011), et l’hydrographie sur 1,09% en 2015</w:t>
      </w:r>
      <w:r w:rsidRPr="005F501C">
        <w:rPr>
          <w:rFonts w:cs="Times New Roman"/>
          <w:sz w:val="22"/>
          <w:szCs w:val="24"/>
          <w:lang w:eastAsia="fr-FR"/>
        </w:rPr>
        <w:t xml:space="preserve"> (</w:t>
      </w:r>
      <w:r w:rsidRPr="005F501C">
        <w:rPr>
          <w:rFonts w:cs="Times New Roman"/>
          <w:sz w:val="22"/>
          <w:szCs w:val="24"/>
        </w:rPr>
        <w:t xml:space="preserve">1,04% en 2011) (PDC 2016-2020). </w:t>
      </w:r>
    </w:p>
    <w:p w14:paraId="3EB6F5EA" w14:textId="5D161EE7" w:rsidR="008631D3" w:rsidRPr="005F501C" w:rsidRDefault="008631D3" w:rsidP="004A7370">
      <w:pPr>
        <w:pStyle w:val="ListParagraph"/>
        <w:spacing w:before="120" w:after="0"/>
        <w:ind w:left="0"/>
        <w:contextualSpacing w:val="0"/>
        <w:rPr>
          <w:rFonts w:eastAsia="Arial Unicode MS" w:cs="Times New Roman"/>
          <w:sz w:val="22"/>
          <w:szCs w:val="24"/>
        </w:rPr>
      </w:pPr>
      <w:r w:rsidRPr="005F501C">
        <w:rPr>
          <w:rFonts w:eastAsia="Arial Unicode MS" w:cs="Times New Roman"/>
          <w:sz w:val="22"/>
          <w:szCs w:val="24"/>
        </w:rPr>
        <w:t xml:space="preserve">La Commune ne possède ni </w:t>
      </w:r>
      <w:r w:rsidRPr="005F501C">
        <w:rPr>
          <w:rFonts w:eastAsia="Arial Unicode MS" w:cs="Times New Roman"/>
          <w:b/>
          <w:sz w:val="22"/>
          <w:szCs w:val="24"/>
        </w:rPr>
        <w:t xml:space="preserve">forêt </w:t>
      </w:r>
      <w:r w:rsidRPr="005F501C">
        <w:rPr>
          <w:rFonts w:eastAsia="Arial Unicode MS" w:cs="Times New Roman"/>
          <w:sz w:val="22"/>
          <w:szCs w:val="24"/>
        </w:rPr>
        <w:t xml:space="preserve">classée, ni réserve. La végétation est essentiellement composée de Combrétacées, de Mimosacées dont notamment </w:t>
      </w:r>
      <w:r w:rsidRPr="005F501C">
        <w:rPr>
          <w:rFonts w:eastAsia="Arial Unicode MS" w:cs="Times New Roman"/>
          <w:i/>
          <w:sz w:val="22"/>
          <w:szCs w:val="24"/>
        </w:rPr>
        <w:t>Acacia s</w:t>
      </w:r>
      <w:r w:rsidR="006C04C3" w:rsidRPr="005F501C">
        <w:rPr>
          <w:rFonts w:eastAsia="Arial Unicode MS" w:cs="Times New Roman"/>
          <w:i/>
          <w:sz w:val="22"/>
          <w:szCs w:val="24"/>
        </w:rPr>
        <w:t>e</w:t>
      </w:r>
      <w:r w:rsidRPr="005F501C">
        <w:rPr>
          <w:rFonts w:eastAsia="Arial Unicode MS" w:cs="Times New Roman"/>
          <w:i/>
          <w:sz w:val="22"/>
          <w:szCs w:val="24"/>
        </w:rPr>
        <w:t>n</w:t>
      </w:r>
      <w:r w:rsidR="006C04C3" w:rsidRPr="005F501C">
        <w:rPr>
          <w:rFonts w:eastAsia="Arial Unicode MS" w:cs="Times New Roman"/>
          <w:i/>
          <w:sz w:val="22"/>
          <w:szCs w:val="24"/>
        </w:rPr>
        <w:t>e</w:t>
      </w:r>
      <w:r w:rsidRPr="005F501C">
        <w:rPr>
          <w:rFonts w:eastAsia="Arial Unicode MS" w:cs="Times New Roman"/>
          <w:i/>
          <w:sz w:val="22"/>
          <w:szCs w:val="24"/>
        </w:rPr>
        <w:t>gal</w:t>
      </w:r>
      <w:r w:rsidRPr="005F501C">
        <w:rPr>
          <w:rFonts w:eastAsia="Arial Unicode MS" w:cs="Times New Roman"/>
          <w:sz w:val="22"/>
          <w:szCs w:val="24"/>
        </w:rPr>
        <w:t xml:space="preserve">, </w:t>
      </w:r>
      <w:r w:rsidRPr="005F501C">
        <w:rPr>
          <w:rFonts w:eastAsia="Arial Unicode MS" w:cs="Times New Roman"/>
          <w:i/>
          <w:sz w:val="22"/>
          <w:szCs w:val="24"/>
        </w:rPr>
        <w:t>Acacia la</w:t>
      </w:r>
      <w:r w:rsidR="006C04C3" w:rsidRPr="005F501C">
        <w:rPr>
          <w:rFonts w:eastAsia="Arial Unicode MS" w:cs="Times New Roman"/>
          <w:i/>
          <w:sz w:val="22"/>
          <w:szCs w:val="24"/>
        </w:rPr>
        <w:t>e</w:t>
      </w:r>
      <w:r w:rsidRPr="005F501C">
        <w:rPr>
          <w:rFonts w:eastAsia="Arial Unicode MS" w:cs="Times New Roman"/>
          <w:i/>
          <w:sz w:val="22"/>
          <w:szCs w:val="24"/>
        </w:rPr>
        <w:t>ta</w:t>
      </w:r>
      <w:r w:rsidRPr="005F501C">
        <w:rPr>
          <w:rFonts w:eastAsia="Arial Unicode MS" w:cs="Times New Roman"/>
          <w:sz w:val="22"/>
          <w:szCs w:val="24"/>
        </w:rPr>
        <w:t xml:space="preserve">, </w:t>
      </w:r>
      <w:r w:rsidRPr="005F501C">
        <w:rPr>
          <w:rFonts w:eastAsia="Arial Unicode MS" w:cs="Times New Roman"/>
          <w:i/>
          <w:sz w:val="22"/>
          <w:szCs w:val="24"/>
        </w:rPr>
        <w:t xml:space="preserve">Acacia raddiana, Acacia nilotica, Acacia albida </w:t>
      </w:r>
      <w:r w:rsidRPr="005F501C">
        <w:rPr>
          <w:rFonts w:eastAsia="Arial Unicode MS" w:cs="Times New Roman"/>
          <w:sz w:val="22"/>
          <w:szCs w:val="24"/>
        </w:rPr>
        <w:t xml:space="preserve">et </w:t>
      </w:r>
      <w:r w:rsidRPr="005F501C">
        <w:rPr>
          <w:rFonts w:eastAsia="Arial Unicode MS" w:cs="Times New Roman"/>
          <w:i/>
          <w:sz w:val="22"/>
          <w:szCs w:val="24"/>
        </w:rPr>
        <w:t>Balanites aegyptiaca</w:t>
      </w:r>
      <w:r w:rsidRPr="005F501C">
        <w:rPr>
          <w:rFonts w:eastAsia="Arial Unicode MS" w:cs="Times New Roman"/>
          <w:sz w:val="22"/>
          <w:szCs w:val="24"/>
        </w:rPr>
        <w:t xml:space="preserve">. Des espèces herbacées sont présentes un peu partout dans l’ensemble de la commune (champs, aires de pâturage, bordure de la vallée, dans les bas-fonds, etc.). L’exploitation des espèces herbacées se fait essentiellement de deux manières : pâture simple où les animaux sont conduits sur les espaces pour paître ou récolte et conservation du fourrage où les producteurs récoltent et conservent le fourrage qui sera utilisé durant la période de soudure. Mais le couvert végétal est passé de </w:t>
      </w:r>
      <w:r w:rsidRPr="005F501C">
        <w:rPr>
          <w:rFonts w:cs="Times New Roman"/>
          <w:sz w:val="22"/>
          <w:szCs w:val="24"/>
        </w:rPr>
        <w:t>35,79% (2011) à 17,25% (2016) (DDE/DD).</w:t>
      </w:r>
    </w:p>
    <w:p w14:paraId="31017639" w14:textId="77777777" w:rsidR="008631D3" w:rsidRPr="005F501C" w:rsidRDefault="008631D3" w:rsidP="004A7370">
      <w:pPr>
        <w:pStyle w:val="ListParagraph"/>
        <w:spacing w:before="120" w:after="0"/>
        <w:ind w:left="0"/>
        <w:contextualSpacing w:val="0"/>
        <w:rPr>
          <w:rFonts w:eastAsia="Arial Unicode MS" w:cs="Times New Roman"/>
          <w:sz w:val="22"/>
          <w:szCs w:val="24"/>
        </w:rPr>
      </w:pPr>
      <w:r w:rsidRPr="005F501C">
        <w:rPr>
          <w:rFonts w:eastAsia="Arial Unicode MS" w:cs="Times New Roman"/>
          <w:sz w:val="22"/>
          <w:szCs w:val="24"/>
        </w:rPr>
        <w:t xml:space="preserve">Les ressources </w:t>
      </w:r>
      <w:r w:rsidRPr="005F501C">
        <w:rPr>
          <w:rFonts w:eastAsia="Arial Unicode MS" w:cs="Times New Roman"/>
          <w:b/>
          <w:sz w:val="22"/>
          <w:szCs w:val="24"/>
        </w:rPr>
        <w:t>fauniques</w:t>
      </w:r>
      <w:r w:rsidRPr="005F501C">
        <w:rPr>
          <w:rFonts w:eastAsia="Arial Unicode MS" w:cs="Times New Roman"/>
          <w:sz w:val="22"/>
          <w:szCs w:val="24"/>
        </w:rPr>
        <w:t xml:space="preserve"> sont très pauvres du fait de la forte pression démographique, de l’accentuation de la sécheresse liée principalement au phénomène du changement climatique et de l’action de l’homme notamment l’exploitation incontrôlée de la faune et le déboisement progressif. Les principales espèces de faune sauvage sont les lapins, les écureuils, les pintades, les francolins, les outardes, les reptiles… etc</w:t>
      </w:r>
    </w:p>
    <w:p w14:paraId="202148EB" w14:textId="77777777" w:rsidR="008631D3" w:rsidRPr="005F501C" w:rsidRDefault="008631D3" w:rsidP="004A7370">
      <w:pPr>
        <w:pStyle w:val="Header"/>
        <w:spacing w:before="120" w:line="276" w:lineRule="auto"/>
        <w:rPr>
          <w:rFonts w:cs="Times New Roman"/>
          <w:sz w:val="22"/>
          <w:szCs w:val="24"/>
        </w:rPr>
      </w:pPr>
      <w:r w:rsidRPr="005F501C">
        <w:rPr>
          <w:rFonts w:eastAsia="Times New Roman" w:cs="Times New Roman"/>
          <w:sz w:val="22"/>
          <w:szCs w:val="24"/>
          <w:lang w:eastAsia="fr-FR"/>
        </w:rPr>
        <w:t>Dans le secteur de l</w:t>
      </w:r>
      <w:r w:rsidRPr="005F501C">
        <w:rPr>
          <w:rFonts w:eastAsia="Times New Roman" w:cs="Times New Roman"/>
          <w:b/>
          <w:sz w:val="22"/>
          <w:szCs w:val="24"/>
          <w:lang w:eastAsia="fr-FR"/>
        </w:rPr>
        <w:t>’hydraulique</w:t>
      </w:r>
      <w:r w:rsidRPr="005F501C">
        <w:rPr>
          <w:rFonts w:eastAsia="Times New Roman" w:cs="Times New Roman"/>
          <w:sz w:val="22"/>
          <w:szCs w:val="24"/>
          <w:lang w:eastAsia="fr-FR"/>
        </w:rPr>
        <w:t xml:space="preserve">, la commune </w:t>
      </w:r>
      <w:r w:rsidRPr="005F501C">
        <w:rPr>
          <w:rFonts w:cs="Times New Roman"/>
          <w:sz w:val="22"/>
          <w:szCs w:val="24"/>
        </w:rPr>
        <w:t xml:space="preserve">d'Illéla </w:t>
      </w:r>
      <w:r w:rsidRPr="005F501C">
        <w:rPr>
          <w:rFonts w:eastAsia="Times New Roman" w:cs="Times New Roman"/>
          <w:sz w:val="22"/>
          <w:szCs w:val="24"/>
          <w:lang w:eastAsia="fr-FR"/>
        </w:rPr>
        <w:t>compte 444 équivalents points d’eau modernes dont 20 en panne (PMH). </w:t>
      </w:r>
      <w:r w:rsidRPr="005F501C">
        <w:rPr>
          <w:rFonts w:cs="Times New Roman"/>
          <w:sz w:val="22"/>
          <w:szCs w:val="24"/>
        </w:rPr>
        <w:t>Le taux de couverture des besoins en eau potable (taux d’accès réel) de la population rurale de la commune est de 82,93 %. Cependant la couverture totale des besoins en eau de la Commune nécessite la réalisation de près de 290 EPM en 2020.</w:t>
      </w:r>
    </w:p>
    <w:p w14:paraId="37F71B8A" w14:textId="34AC6BFF" w:rsidR="008631D3" w:rsidRPr="005F501C" w:rsidRDefault="008631D3" w:rsidP="004A7370">
      <w:pPr>
        <w:pStyle w:val="ListParagraph"/>
        <w:spacing w:before="120" w:after="0"/>
        <w:ind w:left="0"/>
        <w:contextualSpacing w:val="0"/>
        <w:rPr>
          <w:rFonts w:eastAsia="Arial Unicode MS" w:cs="Times New Roman"/>
          <w:sz w:val="22"/>
          <w:szCs w:val="24"/>
        </w:rPr>
      </w:pPr>
      <w:r w:rsidRPr="005F501C">
        <w:rPr>
          <w:rFonts w:eastAsia="Arial Unicode MS" w:cs="Times New Roman"/>
          <w:sz w:val="22"/>
          <w:szCs w:val="24"/>
        </w:rPr>
        <w:t xml:space="preserve">Les deux (2) principales activités économiques de la commune sont </w:t>
      </w:r>
      <w:r w:rsidRPr="005F501C">
        <w:rPr>
          <w:rFonts w:eastAsia="Arial Unicode MS" w:cs="Times New Roman"/>
          <w:b/>
          <w:sz w:val="22"/>
          <w:szCs w:val="24"/>
        </w:rPr>
        <w:t>l’agriculture et l’élevage</w:t>
      </w:r>
      <w:r w:rsidRPr="005F501C">
        <w:rPr>
          <w:rFonts w:eastAsia="Arial Unicode MS" w:cs="Times New Roman"/>
          <w:sz w:val="22"/>
          <w:szCs w:val="24"/>
        </w:rPr>
        <w:t>. Elles sont pratiquées par plus de 90 % de la population de la commune. A ces deux activités s’ajoutent d’autres, non moins importantes dans l’économie de la commune, notamment l’artisanat, le commerce et la pêche.</w:t>
      </w:r>
    </w:p>
    <w:p w14:paraId="1DE85181" w14:textId="585426EA" w:rsidR="008631D3" w:rsidRPr="005F501C" w:rsidRDefault="008631D3" w:rsidP="004A7370">
      <w:pPr>
        <w:pStyle w:val="ListParagraph"/>
        <w:spacing w:before="120" w:after="0"/>
        <w:ind w:left="0"/>
        <w:contextualSpacing w:val="0"/>
        <w:rPr>
          <w:rFonts w:cs="Times New Roman"/>
          <w:sz w:val="22"/>
          <w:szCs w:val="24"/>
        </w:rPr>
      </w:pPr>
      <w:r w:rsidRPr="005F501C">
        <w:rPr>
          <w:rFonts w:cs="Times New Roman"/>
          <w:sz w:val="22"/>
          <w:szCs w:val="24"/>
        </w:rPr>
        <w:t>Selon l’évolution de l’occupation des terres (figures et tableau ci-dessous), les formations forestières ont connu une régression de 51,81% tandis que le front agricole a progressé d’environ 129% entre 1986 et 2015. Cela est probablement la résultante de l’interaction entre la pression anthropique amplifiée par l’évolution rapide de la croissance démographique et de l’impact de la variabilité et du changement climatique.</w:t>
      </w:r>
    </w:p>
    <w:p w14:paraId="277949D3" w14:textId="0D76D3F5" w:rsidR="00E81A4E" w:rsidRPr="005F501C" w:rsidRDefault="00E81A4E" w:rsidP="004A7370">
      <w:pPr>
        <w:tabs>
          <w:tab w:val="left" w:pos="2977"/>
        </w:tabs>
        <w:spacing w:before="120" w:after="0"/>
        <w:rPr>
          <w:rFonts w:cs="Times New Roman"/>
          <w:sz w:val="22"/>
          <w:szCs w:val="24"/>
        </w:rPr>
      </w:pPr>
      <w:r w:rsidRPr="005F501C">
        <w:rPr>
          <w:rFonts w:cs="Times New Roman"/>
          <w:sz w:val="22"/>
          <w:szCs w:val="24"/>
        </w:rPr>
        <w:t>La z</w:t>
      </w:r>
      <w:r w:rsidRPr="005F501C">
        <w:rPr>
          <w:rFonts w:cs="Times New Roman"/>
          <w:b/>
          <w:sz w:val="22"/>
          <w:szCs w:val="24"/>
        </w:rPr>
        <w:t xml:space="preserve">one d'intervention du projet (ZIP) est </w:t>
      </w:r>
      <w:r w:rsidRPr="005F501C">
        <w:rPr>
          <w:rFonts w:cs="Times New Roman"/>
          <w:sz w:val="22"/>
          <w:szCs w:val="24"/>
        </w:rPr>
        <w:t xml:space="preserve">la Vallée de </w:t>
      </w:r>
      <w:r w:rsidRPr="005F501C">
        <w:rPr>
          <w:rFonts w:cs="Times New Roman"/>
          <w:b/>
          <w:sz w:val="22"/>
          <w:szCs w:val="24"/>
        </w:rPr>
        <w:t>Guidan Daouda-Illaga/ Mazan-Korey</w:t>
      </w:r>
      <w:r w:rsidRPr="005F501C">
        <w:rPr>
          <w:rFonts w:cs="Times New Roman"/>
          <w:sz w:val="22"/>
          <w:szCs w:val="24"/>
        </w:rPr>
        <w:t xml:space="preserve">. Il s'agit d'une zone inondable autour d'un kori qui prend naissance au Nord de la route Konni Tahoua et dont les eaux s'écoulent dans le sens Nord- Est/ Sud-Ouest. La chaîne de vallées couvre une superficie d'environ 88 ha dont : 68 ha de Guidan-Daouda-Illaga (65 ha de l’ancien périmètre collectif et 3 ha exploités par le groupement féminin) et 20 </w:t>
      </w:r>
      <w:r w:rsidR="0019388D" w:rsidRPr="005F501C">
        <w:rPr>
          <w:rFonts w:cs="Times New Roman"/>
          <w:sz w:val="22"/>
          <w:szCs w:val="24"/>
        </w:rPr>
        <w:t>ha de</w:t>
      </w:r>
      <w:r w:rsidRPr="005F501C">
        <w:rPr>
          <w:rFonts w:cs="Times New Roman"/>
          <w:sz w:val="22"/>
          <w:szCs w:val="24"/>
        </w:rPr>
        <w:t xml:space="preserve"> Guidan-Karo I et Guidan-Karo II (19 ha exploités par les jeunes du groupement « </w:t>
      </w:r>
      <w:r w:rsidRPr="005F501C">
        <w:rPr>
          <w:rFonts w:cs="Times New Roman"/>
          <w:i/>
          <w:sz w:val="22"/>
          <w:szCs w:val="24"/>
        </w:rPr>
        <w:t>say ’munkeylabari »</w:t>
      </w:r>
      <w:r w:rsidRPr="005F501C">
        <w:rPr>
          <w:rFonts w:cs="Times New Roman"/>
          <w:sz w:val="22"/>
          <w:szCs w:val="24"/>
        </w:rPr>
        <w:t xml:space="preserve"> et 1 ha par un groupement féminin).</w:t>
      </w:r>
    </w:p>
    <w:p w14:paraId="7311F65F" w14:textId="7FA7EB37" w:rsidR="00E81A4E" w:rsidRPr="005F501C" w:rsidRDefault="00E81A4E" w:rsidP="004A7370">
      <w:pPr>
        <w:tabs>
          <w:tab w:val="left" w:pos="2977"/>
        </w:tabs>
        <w:spacing w:before="120" w:after="0"/>
        <w:rPr>
          <w:rFonts w:cs="Times New Roman"/>
          <w:sz w:val="22"/>
          <w:szCs w:val="24"/>
        </w:rPr>
      </w:pPr>
      <w:r w:rsidRPr="005F501C">
        <w:rPr>
          <w:rFonts w:cs="Times New Roman"/>
          <w:sz w:val="22"/>
          <w:szCs w:val="24"/>
        </w:rPr>
        <w:t>Cependant il faut souligner que les revenus des ménages sont tirés de la production et de la commercialisation d’espèces secondaires (voandzou, sésame) cultivées et de plantes horticoles (oignon, melon, courge, patate douce, manioc, moringa et autres espèces fruitières). Autour des grandes agglomérations se développent des plantations privées d’</w:t>
      </w:r>
      <w:r w:rsidR="006C04C3" w:rsidRPr="005F501C">
        <w:rPr>
          <w:rFonts w:cs="Times New Roman"/>
          <w:sz w:val="22"/>
          <w:szCs w:val="24"/>
        </w:rPr>
        <w:t>E</w:t>
      </w:r>
      <w:r w:rsidRPr="005F501C">
        <w:rPr>
          <w:rFonts w:cs="Times New Roman"/>
          <w:sz w:val="22"/>
          <w:szCs w:val="24"/>
        </w:rPr>
        <w:t xml:space="preserve">ucalyptus </w:t>
      </w:r>
      <w:r w:rsidR="006C04C3" w:rsidRPr="005F501C">
        <w:rPr>
          <w:rFonts w:cs="Times New Roman"/>
          <w:sz w:val="22"/>
          <w:szCs w:val="24"/>
        </w:rPr>
        <w:t xml:space="preserve">camaldulensis </w:t>
      </w:r>
      <w:r w:rsidRPr="005F501C">
        <w:rPr>
          <w:rFonts w:cs="Times New Roman"/>
          <w:sz w:val="22"/>
          <w:szCs w:val="24"/>
        </w:rPr>
        <w:t xml:space="preserve">pour la production de bois de service. </w:t>
      </w:r>
    </w:p>
    <w:p w14:paraId="411CBBAB" w14:textId="7B1ECE6A" w:rsidR="00E81A4E" w:rsidRPr="005F501C" w:rsidRDefault="00E81A4E" w:rsidP="004A7370">
      <w:pPr>
        <w:tabs>
          <w:tab w:val="left" w:pos="2977"/>
        </w:tabs>
        <w:spacing w:before="120" w:after="0"/>
        <w:rPr>
          <w:rFonts w:cs="Times New Roman"/>
          <w:sz w:val="22"/>
          <w:szCs w:val="24"/>
        </w:rPr>
      </w:pPr>
      <w:r w:rsidRPr="005F501C">
        <w:rPr>
          <w:rFonts w:cs="Times New Roman"/>
          <w:sz w:val="22"/>
          <w:szCs w:val="24"/>
        </w:rPr>
        <w:t xml:space="preserve">L’objectif global du SPIC-AIC est </w:t>
      </w:r>
      <w:r w:rsidRPr="005F501C">
        <w:rPr>
          <w:rFonts w:cs="Times New Roman"/>
          <w:b/>
          <w:i/>
          <w:sz w:val="22"/>
          <w:szCs w:val="24"/>
        </w:rPr>
        <w:t>d’assurer la sécurité alimentaire et nutritionnelle durable des habitants des 15 terroirs villageois cibles de la Commune.</w:t>
      </w:r>
      <w:r w:rsidR="000A39EB" w:rsidRPr="005F501C">
        <w:rPr>
          <w:rFonts w:cs="Times New Roman"/>
          <w:sz w:val="22"/>
          <w:szCs w:val="24"/>
        </w:rPr>
        <w:t xml:space="preserve"> </w:t>
      </w:r>
      <w:r w:rsidRPr="005F501C">
        <w:rPr>
          <w:rFonts w:cs="Times New Roman"/>
          <w:sz w:val="22"/>
          <w:szCs w:val="24"/>
        </w:rPr>
        <w:t xml:space="preserve">Il s’agit principalement de: i) accroitre la productivité du capital productif des terroirs cibles; ii) faciliter l’intégration des productions agro-sylvo-pastorales et halieutiques dans une économie de filières et iii) assurer une gouvernance locale exemplaire du SPIC-AIC. </w:t>
      </w:r>
    </w:p>
    <w:p w14:paraId="19D876B4" w14:textId="1C79A2BB" w:rsidR="00E81A4E" w:rsidRPr="005F501C" w:rsidRDefault="00E81A4E" w:rsidP="004A7370">
      <w:pPr>
        <w:tabs>
          <w:tab w:val="left" w:pos="709"/>
        </w:tabs>
        <w:spacing w:after="0"/>
        <w:rPr>
          <w:rFonts w:cs="Times New Roman"/>
          <w:sz w:val="22"/>
          <w:szCs w:val="24"/>
        </w:rPr>
      </w:pPr>
      <w:r w:rsidRPr="005F501C">
        <w:rPr>
          <w:rFonts w:cs="Times New Roman"/>
          <w:sz w:val="22"/>
          <w:szCs w:val="24"/>
        </w:rPr>
        <w:t xml:space="preserve">Les activités </w:t>
      </w:r>
      <w:r w:rsidR="000A39EB" w:rsidRPr="005F501C">
        <w:rPr>
          <w:rFonts w:cs="Times New Roman"/>
          <w:sz w:val="22"/>
          <w:szCs w:val="24"/>
        </w:rPr>
        <w:t xml:space="preserve">inscrites dans le SPIC AIC </w:t>
      </w:r>
      <w:r w:rsidRPr="005F501C">
        <w:rPr>
          <w:rFonts w:cs="Times New Roman"/>
          <w:sz w:val="22"/>
          <w:szCs w:val="24"/>
        </w:rPr>
        <w:t>prévues sont les suivantes :</w:t>
      </w:r>
    </w:p>
    <w:p w14:paraId="204E8F84" w14:textId="77777777" w:rsidR="00E81A4E" w:rsidRPr="005F501C" w:rsidRDefault="00E81A4E" w:rsidP="004A7370">
      <w:pPr>
        <w:pStyle w:val="ListParagraph"/>
        <w:numPr>
          <w:ilvl w:val="0"/>
          <w:numId w:val="39"/>
        </w:numPr>
        <w:tabs>
          <w:tab w:val="left" w:pos="709"/>
        </w:tabs>
        <w:spacing w:after="0"/>
        <w:rPr>
          <w:rFonts w:cs="Times New Roman"/>
          <w:sz w:val="22"/>
          <w:szCs w:val="24"/>
        </w:rPr>
      </w:pPr>
      <w:r w:rsidRPr="005F501C">
        <w:rPr>
          <w:rFonts w:cs="Times New Roman"/>
          <w:sz w:val="22"/>
          <w:szCs w:val="24"/>
        </w:rPr>
        <w:t>la réhabilitation et l’équipement de 32 puits d’Illaga-Guidan-Daouda  afin de mettre en valeur environ  16 ha ;</w:t>
      </w:r>
    </w:p>
    <w:p w14:paraId="00E4704E" w14:textId="77777777" w:rsidR="00E81A4E" w:rsidRPr="005F501C" w:rsidRDefault="00E81A4E" w:rsidP="004A7370">
      <w:pPr>
        <w:pStyle w:val="ListParagraph"/>
        <w:numPr>
          <w:ilvl w:val="0"/>
          <w:numId w:val="39"/>
        </w:numPr>
        <w:tabs>
          <w:tab w:val="left" w:pos="709"/>
        </w:tabs>
        <w:spacing w:after="0"/>
        <w:rPr>
          <w:rFonts w:cs="Times New Roman"/>
          <w:sz w:val="22"/>
          <w:szCs w:val="24"/>
        </w:rPr>
      </w:pPr>
      <w:r w:rsidRPr="005F501C">
        <w:rPr>
          <w:rFonts w:cs="Times New Roman"/>
          <w:sz w:val="22"/>
          <w:szCs w:val="24"/>
        </w:rPr>
        <w:t>l’aménagement d’au moins deux (2) mares par leur désensablement ou leur surcreusement ;</w:t>
      </w:r>
    </w:p>
    <w:p w14:paraId="56B52066" w14:textId="77777777" w:rsidR="00E81A4E" w:rsidRPr="005F501C" w:rsidRDefault="00E81A4E" w:rsidP="004A7370">
      <w:pPr>
        <w:pStyle w:val="ListParagraph"/>
        <w:numPr>
          <w:ilvl w:val="0"/>
          <w:numId w:val="39"/>
        </w:numPr>
        <w:tabs>
          <w:tab w:val="left" w:pos="709"/>
        </w:tabs>
        <w:spacing w:after="0"/>
        <w:rPr>
          <w:rFonts w:cs="Times New Roman"/>
          <w:sz w:val="22"/>
          <w:szCs w:val="24"/>
        </w:rPr>
      </w:pPr>
      <w:r w:rsidRPr="005F501C">
        <w:rPr>
          <w:rFonts w:cs="Times New Roman"/>
          <w:sz w:val="22"/>
          <w:szCs w:val="24"/>
        </w:rPr>
        <w:t>la récupération d’environ 15 hectares de terres agro-sylvo-pastorales dégradées ;</w:t>
      </w:r>
    </w:p>
    <w:p w14:paraId="7DA8CE81" w14:textId="77777777" w:rsidR="00E81A4E" w:rsidRPr="005F501C" w:rsidRDefault="00E81A4E" w:rsidP="004A7370">
      <w:pPr>
        <w:pStyle w:val="ListParagraph"/>
        <w:numPr>
          <w:ilvl w:val="0"/>
          <w:numId w:val="39"/>
        </w:numPr>
        <w:tabs>
          <w:tab w:val="left" w:pos="709"/>
        </w:tabs>
        <w:spacing w:after="0"/>
        <w:rPr>
          <w:rFonts w:cs="Times New Roman"/>
          <w:sz w:val="22"/>
          <w:szCs w:val="24"/>
        </w:rPr>
      </w:pPr>
      <w:r w:rsidRPr="005F501C">
        <w:rPr>
          <w:rFonts w:cs="Times New Roman"/>
          <w:sz w:val="22"/>
          <w:szCs w:val="24"/>
        </w:rPr>
        <w:t>l’aménagement de trois (3) de site maraicher  féminin  à Illaga-Guidan Daouda et  Guidan Karo) ;</w:t>
      </w:r>
    </w:p>
    <w:p w14:paraId="50073448" w14:textId="77777777" w:rsidR="00E81A4E" w:rsidRPr="005F501C" w:rsidRDefault="00E81A4E" w:rsidP="004A7370">
      <w:pPr>
        <w:pStyle w:val="ListParagraph"/>
        <w:numPr>
          <w:ilvl w:val="0"/>
          <w:numId w:val="39"/>
        </w:numPr>
        <w:tabs>
          <w:tab w:val="left" w:pos="709"/>
        </w:tabs>
        <w:spacing w:after="0"/>
        <w:rPr>
          <w:rFonts w:cs="Times New Roman"/>
          <w:sz w:val="22"/>
          <w:szCs w:val="24"/>
        </w:rPr>
      </w:pPr>
      <w:r w:rsidRPr="005F501C">
        <w:rPr>
          <w:rFonts w:cs="Times New Roman"/>
          <w:sz w:val="22"/>
          <w:szCs w:val="24"/>
        </w:rPr>
        <w:t>la réalisation de forages maraichers équipés d'électropompe thermique et d’un réseau californien pour couvrir sur 15 ha à Illaga-Guidan-Daouda et Guidan-Karo</w:t>
      </w:r>
    </w:p>
    <w:p w14:paraId="3F6D8D17" w14:textId="77777777" w:rsidR="00E81A4E" w:rsidRPr="005F501C" w:rsidRDefault="00E81A4E" w:rsidP="004A7370">
      <w:pPr>
        <w:pStyle w:val="ListParagraph"/>
        <w:numPr>
          <w:ilvl w:val="0"/>
          <w:numId w:val="39"/>
        </w:numPr>
        <w:spacing w:after="0"/>
        <w:rPr>
          <w:rFonts w:eastAsia="Times New Roman" w:cs="Times New Roman"/>
          <w:sz w:val="22"/>
          <w:szCs w:val="24"/>
          <w:lang w:eastAsia="fr-FR"/>
        </w:rPr>
      </w:pPr>
      <w:r w:rsidRPr="005F501C">
        <w:rPr>
          <w:rFonts w:eastAsia="Times New Roman" w:cs="Times New Roman"/>
          <w:sz w:val="22"/>
          <w:szCs w:val="24"/>
          <w:lang w:eastAsia="fr-FR"/>
        </w:rPr>
        <w:t>l’appui à  la sécurisation des ressources partagées identifiées;</w:t>
      </w:r>
    </w:p>
    <w:p w14:paraId="68CA8A83" w14:textId="77777777" w:rsidR="00E81A4E" w:rsidRPr="005F501C" w:rsidRDefault="00E81A4E" w:rsidP="004A7370">
      <w:pPr>
        <w:pStyle w:val="ListParagraph"/>
        <w:numPr>
          <w:ilvl w:val="0"/>
          <w:numId w:val="39"/>
        </w:numPr>
        <w:spacing w:after="0"/>
        <w:rPr>
          <w:rFonts w:eastAsia="Times New Roman" w:cs="Times New Roman"/>
          <w:sz w:val="22"/>
          <w:szCs w:val="24"/>
          <w:lang w:eastAsia="fr-FR"/>
        </w:rPr>
      </w:pPr>
      <w:r w:rsidRPr="005F501C">
        <w:rPr>
          <w:rFonts w:eastAsia="Times New Roman" w:cs="Times New Roman"/>
          <w:sz w:val="22"/>
          <w:szCs w:val="24"/>
          <w:lang w:eastAsia="fr-FR"/>
        </w:rPr>
        <w:t>l’appui à la production  des plants, la plantation, et l’entretien de plants ;</w:t>
      </w:r>
    </w:p>
    <w:p w14:paraId="3D30B7A7" w14:textId="77777777" w:rsidR="00E81A4E" w:rsidRPr="005F501C" w:rsidRDefault="00E81A4E" w:rsidP="004A7370">
      <w:pPr>
        <w:pStyle w:val="ListParagraph"/>
        <w:numPr>
          <w:ilvl w:val="0"/>
          <w:numId w:val="39"/>
        </w:numPr>
        <w:spacing w:after="0"/>
        <w:rPr>
          <w:rFonts w:eastAsia="Times New Roman" w:cs="Times New Roman"/>
          <w:sz w:val="22"/>
          <w:szCs w:val="24"/>
          <w:lang w:eastAsia="fr-FR"/>
        </w:rPr>
      </w:pPr>
      <w:r w:rsidRPr="005F501C">
        <w:rPr>
          <w:rFonts w:eastAsia="Times New Roman" w:cs="Times New Roman"/>
          <w:sz w:val="22"/>
          <w:szCs w:val="24"/>
          <w:lang w:eastAsia="fr-FR"/>
        </w:rPr>
        <w:t>l’ensemencement d’environ 25 ha avec des herbacées sur les sites pastoraux ;</w:t>
      </w:r>
    </w:p>
    <w:p w14:paraId="1102695F" w14:textId="77777777" w:rsidR="00E81A4E" w:rsidRPr="005F501C" w:rsidRDefault="00E81A4E" w:rsidP="004A7370">
      <w:pPr>
        <w:pStyle w:val="ListParagraph"/>
        <w:numPr>
          <w:ilvl w:val="0"/>
          <w:numId w:val="39"/>
        </w:numPr>
        <w:spacing w:after="0"/>
        <w:rPr>
          <w:rFonts w:eastAsia="Times New Roman" w:cs="Times New Roman"/>
          <w:sz w:val="22"/>
          <w:szCs w:val="24"/>
          <w:lang w:eastAsia="fr-FR"/>
        </w:rPr>
      </w:pPr>
      <w:r w:rsidRPr="005F501C">
        <w:rPr>
          <w:rFonts w:eastAsia="Times New Roman" w:cs="Times New Roman"/>
          <w:sz w:val="22"/>
          <w:szCs w:val="24"/>
          <w:lang w:eastAsia="fr-FR"/>
        </w:rPr>
        <w:t>la formation/recyclage des membres des 15 comités villageois de gestion des sites pastoraux récupérés ;</w:t>
      </w:r>
    </w:p>
    <w:p w14:paraId="249123FA" w14:textId="77777777" w:rsidR="00E81A4E" w:rsidRPr="005F501C" w:rsidRDefault="00E81A4E" w:rsidP="004A7370">
      <w:pPr>
        <w:pStyle w:val="ListParagraph"/>
        <w:numPr>
          <w:ilvl w:val="0"/>
          <w:numId w:val="39"/>
        </w:numPr>
        <w:spacing w:after="0"/>
        <w:rPr>
          <w:rFonts w:eastAsia="Times New Roman" w:cs="Times New Roman"/>
          <w:sz w:val="22"/>
          <w:szCs w:val="24"/>
          <w:lang w:eastAsia="fr-FR"/>
        </w:rPr>
      </w:pPr>
      <w:r w:rsidRPr="005F501C">
        <w:rPr>
          <w:rFonts w:eastAsia="Times New Roman" w:cs="Times New Roman"/>
          <w:sz w:val="22"/>
          <w:szCs w:val="24"/>
          <w:lang w:eastAsia="fr-FR"/>
        </w:rPr>
        <w:t>l’appui à la création de 15 ha de bois village.</w:t>
      </w:r>
    </w:p>
    <w:p w14:paraId="605743AB" w14:textId="77777777" w:rsidR="005139F5" w:rsidRPr="005F501C" w:rsidRDefault="005139F5" w:rsidP="004A7370">
      <w:pPr>
        <w:pStyle w:val="Default"/>
        <w:spacing w:before="120"/>
        <w:rPr>
          <w:color w:val="auto"/>
          <w:sz w:val="22"/>
          <w:lang w:val="fr-FR"/>
        </w:rPr>
      </w:pPr>
      <w:r w:rsidRPr="005F501C">
        <w:rPr>
          <w:color w:val="auto"/>
          <w:sz w:val="22"/>
          <w:lang w:val="fr-FR"/>
        </w:rPr>
        <w:t>L’étude d’impact sur l’environnement du projet se fait dans un cadre législatif, réglementaire et institutionnel bien déterminé. Ce qui a consisté à établir une esquisse de la politique environnementale dans laquelle s’insère, le cadre juridique international et national et le cadre institutionnel.</w:t>
      </w:r>
    </w:p>
    <w:p w14:paraId="0ECBDE3A" w14:textId="77777777" w:rsidR="005139F5" w:rsidRPr="005F501C" w:rsidRDefault="005139F5" w:rsidP="004A7370">
      <w:pPr>
        <w:pStyle w:val="Default"/>
        <w:spacing w:before="120"/>
        <w:rPr>
          <w:color w:val="auto"/>
          <w:sz w:val="22"/>
          <w:lang w:val="fr-FR"/>
        </w:rPr>
      </w:pPr>
      <w:r w:rsidRPr="005F501C">
        <w:rPr>
          <w:color w:val="auto"/>
          <w:sz w:val="22"/>
          <w:lang w:val="fr-FR"/>
        </w:rPr>
        <w:t>Le cadre juridique comprend l’ensemble des textes de lois, ordonnances, des décrets et arrêtés qui s’appliquent à ce projet, telles que la constitution, la loi N°98-56 portant loi-cadre relative à la gestion de l’environnement, les politiques opérationnelles de la Banque Mondiale et bien d’autres textes spécifiques.</w:t>
      </w:r>
    </w:p>
    <w:p w14:paraId="3E190826" w14:textId="77777777" w:rsidR="005139F5" w:rsidRPr="005F501C" w:rsidRDefault="005139F5" w:rsidP="004A7370">
      <w:pPr>
        <w:pStyle w:val="Default"/>
        <w:rPr>
          <w:color w:val="auto"/>
          <w:sz w:val="22"/>
          <w:lang w:val="fr-FR"/>
        </w:rPr>
      </w:pPr>
      <w:r w:rsidRPr="005F501C">
        <w:rPr>
          <w:color w:val="auto"/>
          <w:sz w:val="22"/>
          <w:lang w:val="fr-FR"/>
        </w:rPr>
        <w:t>Le cadre institutionnel est l’ensemble de toutes les institutions concernées par la mise en œuvre d’un tel projet à savoir les ministères et services techniques (Ministère en charge de l’Environnement, celui de l’Agriculture et de l’levage, Ministère de la santé publique, …), les organisations et autres structures ayant un intérêt à défendre dans le cadre du projet.</w:t>
      </w:r>
    </w:p>
    <w:p w14:paraId="65EDF44B" w14:textId="77D5282A" w:rsidR="005139F5" w:rsidRPr="005F501C" w:rsidRDefault="005139F5" w:rsidP="004A7370">
      <w:pPr>
        <w:spacing w:after="0"/>
        <w:rPr>
          <w:rFonts w:cs="Times New Roman"/>
          <w:sz w:val="22"/>
          <w:szCs w:val="24"/>
        </w:rPr>
      </w:pPr>
      <w:r w:rsidRPr="005F501C">
        <w:rPr>
          <w:rFonts w:cs="Times New Roman"/>
          <w:sz w:val="22"/>
          <w:szCs w:val="24"/>
        </w:rPr>
        <w:t>L’identification des activités sources d’impacts et leurs interrelations avec les composantes environnement</w:t>
      </w:r>
      <w:r w:rsidR="009072BF" w:rsidRPr="005F501C">
        <w:rPr>
          <w:rFonts w:cs="Times New Roman"/>
          <w:sz w:val="22"/>
          <w:szCs w:val="24"/>
        </w:rPr>
        <w:t>ales et sociales</w:t>
      </w:r>
      <w:r w:rsidRPr="005F501C">
        <w:rPr>
          <w:rFonts w:cs="Times New Roman"/>
          <w:sz w:val="22"/>
          <w:szCs w:val="24"/>
        </w:rPr>
        <w:t xml:space="preserve"> on</w:t>
      </w:r>
      <w:r w:rsidR="009072BF" w:rsidRPr="005F501C">
        <w:rPr>
          <w:rFonts w:cs="Times New Roman"/>
          <w:sz w:val="22"/>
          <w:szCs w:val="24"/>
        </w:rPr>
        <w:t>t</w:t>
      </w:r>
      <w:r w:rsidRPr="005F501C">
        <w:rPr>
          <w:rFonts w:cs="Times New Roman"/>
          <w:sz w:val="22"/>
          <w:szCs w:val="24"/>
        </w:rPr>
        <w:t xml:space="preserve"> permi</w:t>
      </w:r>
      <w:r w:rsidR="009072BF" w:rsidRPr="005F501C">
        <w:rPr>
          <w:rFonts w:cs="Times New Roman"/>
          <w:sz w:val="22"/>
          <w:szCs w:val="24"/>
        </w:rPr>
        <w:t>s</w:t>
      </w:r>
      <w:r w:rsidRPr="005F501C">
        <w:rPr>
          <w:rFonts w:cs="Times New Roman"/>
          <w:sz w:val="22"/>
          <w:szCs w:val="24"/>
        </w:rPr>
        <w:t xml:space="preserve"> de déterminer les impacts potentiels. Suivant les différentes phases du projet les principaux impacts sont :</w:t>
      </w:r>
    </w:p>
    <w:p w14:paraId="49695330" w14:textId="5CD9ACAB" w:rsidR="005139F5" w:rsidRPr="005F501C" w:rsidRDefault="005139F5" w:rsidP="004A7370">
      <w:pPr>
        <w:pStyle w:val="ListParagraph"/>
        <w:numPr>
          <w:ilvl w:val="0"/>
          <w:numId w:val="33"/>
        </w:numPr>
        <w:spacing w:after="0"/>
        <w:ind w:left="360"/>
        <w:rPr>
          <w:rFonts w:cs="Times New Roman"/>
          <w:sz w:val="22"/>
          <w:szCs w:val="24"/>
        </w:rPr>
      </w:pPr>
      <w:r w:rsidRPr="005F501C">
        <w:rPr>
          <w:rFonts w:cs="Times New Roman"/>
          <w:sz w:val="22"/>
          <w:szCs w:val="24"/>
        </w:rPr>
        <w:t xml:space="preserve">Lors de la phase de construction le projet affectera la qualité des sols et celle de l’air, </w:t>
      </w:r>
      <w:r w:rsidR="009072BF" w:rsidRPr="005F501C">
        <w:rPr>
          <w:rFonts w:cs="Times New Roman"/>
          <w:sz w:val="22"/>
          <w:szCs w:val="24"/>
        </w:rPr>
        <w:t xml:space="preserve">entrainera </w:t>
      </w:r>
      <w:r w:rsidRPr="005F501C">
        <w:rPr>
          <w:rFonts w:cs="Times New Roman"/>
          <w:sz w:val="22"/>
          <w:szCs w:val="24"/>
        </w:rPr>
        <w:t>la destruction du couvert végétal</w:t>
      </w:r>
      <w:r w:rsidR="009072BF" w:rsidRPr="005F501C">
        <w:rPr>
          <w:rFonts w:cs="Times New Roman"/>
          <w:sz w:val="22"/>
          <w:szCs w:val="24"/>
        </w:rPr>
        <w:t xml:space="preserve"> au droit des travaux</w:t>
      </w:r>
      <w:r w:rsidRPr="005F501C">
        <w:rPr>
          <w:rFonts w:cs="Times New Roman"/>
          <w:sz w:val="22"/>
          <w:szCs w:val="24"/>
        </w:rPr>
        <w:t xml:space="preserve">, des nuisances sonores, la perturbation du système de drainage des eaux de surface, la destruction de l’habitat de la faune, la modification de la topographie etc. </w:t>
      </w:r>
      <w:r w:rsidR="009072BF" w:rsidRPr="005F501C">
        <w:rPr>
          <w:rFonts w:cs="Times New Roman"/>
          <w:sz w:val="22"/>
          <w:szCs w:val="24"/>
        </w:rPr>
        <w:t xml:space="preserve">la mise en œuvre du SPIC-AIC aura aussi des impacts négatifs sur la santé et la sécurité des travailleurs et des riverains des sites. </w:t>
      </w:r>
      <w:r w:rsidRPr="005F501C">
        <w:rPr>
          <w:rFonts w:cs="Times New Roman"/>
          <w:sz w:val="22"/>
          <w:szCs w:val="24"/>
        </w:rPr>
        <w:t xml:space="preserve">Mais il y aura aussi des impacts positifs au cours de cette phase notamment la création d’emplois et des activités génératrices de revenus. </w:t>
      </w:r>
    </w:p>
    <w:p w14:paraId="3CFDAAD9" w14:textId="1E953E11" w:rsidR="005139F5" w:rsidRPr="005F501C" w:rsidRDefault="005139F5" w:rsidP="004A7370">
      <w:pPr>
        <w:pStyle w:val="ListParagraph"/>
        <w:numPr>
          <w:ilvl w:val="0"/>
          <w:numId w:val="33"/>
        </w:numPr>
        <w:spacing w:after="0"/>
        <w:ind w:left="360"/>
        <w:rPr>
          <w:rFonts w:cs="Times New Roman"/>
          <w:sz w:val="22"/>
          <w:szCs w:val="24"/>
        </w:rPr>
      </w:pPr>
      <w:r w:rsidRPr="005F501C">
        <w:rPr>
          <w:rFonts w:cs="Times New Roman"/>
          <w:sz w:val="22"/>
          <w:szCs w:val="24"/>
        </w:rPr>
        <w:t>Il en est de même lors de la phase d’exploitation le projet produira des impacts négatifs comme positifs tels que la pollution des eaux, les risques sanitaires, la création d’emplois, l’amélioration de la production agrosylvopastorale grâce à une bonne mobilisation des eaux mais également l’amélioration des conditions de vie des populations.</w:t>
      </w:r>
    </w:p>
    <w:p w14:paraId="6A900B3D" w14:textId="39BC95BE" w:rsidR="005139F5" w:rsidRPr="005F501C" w:rsidRDefault="005139F5" w:rsidP="004A7370">
      <w:pPr>
        <w:spacing w:after="0"/>
        <w:rPr>
          <w:rFonts w:cs="Times New Roman"/>
          <w:sz w:val="22"/>
          <w:szCs w:val="24"/>
        </w:rPr>
      </w:pPr>
      <w:r w:rsidRPr="005F501C">
        <w:rPr>
          <w:rFonts w:cs="Times New Roman"/>
          <w:sz w:val="22"/>
          <w:szCs w:val="24"/>
        </w:rPr>
        <w:t xml:space="preserve">Après l’identification des impacts ceux-ci ont </w:t>
      </w:r>
      <w:r w:rsidR="009072BF" w:rsidRPr="005F501C">
        <w:rPr>
          <w:rFonts w:cs="Times New Roman"/>
          <w:sz w:val="22"/>
          <w:szCs w:val="24"/>
        </w:rPr>
        <w:t xml:space="preserve">été </w:t>
      </w:r>
      <w:r w:rsidRPr="005F501C">
        <w:rPr>
          <w:rFonts w:cs="Times New Roman"/>
          <w:sz w:val="22"/>
          <w:szCs w:val="24"/>
        </w:rPr>
        <w:t>évalués afin de déterminer leur importance. Grace à la grille d’analyse de Fecteau et sur la base de trois critères (intensité, durée, portée) l’importance de</w:t>
      </w:r>
      <w:r w:rsidR="009072BF" w:rsidRPr="005F501C">
        <w:rPr>
          <w:rFonts w:cs="Times New Roman"/>
          <w:sz w:val="22"/>
          <w:szCs w:val="24"/>
        </w:rPr>
        <w:t xml:space="preserve"> ce</w:t>
      </w:r>
      <w:r w:rsidRPr="005F501C">
        <w:rPr>
          <w:rFonts w:cs="Times New Roman"/>
          <w:sz w:val="22"/>
          <w:szCs w:val="24"/>
        </w:rPr>
        <w:t>s impacts</w:t>
      </w:r>
      <w:r w:rsidR="009072BF" w:rsidRPr="005F501C">
        <w:rPr>
          <w:rFonts w:cs="Times New Roman"/>
          <w:sz w:val="22"/>
          <w:szCs w:val="24"/>
        </w:rPr>
        <w:t xml:space="preserve"> a été déterminée</w:t>
      </w:r>
      <w:r w:rsidRPr="005F501C">
        <w:rPr>
          <w:rFonts w:cs="Times New Roman"/>
          <w:sz w:val="22"/>
          <w:szCs w:val="24"/>
        </w:rPr>
        <w:t>.</w:t>
      </w:r>
    </w:p>
    <w:p w14:paraId="72C6E330" w14:textId="77777777" w:rsidR="005139F5" w:rsidRPr="005F501C" w:rsidRDefault="005139F5" w:rsidP="004A7370">
      <w:pPr>
        <w:spacing w:after="0"/>
        <w:rPr>
          <w:rFonts w:cs="Times New Roman"/>
          <w:sz w:val="22"/>
          <w:szCs w:val="24"/>
        </w:rPr>
      </w:pPr>
      <w:r w:rsidRPr="005F501C">
        <w:rPr>
          <w:rFonts w:cs="Times New Roman"/>
          <w:sz w:val="22"/>
          <w:szCs w:val="24"/>
        </w:rPr>
        <w:t xml:space="preserve">Aussi, des mesures sont prévues pour réduire, supprimer, atténuer ou bonifier les impacts prévisibles. </w:t>
      </w:r>
    </w:p>
    <w:p w14:paraId="40F39396" w14:textId="77777777" w:rsidR="005139F5" w:rsidRPr="005F501C" w:rsidRDefault="005139F5" w:rsidP="004A7370">
      <w:pPr>
        <w:spacing w:after="0"/>
        <w:rPr>
          <w:rFonts w:cs="Times New Roman"/>
          <w:sz w:val="22"/>
          <w:szCs w:val="24"/>
        </w:rPr>
      </w:pPr>
      <w:r w:rsidRPr="005F501C">
        <w:rPr>
          <w:rFonts w:cs="Times New Roman"/>
          <w:sz w:val="22"/>
          <w:szCs w:val="24"/>
        </w:rPr>
        <w:t>Le Plan de Gestion Environnementale et Sociale est la résultante de cette analyse et se présente en quatre programmes :</w:t>
      </w:r>
    </w:p>
    <w:p w14:paraId="5B71C4FF" w14:textId="77777777" w:rsidR="005139F5" w:rsidRPr="005F501C" w:rsidRDefault="005139F5" w:rsidP="004A7370">
      <w:pPr>
        <w:pStyle w:val="ListParagraph"/>
        <w:numPr>
          <w:ilvl w:val="0"/>
          <w:numId w:val="32"/>
        </w:numPr>
        <w:spacing w:after="0"/>
        <w:rPr>
          <w:rFonts w:cs="Times New Roman"/>
          <w:sz w:val="22"/>
          <w:szCs w:val="24"/>
        </w:rPr>
      </w:pPr>
      <w:r w:rsidRPr="005F501C">
        <w:rPr>
          <w:rFonts w:cs="Times New Roman"/>
          <w:sz w:val="22"/>
          <w:szCs w:val="24"/>
        </w:rPr>
        <w:t>un programme d’atténuation et de bonification qui précise les mesures et les responsables de la mise en œuvre ;</w:t>
      </w:r>
    </w:p>
    <w:p w14:paraId="369F4CDE" w14:textId="21D4B64B" w:rsidR="005139F5" w:rsidRPr="005F501C" w:rsidRDefault="005139F5" w:rsidP="004A7370">
      <w:pPr>
        <w:pStyle w:val="ListParagraph"/>
        <w:numPr>
          <w:ilvl w:val="0"/>
          <w:numId w:val="32"/>
        </w:numPr>
        <w:spacing w:after="0"/>
        <w:rPr>
          <w:rFonts w:cs="Times New Roman"/>
          <w:sz w:val="22"/>
          <w:szCs w:val="24"/>
        </w:rPr>
      </w:pPr>
      <w:r w:rsidRPr="005F501C">
        <w:rPr>
          <w:rFonts w:cs="Times New Roman"/>
          <w:sz w:val="22"/>
          <w:szCs w:val="24"/>
        </w:rPr>
        <w:t>un programme de surveillance environnementale</w:t>
      </w:r>
      <w:r w:rsidR="009072BF" w:rsidRPr="005F501C">
        <w:rPr>
          <w:rFonts w:cs="Times New Roman"/>
          <w:sz w:val="22"/>
          <w:szCs w:val="24"/>
        </w:rPr>
        <w:t xml:space="preserve"> et sociale</w:t>
      </w:r>
      <w:r w:rsidRPr="005F501C">
        <w:rPr>
          <w:rFonts w:cs="Times New Roman"/>
          <w:sz w:val="22"/>
          <w:szCs w:val="24"/>
        </w:rPr>
        <w:t xml:space="preserve"> qui a pour but de faire respecter les engagements environnementaux </w:t>
      </w:r>
      <w:r w:rsidR="009072BF" w:rsidRPr="005F501C">
        <w:rPr>
          <w:rFonts w:cs="Times New Roman"/>
          <w:sz w:val="22"/>
          <w:szCs w:val="24"/>
        </w:rPr>
        <w:t xml:space="preserve">et sociaux </w:t>
      </w:r>
      <w:r w:rsidRPr="005F501C">
        <w:rPr>
          <w:rFonts w:cs="Times New Roman"/>
          <w:sz w:val="22"/>
          <w:szCs w:val="24"/>
        </w:rPr>
        <w:t>du projet. Il consiste à s’assurer de la mise en œuvre effective des différentes mesures proposées afin d’atténuer ou de bonifier les impacts découlant de la mise en œuvre du projet et cela, conformément aux dispositions légales en vigueur au Niger ;</w:t>
      </w:r>
    </w:p>
    <w:p w14:paraId="1854BF83" w14:textId="416E1AA8" w:rsidR="005139F5" w:rsidRPr="005F501C" w:rsidRDefault="005139F5" w:rsidP="004A7370">
      <w:pPr>
        <w:pStyle w:val="ListParagraph"/>
        <w:numPr>
          <w:ilvl w:val="0"/>
          <w:numId w:val="32"/>
        </w:numPr>
        <w:spacing w:after="0"/>
        <w:rPr>
          <w:rFonts w:cs="Times New Roman"/>
          <w:sz w:val="22"/>
          <w:szCs w:val="24"/>
        </w:rPr>
      </w:pPr>
      <w:r w:rsidRPr="005F501C">
        <w:rPr>
          <w:rFonts w:cs="Times New Roman"/>
          <w:sz w:val="22"/>
          <w:szCs w:val="24"/>
        </w:rPr>
        <w:t xml:space="preserve">un programme de suivi environnemental </w:t>
      </w:r>
      <w:r w:rsidR="009072BF" w:rsidRPr="005F501C">
        <w:rPr>
          <w:rFonts w:cs="Times New Roman"/>
          <w:sz w:val="22"/>
          <w:szCs w:val="24"/>
        </w:rPr>
        <w:t xml:space="preserve">et social </w:t>
      </w:r>
      <w:r w:rsidRPr="005F501C">
        <w:rPr>
          <w:rFonts w:cs="Times New Roman"/>
          <w:sz w:val="22"/>
          <w:szCs w:val="24"/>
        </w:rPr>
        <w:t>qui permet de vérifier sur le terrain la justesse de l’évaluation de certains impacts et l’efficacité des mesures d’atténuation ou de compensation prévues par le PGES et pour lesquelles subsiste une incertitude  ;</w:t>
      </w:r>
    </w:p>
    <w:p w14:paraId="0643B66C" w14:textId="77777777" w:rsidR="005139F5" w:rsidRPr="005F501C" w:rsidRDefault="005139F5" w:rsidP="004A7370">
      <w:pPr>
        <w:pStyle w:val="ListParagraph"/>
        <w:numPr>
          <w:ilvl w:val="0"/>
          <w:numId w:val="32"/>
        </w:numPr>
        <w:spacing w:after="0"/>
        <w:rPr>
          <w:rFonts w:cs="Times New Roman"/>
          <w:sz w:val="22"/>
          <w:szCs w:val="24"/>
        </w:rPr>
      </w:pPr>
      <w:r w:rsidRPr="005F501C">
        <w:rPr>
          <w:rFonts w:cs="Times New Roman"/>
          <w:sz w:val="22"/>
          <w:szCs w:val="24"/>
        </w:rPr>
        <w:t>un programme de renforcement des capacités</w:t>
      </w:r>
    </w:p>
    <w:p w14:paraId="0D934E52" w14:textId="52CE907C" w:rsidR="0019388D" w:rsidRDefault="005139F5" w:rsidP="004A7370">
      <w:pPr>
        <w:spacing w:before="120" w:after="0"/>
        <w:rPr>
          <w:rFonts w:cs="Times New Roman"/>
          <w:sz w:val="22"/>
          <w:szCs w:val="24"/>
        </w:rPr>
      </w:pPr>
      <w:r w:rsidRPr="005F501C">
        <w:rPr>
          <w:rFonts w:cs="Times New Roman"/>
          <w:sz w:val="22"/>
          <w:szCs w:val="24"/>
        </w:rPr>
        <w:t xml:space="preserve">Le coût total de mise en œuvre du PGES est de </w:t>
      </w:r>
      <w:r w:rsidR="009072BF" w:rsidRPr="005F501C">
        <w:rPr>
          <w:rFonts w:cs="Times New Roman"/>
          <w:sz w:val="22"/>
          <w:szCs w:val="24"/>
        </w:rPr>
        <w:t>Trente Quatre</w:t>
      </w:r>
      <w:r w:rsidR="00FE7AF6" w:rsidRPr="005F501C">
        <w:rPr>
          <w:rFonts w:cs="Times New Roman"/>
          <w:sz w:val="22"/>
          <w:szCs w:val="24"/>
        </w:rPr>
        <w:t xml:space="preserve"> millions </w:t>
      </w:r>
      <w:r w:rsidR="009072BF" w:rsidRPr="005F501C">
        <w:rPr>
          <w:rFonts w:cs="Times New Roman"/>
          <w:sz w:val="22"/>
          <w:szCs w:val="24"/>
        </w:rPr>
        <w:t>Trois</w:t>
      </w:r>
      <w:r w:rsidR="00FE7AF6" w:rsidRPr="005F501C">
        <w:rPr>
          <w:rFonts w:cs="Times New Roman"/>
          <w:sz w:val="22"/>
          <w:szCs w:val="24"/>
        </w:rPr>
        <w:t xml:space="preserve"> Cent</w:t>
      </w:r>
      <w:r w:rsidRPr="005F501C">
        <w:rPr>
          <w:rFonts w:cs="Times New Roman"/>
          <w:sz w:val="22"/>
          <w:szCs w:val="24"/>
        </w:rPr>
        <w:t xml:space="preserve"> mille </w:t>
      </w:r>
      <w:r w:rsidR="0019388D">
        <w:rPr>
          <w:rFonts w:cs="Times New Roman"/>
          <w:sz w:val="22"/>
          <w:szCs w:val="24"/>
        </w:rPr>
        <w:t xml:space="preserve">(34 300 000) </w:t>
      </w:r>
      <w:r w:rsidRPr="005F501C">
        <w:rPr>
          <w:rFonts w:cs="Times New Roman"/>
          <w:sz w:val="22"/>
          <w:szCs w:val="24"/>
        </w:rPr>
        <w:t xml:space="preserve">francs </w:t>
      </w:r>
      <w:r w:rsidR="0019388D">
        <w:rPr>
          <w:rFonts w:cs="Times New Roman"/>
          <w:sz w:val="22"/>
          <w:szCs w:val="24"/>
        </w:rPr>
        <w:t>CFA.</w:t>
      </w:r>
    </w:p>
    <w:p w14:paraId="0D7CC968" w14:textId="77777777" w:rsidR="005139F5" w:rsidRPr="005F501C" w:rsidRDefault="005139F5" w:rsidP="004A7370">
      <w:pPr>
        <w:pStyle w:val="Default"/>
        <w:spacing w:before="120"/>
        <w:rPr>
          <w:color w:val="auto"/>
          <w:sz w:val="22"/>
          <w:lang w:val="fr-FR"/>
        </w:rPr>
      </w:pPr>
      <w:r w:rsidRPr="005F501C">
        <w:rPr>
          <w:color w:val="auto"/>
          <w:sz w:val="22"/>
          <w:lang w:val="fr-FR"/>
        </w:rPr>
        <w:t xml:space="preserve">L’étude a été conduite suivant les exigences législatives et réglementaires et conformément aux dispositions du décret 2000-397/PRN/ME/LCD du 20 octobre 2000 portant sur la procédure nationale d’évaluation et d’examen des impacts sur l’environnement. </w:t>
      </w:r>
    </w:p>
    <w:p w14:paraId="7B811FE4" w14:textId="00DB8A4E" w:rsidR="000168E7" w:rsidRPr="005F501C" w:rsidRDefault="000168E7" w:rsidP="004A7370">
      <w:pPr>
        <w:pStyle w:val="Heading2"/>
        <w:spacing w:before="0"/>
        <w:rPr>
          <w:rFonts w:ascii="Times New Roman" w:hAnsi="Times New Roman" w:cs="Times New Roman"/>
          <w:color w:val="auto"/>
          <w:sz w:val="22"/>
          <w:szCs w:val="24"/>
        </w:rPr>
        <w:sectPr w:rsidR="000168E7" w:rsidRPr="005F501C" w:rsidSect="00555AAF">
          <w:pgSz w:w="11906" w:h="16838"/>
          <w:pgMar w:top="1417" w:right="1417" w:bottom="1417" w:left="1417" w:header="709" w:footer="709" w:gutter="0"/>
          <w:pgNumType w:fmt="lowerRoman"/>
          <w:cols w:space="708"/>
          <w:docGrid w:linePitch="360"/>
        </w:sectPr>
      </w:pPr>
    </w:p>
    <w:p w14:paraId="49ECC35F" w14:textId="77777777" w:rsidR="00297324" w:rsidRPr="005F501C" w:rsidRDefault="00297324" w:rsidP="004A7370">
      <w:pPr>
        <w:pStyle w:val="Heading1"/>
        <w:spacing w:before="0"/>
        <w:rPr>
          <w:rFonts w:ascii="Times New Roman" w:hAnsi="Times New Roman" w:cs="Times New Roman"/>
          <w:color w:val="auto"/>
          <w:sz w:val="24"/>
        </w:rPr>
        <w:sectPr w:rsidR="00297324" w:rsidRPr="005F501C" w:rsidSect="00055393">
          <w:type w:val="continuous"/>
          <w:pgSz w:w="11906" w:h="16838"/>
          <w:pgMar w:top="1417" w:right="1417" w:bottom="1417" w:left="1417" w:header="708" w:footer="708" w:gutter="0"/>
          <w:pgNumType w:start="1"/>
          <w:cols w:space="708"/>
          <w:docGrid w:linePitch="360"/>
        </w:sectPr>
      </w:pPr>
    </w:p>
    <w:p w14:paraId="255789DB" w14:textId="01558C1C" w:rsidR="000A336D" w:rsidRPr="005F501C" w:rsidRDefault="000A336D" w:rsidP="003C04CE">
      <w:pPr>
        <w:pStyle w:val="Heading1"/>
        <w:spacing w:before="0" w:line="288" w:lineRule="auto"/>
        <w:rPr>
          <w:rFonts w:ascii="Times New Roman" w:hAnsi="Times New Roman" w:cs="Times New Roman"/>
          <w:color w:val="auto"/>
        </w:rPr>
      </w:pPr>
      <w:bookmarkStart w:id="13" w:name="_Toc534963425"/>
      <w:r w:rsidRPr="005F501C">
        <w:rPr>
          <w:rFonts w:ascii="Times New Roman" w:hAnsi="Times New Roman" w:cs="Times New Roman"/>
          <w:color w:val="auto"/>
        </w:rPr>
        <w:t>Introduction</w:t>
      </w:r>
      <w:bookmarkEnd w:id="13"/>
    </w:p>
    <w:p w14:paraId="22CB67C5" w14:textId="1B0FF781" w:rsidR="009928F8" w:rsidRPr="005F501C" w:rsidRDefault="009928F8" w:rsidP="003C04CE">
      <w:pPr>
        <w:tabs>
          <w:tab w:val="left" w:pos="709"/>
        </w:tabs>
        <w:spacing w:after="0" w:line="288" w:lineRule="auto"/>
        <w:rPr>
          <w:rFonts w:cs="Times New Roman"/>
          <w:sz w:val="22"/>
          <w:szCs w:val="24"/>
        </w:rPr>
      </w:pPr>
      <w:r w:rsidRPr="005F501C">
        <w:rPr>
          <w:rFonts w:cs="Times New Roman"/>
          <w:sz w:val="22"/>
          <w:szCs w:val="24"/>
        </w:rPr>
        <w:t>Le Projet d’Appui pour une Agriculture Sensible aux risques Climatiques (PASEC</w:t>
      </w:r>
      <w:r w:rsidR="008E6EE9" w:rsidRPr="005F501C">
        <w:rPr>
          <w:rFonts w:cs="Times New Roman"/>
          <w:sz w:val="22"/>
          <w:szCs w:val="24"/>
        </w:rPr>
        <w:t>) intervient dans la commune d’Illéla (région de Tahoua) où il financera son Sous projet Intégré communal pour une Agriculture Intelligente face aux risques Climatiques (SPIC-AIC) dans la vallée de Illaga Guid</w:t>
      </w:r>
      <w:r w:rsidR="00F3041E" w:rsidRPr="005F501C">
        <w:rPr>
          <w:rFonts w:cs="Times New Roman"/>
          <w:sz w:val="22"/>
          <w:szCs w:val="24"/>
        </w:rPr>
        <w:t>a</w:t>
      </w:r>
      <w:r w:rsidR="008E6EE9" w:rsidRPr="005F501C">
        <w:rPr>
          <w:rFonts w:cs="Times New Roman"/>
          <w:sz w:val="22"/>
          <w:szCs w:val="24"/>
        </w:rPr>
        <w:t>n Daouda.</w:t>
      </w:r>
    </w:p>
    <w:p w14:paraId="69B5B914" w14:textId="0A8B5E5D" w:rsidR="000A336D" w:rsidRPr="005F501C" w:rsidRDefault="000A336D" w:rsidP="003C04CE">
      <w:pPr>
        <w:tabs>
          <w:tab w:val="left" w:pos="709"/>
        </w:tabs>
        <w:spacing w:after="0" w:line="288" w:lineRule="auto"/>
        <w:rPr>
          <w:rFonts w:cs="Times New Roman"/>
          <w:sz w:val="22"/>
          <w:szCs w:val="24"/>
        </w:rPr>
      </w:pPr>
      <w:r w:rsidRPr="005F501C">
        <w:rPr>
          <w:rFonts w:cs="Times New Roman"/>
          <w:sz w:val="22"/>
          <w:szCs w:val="24"/>
        </w:rPr>
        <w:t>L’Objectif de Développement du Projet (ODP)</w:t>
      </w:r>
      <w:r w:rsidR="00FE7AF6" w:rsidRPr="005F501C">
        <w:rPr>
          <w:rFonts w:cs="Times New Roman"/>
          <w:sz w:val="22"/>
          <w:szCs w:val="24"/>
        </w:rPr>
        <w:t xml:space="preserve"> du PASEC</w:t>
      </w:r>
      <w:r w:rsidRPr="005F501C">
        <w:rPr>
          <w:rFonts w:cs="Times New Roman"/>
          <w:sz w:val="22"/>
          <w:szCs w:val="24"/>
        </w:rPr>
        <w:t xml:space="preserve"> est d’accroître la productivité agricole et la résilience à la sécheresse de système de production agrosylvopastoraux au niveau des ménages et communautés cibles et d’améliorer les capacités du Gouvernement du Niger à répondre promptement et efficacement à toute situation de crise ou d’urgence éligible. </w:t>
      </w:r>
    </w:p>
    <w:p w14:paraId="7B8A3118" w14:textId="424AECBE" w:rsidR="000A336D" w:rsidRPr="005F501C" w:rsidRDefault="000A336D" w:rsidP="003C04CE">
      <w:pPr>
        <w:tabs>
          <w:tab w:val="left" w:pos="709"/>
        </w:tabs>
        <w:spacing w:after="0" w:line="288" w:lineRule="auto"/>
        <w:rPr>
          <w:rFonts w:cs="Times New Roman"/>
          <w:sz w:val="22"/>
          <w:szCs w:val="24"/>
        </w:rPr>
      </w:pPr>
      <w:r w:rsidRPr="005F501C">
        <w:rPr>
          <w:rFonts w:cs="Times New Roman"/>
          <w:sz w:val="22"/>
          <w:szCs w:val="24"/>
        </w:rPr>
        <w:t xml:space="preserve">Le Projet mettra à l’échelle des techniques, technologies et pratiques éprouvées déjà au Niger ou dans des contextes agro-climatiques similaires et assurant au mieux la réalisation du triple gain de l’Agriculture Intelligente face au Climat (AIC) que </w:t>
      </w:r>
      <w:r w:rsidR="0019388D" w:rsidRPr="005F501C">
        <w:rPr>
          <w:rFonts w:cs="Times New Roman"/>
          <w:sz w:val="22"/>
          <w:szCs w:val="24"/>
        </w:rPr>
        <w:t>sont :</w:t>
      </w:r>
    </w:p>
    <w:p w14:paraId="7F8A5715" w14:textId="77777777" w:rsidR="000A336D" w:rsidRPr="005F501C" w:rsidRDefault="000A336D" w:rsidP="003A5D17">
      <w:pPr>
        <w:numPr>
          <w:ilvl w:val="0"/>
          <w:numId w:val="23"/>
        </w:numPr>
        <w:tabs>
          <w:tab w:val="left" w:pos="709"/>
        </w:tabs>
        <w:spacing w:after="0" w:line="288" w:lineRule="auto"/>
        <w:rPr>
          <w:rFonts w:cs="Times New Roman"/>
          <w:sz w:val="22"/>
          <w:szCs w:val="24"/>
        </w:rPr>
      </w:pPr>
      <w:r w:rsidRPr="005F501C">
        <w:rPr>
          <w:rFonts w:cs="Times New Roman"/>
          <w:sz w:val="22"/>
          <w:szCs w:val="24"/>
        </w:rPr>
        <w:t>l’augmentation durable de la productivité et des revenus agricoles (sécurité alimentaire);</w:t>
      </w:r>
    </w:p>
    <w:p w14:paraId="793BBA16" w14:textId="77777777" w:rsidR="000A336D" w:rsidRPr="005F501C" w:rsidRDefault="000A336D" w:rsidP="003A5D17">
      <w:pPr>
        <w:numPr>
          <w:ilvl w:val="0"/>
          <w:numId w:val="23"/>
        </w:numPr>
        <w:tabs>
          <w:tab w:val="left" w:pos="709"/>
        </w:tabs>
        <w:spacing w:after="0" w:line="288" w:lineRule="auto"/>
        <w:rPr>
          <w:rFonts w:cs="Times New Roman"/>
          <w:sz w:val="22"/>
          <w:szCs w:val="24"/>
        </w:rPr>
      </w:pPr>
      <w:r w:rsidRPr="005F501C">
        <w:rPr>
          <w:rFonts w:cs="Times New Roman"/>
          <w:sz w:val="22"/>
          <w:szCs w:val="24"/>
        </w:rPr>
        <w:t>l’adaptation et le renforcement de la résilience face aux impacts des climatiques (adaptation) ;</w:t>
      </w:r>
    </w:p>
    <w:p w14:paraId="035EC8C5" w14:textId="77777777" w:rsidR="000A336D" w:rsidRPr="005F501C" w:rsidRDefault="000A336D" w:rsidP="003A5D17">
      <w:pPr>
        <w:numPr>
          <w:ilvl w:val="0"/>
          <w:numId w:val="23"/>
        </w:numPr>
        <w:tabs>
          <w:tab w:val="left" w:pos="709"/>
        </w:tabs>
        <w:spacing w:after="0" w:line="288" w:lineRule="auto"/>
        <w:rPr>
          <w:rFonts w:cs="Times New Roman"/>
          <w:sz w:val="22"/>
          <w:szCs w:val="24"/>
        </w:rPr>
      </w:pPr>
      <w:r w:rsidRPr="005F501C">
        <w:rPr>
          <w:rFonts w:cs="Times New Roman"/>
          <w:sz w:val="22"/>
          <w:szCs w:val="24"/>
        </w:rPr>
        <w:t xml:space="preserve">la réduction des émissions de gaz à effet de serre par unité de produit, et la séquestration de carbone (l’atténuation), le cas échéant. </w:t>
      </w:r>
    </w:p>
    <w:p w14:paraId="01649EF4" w14:textId="276ADB84" w:rsidR="000A39EB" w:rsidRPr="005F501C" w:rsidRDefault="00EE09BA" w:rsidP="003C04CE">
      <w:pPr>
        <w:tabs>
          <w:tab w:val="left" w:pos="709"/>
        </w:tabs>
        <w:spacing w:after="0" w:line="288" w:lineRule="auto"/>
        <w:rPr>
          <w:rFonts w:cs="Times New Roman"/>
          <w:sz w:val="22"/>
          <w:szCs w:val="24"/>
        </w:rPr>
      </w:pPr>
      <w:r w:rsidRPr="005F501C">
        <w:rPr>
          <w:rFonts w:cs="Times New Roman"/>
          <w:sz w:val="22"/>
          <w:szCs w:val="24"/>
        </w:rPr>
        <w:t>La zone d’intervention du PASEC couvre 44 communes dont la commune rurale de Illéla. L’appui du PASEC aux communes d’intervention se fera sur la base du financement des Sous-Projets Intégrés Communaux pour une Agriculture Intelligente face aux risques Climatiques (SPIC-AIC) qui découlent des Plans d’Investissement Communaux pour une Agriculture Intelligente face aux risques Climatiques (PIC-AIC). Les SPIC-AIC regroupent l’ensemble des actions susceptibles d’être soumises au financement du PASEC.</w:t>
      </w:r>
    </w:p>
    <w:p w14:paraId="3F09A4FF" w14:textId="38584387" w:rsidR="000F36F3" w:rsidRPr="005F501C" w:rsidRDefault="008E6EE9" w:rsidP="00EE09BA">
      <w:pPr>
        <w:tabs>
          <w:tab w:val="left" w:pos="709"/>
        </w:tabs>
        <w:spacing w:before="120" w:after="0" w:line="288" w:lineRule="auto"/>
        <w:rPr>
          <w:rFonts w:cs="Times New Roman"/>
          <w:sz w:val="22"/>
          <w:szCs w:val="24"/>
        </w:rPr>
      </w:pPr>
      <w:r w:rsidRPr="005F501C">
        <w:rPr>
          <w:rFonts w:cs="Times New Roman"/>
          <w:sz w:val="22"/>
          <w:szCs w:val="24"/>
        </w:rPr>
        <w:t>L</w:t>
      </w:r>
      <w:r w:rsidR="00EE09BA" w:rsidRPr="005F501C">
        <w:rPr>
          <w:rFonts w:cs="Times New Roman"/>
          <w:sz w:val="22"/>
          <w:szCs w:val="24"/>
        </w:rPr>
        <w:t>a commun</w:t>
      </w:r>
      <w:r w:rsidRPr="005F501C">
        <w:rPr>
          <w:rFonts w:cs="Times New Roman"/>
          <w:sz w:val="22"/>
          <w:szCs w:val="24"/>
        </w:rPr>
        <w:t>e</w:t>
      </w:r>
      <w:r w:rsidR="00EE09BA" w:rsidRPr="005F501C">
        <w:rPr>
          <w:rFonts w:cs="Times New Roman"/>
          <w:sz w:val="22"/>
          <w:szCs w:val="24"/>
        </w:rPr>
        <w:t xml:space="preserve"> de Illéla dans la région de Tahoua </w:t>
      </w:r>
      <w:r w:rsidR="00114123" w:rsidRPr="005F501C">
        <w:rPr>
          <w:rFonts w:cs="Times New Roman"/>
          <w:sz w:val="22"/>
          <w:szCs w:val="24"/>
        </w:rPr>
        <w:t>a choisi la zone de Illaga-Guidan Daouada pour abriter son premier Sous Projet Intégré communal pour une Agriculture Intelligente face aux risques Climatiques (SPIC-AIC). C’est une zone qui dispose d’énorme potentialités agrosylvopastorales mais fortement dégradées à causes des phénomènes climatiques extrêmes.</w:t>
      </w:r>
      <w:r w:rsidRPr="005F501C">
        <w:rPr>
          <w:rFonts w:cs="Times New Roman"/>
          <w:sz w:val="22"/>
          <w:szCs w:val="24"/>
        </w:rPr>
        <w:t xml:space="preserve"> </w:t>
      </w:r>
      <w:r w:rsidR="00114123" w:rsidRPr="005F501C">
        <w:rPr>
          <w:rFonts w:cs="Times New Roman"/>
          <w:sz w:val="22"/>
          <w:szCs w:val="24"/>
        </w:rPr>
        <w:t xml:space="preserve">La mise en œuvre de ce SPIC-AIC va non seulement contribuer </w:t>
      </w:r>
      <w:r w:rsidR="000F36F3" w:rsidRPr="005F501C">
        <w:rPr>
          <w:rFonts w:cs="Times New Roman"/>
          <w:sz w:val="22"/>
          <w:szCs w:val="24"/>
        </w:rPr>
        <w:t xml:space="preserve">à résoudre les problèmes de dégradation des terres mais aussi d’accroitre la production agricole en vue d’un développement durable. </w:t>
      </w:r>
    </w:p>
    <w:p w14:paraId="0C32A0E7" w14:textId="39CB4EB8" w:rsidR="000A39EB" w:rsidRPr="005F501C" w:rsidRDefault="000F36F3" w:rsidP="003C04CE">
      <w:pPr>
        <w:tabs>
          <w:tab w:val="left" w:pos="709"/>
        </w:tabs>
        <w:spacing w:after="0" w:line="288" w:lineRule="auto"/>
        <w:rPr>
          <w:rFonts w:cs="Times New Roman"/>
          <w:sz w:val="22"/>
          <w:szCs w:val="24"/>
        </w:rPr>
      </w:pPr>
      <w:r w:rsidRPr="005F501C">
        <w:rPr>
          <w:rFonts w:cs="Times New Roman"/>
          <w:sz w:val="22"/>
          <w:szCs w:val="24"/>
        </w:rPr>
        <w:t>Le PASEC a fait l’objet de l’élaboration d’un Cadre de Gestion Environnementale et Sociale (CGES), d’un Cadre de Politique de Réinstallation des Populations (CPRP) et d’un Plan de Gestion des Pestes et des Pesticides (PGPP), validés par le Ministère de l’Environnement, de la Salubrité Urbaine et du Développement Durable et publiés dans Info shop de la Banque Mondiale.</w:t>
      </w:r>
    </w:p>
    <w:p w14:paraId="3328F2FD" w14:textId="5BF10469" w:rsidR="000F36F3" w:rsidRPr="005F501C" w:rsidRDefault="000F36F3" w:rsidP="003C04CE">
      <w:pPr>
        <w:tabs>
          <w:tab w:val="left" w:pos="709"/>
        </w:tabs>
        <w:spacing w:after="0" w:line="288" w:lineRule="auto"/>
        <w:rPr>
          <w:rFonts w:cs="Times New Roman"/>
          <w:sz w:val="22"/>
          <w:szCs w:val="24"/>
        </w:rPr>
      </w:pPr>
      <w:r w:rsidRPr="005F501C">
        <w:rPr>
          <w:rFonts w:cs="Times New Roman"/>
          <w:sz w:val="22"/>
          <w:szCs w:val="24"/>
        </w:rPr>
        <w:t>Le présent document constitue le rapport d’étude d’Impact Environnemental</w:t>
      </w:r>
      <w:r w:rsidR="00297324" w:rsidRPr="005F501C">
        <w:rPr>
          <w:rFonts w:cs="Times New Roman"/>
          <w:sz w:val="22"/>
          <w:szCs w:val="24"/>
        </w:rPr>
        <w:t xml:space="preserve"> </w:t>
      </w:r>
      <w:r w:rsidRPr="005F501C">
        <w:rPr>
          <w:rFonts w:cs="Times New Roman"/>
          <w:sz w:val="22"/>
          <w:szCs w:val="24"/>
        </w:rPr>
        <w:t>e</w:t>
      </w:r>
      <w:r w:rsidR="00297324" w:rsidRPr="005F501C">
        <w:rPr>
          <w:rFonts w:cs="Times New Roman"/>
          <w:sz w:val="22"/>
          <w:szCs w:val="24"/>
        </w:rPr>
        <w:t>t Social</w:t>
      </w:r>
      <w:r w:rsidRPr="005F501C">
        <w:rPr>
          <w:rFonts w:cs="Times New Roman"/>
          <w:sz w:val="22"/>
          <w:szCs w:val="24"/>
        </w:rPr>
        <w:t xml:space="preserve"> élaboré afin de déterminer les impacts environnementaux </w:t>
      </w:r>
      <w:r w:rsidR="00297324" w:rsidRPr="005F501C">
        <w:rPr>
          <w:rFonts w:cs="Times New Roman"/>
          <w:sz w:val="22"/>
          <w:szCs w:val="24"/>
        </w:rPr>
        <w:t xml:space="preserve">et sociaux </w:t>
      </w:r>
      <w:r w:rsidRPr="005F501C">
        <w:rPr>
          <w:rFonts w:cs="Times New Roman"/>
          <w:sz w:val="22"/>
          <w:szCs w:val="24"/>
        </w:rPr>
        <w:t>positifs et négatifs pouvant découler de la mise en œuvre de ces des activités du sous projet intégré de Illéla.</w:t>
      </w:r>
    </w:p>
    <w:p w14:paraId="400DB2DC" w14:textId="23440DE2" w:rsidR="000F36F3" w:rsidRPr="005F501C" w:rsidRDefault="000F36F3" w:rsidP="000F36F3">
      <w:pPr>
        <w:tabs>
          <w:tab w:val="left" w:pos="709"/>
        </w:tabs>
        <w:spacing w:after="0" w:line="288" w:lineRule="auto"/>
        <w:rPr>
          <w:rFonts w:cs="Times New Roman"/>
          <w:sz w:val="22"/>
          <w:szCs w:val="24"/>
        </w:rPr>
      </w:pPr>
      <w:r w:rsidRPr="005F501C">
        <w:rPr>
          <w:rFonts w:cs="Times New Roman"/>
          <w:sz w:val="22"/>
          <w:szCs w:val="24"/>
        </w:rPr>
        <w:t>Il est ainsi structuré comme suit conformément à l’article 7 du décret 2000-397/PRN/ME/LCD du 20 octobre 2000 portant sur la procédure administrative d'évaluation et d'examen des impacts sur l'Environnement :</w:t>
      </w:r>
    </w:p>
    <w:p w14:paraId="689375C4" w14:textId="24A585EF"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Résume non technique</w:t>
      </w:r>
    </w:p>
    <w:p w14:paraId="7C19C3DB" w14:textId="6400B66F"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Introduction ;</w:t>
      </w:r>
    </w:p>
    <w:p w14:paraId="037B98BB" w14:textId="2EEC5794"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Description Complete des activités du SPIC-AIC de la Commune de Torodi</w:t>
      </w:r>
    </w:p>
    <w:p w14:paraId="379EEE43" w14:textId="66C42534"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Description de l’état initial de la zone de mise en œuvre du SPIC-AIC ;</w:t>
      </w:r>
    </w:p>
    <w:p w14:paraId="6727603F" w14:textId="1E4C61D9"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Esquisse du cadre politique, juridique et institutionnel</w:t>
      </w:r>
    </w:p>
    <w:p w14:paraId="6CA43DE8" w14:textId="3DE3E3F1"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Evaluation des changements probables</w:t>
      </w:r>
    </w:p>
    <w:p w14:paraId="73E7D222" w14:textId="711166A8"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Alternatives possibles aux activités prévues dans le SPIC-AIC ;</w:t>
      </w:r>
    </w:p>
    <w:p w14:paraId="1F754F13" w14:textId="5A518D49"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Mesures d’atténuation et de bonification des impacts du projet</w:t>
      </w:r>
    </w:p>
    <w:p w14:paraId="726754F4" w14:textId="7A7C5404"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 xml:space="preserve">Plan de Gestion environnementale </w:t>
      </w:r>
      <w:r w:rsidR="00297324" w:rsidRPr="005F501C">
        <w:rPr>
          <w:rFonts w:cs="Times New Roman"/>
          <w:sz w:val="22"/>
          <w:szCs w:val="24"/>
        </w:rPr>
        <w:t xml:space="preserve">et </w:t>
      </w:r>
      <w:r w:rsidR="0019388D" w:rsidRPr="005F501C">
        <w:rPr>
          <w:rFonts w:cs="Times New Roman"/>
          <w:sz w:val="22"/>
          <w:szCs w:val="24"/>
        </w:rPr>
        <w:t>Sociale ;</w:t>
      </w:r>
    </w:p>
    <w:p w14:paraId="013318AB" w14:textId="785DE795"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Conclusion ;</w:t>
      </w:r>
    </w:p>
    <w:p w14:paraId="173E3D72" w14:textId="77777777" w:rsidR="000F36F3" w:rsidRPr="005F501C" w:rsidRDefault="000F36F3" w:rsidP="003A5D17">
      <w:pPr>
        <w:pStyle w:val="ListParagraph"/>
        <w:numPr>
          <w:ilvl w:val="0"/>
          <w:numId w:val="76"/>
        </w:numPr>
        <w:tabs>
          <w:tab w:val="left" w:pos="709"/>
        </w:tabs>
        <w:spacing w:after="0" w:line="288" w:lineRule="auto"/>
        <w:rPr>
          <w:rFonts w:cs="Times New Roman"/>
          <w:sz w:val="22"/>
          <w:szCs w:val="24"/>
        </w:rPr>
      </w:pPr>
      <w:r w:rsidRPr="005F501C">
        <w:rPr>
          <w:rFonts w:cs="Times New Roman"/>
          <w:sz w:val="22"/>
          <w:szCs w:val="24"/>
        </w:rPr>
        <w:t>Annexes.</w:t>
      </w:r>
    </w:p>
    <w:p w14:paraId="5A2780CD" w14:textId="77777777" w:rsidR="006003D5" w:rsidRPr="005F501C" w:rsidRDefault="006003D5" w:rsidP="00297324">
      <w:pPr>
        <w:rPr>
          <w:rFonts w:cs="Times New Roman"/>
          <w:sz w:val="22"/>
        </w:rPr>
      </w:pPr>
      <w:r w:rsidRPr="005F501C">
        <w:rPr>
          <w:rFonts w:cs="Times New Roman"/>
          <w:sz w:val="22"/>
        </w:rPr>
        <w:br w:type="page"/>
      </w:r>
    </w:p>
    <w:p w14:paraId="7D6E3C2A" w14:textId="071A67DB" w:rsidR="000A336D" w:rsidRPr="005F501C" w:rsidRDefault="000A336D" w:rsidP="003C04CE">
      <w:pPr>
        <w:pStyle w:val="Heading1"/>
        <w:spacing w:before="0" w:line="288" w:lineRule="auto"/>
        <w:rPr>
          <w:rFonts w:ascii="Times New Roman" w:hAnsi="Times New Roman" w:cs="Times New Roman"/>
          <w:color w:val="auto"/>
        </w:rPr>
      </w:pPr>
      <w:bookmarkStart w:id="14" w:name="_Toc534963426"/>
      <w:r w:rsidRPr="005F501C">
        <w:rPr>
          <w:rStyle w:val="Heading1Char"/>
          <w:rFonts w:ascii="Times New Roman" w:hAnsi="Times New Roman" w:cs="Times New Roman"/>
          <w:b/>
          <w:color w:val="auto"/>
        </w:rPr>
        <w:t xml:space="preserve">I. Description Complete du SPIC-AIC de la Commune </w:t>
      </w:r>
      <w:r w:rsidR="00E81A4E" w:rsidRPr="005F501C">
        <w:rPr>
          <w:rStyle w:val="Heading1Char"/>
          <w:rFonts w:ascii="Times New Roman" w:hAnsi="Times New Roman" w:cs="Times New Roman"/>
          <w:b/>
          <w:color w:val="auto"/>
        </w:rPr>
        <w:t>d’Illéla</w:t>
      </w:r>
      <w:bookmarkEnd w:id="14"/>
    </w:p>
    <w:p w14:paraId="090702B5" w14:textId="26CDBE6F" w:rsidR="000A336D" w:rsidRPr="005F501C" w:rsidRDefault="006003D5" w:rsidP="003C04CE">
      <w:pPr>
        <w:pStyle w:val="Heading2"/>
        <w:spacing w:before="0" w:line="288" w:lineRule="auto"/>
        <w:rPr>
          <w:rFonts w:ascii="Times New Roman" w:hAnsi="Times New Roman" w:cs="Times New Roman"/>
          <w:color w:val="auto"/>
          <w:sz w:val="24"/>
          <w:szCs w:val="24"/>
        </w:rPr>
      </w:pPr>
      <w:bookmarkStart w:id="15" w:name="_Toc534963427"/>
      <w:r w:rsidRPr="005F501C">
        <w:rPr>
          <w:rFonts w:ascii="Times New Roman" w:hAnsi="Times New Roman" w:cs="Times New Roman"/>
          <w:color w:val="auto"/>
          <w:sz w:val="24"/>
          <w:szCs w:val="24"/>
        </w:rPr>
        <w:t>1</w:t>
      </w:r>
      <w:r w:rsidR="000A336D" w:rsidRPr="005F501C">
        <w:rPr>
          <w:rFonts w:ascii="Times New Roman" w:hAnsi="Times New Roman" w:cs="Times New Roman"/>
          <w:color w:val="auto"/>
          <w:sz w:val="24"/>
          <w:szCs w:val="24"/>
        </w:rPr>
        <w:t>.1 Contexte</w:t>
      </w:r>
      <w:r w:rsidR="00B96CAB" w:rsidRPr="005F501C">
        <w:rPr>
          <w:rFonts w:ascii="Times New Roman" w:hAnsi="Times New Roman" w:cs="Times New Roman"/>
          <w:color w:val="auto"/>
          <w:sz w:val="24"/>
          <w:szCs w:val="24"/>
        </w:rPr>
        <w:t xml:space="preserve"> et justificatif</w:t>
      </w:r>
      <w:bookmarkEnd w:id="15"/>
    </w:p>
    <w:p w14:paraId="27C05BB0" w14:textId="62D1EAF8" w:rsidR="00702656" w:rsidRPr="005F501C" w:rsidRDefault="00702656" w:rsidP="004A7370">
      <w:pPr>
        <w:tabs>
          <w:tab w:val="left" w:pos="2977"/>
        </w:tabs>
        <w:spacing w:after="0"/>
        <w:rPr>
          <w:rFonts w:cs="Times New Roman"/>
          <w:sz w:val="22"/>
          <w:szCs w:val="24"/>
        </w:rPr>
      </w:pPr>
      <w:r w:rsidRPr="005F501C">
        <w:rPr>
          <w:rFonts w:cs="Times New Roman"/>
          <w:sz w:val="22"/>
          <w:szCs w:val="24"/>
        </w:rPr>
        <w:t xml:space="preserve">La principale menace </w:t>
      </w:r>
      <w:r w:rsidR="009835B9" w:rsidRPr="005F501C">
        <w:rPr>
          <w:rFonts w:cs="Times New Roman"/>
          <w:sz w:val="22"/>
          <w:szCs w:val="24"/>
        </w:rPr>
        <w:t>sur l</w:t>
      </w:r>
      <w:r w:rsidRPr="005F501C">
        <w:rPr>
          <w:rFonts w:cs="Times New Roman"/>
          <w:sz w:val="22"/>
          <w:szCs w:val="24"/>
        </w:rPr>
        <w:t xml:space="preserve">es activités agropastorales </w:t>
      </w:r>
      <w:r w:rsidR="009835B9" w:rsidRPr="005F501C">
        <w:rPr>
          <w:rFonts w:cs="Times New Roman"/>
          <w:sz w:val="22"/>
          <w:szCs w:val="24"/>
        </w:rPr>
        <w:t xml:space="preserve">dans la commune de Illéla </w:t>
      </w:r>
      <w:r w:rsidRPr="005F501C">
        <w:rPr>
          <w:rFonts w:cs="Times New Roman"/>
          <w:sz w:val="22"/>
          <w:szCs w:val="24"/>
        </w:rPr>
        <w:t>est la dégradation des terres et des ressources en eau du fait de l’érosion hydrique, de la surexploitation et de l’absence d’une approche globale d’aménagement et de gestion de l’espace.</w:t>
      </w:r>
    </w:p>
    <w:p w14:paraId="198A3A3E" w14:textId="77777777" w:rsidR="00702656" w:rsidRPr="005F501C" w:rsidRDefault="00702656" w:rsidP="004A7370">
      <w:pPr>
        <w:spacing w:after="0"/>
        <w:ind w:right="-176"/>
        <w:rPr>
          <w:rFonts w:cs="Times New Roman"/>
          <w:sz w:val="22"/>
          <w:szCs w:val="24"/>
        </w:rPr>
      </w:pPr>
      <w:r w:rsidRPr="005F501C">
        <w:rPr>
          <w:rFonts w:cs="Times New Roman"/>
          <w:sz w:val="22"/>
          <w:szCs w:val="24"/>
        </w:rPr>
        <w:t>De 2011 à 2015, l’agriculture est pratiquée sur la superficie communale à 81,35% en 2015 (63,05% en 2011), la végétation sur 17,25% en 2015 (35,79% en 2011), et l’hydrographie sur 1,09% en 2015</w:t>
      </w:r>
      <w:r w:rsidRPr="005F501C">
        <w:rPr>
          <w:rFonts w:eastAsia="Times New Roman" w:cs="Times New Roman"/>
          <w:sz w:val="22"/>
          <w:szCs w:val="24"/>
          <w:lang w:eastAsia="fr-FR"/>
        </w:rPr>
        <w:t xml:space="preserve"> (</w:t>
      </w:r>
      <w:r w:rsidRPr="005F501C">
        <w:rPr>
          <w:rFonts w:cs="Times New Roman"/>
          <w:sz w:val="22"/>
          <w:szCs w:val="24"/>
        </w:rPr>
        <w:t>1,04% en 2011) (tableau 1).</w:t>
      </w:r>
    </w:p>
    <w:p w14:paraId="66E9250D" w14:textId="77777777" w:rsidR="00702656" w:rsidRPr="005F501C" w:rsidRDefault="00702656" w:rsidP="004A7370">
      <w:pPr>
        <w:spacing w:after="0"/>
        <w:ind w:right="-176"/>
        <w:rPr>
          <w:rFonts w:cs="Times New Roman"/>
          <w:sz w:val="22"/>
          <w:szCs w:val="24"/>
        </w:rPr>
      </w:pPr>
      <w:r w:rsidRPr="005F501C">
        <w:rPr>
          <w:rFonts w:cs="Times New Roman"/>
          <w:sz w:val="22"/>
          <w:szCs w:val="24"/>
        </w:rPr>
        <w:t xml:space="preserve">Les principaux goulots d’étranglement à l’amélioration de la production et de la productivité agricole sont : le caractère aléatoire et insuffisant des pluies, la fréquence des inondations, la dégradation ou la glacification des terres de culture, les fortes érosions éoliennes et hydriques, les attaques dommageables des ravageurs, le croit rapide des besoins alimentaires dû à la pression démographique, l’accès physique et monétaire difficile des semences améliorées, l’envahissement des terres par les </w:t>
      </w:r>
      <w:r w:rsidRPr="005F501C">
        <w:rPr>
          <w:rFonts w:cs="Times New Roman"/>
          <w:i/>
          <w:sz w:val="22"/>
          <w:szCs w:val="24"/>
        </w:rPr>
        <w:t xml:space="preserve">Striga </w:t>
      </w:r>
      <w:r w:rsidRPr="005F501C">
        <w:rPr>
          <w:rFonts w:cs="Times New Roman"/>
          <w:sz w:val="22"/>
          <w:szCs w:val="24"/>
        </w:rPr>
        <w:t xml:space="preserve">sp. et le </w:t>
      </w:r>
      <w:r w:rsidRPr="005F501C">
        <w:rPr>
          <w:rFonts w:cs="Times New Roman"/>
          <w:i/>
          <w:sz w:val="22"/>
          <w:szCs w:val="24"/>
        </w:rPr>
        <w:t>Sida cordofolia</w:t>
      </w:r>
      <w:r w:rsidRPr="005F501C">
        <w:rPr>
          <w:rFonts w:cs="Times New Roman"/>
          <w:sz w:val="22"/>
          <w:szCs w:val="24"/>
        </w:rPr>
        <w:t>, l’insuffisance  de la vulgarisation des matériels agricoles modernes et l’insuffisance du personnel d’encadrement technique agricole.</w:t>
      </w:r>
    </w:p>
    <w:p w14:paraId="193F5D55" w14:textId="77777777" w:rsidR="00702656" w:rsidRPr="005F501C" w:rsidRDefault="00702656" w:rsidP="004A7370">
      <w:pPr>
        <w:tabs>
          <w:tab w:val="left" w:pos="2977"/>
        </w:tabs>
        <w:spacing w:after="0"/>
        <w:rPr>
          <w:rFonts w:cs="Times New Roman"/>
          <w:sz w:val="22"/>
          <w:szCs w:val="24"/>
        </w:rPr>
      </w:pPr>
      <w:r w:rsidRPr="005F501C">
        <w:rPr>
          <w:rFonts w:cs="Times New Roman"/>
          <w:sz w:val="22"/>
          <w:szCs w:val="24"/>
        </w:rPr>
        <w:t xml:space="preserve">Les agropasteurs de la ZIP sont confrontés à de multiples facteurs de risques qui impactent sur leur productivité et leur résilience. Le premier risque est celui de la variation et du changement climatiques qui alternent période de sécheresse et période d’inondation d’une année à l’autre et même au cours de la même année. La ZIP y est particulièrement sensible, notamment sur les plateaux et les terrasses où l’arrêt prématuré des pluies empêche aux céréales et légumineuses pluviales d’achever leur cycle et aussi dans la vallée où à l’occasion de pluies diluviennes, les mares ensablées quittent leur lit pour inonder de vastes espaces de culture (pluviale ou irriguée). </w:t>
      </w:r>
    </w:p>
    <w:p w14:paraId="2EEC5827" w14:textId="77777777" w:rsidR="00702656" w:rsidRPr="005F501C" w:rsidRDefault="00702656" w:rsidP="004A7370">
      <w:pPr>
        <w:tabs>
          <w:tab w:val="left" w:pos="2977"/>
        </w:tabs>
        <w:spacing w:after="0"/>
        <w:rPr>
          <w:rFonts w:cs="Times New Roman"/>
          <w:sz w:val="22"/>
          <w:szCs w:val="24"/>
        </w:rPr>
      </w:pPr>
      <w:r w:rsidRPr="005F501C">
        <w:rPr>
          <w:rFonts w:cs="Times New Roman"/>
          <w:sz w:val="22"/>
          <w:szCs w:val="24"/>
        </w:rPr>
        <w:t xml:space="preserve">La dégradation des terres se traduit par l’apparition de glacis sur les plateaux, de ravinement sur les versants latéritiques et de nombreux Koris striant les terres agricoles. En décapant le sol sur leur passage, les eaux de ruissellement très chargés ont entrainé l’ensablement des mares et cuvettes comme celles de Guidan-Daouda-Illaga et de Guidan karo dont l’aire dépendage s’est progressivement étendue pour inonder les sites maraîchers, les vergers, les terres pluviales, les infrastructures routières, les infrastructures économiques et même les habitations. </w:t>
      </w:r>
    </w:p>
    <w:p w14:paraId="3BFE9494" w14:textId="77777777" w:rsidR="00702656" w:rsidRPr="005F501C" w:rsidRDefault="00702656" w:rsidP="004A7370">
      <w:pPr>
        <w:tabs>
          <w:tab w:val="left" w:pos="2977"/>
        </w:tabs>
        <w:spacing w:after="0"/>
        <w:rPr>
          <w:rFonts w:cs="Times New Roman"/>
          <w:sz w:val="22"/>
          <w:szCs w:val="24"/>
        </w:rPr>
      </w:pPr>
      <w:r w:rsidRPr="005F501C">
        <w:rPr>
          <w:rFonts w:cs="Times New Roman"/>
          <w:sz w:val="22"/>
          <w:szCs w:val="24"/>
        </w:rPr>
        <w:t>Avec l’appui de partenaires techniques et financiers (Banque mondiale, Union Européenne, Agence Française de Développement, etc.), la Commune a mené quelques actions de lutte contre la dégradation des terres et des eaux, contre l’insécurité alimentaire et nutritionnelle, contre la vulnérabilité et la faiblesse des capacités de la Commune de façon générale. Ces actions sont : la récupération des terres, de terres sylvopastorales sur les plateaux, la réalisation de tranchées sur les hauts-versants pour freiner le ruissellement des eaux,  promotion de la RNA dans les exploitations des producteurs, la facilitation de l’implantation de Boutiques d’Intrants Agricoles dans le cadre de l’initiative « Maison du Paysan », la réhabilitation et la sécurisation des parcours pastoraux, l’extension des superficies cultivées avec maîtrise d’eau, le contrôle zoo-sanitaire, la diffusion de pratiques d’économie du bois-énergie, le développement de l’aviculture fermière, la conservation de l’oignon, l’implantation de station météorologique automatique, de radio communautaire, etc.</w:t>
      </w:r>
    </w:p>
    <w:p w14:paraId="3096C563" w14:textId="77777777" w:rsidR="00702656" w:rsidRPr="005F501C" w:rsidRDefault="00702656" w:rsidP="004A7370">
      <w:pPr>
        <w:tabs>
          <w:tab w:val="left" w:pos="2977"/>
        </w:tabs>
        <w:spacing w:after="0"/>
        <w:rPr>
          <w:rFonts w:cs="Times New Roman"/>
          <w:sz w:val="22"/>
          <w:szCs w:val="24"/>
        </w:rPr>
      </w:pPr>
      <w:r w:rsidRPr="005F501C">
        <w:rPr>
          <w:rFonts w:cs="Times New Roman"/>
          <w:sz w:val="22"/>
          <w:szCs w:val="24"/>
        </w:rPr>
        <w:t xml:space="preserve">Malheureusement, les mesures prises jusqu’alors par la Commune et ses partenaires restent non seulement en deçà des besoins réels des populations mais sont également très disparates dans l’espace et le temps. Ces interventions ne s’inscrivent pas dans une perspective d’instauration de manière durable d’une agriculture moins sensible aux risques climatiques et à ses conséquences majeures qui sont la dégradation des terres et des eaux et l’amenuisement des moyens de subsistance des populations. </w:t>
      </w:r>
    </w:p>
    <w:p w14:paraId="4E93694D" w14:textId="0B93FFD0" w:rsidR="00702656" w:rsidRPr="005F501C" w:rsidRDefault="00702656" w:rsidP="004A7370">
      <w:pPr>
        <w:spacing w:after="0"/>
        <w:rPr>
          <w:rFonts w:eastAsia="Arial Unicode MS" w:cs="Times New Roman"/>
          <w:sz w:val="22"/>
          <w:szCs w:val="24"/>
        </w:rPr>
      </w:pPr>
      <w:r w:rsidRPr="005F501C">
        <w:rPr>
          <w:rFonts w:eastAsia="Arial Unicode MS" w:cs="Times New Roman"/>
          <w:sz w:val="22"/>
          <w:szCs w:val="24"/>
        </w:rPr>
        <w:t>A la lumière de l’analyse diagnostic menée à tous les niveaux, les contraintes majeures environnementales liées au développement de la commune se résument à :</w:t>
      </w:r>
    </w:p>
    <w:p w14:paraId="083B9DB8" w14:textId="77777777" w:rsidR="00702656" w:rsidRPr="005F501C" w:rsidRDefault="00702656" w:rsidP="004A7370">
      <w:pPr>
        <w:numPr>
          <w:ilvl w:val="0"/>
          <w:numId w:val="40"/>
        </w:numPr>
        <w:spacing w:after="0"/>
        <w:ind w:left="357" w:hanging="357"/>
        <w:rPr>
          <w:rFonts w:cs="Times New Roman"/>
          <w:sz w:val="22"/>
          <w:szCs w:val="24"/>
        </w:rPr>
      </w:pPr>
      <w:r w:rsidRPr="005F501C">
        <w:rPr>
          <w:rFonts w:cs="Times New Roman"/>
          <w:sz w:val="22"/>
          <w:szCs w:val="24"/>
        </w:rPr>
        <w:t>La baisse de productivité des terres de culture, et la production agricole, effet de la dégradation progressive des ressources naturelles, les mauvaises pratiques culturales, la pression foncière, l’insuffisance et la mauvaise répartition des pluies ; la difficulté d’accès aux intrants agricoles, la pression parasitaire, l’ensablement des mares, etc.</w:t>
      </w:r>
    </w:p>
    <w:p w14:paraId="721E6126" w14:textId="2A3006C2" w:rsidR="00702656" w:rsidRPr="005F501C" w:rsidRDefault="00702656" w:rsidP="004A7370">
      <w:pPr>
        <w:numPr>
          <w:ilvl w:val="0"/>
          <w:numId w:val="40"/>
        </w:numPr>
        <w:spacing w:after="0"/>
        <w:ind w:left="357" w:hanging="357"/>
        <w:rPr>
          <w:rFonts w:cs="Times New Roman"/>
          <w:sz w:val="22"/>
          <w:szCs w:val="24"/>
        </w:rPr>
      </w:pPr>
      <w:r w:rsidRPr="005F501C">
        <w:rPr>
          <w:rFonts w:cs="Times New Roman"/>
          <w:sz w:val="22"/>
          <w:szCs w:val="24"/>
        </w:rPr>
        <w:t>La persistance des conflits fonciers liés à la rareté des ressources naturelles (causée par l’action de l’homme, le changement climatique). La difficulté d’accès aux intrants zootechniques, la colonisation des couloirs de passages par des espèces non appétées et le grignotage des couloirs de passage aggravent la situation de l’élevage.</w:t>
      </w:r>
    </w:p>
    <w:p w14:paraId="1281EFAF" w14:textId="77777777" w:rsidR="00702656" w:rsidRPr="005F501C" w:rsidRDefault="00702656" w:rsidP="004A7370">
      <w:pPr>
        <w:numPr>
          <w:ilvl w:val="0"/>
          <w:numId w:val="40"/>
        </w:numPr>
        <w:spacing w:after="0"/>
        <w:ind w:left="357" w:hanging="357"/>
        <w:rPr>
          <w:rFonts w:cs="Times New Roman"/>
          <w:sz w:val="22"/>
          <w:szCs w:val="24"/>
        </w:rPr>
      </w:pPr>
      <w:r w:rsidRPr="005F501C">
        <w:rPr>
          <w:rFonts w:cs="Times New Roman"/>
          <w:sz w:val="22"/>
          <w:szCs w:val="24"/>
        </w:rPr>
        <w:t>La difficulté d’accès à l’assainissement qui se traduit par l’insalubrité dans les villages et foyers, la prévalence des maladies buccaux orales, et l’insuffisance des systèmes d’évacuation des excrétas (les latrines).</w:t>
      </w:r>
    </w:p>
    <w:p w14:paraId="1DD4D03D" w14:textId="77777777" w:rsidR="00702656" w:rsidRPr="005F501C" w:rsidRDefault="00702656" w:rsidP="004A7370">
      <w:pPr>
        <w:numPr>
          <w:ilvl w:val="0"/>
          <w:numId w:val="40"/>
        </w:numPr>
        <w:spacing w:after="0"/>
        <w:ind w:left="357" w:hanging="357"/>
        <w:rPr>
          <w:rFonts w:cs="Times New Roman"/>
          <w:sz w:val="22"/>
          <w:szCs w:val="24"/>
        </w:rPr>
      </w:pPr>
      <w:r w:rsidRPr="005F501C">
        <w:rPr>
          <w:rFonts w:cs="Times New Roman"/>
          <w:sz w:val="22"/>
          <w:szCs w:val="24"/>
        </w:rPr>
        <w:t>La vulnérabilité économique des ménages causée par le faible développement des AGR, la surcharge du calendrier journalier de la femme et la faible capacité organisationnelle des groupements féminins existants.</w:t>
      </w:r>
    </w:p>
    <w:p w14:paraId="08456877" w14:textId="77777777" w:rsidR="00702656" w:rsidRPr="005F501C" w:rsidRDefault="00702656" w:rsidP="004A7370">
      <w:pPr>
        <w:numPr>
          <w:ilvl w:val="0"/>
          <w:numId w:val="40"/>
        </w:numPr>
        <w:spacing w:after="0"/>
        <w:ind w:left="357" w:hanging="357"/>
        <w:rPr>
          <w:rFonts w:cs="Times New Roman"/>
          <w:sz w:val="22"/>
          <w:szCs w:val="24"/>
        </w:rPr>
      </w:pPr>
      <w:r w:rsidRPr="005F501C">
        <w:rPr>
          <w:rFonts w:eastAsia="Times New Roman" w:cs="Times New Roman"/>
          <w:sz w:val="22"/>
          <w:szCs w:val="24"/>
          <w:lang w:eastAsia="fr-FR"/>
        </w:rPr>
        <w:t>La vulnérabilité de la population face à la persistance de la sécheresse devenue chronique et les crises alimentaires récurrentes qui l’accompagnent.</w:t>
      </w:r>
    </w:p>
    <w:p w14:paraId="231F35B7" w14:textId="22650E49" w:rsidR="00702656" w:rsidRPr="005F501C" w:rsidRDefault="00702656" w:rsidP="004A7370">
      <w:pPr>
        <w:tabs>
          <w:tab w:val="left" w:pos="2977"/>
        </w:tabs>
        <w:spacing w:after="0"/>
        <w:rPr>
          <w:rFonts w:cs="Times New Roman"/>
          <w:sz w:val="22"/>
          <w:szCs w:val="24"/>
        </w:rPr>
      </w:pPr>
      <w:r w:rsidRPr="005F501C">
        <w:rPr>
          <w:rFonts w:cs="Times New Roman"/>
          <w:sz w:val="22"/>
          <w:szCs w:val="24"/>
        </w:rPr>
        <w:t>Le présent sous-projet AIC est conçu pour apporter des solutions pertinentes à des problèmes qui tendent à être structurels dans la commune. Il s’agit surtout de mener des actions concomitantes de lutte contre la dégradation des terres et des eaux, d’amélioration de la productivité et de renforcement de la résilience des ménages ruraux à travers leur intégration dans l’économie de certaines filières agro-sylvo-pastorales pour lesquelles la Commune a des avantages comparatifs.</w:t>
      </w:r>
    </w:p>
    <w:p w14:paraId="7F5C83A5" w14:textId="77777777" w:rsidR="00702656" w:rsidRPr="005F501C" w:rsidRDefault="00702656" w:rsidP="004A7370">
      <w:pPr>
        <w:spacing w:after="0"/>
        <w:rPr>
          <w:rFonts w:cs="Times New Roman"/>
          <w:sz w:val="22"/>
        </w:rPr>
      </w:pPr>
      <w:r w:rsidRPr="005F501C">
        <w:rPr>
          <w:rFonts w:cs="Times New Roman"/>
          <w:sz w:val="22"/>
          <w:szCs w:val="24"/>
        </w:rPr>
        <w:t>Le sous-projet AIC de la Commune s’inscrit dans le cadre de la réalisation de la vision de la Commune et de l’atteinte de l’objectif général du PDC et de son PIC-AIC. Il vise également l’atteinte des résultats du PASEC, ceux permettant « d’accroître la productivité agricole et la résilience à la sécheresse de système de production agro-sylvo-pastoraux au niveau des ménages et communautés cibles ». Le Projet mettra à l’échelle des techniques, technologies et pratiques promues par le PASEC.</w:t>
      </w:r>
    </w:p>
    <w:p w14:paraId="114C73BA" w14:textId="77777777" w:rsidR="00842E29" w:rsidRPr="005F501C" w:rsidRDefault="00842E29" w:rsidP="004A7370">
      <w:pPr>
        <w:spacing w:after="0"/>
        <w:rPr>
          <w:rFonts w:eastAsia="Arial Unicode MS" w:cs="Times New Roman"/>
          <w:sz w:val="22"/>
          <w:szCs w:val="24"/>
        </w:rPr>
      </w:pPr>
    </w:p>
    <w:p w14:paraId="4C0FC204" w14:textId="735D7E4C" w:rsidR="006E71EA" w:rsidRPr="005F501C" w:rsidRDefault="006003D5" w:rsidP="003C04CE">
      <w:pPr>
        <w:pStyle w:val="Heading2"/>
        <w:spacing w:before="0" w:line="288" w:lineRule="auto"/>
        <w:rPr>
          <w:rFonts w:ascii="Times New Roman" w:hAnsi="Times New Roman" w:cs="Times New Roman"/>
          <w:color w:val="auto"/>
          <w:sz w:val="24"/>
          <w:szCs w:val="24"/>
        </w:rPr>
      </w:pPr>
      <w:bookmarkStart w:id="16" w:name="_Toc534963428"/>
      <w:bookmarkStart w:id="17" w:name="_Toc490340549"/>
      <w:r w:rsidRPr="005F501C">
        <w:rPr>
          <w:rFonts w:ascii="Times New Roman" w:hAnsi="Times New Roman" w:cs="Times New Roman"/>
          <w:color w:val="auto"/>
          <w:sz w:val="24"/>
          <w:szCs w:val="24"/>
        </w:rPr>
        <w:t>1</w:t>
      </w:r>
      <w:r w:rsidR="006E71EA" w:rsidRPr="005F501C">
        <w:rPr>
          <w:rFonts w:ascii="Times New Roman" w:hAnsi="Times New Roman" w:cs="Times New Roman"/>
          <w:color w:val="auto"/>
          <w:sz w:val="24"/>
          <w:szCs w:val="24"/>
        </w:rPr>
        <w:t>.2 Objectifs</w:t>
      </w:r>
      <w:bookmarkEnd w:id="16"/>
      <w:r w:rsidR="006E71EA" w:rsidRPr="005F501C">
        <w:rPr>
          <w:rFonts w:ascii="Times New Roman" w:hAnsi="Times New Roman" w:cs="Times New Roman"/>
          <w:color w:val="auto"/>
          <w:sz w:val="24"/>
          <w:szCs w:val="24"/>
        </w:rPr>
        <w:t> </w:t>
      </w:r>
    </w:p>
    <w:bookmarkEnd w:id="17"/>
    <w:p w14:paraId="483EE211" w14:textId="77777777" w:rsidR="003462EA" w:rsidRPr="005F501C" w:rsidRDefault="003462EA" w:rsidP="004A7370">
      <w:pPr>
        <w:tabs>
          <w:tab w:val="left" w:pos="2977"/>
        </w:tabs>
        <w:spacing w:after="0"/>
        <w:rPr>
          <w:rFonts w:cs="Times New Roman"/>
          <w:sz w:val="22"/>
          <w:szCs w:val="24"/>
        </w:rPr>
      </w:pPr>
      <w:r w:rsidRPr="005F501C">
        <w:rPr>
          <w:rFonts w:cs="Times New Roman"/>
          <w:sz w:val="22"/>
          <w:szCs w:val="24"/>
        </w:rPr>
        <w:t>L’objectif de développement</w:t>
      </w:r>
      <w:r w:rsidRPr="005F501C">
        <w:rPr>
          <w:rFonts w:cs="Times New Roman"/>
          <w:b/>
          <w:sz w:val="22"/>
          <w:szCs w:val="24"/>
        </w:rPr>
        <w:t xml:space="preserve"> </w:t>
      </w:r>
      <w:r w:rsidRPr="005F501C">
        <w:rPr>
          <w:rFonts w:cs="Times New Roman"/>
          <w:sz w:val="22"/>
          <w:szCs w:val="24"/>
        </w:rPr>
        <w:t xml:space="preserve">du SPIC-AIC de la Commune d’Illéla est </w:t>
      </w:r>
      <w:r w:rsidRPr="005F501C">
        <w:rPr>
          <w:rFonts w:cs="Times New Roman"/>
          <w:b/>
          <w:i/>
          <w:sz w:val="22"/>
          <w:szCs w:val="24"/>
        </w:rPr>
        <w:t>de renforcer la résilience des habitants de la Commune face à la sécheresse, la dégradation des terres et des eaux et autres risques agricoles.</w:t>
      </w:r>
    </w:p>
    <w:p w14:paraId="7D05CAFE" w14:textId="4CFE5DFE" w:rsidR="003462EA" w:rsidRPr="005F501C" w:rsidRDefault="003462EA" w:rsidP="004A7370">
      <w:pPr>
        <w:tabs>
          <w:tab w:val="left" w:pos="2977"/>
        </w:tabs>
        <w:spacing w:after="0"/>
        <w:rPr>
          <w:rFonts w:cs="Times New Roman"/>
          <w:sz w:val="22"/>
          <w:szCs w:val="24"/>
        </w:rPr>
      </w:pPr>
      <w:r w:rsidRPr="005F501C">
        <w:rPr>
          <w:rFonts w:cs="Times New Roman"/>
          <w:b/>
          <w:sz w:val="22"/>
          <w:szCs w:val="24"/>
        </w:rPr>
        <w:t xml:space="preserve">L’objectif global </w:t>
      </w:r>
      <w:r w:rsidRPr="005F501C">
        <w:rPr>
          <w:rFonts w:cs="Times New Roman"/>
          <w:sz w:val="22"/>
          <w:szCs w:val="24"/>
        </w:rPr>
        <w:t>du SPIC-AIC est</w:t>
      </w:r>
      <w:r w:rsidR="00852E18" w:rsidRPr="005F501C">
        <w:rPr>
          <w:rFonts w:cs="Times New Roman"/>
          <w:sz w:val="22"/>
          <w:szCs w:val="24"/>
        </w:rPr>
        <w:t xml:space="preserve"> d’améliorer l’obtention du triple gain de l’AIC dans la Commune de Illéla</w:t>
      </w:r>
      <w:r w:rsidRPr="005F501C">
        <w:rPr>
          <w:rFonts w:cs="Times New Roman"/>
          <w:sz w:val="22"/>
          <w:szCs w:val="24"/>
        </w:rPr>
        <w:t>.</w:t>
      </w:r>
    </w:p>
    <w:p w14:paraId="62496DE7" w14:textId="77777777" w:rsidR="003462EA" w:rsidRPr="005F501C" w:rsidRDefault="003462EA" w:rsidP="004A7370">
      <w:pPr>
        <w:tabs>
          <w:tab w:val="left" w:pos="2977"/>
        </w:tabs>
        <w:spacing w:after="0"/>
        <w:rPr>
          <w:rFonts w:cs="Times New Roman"/>
          <w:sz w:val="22"/>
          <w:szCs w:val="24"/>
        </w:rPr>
      </w:pPr>
    </w:p>
    <w:p w14:paraId="360A2C08" w14:textId="05CFDCAB" w:rsidR="003462EA" w:rsidRPr="005F501C" w:rsidRDefault="003462EA" w:rsidP="004A7370">
      <w:pPr>
        <w:tabs>
          <w:tab w:val="left" w:pos="2977"/>
        </w:tabs>
        <w:spacing w:after="0"/>
        <w:rPr>
          <w:rFonts w:cs="Times New Roman"/>
          <w:sz w:val="22"/>
          <w:szCs w:val="24"/>
        </w:rPr>
      </w:pPr>
      <w:r w:rsidRPr="005F501C">
        <w:rPr>
          <w:rFonts w:cs="Times New Roman"/>
          <w:sz w:val="22"/>
          <w:szCs w:val="24"/>
        </w:rPr>
        <w:t xml:space="preserve">Il s’agit principalement </w:t>
      </w:r>
      <w:r w:rsidR="0019388D" w:rsidRPr="005F501C">
        <w:rPr>
          <w:rFonts w:cs="Times New Roman"/>
          <w:sz w:val="22"/>
          <w:szCs w:val="24"/>
        </w:rPr>
        <w:t>de :</w:t>
      </w:r>
    </w:p>
    <w:p w14:paraId="33108379" w14:textId="77777777" w:rsidR="00852E18" w:rsidRPr="005F501C" w:rsidRDefault="00852E18" w:rsidP="004A7370">
      <w:pPr>
        <w:pStyle w:val="ListParagraph"/>
        <w:numPr>
          <w:ilvl w:val="0"/>
          <w:numId w:val="38"/>
        </w:numPr>
        <w:tabs>
          <w:tab w:val="left" w:pos="2977"/>
        </w:tabs>
        <w:spacing w:after="0"/>
        <w:rPr>
          <w:rFonts w:cs="Times New Roman"/>
          <w:sz w:val="22"/>
          <w:szCs w:val="24"/>
        </w:rPr>
      </w:pPr>
      <w:r w:rsidRPr="005F501C">
        <w:rPr>
          <w:rFonts w:cs="Times New Roman"/>
          <w:sz w:val="22"/>
          <w:szCs w:val="24"/>
        </w:rPr>
        <w:t>Augmenter la productivité et les productions agricoles pluviales</w:t>
      </w:r>
    </w:p>
    <w:p w14:paraId="1B909785" w14:textId="77777777" w:rsidR="00852E18" w:rsidRPr="005F501C" w:rsidRDefault="00852E18" w:rsidP="004A7370">
      <w:pPr>
        <w:pStyle w:val="ListParagraph"/>
        <w:numPr>
          <w:ilvl w:val="0"/>
          <w:numId w:val="38"/>
        </w:numPr>
        <w:tabs>
          <w:tab w:val="left" w:pos="2977"/>
        </w:tabs>
        <w:spacing w:after="0"/>
        <w:rPr>
          <w:rFonts w:cs="Times New Roman"/>
          <w:sz w:val="22"/>
          <w:szCs w:val="24"/>
        </w:rPr>
      </w:pPr>
      <w:r w:rsidRPr="005F501C">
        <w:rPr>
          <w:rFonts w:cs="Times New Roman"/>
          <w:sz w:val="22"/>
          <w:szCs w:val="24"/>
        </w:rPr>
        <w:t>Améliorer l'accès du cheptel aux ressources pastorales et aux infrastructures sanitaires</w:t>
      </w:r>
    </w:p>
    <w:p w14:paraId="151185A3" w14:textId="77777777" w:rsidR="00852E18" w:rsidRPr="005F501C" w:rsidRDefault="00852E18" w:rsidP="004A7370">
      <w:pPr>
        <w:pStyle w:val="ListParagraph"/>
        <w:numPr>
          <w:ilvl w:val="0"/>
          <w:numId w:val="38"/>
        </w:numPr>
        <w:tabs>
          <w:tab w:val="left" w:pos="2977"/>
        </w:tabs>
        <w:spacing w:after="0"/>
        <w:rPr>
          <w:rFonts w:cs="Times New Roman"/>
          <w:sz w:val="22"/>
          <w:szCs w:val="24"/>
        </w:rPr>
      </w:pPr>
      <w:r w:rsidRPr="005F501C">
        <w:rPr>
          <w:rFonts w:cs="Times New Roman"/>
          <w:sz w:val="22"/>
          <w:szCs w:val="24"/>
        </w:rPr>
        <w:t>Réduire les pertes de terres et de ressources hydriques dues à l'érosion hydrique</w:t>
      </w:r>
    </w:p>
    <w:p w14:paraId="5C407A28" w14:textId="77777777" w:rsidR="00852E18" w:rsidRPr="005F501C" w:rsidRDefault="00852E18" w:rsidP="004A7370">
      <w:pPr>
        <w:pStyle w:val="ListParagraph"/>
        <w:numPr>
          <w:ilvl w:val="0"/>
          <w:numId w:val="38"/>
        </w:numPr>
        <w:tabs>
          <w:tab w:val="left" w:pos="2977"/>
        </w:tabs>
        <w:spacing w:after="0"/>
        <w:rPr>
          <w:rFonts w:cs="Times New Roman"/>
          <w:sz w:val="22"/>
          <w:szCs w:val="24"/>
        </w:rPr>
      </w:pPr>
      <w:r w:rsidRPr="005F501C">
        <w:rPr>
          <w:rFonts w:cs="Times New Roman"/>
          <w:sz w:val="22"/>
          <w:szCs w:val="24"/>
        </w:rPr>
        <w:t>Renforcer le système d'encadrement des producteurs en matière d'AIC</w:t>
      </w:r>
    </w:p>
    <w:p w14:paraId="613C4565" w14:textId="77777777" w:rsidR="003462EA" w:rsidRPr="005F501C" w:rsidRDefault="003462EA" w:rsidP="004A7370">
      <w:pPr>
        <w:tabs>
          <w:tab w:val="left" w:pos="2977"/>
        </w:tabs>
        <w:spacing w:after="0"/>
        <w:rPr>
          <w:rFonts w:cs="Times New Roman"/>
          <w:sz w:val="22"/>
          <w:szCs w:val="24"/>
        </w:rPr>
      </w:pPr>
    </w:p>
    <w:p w14:paraId="603F128D" w14:textId="1812DE69" w:rsidR="003462EA" w:rsidRPr="005F501C" w:rsidRDefault="003462EA" w:rsidP="004A7370">
      <w:pPr>
        <w:tabs>
          <w:tab w:val="left" w:pos="2977"/>
        </w:tabs>
        <w:spacing w:after="0"/>
        <w:rPr>
          <w:rFonts w:cs="Times New Roman"/>
          <w:sz w:val="22"/>
          <w:szCs w:val="24"/>
        </w:rPr>
      </w:pPr>
      <w:r w:rsidRPr="005F501C">
        <w:rPr>
          <w:rFonts w:cs="Times New Roman"/>
          <w:sz w:val="22"/>
          <w:szCs w:val="24"/>
        </w:rPr>
        <w:t xml:space="preserve">Les principaux résultats attendus sont les </w:t>
      </w:r>
      <w:r w:rsidR="0019388D" w:rsidRPr="005F501C">
        <w:rPr>
          <w:rFonts w:cs="Times New Roman"/>
          <w:sz w:val="22"/>
          <w:szCs w:val="24"/>
        </w:rPr>
        <w:t>suivants :</w:t>
      </w:r>
    </w:p>
    <w:p w14:paraId="450DC827" w14:textId="77777777" w:rsidR="00852E18" w:rsidRPr="005F501C" w:rsidRDefault="00852E18" w:rsidP="004A7370">
      <w:pPr>
        <w:pStyle w:val="ListParagraph"/>
        <w:numPr>
          <w:ilvl w:val="0"/>
          <w:numId w:val="68"/>
        </w:numPr>
        <w:tabs>
          <w:tab w:val="left" w:pos="2977"/>
        </w:tabs>
        <w:spacing w:after="0"/>
        <w:rPr>
          <w:rFonts w:cs="Times New Roman"/>
          <w:sz w:val="22"/>
          <w:szCs w:val="24"/>
        </w:rPr>
      </w:pPr>
      <w:r w:rsidRPr="005F501C">
        <w:rPr>
          <w:rFonts w:cs="Times New Roman"/>
          <w:sz w:val="22"/>
          <w:szCs w:val="24"/>
        </w:rPr>
        <w:t>Le taux de couverture des besoins céréaliers et alimentaires de la Commune est amélioré (s productivité et les productions agricoles et animales sont durablement augmentées)</w:t>
      </w:r>
    </w:p>
    <w:p w14:paraId="3CC469AB" w14:textId="77777777" w:rsidR="00852E18" w:rsidRPr="005F501C" w:rsidRDefault="00852E18" w:rsidP="004A7370">
      <w:pPr>
        <w:pStyle w:val="ListParagraph"/>
        <w:numPr>
          <w:ilvl w:val="0"/>
          <w:numId w:val="68"/>
        </w:numPr>
        <w:tabs>
          <w:tab w:val="left" w:pos="2977"/>
        </w:tabs>
        <w:spacing w:after="0"/>
        <w:rPr>
          <w:rFonts w:cs="Times New Roman"/>
          <w:sz w:val="22"/>
          <w:szCs w:val="24"/>
        </w:rPr>
      </w:pPr>
      <w:r w:rsidRPr="005F501C">
        <w:rPr>
          <w:rFonts w:cs="Times New Roman"/>
          <w:sz w:val="22"/>
          <w:szCs w:val="24"/>
        </w:rPr>
        <w:t>La vulnérabilité des exploitations agricoles aux risques climatiques est renforcée</w:t>
      </w:r>
    </w:p>
    <w:p w14:paraId="5616955E" w14:textId="77777777" w:rsidR="00852E18" w:rsidRPr="005F501C" w:rsidRDefault="00852E18" w:rsidP="004A7370">
      <w:pPr>
        <w:pStyle w:val="ListParagraph"/>
        <w:numPr>
          <w:ilvl w:val="0"/>
          <w:numId w:val="68"/>
        </w:numPr>
        <w:tabs>
          <w:tab w:val="left" w:pos="2977"/>
        </w:tabs>
        <w:spacing w:after="0"/>
        <w:rPr>
          <w:rFonts w:cs="Times New Roman"/>
          <w:sz w:val="22"/>
          <w:szCs w:val="24"/>
        </w:rPr>
      </w:pPr>
      <w:r w:rsidRPr="005F501C">
        <w:rPr>
          <w:rFonts w:cs="Times New Roman"/>
          <w:sz w:val="22"/>
          <w:szCs w:val="24"/>
        </w:rPr>
        <w:t>La contribution de la commune à la réduction de l’émission des Gaz à effet de serre est accrue</w:t>
      </w:r>
    </w:p>
    <w:p w14:paraId="5BBCF69D" w14:textId="3F075919" w:rsidR="00852E18" w:rsidRPr="005F501C" w:rsidRDefault="00852E18" w:rsidP="004A7370">
      <w:pPr>
        <w:tabs>
          <w:tab w:val="left" w:pos="2977"/>
        </w:tabs>
        <w:spacing w:after="0"/>
        <w:rPr>
          <w:rFonts w:cs="Times New Roman"/>
          <w:sz w:val="22"/>
          <w:szCs w:val="24"/>
        </w:rPr>
      </w:pPr>
      <w:r w:rsidRPr="005F501C">
        <w:rPr>
          <w:rFonts w:cs="Times New Roman"/>
          <w:sz w:val="22"/>
          <w:szCs w:val="24"/>
        </w:rPr>
        <w:t>Les principaux produits attendus sont</w:t>
      </w:r>
    </w:p>
    <w:p w14:paraId="6EB78369" w14:textId="0AE058D7" w:rsidR="003462EA" w:rsidRPr="005F501C" w:rsidRDefault="003462EA" w:rsidP="004A7370">
      <w:pPr>
        <w:pStyle w:val="ListParagraph"/>
        <w:numPr>
          <w:ilvl w:val="0"/>
          <w:numId w:val="68"/>
        </w:numPr>
        <w:tabs>
          <w:tab w:val="left" w:pos="2977"/>
        </w:tabs>
        <w:spacing w:after="0"/>
        <w:ind w:left="714" w:hanging="357"/>
        <w:rPr>
          <w:rFonts w:cs="Times New Roman"/>
          <w:sz w:val="22"/>
          <w:szCs w:val="24"/>
        </w:rPr>
      </w:pPr>
      <w:r w:rsidRPr="005F501C">
        <w:rPr>
          <w:rFonts w:cs="Times New Roman"/>
          <w:sz w:val="22"/>
          <w:szCs w:val="24"/>
        </w:rPr>
        <w:t>La dégradation des terres et des eaux autour de la cuvette est réduite</w:t>
      </w:r>
    </w:p>
    <w:p w14:paraId="11394B55" w14:textId="22554B65" w:rsidR="003462EA" w:rsidRPr="005F501C" w:rsidRDefault="003462EA" w:rsidP="004A7370">
      <w:pPr>
        <w:pStyle w:val="ListParagraph"/>
        <w:numPr>
          <w:ilvl w:val="0"/>
          <w:numId w:val="68"/>
        </w:numPr>
        <w:tabs>
          <w:tab w:val="left" w:pos="2977"/>
        </w:tabs>
        <w:spacing w:after="0"/>
        <w:ind w:left="714" w:hanging="357"/>
        <w:rPr>
          <w:rFonts w:cs="Times New Roman"/>
          <w:sz w:val="22"/>
          <w:szCs w:val="24"/>
        </w:rPr>
      </w:pPr>
      <w:r w:rsidRPr="005F501C">
        <w:rPr>
          <w:rFonts w:cs="Times New Roman"/>
          <w:sz w:val="22"/>
          <w:szCs w:val="24"/>
        </w:rPr>
        <w:t>Les productions agricoles irriguées avec des techniques/technologies et informations AIC sont accrues</w:t>
      </w:r>
    </w:p>
    <w:p w14:paraId="5E0BBCD7" w14:textId="5A0DFD34" w:rsidR="003462EA" w:rsidRPr="005F501C" w:rsidRDefault="003462EA" w:rsidP="004A7370">
      <w:pPr>
        <w:pStyle w:val="ListParagraph"/>
        <w:numPr>
          <w:ilvl w:val="0"/>
          <w:numId w:val="68"/>
        </w:numPr>
        <w:tabs>
          <w:tab w:val="left" w:pos="2977"/>
        </w:tabs>
        <w:spacing w:after="0"/>
        <w:ind w:left="714" w:hanging="357"/>
        <w:rPr>
          <w:rFonts w:cs="Times New Roman"/>
          <w:sz w:val="22"/>
          <w:szCs w:val="24"/>
        </w:rPr>
      </w:pPr>
      <w:r w:rsidRPr="005F501C">
        <w:rPr>
          <w:rFonts w:cs="Times New Roman"/>
          <w:sz w:val="22"/>
          <w:szCs w:val="24"/>
        </w:rPr>
        <w:t>Les productions agricoles pluviales avec des techniques/technologies et informations AIC sont accrues</w:t>
      </w:r>
    </w:p>
    <w:p w14:paraId="03587075" w14:textId="514BA7FF" w:rsidR="003462EA" w:rsidRPr="005F501C" w:rsidRDefault="003462EA" w:rsidP="004A7370">
      <w:pPr>
        <w:pStyle w:val="ListParagraph"/>
        <w:numPr>
          <w:ilvl w:val="0"/>
          <w:numId w:val="68"/>
        </w:numPr>
        <w:tabs>
          <w:tab w:val="left" w:pos="2977"/>
        </w:tabs>
        <w:spacing w:after="0"/>
        <w:ind w:left="714" w:hanging="357"/>
        <w:rPr>
          <w:rFonts w:cs="Times New Roman"/>
          <w:sz w:val="22"/>
          <w:szCs w:val="24"/>
        </w:rPr>
      </w:pPr>
      <w:r w:rsidRPr="005F501C">
        <w:rPr>
          <w:rFonts w:cs="Times New Roman"/>
          <w:sz w:val="22"/>
          <w:szCs w:val="24"/>
        </w:rPr>
        <w:t>Les productions animales avec des techniques/technologies et informations AIC sont accrues </w:t>
      </w:r>
    </w:p>
    <w:p w14:paraId="72DEDEA4" w14:textId="22D76FE0" w:rsidR="003462EA" w:rsidRPr="005F501C" w:rsidRDefault="0019388D" w:rsidP="004A7370">
      <w:pPr>
        <w:pStyle w:val="ListParagraph"/>
        <w:numPr>
          <w:ilvl w:val="0"/>
          <w:numId w:val="68"/>
        </w:numPr>
        <w:tabs>
          <w:tab w:val="left" w:pos="2977"/>
        </w:tabs>
        <w:spacing w:after="0"/>
        <w:ind w:left="714" w:hanging="357"/>
        <w:rPr>
          <w:rFonts w:cs="Times New Roman"/>
          <w:sz w:val="22"/>
          <w:szCs w:val="24"/>
        </w:rPr>
      </w:pPr>
      <w:r w:rsidRPr="005F501C">
        <w:rPr>
          <w:rFonts w:cs="Times New Roman"/>
          <w:sz w:val="22"/>
          <w:szCs w:val="24"/>
        </w:rPr>
        <w:t>Les filières</w:t>
      </w:r>
      <w:r w:rsidR="003462EA" w:rsidRPr="005F501C">
        <w:rPr>
          <w:rFonts w:cs="Times New Roman"/>
          <w:sz w:val="22"/>
          <w:szCs w:val="24"/>
        </w:rPr>
        <w:t xml:space="preserve"> ASPH climato-intelligentes sont développées</w:t>
      </w:r>
    </w:p>
    <w:p w14:paraId="6B1024E0" w14:textId="13086B6C" w:rsidR="003462EA" w:rsidRPr="005F501C" w:rsidRDefault="003462EA" w:rsidP="004A7370">
      <w:pPr>
        <w:pStyle w:val="ListParagraph"/>
        <w:numPr>
          <w:ilvl w:val="0"/>
          <w:numId w:val="68"/>
        </w:numPr>
        <w:tabs>
          <w:tab w:val="left" w:pos="2977"/>
        </w:tabs>
        <w:spacing w:after="0"/>
        <w:ind w:left="714" w:hanging="357"/>
        <w:rPr>
          <w:rFonts w:cs="Times New Roman"/>
          <w:sz w:val="22"/>
          <w:szCs w:val="24"/>
        </w:rPr>
      </w:pPr>
      <w:r w:rsidRPr="005F501C">
        <w:rPr>
          <w:rFonts w:cs="Times New Roman"/>
          <w:sz w:val="22"/>
          <w:szCs w:val="24"/>
        </w:rPr>
        <w:t>Les Capacités de gouvernance communale du projet AIC sont renforcées</w:t>
      </w:r>
    </w:p>
    <w:p w14:paraId="2E1E48AF" w14:textId="77777777" w:rsidR="008B65C0" w:rsidRPr="005F501C" w:rsidRDefault="008B65C0" w:rsidP="004A7370">
      <w:pPr>
        <w:tabs>
          <w:tab w:val="left" w:pos="2977"/>
        </w:tabs>
        <w:spacing w:after="0"/>
        <w:rPr>
          <w:rFonts w:cs="Times New Roman"/>
          <w:sz w:val="22"/>
        </w:rPr>
      </w:pPr>
    </w:p>
    <w:p w14:paraId="65638368" w14:textId="2ECBBADD" w:rsidR="003462EA" w:rsidRPr="005F501C" w:rsidRDefault="006003D5" w:rsidP="003C04CE">
      <w:pPr>
        <w:pStyle w:val="Heading2"/>
        <w:spacing w:before="0" w:line="288" w:lineRule="auto"/>
        <w:rPr>
          <w:rFonts w:ascii="Times New Roman" w:hAnsi="Times New Roman" w:cs="Times New Roman"/>
          <w:color w:val="auto"/>
          <w:sz w:val="24"/>
          <w:szCs w:val="24"/>
        </w:rPr>
      </w:pPr>
      <w:bookmarkStart w:id="18" w:name="_Toc534963429"/>
      <w:r w:rsidRPr="005F501C">
        <w:rPr>
          <w:rFonts w:ascii="Times New Roman" w:hAnsi="Times New Roman" w:cs="Times New Roman"/>
          <w:color w:val="auto"/>
          <w:sz w:val="24"/>
          <w:szCs w:val="24"/>
        </w:rPr>
        <w:t>1</w:t>
      </w:r>
      <w:r w:rsidR="00F17AFF" w:rsidRPr="005F501C">
        <w:rPr>
          <w:rFonts w:ascii="Times New Roman" w:hAnsi="Times New Roman" w:cs="Times New Roman"/>
          <w:color w:val="auto"/>
          <w:sz w:val="24"/>
          <w:szCs w:val="24"/>
        </w:rPr>
        <w:t xml:space="preserve">.3 </w:t>
      </w:r>
      <w:r w:rsidR="00236280" w:rsidRPr="005F501C">
        <w:rPr>
          <w:rFonts w:ascii="Times New Roman" w:hAnsi="Times New Roman" w:cs="Times New Roman"/>
          <w:color w:val="auto"/>
          <w:sz w:val="24"/>
          <w:szCs w:val="24"/>
        </w:rPr>
        <w:t>Activités prévues</w:t>
      </w:r>
      <w:bookmarkEnd w:id="18"/>
    </w:p>
    <w:p w14:paraId="35B52B7C" w14:textId="0500CFEB" w:rsidR="003462EA" w:rsidRPr="005F501C" w:rsidRDefault="00236280" w:rsidP="004A7370">
      <w:pPr>
        <w:tabs>
          <w:tab w:val="left" w:pos="709"/>
        </w:tabs>
        <w:spacing w:after="0"/>
        <w:rPr>
          <w:rFonts w:cs="Times New Roman"/>
          <w:sz w:val="22"/>
          <w:szCs w:val="24"/>
        </w:rPr>
      </w:pPr>
      <w:r w:rsidRPr="005F501C">
        <w:rPr>
          <w:rFonts w:cs="Times New Roman"/>
          <w:sz w:val="22"/>
          <w:szCs w:val="24"/>
        </w:rPr>
        <w:t xml:space="preserve">Plusieurs </w:t>
      </w:r>
      <w:r w:rsidR="003462EA" w:rsidRPr="005F501C">
        <w:rPr>
          <w:rFonts w:cs="Times New Roman"/>
          <w:sz w:val="22"/>
          <w:szCs w:val="24"/>
        </w:rPr>
        <w:t>activités prévues</w:t>
      </w:r>
      <w:r w:rsidRPr="005F501C">
        <w:rPr>
          <w:rFonts w:cs="Times New Roman"/>
          <w:sz w:val="22"/>
          <w:szCs w:val="24"/>
        </w:rPr>
        <w:t xml:space="preserve"> dans le cadre de ce sous projet en vue de prendre en compte tous les aspects relatifs au concept d’Agriculture Intelligente face au Climat.</w:t>
      </w:r>
    </w:p>
    <w:p w14:paraId="44A2DC01" w14:textId="671FB86F" w:rsidR="00F30A95" w:rsidRPr="005F501C" w:rsidRDefault="00F30A95" w:rsidP="00E121FF">
      <w:pPr>
        <w:pStyle w:val="Caption"/>
        <w:keepNext/>
        <w:rPr>
          <w:rFonts w:ascii="Times New Roman" w:hAnsi="Times New Roman" w:cs="Times New Roman"/>
        </w:rPr>
      </w:pPr>
      <w:bookmarkStart w:id="19" w:name="_Toc534963404"/>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1</w:t>
      </w:r>
      <w:r w:rsidRPr="005F501C">
        <w:rPr>
          <w:rFonts w:ascii="Times New Roman" w:hAnsi="Times New Roman" w:cs="Times New Roman"/>
        </w:rPr>
        <w:fldChar w:fldCharType="end"/>
      </w:r>
      <w:r w:rsidRPr="005F501C">
        <w:rPr>
          <w:rFonts w:ascii="Times New Roman" w:hAnsi="Times New Roman" w:cs="Times New Roman"/>
        </w:rPr>
        <w:t>: description des activités prévues dans le SPI-AIC</w:t>
      </w:r>
      <w:bookmarkEnd w:id="19"/>
    </w:p>
    <w:tbl>
      <w:tblPr>
        <w:tblW w:w="94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7237"/>
        <w:gridCol w:w="1139"/>
        <w:gridCol w:w="1064"/>
      </w:tblGrid>
      <w:tr w:rsidR="005F501C" w:rsidRPr="005F501C" w14:paraId="225239F4" w14:textId="77777777" w:rsidTr="00D34D61">
        <w:trPr>
          <w:trHeight w:val="283"/>
          <w:jc w:val="center"/>
        </w:trPr>
        <w:tc>
          <w:tcPr>
            <w:tcW w:w="7237" w:type="dxa"/>
            <w:shd w:val="clear" w:color="auto" w:fill="auto"/>
            <w:vAlign w:val="center"/>
            <w:hideMark/>
          </w:tcPr>
          <w:p w14:paraId="0A439CC0" w14:textId="77777777" w:rsidR="00C9612E" w:rsidRPr="005F501C" w:rsidRDefault="00C9612E" w:rsidP="00821872">
            <w:pPr>
              <w:spacing w:after="0" w:line="240" w:lineRule="auto"/>
              <w:rPr>
                <w:rFonts w:eastAsia="Times New Roman" w:cs="Times New Roman"/>
                <w:b/>
                <w:bCs/>
                <w:lang w:eastAsia="fr-FR"/>
              </w:rPr>
            </w:pPr>
            <w:r w:rsidRPr="005F501C">
              <w:rPr>
                <w:rFonts w:eastAsia="Times New Roman" w:cs="Times New Roman"/>
                <w:b/>
                <w:bCs/>
                <w:lang w:eastAsia="fr-FR"/>
              </w:rPr>
              <w:t>Composante/Intitulé de l’action</w:t>
            </w:r>
          </w:p>
        </w:tc>
        <w:tc>
          <w:tcPr>
            <w:tcW w:w="1139" w:type="dxa"/>
            <w:shd w:val="clear" w:color="auto" w:fill="auto"/>
            <w:vAlign w:val="center"/>
            <w:hideMark/>
          </w:tcPr>
          <w:p w14:paraId="5EE13290" w14:textId="77777777" w:rsidR="00C9612E" w:rsidRPr="005F501C" w:rsidRDefault="00C9612E" w:rsidP="00E121FF">
            <w:pPr>
              <w:spacing w:after="0" w:line="240" w:lineRule="auto"/>
              <w:jc w:val="center"/>
              <w:rPr>
                <w:rFonts w:eastAsia="Times New Roman" w:cs="Times New Roman"/>
                <w:b/>
                <w:bCs/>
                <w:lang w:eastAsia="fr-FR"/>
              </w:rPr>
            </w:pPr>
            <w:r w:rsidRPr="005F501C">
              <w:rPr>
                <w:rFonts w:eastAsia="Times New Roman" w:cs="Times New Roman"/>
                <w:b/>
                <w:bCs/>
                <w:lang w:eastAsia="fr-FR"/>
              </w:rPr>
              <w:t>Unité</w:t>
            </w:r>
          </w:p>
        </w:tc>
        <w:tc>
          <w:tcPr>
            <w:tcW w:w="1064" w:type="dxa"/>
            <w:shd w:val="clear" w:color="auto" w:fill="auto"/>
            <w:vAlign w:val="center"/>
            <w:hideMark/>
          </w:tcPr>
          <w:p w14:paraId="005D9CBA" w14:textId="77777777" w:rsidR="00C9612E" w:rsidRPr="005F501C" w:rsidRDefault="00C9612E" w:rsidP="00F30A95">
            <w:pPr>
              <w:spacing w:after="0" w:line="240" w:lineRule="auto"/>
              <w:jc w:val="center"/>
              <w:rPr>
                <w:rFonts w:eastAsia="Times New Roman" w:cs="Times New Roman"/>
                <w:b/>
                <w:bCs/>
                <w:lang w:eastAsia="fr-FR"/>
              </w:rPr>
            </w:pPr>
            <w:r w:rsidRPr="005F501C">
              <w:rPr>
                <w:rFonts w:eastAsia="Times New Roman" w:cs="Times New Roman"/>
                <w:b/>
                <w:bCs/>
                <w:lang w:eastAsia="fr-FR"/>
              </w:rPr>
              <w:t>Quantité</w:t>
            </w:r>
          </w:p>
        </w:tc>
      </w:tr>
      <w:tr w:rsidR="0077400F" w:rsidRPr="005F501C" w14:paraId="2251EEA8" w14:textId="77777777" w:rsidTr="00D34D61">
        <w:trPr>
          <w:trHeight w:val="283"/>
          <w:jc w:val="center"/>
        </w:trPr>
        <w:tc>
          <w:tcPr>
            <w:tcW w:w="7237" w:type="dxa"/>
            <w:shd w:val="clear" w:color="000000" w:fill="FFFF00"/>
            <w:vAlign w:val="center"/>
            <w:hideMark/>
          </w:tcPr>
          <w:p w14:paraId="2E07847C" w14:textId="77777777" w:rsidR="00F30A95" w:rsidRPr="005F501C" w:rsidRDefault="00F30A95" w:rsidP="00821872">
            <w:pPr>
              <w:spacing w:after="0" w:line="240" w:lineRule="auto"/>
              <w:rPr>
                <w:rFonts w:eastAsia="Times New Roman" w:cs="Times New Roman"/>
                <w:b/>
                <w:bCs/>
                <w:lang w:eastAsia="fr-FR"/>
              </w:rPr>
            </w:pPr>
            <w:r w:rsidRPr="005F501C">
              <w:rPr>
                <w:rFonts w:eastAsia="Times New Roman" w:cs="Times New Roman"/>
                <w:b/>
                <w:bCs/>
                <w:lang w:eastAsia="fr-FR"/>
              </w:rPr>
              <w:t>Composante 1: Promotion de l’irrigation</w:t>
            </w:r>
          </w:p>
        </w:tc>
        <w:tc>
          <w:tcPr>
            <w:tcW w:w="1139" w:type="dxa"/>
            <w:shd w:val="clear" w:color="000000" w:fill="FFFF00"/>
            <w:vAlign w:val="center"/>
            <w:hideMark/>
          </w:tcPr>
          <w:p w14:paraId="71724CA1" w14:textId="44ABDA3F" w:rsidR="00F30A95" w:rsidRPr="005F501C" w:rsidRDefault="00F30A95" w:rsidP="00E121FF">
            <w:pPr>
              <w:spacing w:after="0" w:line="240" w:lineRule="auto"/>
              <w:jc w:val="center"/>
              <w:rPr>
                <w:rFonts w:eastAsia="Times New Roman" w:cs="Times New Roman"/>
                <w:b/>
                <w:bCs/>
                <w:lang w:eastAsia="fr-FR"/>
              </w:rPr>
            </w:pPr>
          </w:p>
        </w:tc>
        <w:tc>
          <w:tcPr>
            <w:tcW w:w="1064" w:type="dxa"/>
            <w:shd w:val="clear" w:color="000000" w:fill="FFFF00"/>
            <w:vAlign w:val="center"/>
            <w:hideMark/>
          </w:tcPr>
          <w:p w14:paraId="48F2B68C" w14:textId="0FE08007" w:rsidR="00F30A95" w:rsidRPr="005F501C" w:rsidRDefault="00F30A95" w:rsidP="00F30A95">
            <w:pPr>
              <w:spacing w:after="0" w:line="240" w:lineRule="auto"/>
              <w:jc w:val="center"/>
              <w:rPr>
                <w:rFonts w:eastAsia="Times New Roman" w:cs="Times New Roman"/>
                <w:b/>
                <w:bCs/>
                <w:lang w:eastAsia="fr-FR"/>
              </w:rPr>
            </w:pPr>
          </w:p>
        </w:tc>
      </w:tr>
      <w:tr w:rsidR="0077400F" w:rsidRPr="005F501C" w14:paraId="2FD409E9" w14:textId="77777777" w:rsidTr="00D34D61">
        <w:trPr>
          <w:trHeight w:val="283"/>
          <w:jc w:val="center"/>
        </w:trPr>
        <w:tc>
          <w:tcPr>
            <w:tcW w:w="7237" w:type="dxa"/>
            <w:shd w:val="clear" w:color="auto" w:fill="auto"/>
            <w:vAlign w:val="center"/>
            <w:hideMark/>
          </w:tcPr>
          <w:p w14:paraId="3C3D55AF"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Aménagement site collectif y compris introduction kit solaire (10 forages de 100 ml équipés de pompe immergée et panneaux de 5 KVA chacun) et réseau</w:t>
            </w:r>
          </w:p>
        </w:tc>
        <w:tc>
          <w:tcPr>
            <w:tcW w:w="1139" w:type="dxa"/>
            <w:shd w:val="clear" w:color="auto" w:fill="auto"/>
            <w:vAlign w:val="center"/>
            <w:hideMark/>
          </w:tcPr>
          <w:p w14:paraId="180CEC53"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ha</w:t>
            </w:r>
          </w:p>
        </w:tc>
        <w:tc>
          <w:tcPr>
            <w:tcW w:w="1064" w:type="dxa"/>
            <w:shd w:val="clear" w:color="auto" w:fill="auto"/>
            <w:vAlign w:val="center"/>
            <w:hideMark/>
          </w:tcPr>
          <w:p w14:paraId="42D2E626"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20</w:t>
            </w:r>
          </w:p>
        </w:tc>
      </w:tr>
      <w:tr w:rsidR="0077400F" w:rsidRPr="005F501C" w14:paraId="1200D5CA" w14:textId="77777777" w:rsidTr="00D34D61">
        <w:trPr>
          <w:trHeight w:val="283"/>
          <w:jc w:val="center"/>
        </w:trPr>
        <w:tc>
          <w:tcPr>
            <w:tcW w:w="7237" w:type="dxa"/>
            <w:shd w:val="clear" w:color="auto" w:fill="auto"/>
            <w:vAlign w:val="center"/>
            <w:hideMark/>
          </w:tcPr>
          <w:p w14:paraId="748CFBC5"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Appui à la culture fourragère (2 sites fourragers): clôture, intrants, petits matériels, formation et appui conseil</w:t>
            </w:r>
          </w:p>
        </w:tc>
        <w:tc>
          <w:tcPr>
            <w:tcW w:w="1139" w:type="dxa"/>
            <w:shd w:val="clear" w:color="auto" w:fill="auto"/>
            <w:vAlign w:val="center"/>
            <w:hideMark/>
          </w:tcPr>
          <w:p w14:paraId="5FA3A362"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ha</w:t>
            </w:r>
          </w:p>
        </w:tc>
        <w:tc>
          <w:tcPr>
            <w:tcW w:w="1064" w:type="dxa"/>
            <w:shd w:val="clear" w:color="auto" w:fill="auto"/>
            <w:vAlign w:val="center"/>
            <w:hideMark/>
          </w:tcPr>
          <w:p w14:paraId="23BFD952"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4</w:t>
            </w:r>
          </w:p>
        </w:tc>
      </w:tr>
      <w:tr w:rsidR="0077400F" w:rsidRPr="005F501C" w14:paraId="075F4921" w14:textId="77777777" w:rsidTr="00D34D61">
        <w:trPr>
          <w:trHeight w:val="283"/>
          <w:jc w:val="center"/>
        </w:trPr>
        <w:tc>
          <w:tcPr>
            <w:tcW w:w="9440" w:type="dxa"/>
            <w:gridSpan w:val="3"/>
            <w:shd w:val="clear" w:color="000000" w:fill="FFFF00"/>
            <w:vAlign w:val="center"/>
            <w:hideMark/>
          </w:tcPr>
          <w:p w14:paraId="4516664C" w14:textId="77777777" w:rsidR="00F30A95" w:rsidRPr="005F501C" w:rsidRDefault="00F30A95" w:rsidP="00F30A95">
            <w:pPr>
              <w:spacing w:after="0" w:line="240" w:lineRule="auto"/>
              <w:rPr>
                <w:rFonts w:eastAsia="Times New Roman" w:cs="Times New Roman"/>
                <w:b/>
                <w:bCs/>
                <w:lang w:eastAsia="fr-FR"/>
              </w:rPr>
            </w:pPr>
            <w:r w:rsidRPr="005F501C">
              <w:rPr>
                <w:rFonts w:eastAsia="Times New Roman" w:cs="Times New Roman"/>
                <w:b/>
                <w:bCs/>
                <w:lang w:eastAsia="fr-FR"/>
              </w:rPr>
              <w:t>Composante 2: Promotion des pratiques de gestion durable des terres et des eaux</w:t>
            </w:r>
          </w:p>
        </w:tc>
      </w:tr>
      <w:tr w:rsidR="0077400F" w:rsidRPr="005F501C" w14:paraId="1EE7D7E4" w14:textId="77777777" w:rsidTr="00D34D61">
        <w:trPr>
          <w:trHeight w:val="283"/>
          <w:jc w:val="center"/>
        </w:trPr>
        <w:tc>
          <w:tcPr>
            <w:tcW w:w="7237" w:type="dxa"/>
            <w:shd w:val="clear" w:color="auto" w:fill="auto"/>
            <w:vAlign w:val="center"/>
            <w:hideMark/>
          </w:tcPr>
          <w:p w14:paraId="6D853075" w14:textId="77777777" w:rsidR="00F30A95" w:rsidRPr="005F501C" w:rsidRDefault="00F30A95" w:rsidP="00821872">
            <w:pPr>
              <w:spacing w:after="0" w:line="240" w:lineRule="auto"/>
              <w:rPr>
                <w:rFonts w:eastAsia="Times New Roman" w:cs="Times New Roman"/>
                <w:b/>
                <w:bCs/>
                <w:lang w:eastAsia="fr-FR"/>
              </w:rPr>
            </w:pPr>
            <w:r w:rsidRPr="005F501C">
              <w:rPr>
                <w:rFonts w:eastAsia="Times New Roman" w:cs="Times New Roman"/>
                <w:b/>
                <w:bCs/>
                <w:lang w:eastAsia="fr-FR"/>
              </w:rPr>
              <w:t>Sous-composante 2.1: GDT agricole</w:t>
            </w:r>
          </w:p>
        </w:tc>
        <w:tc>
          <w:tcPr>
            <w:tcW w:w="1139" w:type="dxa"/>
            <w:shd w:val="clear" w:color="auto" w:fill="auto"/>
            <w:vAlign w:val="center"/>
            <w:hideMark/>
          </w:tcPr>
          <w:p w14:paraId="29A0DE8F" w14:textId="329C378E" w:rsidR="00F30A95" w:rsidRPr="005F501C" w:rsidRDefault="00F30A95" w:rsidP="00E121FF">
            <w:pPr>
              <w:spacing w:after="0" w:line="240" w:lineRule="auto"/>
              <w:jc w:val="center"/>
              <w:rPr>
                <w:rFonts w:eastAsia="Times New Roman" w:cs="Times New Roman"/>
                <w:b/>
                <w:bCs/>
                <w:lang w:eastAsia="fr-FR"/>
              </w:rPr>
            </w:pPr>
          </w:p>
        </w:tc>
        <w:tc>
          <w:tcPr>
            <w:tcW w:w="1064" w:type="dxa"/>
            <w:shd w:val="clear" w:color="auto" w:fill="auto"/>
            <w:vAlign w:val="center"/>
            <w:hideMark/>
          </w:tcPr>
          <w:p w14:paraId="1B86D6B6" w14:textId="2E0C001A" w:rsidR="00F30A95" w:rsidRPr="005F501C" w:rsidRDefault="00F30A95" w:rsidP="00E121FF">
            <w:pPr>
              <w:spacing w:after="0" w:line="240" w:lineRule="auto"/>
              <w:jc w:val="center"/>
              <w:rPr>
                <w:rFonts w:eastAsia="Times New Roman" w:cs="Times New Roman"/>
                <w:b/>
                <w:bCs/>
                <w:lang w:eastAsia="fr-FR"/>
              </w:rPr>
            </w:pPr>
          </w:p>
        </w:tc>
      </w:tr>
      <w:tr w:rsidR="0077400F" w:rsidRPr="005F501C" w14:paraId="3E29F1D4" w14:textId="77777777" w:rsidTr="00D34D61">
        <w:trPr>
          <w:trHeight w:val="283"/>
          <w:jc w:val="center"/>
        </w:trPr>
        <w:tc>
          <w:tcPr>
            <w:tcW w:w="7237" w:type="dxa"/>
            <w:shd w:val="clear" w:color="auto" w:fill="auto"/>
            <w:vAlign w:val="center"/>
            <w:hideMark/>
          </w:tcPr>
          <w:p w14:paraId="3F51FC27"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 xml:space="preserve">Pratique de la RNA </w:t>
            </w:r>
          </w:p>
        </w:tc>
        <w:tc>
          <w:tcPr>
            <w:tcW w:w="1139" w:type="dxa"/>
            <w:shd w:val="clear" w:color="auto" w:fill="auto"/>
            <w:vAlign w:val="center"/>
            <w:hideMark/>
          </w:tcPr>
          <w:p w14:paraId="47433218"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ha</w:t>
            </w:r>
          </w:p>
        </w:tc>
        <w:tc>
          <w:tcPr>
            <w:tcW w:w="1064" w:type="dxa"/>
            <w:shd w:val="clear" w:color="auto" w:fill="auto"/>
            <w:vAlign w:val="center"/>
            <w:hideMark/>
          </w:tcPr>
          <w:p w14:paraId="77E598F5"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500</w:t>
            </w:r>
          </w:p>
        </w:tc>
      </w:tr>
      <w:tr w:rsidR="0077400F" w:rsidRPr="005F501C" w14:paraId="2784FE4A" w14:textId="77777777" w:rsidTr="00D34D61">
        <w:trPr>
          <w:trHeight w:val="283"/>
          <w:jc w:val="center"/>
        </w:trPr>
        <w:tc>
          <w:tcPr>
            <w:tcW w:w="7237" w:type="dxa"/>
            <w:shd w:val="clear" w:color="auto" w:fill="auto"/>
            <w:vAlign w:val="center"/>
            <w:hideMark/>
          </w:tcPr>
          <w:p w14:paraId="6A2F318C"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Récupération de terres agricoles dégradées par des demi lunes agricoles</w:t>
            </w:r>
          </w:p>
        </w:tc>
        <w:tc>
          <w:tcPr>
            <w:tcW w:w="1139" w:type="dxa"/>
            <w:shd w:val="clear" w:color="auto" w:fill="auto"/>
            <w:vAlign w:val="center"/>
            <w:hideMark/>
          </w:tcPr>
          <w:p w14:paraId="2F8CB867"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ha</w:t>
            </w:r>
          </w:p>
        </w:tc>
        <w:tc>
          <w:tcPr>
            <w:tcW w:w="1064" w:type="dxa"/>
            <w:shd w:val="clear" w:color="auto" w:fill="auto"/>
            <w:vAlign w:val="center"/>
            <w:hideMark/>
          </w:tcPr>
          <w:p w14:paraId="448B1A83"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350</w:t>
            </w:r>
          </w:p>
        </w:tc>
      </w:tr>
      <w:tr w:rsidR="0077400F" w:rsidRPr="005F501C" w14:paraId="677EB186" w14:textId="77777777" w:rsidTr="00D34D61">
        <w:trPr>
          <w:trHeight w:val="283"/>
          <w:jc w:val="center"/>
        </w:trPr>
        <w:tc>
          <w:tcPr>
            <w:tcW w:w="7237" w:type="dxa"/>
            <w:shd w:val="clear" w:color="auto" w:fill="auto"/>
            <w:vAlign w:val="center"/>
            <w:hideMark/>
          </w:tcPr>
          <w:p w14:paraId="341C2989" w14:textId="77777777" w:rsidR="00F30A95" w:rsidRPr="005F501C" w:rsidRDefault="00F30A95" w:rsidP="00821872">
            <w:pPr>
              <w:spacing w:after="0" w:line="240" w:lineRule="auto"/>
              <w:rPr>
                <w:rFonts w:eastAsia="Times New Roman" w:cs="Times New Roman"/>
                <w:b/>
                <w:bCs/>
                <w:lang w:eastAsia="fr-FR"/>
              </w:rPr>
            </w:pPr>
            <w:r w:rsidRPr="005F501C">
              <w:rPr>
                <w:rFonts w:eastAsia="Times New Roman" w:cs="Times New Roman"/>
                <w:b/>
                <w:bCs/>
                <w:lang w:eastAsia="fr-FR"/>
              </w:rPr>
              <w:t>Sous-composante 2.2: GDT sylvopastorale</w:t>
            </w:r>
          </w:p>
        </w:tc>
        <w:tc>
          <w:tcPr>
            <w:tcW w:w="1139" w:type="dxa"/>
            <w:shd w:val="clear" w:color="auto" w:fill="auto"/>
            <w:vAlign w:val="center"/>
            <w:hideMark/>
          </w:tcPr>
          <w:p w14:paraId="37723FA4" w14:textId="1D6CC428" w:rsidR="00F30A95" w:rsidRPr="005F501C" w:rsidRDefault="00F30A95" w:rsidP="00E121FF">
            <w:pPr>
              <w:spacing w:after="0" w:line="240" w:lineRule="auto"/>
              <w:jc w:val="center"/>
              <w:rPr>
                <w:rFonts w:eastAsia="Times New Roman" w:cs="Times New Roman"/>
                <w:b/>
                <w:bCs/>
                <w:lang w:eastAsia="fr-FR"/>
              </w:rPr>
            </w:pPr>
          </w:p>
        </w:tc>
        <w:tc>
          <w:tcPr>
            <w:tcW w:w="1064" w:type="dxa"/>
            <w:shd w:val="clear" w:color="auto" w:fill="auto"/>
            <w:vAlign w:val="center"/>
            <w:hideMark/>
          </w:tcPr>
          <w:p w14:paraId="35004C5F" w14:textId="70ADFCC8" w:rsidR="00F30A95" w:rsidRPr="005F501C" w:rsidRDefault="00F30A95" w:rsidP="00E121FF">
            <w:pPr>
              <w:spacing w:after="0" w:line="240" w:lineRule="auto"/>
              <w:jc w:val="center"/>
              <w:rPr>
                <w:rFonts w:eastAsia="Times New Roman" w:cs="Times New Roman"/>
                <w:b/>
                <w:bCs/>
                <w:lang w:eastAsia="fr-FR"/>
              </w:rPr>
            </w:pPr>
          </w:p>
        </w:tc>
      </w:tr>
      <w:tr w:rsidR="0077400F" w:rsidRPr="005F501C" w14:paraId="37DCF61F" w14:textId="77777777" w:rsidTr="00D34D61">
        <w:trPr>
          <w:trHeight w:val="283"/>
          <w:jc w:val="center"/>
        </w:trPr>
        <w:tc>
          <w:tcPr>
            <w:tcW w:w="7237" w:type="dxa"/>
            <w:shd w:val="clear" w:color="auto" w:fill="auto"/>
            <w:vAlign w:val="center"/>
            <w:hideMark/>
          </w:tcPr>
          <w:p w14:paraId="026D59CB"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Récupération de terres pastorales dégradées par des demi lunes sylvopastorales</w:t>
            </w:r>
          </w:p>
        </w:tc>
        <w:tc>
          <w:tcPr>
            <w:tcW w:w="1139" w:type="dxa"/>
            <w:shd w:val="clear" w:color="auto" w:fill="auto"/>
            <w:vAlign w:val="center"/>
            <w:hideMark/>
          </w:tcPr>
          <w:p w14:paraId="381A7ABE"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ha</w:t>
            </w:r>
          </w:p>
        </w:tc>
        <w:tc>
          <w:tcPr>
            <w:tcW w:w="1064" w:type="dxa"/>
            <w:shd w:val="clear" w:color="auto" w:fill="auto"/>
            <w:vAlign w:val="center"/>
            <w:hideMark/>
          </w:tcPr>
          <w:p w14:paraId="6AE39521"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150</w:t>
            </w:r>
          </w:p>
        </w:tc>
      </w:tr>
      <w:tr w:rsidR="0077400F" w:rsidRPr="005F501C" w14:paraId="3CAF95BC" w14:textId="77777777" w:rsidTr="00D34D61">
        <w:trPr>
          <w:trHeight w:val="283"/>
          <w:jc w:val="center"/>
        </w:trPr>
        <w:tc>
          <w:tcPr>
            <w:tcW w:w="7237" w:type="dxa"/>
            <w:shd w:val="clear" w:color="auto" w:fill="auto"/>
            <w:vAlign w:val="center"/>
            <w:hideMark/>
          </w:tcPr>
          <w:p w14:paraId="32DAC2BA"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Protection des berges de koris</w:t>
            </w:r>
          </w:p>
        </w:tc>
        <w:tc>
          <w:tcPr>
            <w:tcW w:w="1139" w:type="dxa"/>
            <w:shd w:val="clear" w:color="auto" w:fill="auto"/>
            <w:vAlign w:val="center"/>
            <w:hideMark/>
          </w:tcPr>
          <w:p w14:paraId="0D6D2DA5"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Ml</w:t>
            </w:r>
          </w:p>
        </w:tc>
        <w:tc>
          <w:tcPr>
            <w:tcW w:w="1064" w:type="dxa"/>
            <w:shd w:val="clear" w:color="auto" w:fill="auto"/>
            <w:vAlign w:val="center"/>
            <w:hideMark/>
          </w:tcPr>
          <w:p w14:paraId="307CBEC7"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9 000</w:t>
            </w:r>
          </w:p>
        </w:tc>
      </w:tr>
      <w:tr w:rsidR="0077400F" w:rsidRPr="005F501C" w14:paraId="1191919C" w14:textId="77777777" w:rsidTr="00D34D61">
        <w:trPr>
          <w:trHeight w:val="283"/>
          <w:jc w:val="center"/>
        </w:trPr>
        <w:tc>
          <w:tcPr>
            <w:tcW w:w="7237" w:type="dxa"/>
            <w:shd w:val="clear" w:color="auto" w:fill="auto"/>
            <w:vAlign w:val="center"/>
            <w:hideMark/>
          </w:tcPr>
          <w:p w14:paraId="3710250A"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Tratiement des ravinnements et des koris (seuils de sédimentation)</w:t>
            </w:r>
          </w:p>
        </w:tc>
        <w:tc>
          <w:tcPr>
            <w:tcW w:w="1139" w:type="dxa"/>
            <w:shd w:val="clear" w:color="auto" w:fill="auto"/>
            <w:vAlign w:val="center"/>
            <w:hideMark/>
          </w:tcPr>
          <w:p w14:paraId="0169BF03"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Ml</w:t>
            </w:r>
          </w:p>
        </w:tc>
        <w:tc>
          <w:tcPr>
            <w:tcW w:w="1064" w:type="dxa"/>
            <w:shd w:val="clear" w:color="auto" w:fill="auto"/>
            <w:vAlign w:val="center"/>
            <w:hideMark/>
          </w:tcPr>
          <w:p w14:paraId="50D1896A"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1 000</w:t>
            </w:r>
          </w:p>
        </w:tc>
      </w:tr>
      <w:tr w:rsidR="0077400F" w:rsidRPr="005F501C" w14:paraId="49BC3574" w14:textId="77777777" w:rsidTr="00D34D61">
        <w:trPr>
          <w:trHeight w:val="283"/>
          <w:jc w:val="center"/>
        </w:trPr>
        <w:tc>
          <w:tcPr>
            <w:tcW w:w="7237" w:type="dxa"/>
            <w:shd w:val="clear" w:color="auto" w:fill="auto"/>
            <w:vAlign w:val="center"/>
            <w:hideMark/>
          </w:tcPr>
          <w:p w14:paraId="188BD468"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Création de bois villageois (clôture, traitement physique et végétalisation)</w:t>
            </w:r>
          </w:p>
        </w:tc>
        <w:tc>
          <w:tcPr>
            <w:tcW w:w="1139" w:type="dxa"/>
            <w:shd w:val="clear" w:color="auto" w:fill="auto"/>
            <w:vAlign w:val="center"/>
            <w:hideMark/>
          </w:tcPr>
          <w:p w14:paraId="47605F3D"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ha</w:t>
            </w:r>
          </w:p>
        </w:tc>
        <w:tc>
          <w:tcPr>
            <w:tcW w:w="1064" w:type="dxa"/>
            <w:shd w:val="clear" w:color="auto" w:fill="auto"/>
            <w:vAlign w:val="center"/>
            <w:hideMark/>
          </w:tcPr>
          <w:p w14:paraId="57328F9C"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15</w:t>
            </w:r>
          </w:p>
        </w:tc>
      </w:tr>
      <w:tr w:rsidR="0077400F" w:rsidRPr="005F501C" w14:paraId="01BE58C4" w14:textId="77777777" w:rsidTr="00D34D61">
        <w:trPr>
          <w:trHeight w:val="283"/>
          <w:jc w:val="center"/>
        </w:trPr>
        <w:tc>
          <w:tcPr>
            <w:tcW w:w="7237" w:type="dxa"/>
            <w:shd w:val="clear" w:color="000000" w:fill="FFFFFF"/>
            <w:vAlign w:val="center"/>
            <w:hideMark/>
          </w:tcPr>
          <w:p w14:paraId="545B7E8D"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Mise en œuvre du PGES</w:t>
            </w:r>
          </w:p>
        </w:tc>
        <w:tc>
          <w:tcPr>
            <w:tcW w:w="1139" w:type="dxa"/>
            <w:shd w:val="clear" w:color="auto" w:fill="auto"/>
            <w:vAlign w:val="center"/>
            <w:hideMark/>
          </w:tcPr>
          <w:p w14:paraId="5512D823"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PGES</w:t>
            </w:r>
          </w:p>
        </w:tc>
        <w:tc>
          <w:tcPr>
            <w:tcW w:w="1064" w:type="dxa"/>
            <w:shd w:val="clear" w:color="auto" w:fill="auto"/>
            <w:vAlign w:val="center"/>
            <w:hideMark/>
          </w:tcPr>
          <w:p w14:paraId="4EFAACA7"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1</w:t>
            </w:r>
          </w:p>
        </w:tc>
      </w:tr>
      <w:tr w:rsidR="00F30A95" w:rsidRPr="005F501C" w14:paraId="43D47A6A" w14:textId="77777777" w:rsidTr="00D34D61">
        <w:trPr>
          <w:trHeight w:val="283"/>
          <w:jc w:val="center"/>
        </w:trPr>
        <w:tc>
          <w:tcPr>
            <w:tcW w:w="9440" w:type="dxa"/>
            <w:gridSpan w:val="3"/>
            <w:shd w:val="clear" w:color="000000" w:fill="FFFF00"/>
            <w:vAlign w:val="center"/>
            <w:hideMark/>
          </w:tcPr>
          <w:p w14:paraId="7E5FFF5C" w14:textId="77777777" w:rsidR="00F30A95" w:rsidRPr="005F501C" w:rsidRDefault="00F30A95" w:rsidP="00F30A95">
            <w:pPr>
              <w:spacing w:after="0" w:line="240" w:lineRule="auto"/>
              <w:rPr>
                <w:rFonts w:eastAsia="Times New Roman" w:cs="Times New Roman"/>
                <w:b/>
                <w:bCs/>
                <w:lang w:eastAsia="fr-FR"/>
              </w:rPr>
            </w:pPr>
            <w:r w:rsidRPr="005F501C">
              <w:rPr>
                <w:rFonts w:eastAsia="Times New Roman" w:cs="Times New Roman"/>
                <w:b/>
                <w:bCs/>
                <w:lang w:eastAsia="fr-FR"/>
              </w:rPr>
              <w:t>Composante 3: Promotion des infrastructures pastorales</w:t>
            </w:r>
          </w:p>
        </w:tc>
      </w:tr>
      <w:tr w:rsidR="0077400F" w:rsidRPr="005F501C" w14:paraId="14945778" w14:textId="77777777" w:rsidTr="00D34D61">
        <w:trPr>
          <w:trHeight w:val="283"/>
          <w:jc w:val="center"/>
        </w:trPr>
        <w:tc>
          <w:tcPr>
            <w:tcW w:w="7237" w:type="dxa"/>
            <w:shd w:val="clear" w:color="auto" w:fill="auto"/>
            <w:vAlign w:val="center"/>
            <w:hideMark/>
          </w:tcPr>
          <w:p w14:paraId="49690701"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Appui à la sécurisation des ressources partagées (balisage aire de pâturage)</w:t>
            </w:r>
          </w:p>
        </w:tc>
        <w:tc>
          <w:tcPr>
            <w:tcW w:w="1139" w:type="dxa"/>
            <w:shd w:val="clear" w:color="auto" w:fill="auto"/>
            <w:vAlign w:val="center"/>
            <w:hideMark/>
          </w:tcPr>
          <w:p w14:paraId="5D3E8AAD"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km</w:t>
            </w:r>
          </w:p>
        </w:tc>
        <w:tc>
          <w:tcPr>
            <w:tcW w:w="1064" w:type="dxa"/>
            <w:shd w:val="clear" w:color="auto" w:fill="auto"/>
            <w:vAlign w:val="center"/>
            <w:hideMark/>
          </w:tcPr>
          <w:p w14:paraId="435AFC78"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2</w:t>
            </w:r>
          </w:p>
        </w:tc>
      </w:tr>
      <w:tr w:rsidR="0077400F" w:rsidRPr="005F501C" w14:paraId="7C7B9F3D" w14:textId="77777777" w:rsidTr="00D34D61">
        <w:trPr>
          <w:trHeight w:val="283"/>
          <w:jc w:val="center"/>
        </w:trPr>
        <w:tc>
          <w:tcPr>
            <w:tcW w:w="7237" w:type="dxa"/>
            <w:shd w:val="clear" w:color="auto" w:fill="auto"/>
            <w:vAlign w:val="center"/>
            <w:hideMark/>
          </w:tcPr>
          <w:p w14:paraId="19EC6233"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Promotion de l'utilisation de Blocs Multi-Nutritionnel (broyeur grand format à transmission cardan)</w:t>
            </w:r>
          </w:p>
        </w:tc>
        <w:tc>
          <w:tcPr>
            <w:tcW w:w="1139" w:type="dxa"/>
            <w:shd w:val="clear" w:color="auto" w:fill="auto"/>
            <w:vAlign w:val="center"/>
            <w:hideMark/>
          </w:tcPr>
          <w:p w14:paraId="1C7FFC92"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Broyeurs</w:t>
            </w:r>
          </w:p>
        </w:tc>
        <w:tc>
          <w:tcPr>
            <w:tcW w:w="1064" w:type="dxa"/>
            <w:shd w:val="clear" w:color="auto" w:fill="auto"/>
            <w:vAlign w:val="center"/>
            <w:hideMark/>
          </w:tcPr>
          <w:p w14:paraId="75092FCC"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3</w:t>
            </w:r>
          </w:p>
        </w:tc>
      </w:tr>
      <w:tr w:rsidR="0077400F" w:rsidRPr="005F501C" w14:paraId="2EC45A6B" w14:textId="77777777" w:rsidTr="00D34D61">
        <w:trPr>
          <w:trHeight w:val="283"/>
          <w:jc w:val="center"/>
        </w:trPr>
        <w:tc>
          <w:tcPr>
            <w:tcW w:w="7237" w:type="dxa"/>
            <w:shd w:val="clear" w:color="auto" w:fill="auto"/>
            <w:vAlign w:val="center"/>
            <w:hideMark/>
          </w:tcPr>
          <w:p w14:paraId="2D98EA5C"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Réhabilitation de parcs de vaccination</w:t>
            </w:r>
          </w:p>
        </w:tc>
        <w:tc>
          <w:tcPr>
            <w:tcW w:w="1139" w:type="dxa"/>
            <w:shd w:val="clear" w:color="auto" w:fill="auto"/>
            <w:vAlign w:val="center"/>
            <w:hideMark/>
          </w:tcPr>
          <w:p w14:paraId="5E63A75B" w14:textId="5DC78515"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Parc vacc.</w:t>
            </w:r>
          </w:p>
        </w:tc>
        <w:tc>
          <w:tcPr>
            <w:tcW w:w="1064" w:type="dxa"/>
            <w:shd w:val="clear" w:color="auto" w:fill="auto"/>
            <w:vAlign w:val="center"/>
            <w:hideMark/>
          </w:tcPr>
          <w:p w14:paraId="30184964"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2</w:t>
            </w:r>
          </w:p>
        </w:tc>
      </w:tr>
      <w:tr w:rsidR="0077400F" w:rsidRPr="005F501C" w14:paraId="0FE8A01E" w14:textId="77777777" w:rsidTr="00D34D61">
        <w:trPr>
          <w:trHeight w:val="283"/>
          <w:jc w:val="center"/>
        </w:trPr>
        <w:tc>
          <w:tcPr>
            <w:tcW w:w="7237" w:type="dxa"/>
            <w:shd w:val="clear" w:color="auto" w:fill="auto"/>
            <w:vAlign w:val="center"/>
            <w:hideMark/>
          </w:tcPr>
          <w:p w14:paraId="3DCD9396"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Réhabilitation d'aire d'abattage</w:t>
            </w:r>
          </w:p>
        </w:tc>
        <w:tc>
          <w:tcPr>
            <w:tcW w:w="1139" w:type="dxa"/>
            <w:shd w:val="clear" w:color="auto" w:fill="auto"/>
            <w:vAlign w:val="center"/>
            <w:hideMark/>
          </w:tcPr>
          <w:p w14:paraId="12A3BDBB"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Aire</w:t>
            </w:r>
          </w:p>
        </w:tc>
        <w:tc>
          <w:tcPr>
            <w:tcW w:w="1064" w:type="dxa"/>
            <w:shd w:val="clear" w:color="auto" w:fill="auto"/>
            <w:vAlign w:val="center"/>
            <w:hideMark/>
          </w:tcPr>
          <w:p w14:paraId="2EB2796A"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2</w:t>
            </w:r>
          </w:p>
        </w:tc>
      </w:tr>
      <w:tr w:rsidR="00F30A95" w:rsidRPr="005F501C" w14:paraId="199A5DE7" w14:textId="77777777" w:rsidTr="00D34D61">
        <w:trPr>
          <w:trHeight w:val="283"/>
          <w:jc w:val="center"/>
        </w:trPr>
        <w:tc>
          <w:tcPr>
            <w:tcW w:w="9440" w:type="dxa"/>
            <w:gridSpan w:val="3"/>
            <w:shd w:val="clear" w:color="000000" w:fill="FFFF00"/>
            <w:vAlign w:val="center"/>
            <w:hideMark/>
          </w:tcPr>
          <w:p w14:paraId="6A5352BF" w14:textId="3DEBB7B2" w:rsidR="00F30A95" w:rsidRPr="005F501C" w:rsidRDefault="00F30A95" w:rsidP="00F30A95">
            <w:pPr>
              <w:spacing w:after="0" w:line="240" w:lineRule="auto"/>
              <w:rPr>
                <w:rFonts w:eastAsia="Times New Roman" w:cs="Times New Roman"/>
                <w:b/>
                <w:bCs/>
                <w:lang w:eastAsia="fr-FR"/>
              </w:rPr>
            </w:pPr>
            <w:r w:rsidRPr="005F501C">
              <w:rPr>
                <w:rFonts w:eastAsia="Times New Roman" w:cs="Times New Roman"/>
                <w:b/>
                <w:bCs/>
                <w:lang w:eastAsia="fr-FR"/>
              </w:rPr>
              <w:t>Composante 4</w:t>
            </w:r>
            <w:r w:rsidR="0019388D">
              <w:rPr>
                <w:rFonts w:eastAsia="Times New Roman" w:cs="Times New Roman"/>
                <w:b/>
                <w:bCs/>
                <w:lang w:eastAsia="fr-FR"/>
              </w:rPr>
              <w:t xml:space="preserve"> </w:t>
            </w:r>
            <w:r w:rsidRPr="005F501C">
              <w:rPr>
                <w:rFonts w:eastAsia="Times New Roman" w:cs="Times New Roman"/>
                <w:b/>
                <w:bCs/>
                <w:lang w:eastAsia="fr-FR"/>
              </w:rPr>
              <w:t>: Promotion des activités d’autonomisation des femmes</w:t>
            </w:r>
          </w:p>
        </w:tc>
      </w:tr>
      <w:tr w:rsidR="0077400F" w:rsidRPr="005F501C" w14:paraId="443D0669" w14:textId="77777777" w:rsidTr="00D34D61">
        <w:trPr>
          <w:trHeight w:val="283"/>
          <w:jc w:val="center"/>
        </w:trPr>
        <w:tc>
          <w:tcPr>
            <w:tcW w:w="7237" w:type="dxa"/>
            <w:shd w:val="clear" w:color="auto" w:fill="auto"/>
            <w:vAlign w:val="center"/>
            <w:hideMark/>
          </w:tcPr>
          <w:p w14:paraId="52112BB4"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Appui à l'aviculture familiale au profit des femmes (1 kit = 1 coq + 5 poules) y compris soins, formation COGES et mise en place</w:t>
            </w:r>
          </w:p>
        </w:tc>
        <w:tc>
          <w:tcPr>
            <w:tcW w:w="1139" w:type="dxa"/>
            <w:shd w:val="clear" w:color="auto" w:fill="auto"/>
            <w:vAlign w:val="center"/>
            <w:hideMark/>
          </w:tcPr>
          <w:p w14:paraId="77C6687C"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Ménages</w:t>
            </w:r>
          </w:p>
        </w:tc>
        <w:tc>
          <w:tcPr>
            <w:tcW w:w="1064" w:type="dxa"/>
            <w:shd w:val="clear" w:color="auto" w:fill="auto"/>
            <w:vAlign w:val="center"/>
            <w:hideMark/>
          </w:tcPr>
          <w:p w14:paraId="11A363EC"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120</w:t>
            </w:r>
          </w:p>
        </w:tc>
      </w:tr>
      <w:tr w:rsidR="0077400F" w:rsidRPr="005F501C" w14:paraId="77246BCC" w14:textId="77777777" w:rsidTr="00D34D61">
        <w:trPr>
          <w:trHeight w:val="283"/>
          <w:jc w:val="center"/>
        </w:trPr>
        <w:tc>
          <w:tcPr>
            <w:tcW w:w="7237" w:type="dxa"/>
            <w:shd w:val="clear" w:color="auto" w:fill="auto"/>
            <w:vAlign w:val="center"/>
            <w:hideMark/>
          </w:tcPr>
          <w:p w14:paraId="742BD464"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Appui en kits caprins (3 chèvres + 1 bouc) y compris soins, formation COGES et mise en place</w:t>
            </w:r>
          </w:p>
        </w:tc>
        <w:tc>
          <w:tcPr>
            <w:tcW w:w="1139" w:type="dxa"/>
            <w:shd w:val="clear" w:color="auto" w:fill="auto"/>
            <w:vAlign w:val="center"/>
            <w:hideMark/>
          </w:tcPr>
          <w:p w14:paraId="507FEFE5"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Ménages</w:t>
            </w:r>
          </w:p>
        </w:tc>
        <w:tc>
          <w:tcPr>
            <w:tcW w:w="1064" w:type="dxa"/>
            <w:shd w:val="clear" w:color="auto" w:fill="auto"/>
            <w:vAlign w:val="center"/>
            <w:hideMark/>
          </w:tcPr>
          <w:p w14:paraId="57230FDD"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50</w:t>
            </w:r>
          </w:p>
        </w:tc>
      </w:tr>
      <w:tr w:rsidR="0077400F" w:rsidRPr="005F501C" w14:paraId="2A17A009" w14:textId="77777777" w:rsidTr="00D34D61">
        <w:trPr>
          <w:trHeight w:val="283"/>
          <w:jc w:val="center"/>
        </w:trPr>
        <w:tc>
          <w:tcPr>
            <w:tcW w:w="7237" w:type="dxa"/>
            <w:shd w:val="clear" w:color="auto" w:fill="auto"/>
            <w:vAlign w:val="center"/>
            <w:hideMark/>
          </w:tcPr>
          <w:p w14:paraId="4B485B22"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Unité d'extraction d'huile d'arachide (Moulin-Presse à huile + décortiqueuse motorisée diesel)</w:t>
            </w:r>
          </w:p>
        </w:tc>
        <w:tc>
          <w:tcPr>
            <w:tcW w:w="1139" w:type="dxa"/>
            <w:shd w:val="clear" w:color="auto" w:fill="auto"/>
            <w:vAlign w:val="center"/>
            <w:hideMark/>
          </w:tcPr>
          <w:p w14:paraId="31DD0217"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Unité</w:t>
            </w:r>
          </w:p>
        </w:tc>
        <w:tc>
          <w:tcPr>
            <w:tcW w:w="1064" w:type="dxa"/>
            <w:shd w:val="clear" w:color="auto" w:fill="auto"/>
            <w:vAlign w:val="center"/>
            <w:hideMark/>
          </w:tcPr>
          <w:p w14:paraId="06A604ED"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2</w:t>
            </w:r>
          </w:p>
        </w:tc>
      </w:tr>
      <w:tr w:rsidR="0077400F" w:rsidRPr="005F501C" w14:paraId="0ACDF7E3" w14:textId="77777777" w:rsidTr="00D34D61">
        <w:trPr>
          <w:trHeight w:val="283"/>
          <w:jc w:val="center"/>
        </w:trPr>
        <w:tc>
          <w:tcPr>
            <w:tcW w:w="7237" w:type="dxa"/>
            <w:shd w:val="clear" w:color="auto" w:fill="auto"/>
            <w:vAlign w:val="center"/>
            <w:hideMark/>
          </w:tcPr>
          <w:p w14:paraId="67634BFD" w14:textId="77777777" w:rsidR="00F30A95" w:rsidRPr="005F501C" w:rsidRDefault="00F30A95" w:rsidP="00821872">
            <w:pPr>
              <w:spacing w:after="0" w:line="240" w:lineRule="auto"/>
              <w:rPr>
                <w:rFonts w:eastAsia="Times New Roman" w:cs="Times New Roman"/>
                <w:lang w:eastAsia="fr-FR"/>
              </w:rPr>
            </w:pPr>
            <w:r w:rsidRPr="005F501C">
              <w:rPr>
                <w:rFonts w:eastAsia="Times New Roman" w:cs="Times New Roman"/>
                <w:lang w:eastAsia="fr-FR"/>
              </w:rPr>
              <w:t>Création des pépinières villageoises (clôture, formation et appui à la production des plants)</w:t>
            </w:r>
          </w:p>
        </w:tc>
        <w:tc>
          <w:tcPr>
            <w:tcW w:w="1139" w:type="dxa"/>
            <w:shd w:val="clear" w:color="auto" w:fill="auto"/>
            <w:vAlign w:val="center"/>
            <w:hideMark/>
          </w:tcPr>
          <w:p w14:paraId="67671721"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Unité</w:t>
            </w:r>
          </w:p>
        </w:tc>
        <w:tc>
          <w:tcPr>
            <w:tcW w:w="1064" w:type="dxa"/>
            <w:shd w:val="clear" w:color="auto" w:fill="auto"/>
            <w:vAlign w:val="center"/>
            <w:hideMark/>
          </w:tcPr>
          <w:p w14:paraId="78EF2E3E" w14:textId="77777777" w:rsidR="00F30A95" w:rsidRPr="005F501C" w:rsidRDefault="00F30A95" w:rsidP="00E121FF">
            <w:pPr>
              <w:spacing w:after="0" w:line="240" w:lineRule="auto"/>
              <w:jc w:val="center"/>
              <w:rPr>
                <w:rFonts w:eastAsia="Times New Roman" w:cs="Times New Roman"/>
                <w:lang w:eastAsia="fr-FR"/>
              </w:rPr>
            </w:pPr>
            <w:r w:rsidRPr="005F501C">
              <w:rPr>
                <w:rFonts w:eastAsia="Times New Roman" w:cs="Times New Roman"/>
                <w:lang w:eastAsia="fr-FR"/>
              </w:rPr>
              <w:t>2</w:t>
            </w:r>
          </w:p>
        </w:tc>
      </w:tr>
    </w:tbl>
    <w:p w14:paraId="04A00DAB" w14:textId="4C23315D" w:rsidR="00FE7AF6" w:rsidRPr="005F501C" w:rsidRDefault="00FE7AF6" w:rsidP="003C04CE">
      <w:pPr>
        <w:spacing w:after="0" w:line="288" w:lineRule="auto"/>
        <w:rPr>
          <w:rFonts w:eastAsia="Times New Roman" w:cs="Times New Roman"/>
          <w:b/>
          <w:szCs w:val="24"/>
          <w:lang w:eastAsia="fr-FR"/>
        </w:rPr>
      </w:pPr>
    </w:p>
    <w:p w14:paraId="266B15CF" w14:textId="54A1C24D" w:rsidR="0077400F" w:rsidRPr="005F501C" w:rsidRDefault="0077400F" w:rsidP="0077400F">
      <w:pPr>
        <w:pStyle w:val="Caption"/>
        <w:keepNext/>
        <w:rPr>
          <w:rFonts w:ascii="Times New Roman" w:hAnsi="Times New Roman" w:cs="Times New Roman"/>
        </w:rPr>
      </w:pPr>
      <w:bookmarkStart w:id="20" w:name="_Toc534963405"/>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2</w:t>
      </w:r>
      <w:r w:rsidRPr="005F501C">
        <w:rPr>
          <w:rFonts w:ascii="Times New Roman" w:hAnsi="Times New Roman" w:cs="Times New Roman"/>
        </w:rPr>
        <w:fldChar w:fldCharType="end"/>
      </w:r>
      <w:r w:rsidRPr="005F501C">
        <w:rPr>
          <w:rFonts w:ascii="Times New Roman" w:hAnsi="Times New Roman" w:cs="Times New Roman"/>
        </w:rPr>
        <w:t>: Description des activités retenues pour le volet irrigation du SPIC-AIC du sous bassin de Guidan Daouda</w:t>
      </w:r>
      <w:bookmarkEnd w:id="20"/>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50"/>
        <w:gridCol w:w="3827"/>
        <w:gridCol w:w="2948"/>
      </w:tblGrid>
      <w:tr w:rsidR="005F501C" w:rsidRPr="005F501C" w14:paraId="67F71C4F" w14:textId="77777777" w:rsidTr="00D34D61">
        <w:trPr>
          <w:jc w:val="center"/>
        </w:trPr>
        <w:tc>
          <w:tcPr>
            <w:tcW w:w="0" w:type="auto"/>
            <w:shd w:val="clear" w:color="auto" w:fill="auto"/>
            <w:vAlign w:val="center"/>
          </w:tcPr>
          <w:p w14:paraId="7110557F" w14:textId="77777777" w:rsidR="007B4B1A" w:rsidRPr="005F501C" w:rsidRDefault="007B4B1A" w:rsidP="00D34D61">
            <w:pPr>
              <w:spacing w:after="0" w:line="240" w:lineRule="auto"/>
              <w:rPr>
                <w:rFonts w:cs="Times New Roman"/>
                <w:b/>
              </w:rPr>
            </w:pPr>
            <w:r w:rsidRPr="005F501C">
              <w:rPr>
                <w:rFonts w:cs="Times New Roman"/>
                <w:b/>
              </w:rPr>
              <w:t xml:space="preserve">Sites </w:t>
            </w:r>
          </w:p>
        </w:tc>
        <w:tc>
          <w:tcPr>
            <w:tcW w:w="1267" w:type="dxa"/>
            <w:shd w:val="clear" w:color="auto" w:fill="auto"/>
            <w:vAlign w:val="center"/>
          </w:tcPr>
          <w:p w14:paraId="1AACD556" w14:textId="77777777" w:rsidR="007B4B1A" w:rsidRPr="005F501C" w:rsidRDefault="007B4B1A" w:rsidP="00D34D61">
            <w:pPr>
              <w:spacing w:after="0" w:line="240" w:lineRule="auto"/>
              <w:jc w:val="center"/>
              <w:rPr>
                <w:rFonts w:cs="Times New Roman"/>
                <w:b/>
              </w:rPr>
            </w:pPr>
            <w:r w:rsidRPr="005F501C">
              <w:rPr>
                <w:rFonts w:cs="Times New Roman"/>
                <w:b/>
              </w:rPr>
              <w:t>Superficies (ha)</w:t>
            </w:r>
          </w:p>
        </w:tc>
        <w:tc>
          <w:tcPr>
            <w:tcW w:w="3827" w:type="dxa"/>
            <w:shd w:val="clear" w:color="auto" w:fill="auto"/>
          </w:tcPr>
          <w:p w14:paraId="738102CE" w14:textId="77777777" w:rsidR="007B4B1A" w:rsidRPr="005F501C" w:rsidRDefault="007B4B1A" w:rsidP="00D34D61">
            <w:pPr>
              <w:spacing w:after="0" w:line="240" w:lineRule="auto"/>
              <w:rPr>
                <w:rFonts w:cs="Times New Roman"/>
                <w:b/>
              </w:rPr>
            </w:pPr>
            <w:r w:rsidRPr="005F501C">
              <w:rPr>
                <w:rFonts w:cs="Times New Roman"/>
                <w:b/>
              </w:rPr>
              <w:t xml:space="preserve">Type d’aménagement par hectare </w:t>
            </w:r>
          </w:p>
        </w:tc>
        <w:tc>
          <w:tcPr>
            <w:tcW w:w="2948" w:type="dxa"/>
            <w:shd w:val="clear" w:color="auto" w:fill="auto"/>
          </w:tcPr>
          <w:p w14:paraId="37558C60" w14:textId="77777777" w:rsidR="007B4B1A" w:rsidRPr="005F501C" w:rsidRDefault="007B4B1A" w:rsidP="00D34D61">
            <w:pPr>
              <w:spacing w:after="0" w:line="240" w:lineRule="auto"/>
              <w:rPr>
                <w:rFonts w:cs="Times New Roman"/>
                <w:b/>
              </w:rPr>
            </w:pPr>
            <w:r w:rsidRPr="005F501C">
              <w:rPr>
                <w:rFonts w:cs="Times New Roman"/>
                <w:b/>
              </w:rPr>
              <w:t xml:space="preserve">Observations </w:t>
            </w:r>
          </w:p>
        </w:tc>
      </w:tr>
      <w:tr w:rsidR="007B4B1A" w:rsidRPr="005F501C" w14:paraId="682DCD65" w14:textId="77777777" w:rsidTr="00D34D61">
        <w:trPr>
          <w:jc w:val="center"/>
        </w:trPr>
        <w:tc>
          <w:tcPr>
            <w:tcW w:w="0" w:type="auto"/>
            <w:shd w:val="clear" w:color="auto" w:fill="auto"/>
            <w:vAlign w:val="center"/>
          </w:tcPr>
          <w:p w14:paraId="22A21E04" w14:textId="0452B9A6" w:rsidR="007B4B1A" w:rsidRPr="005F501C" w:rsidRDefault="00FE7AF6" w:rsidP="00D34D61">
            <w:pPr>
              <w:spacing w:after="0" w:line="240" w:lineRule="auto"/>
              <w:rPr>
                <w:rFonts w:cs="Times New Roman"/>
              </w:rPr>
            </w:pPr>
            <w:r w:rsidRPr="005F501C">
              <w:rPr>
                <w:rFonts w:cs="Times New Roman"/>
              </w:rPr>
              <w:t>Illaga Guidan Daouda</w:t>
            </w:r>
          </w:p>
        </w:tc>
        <w:tc>
          <w:tcPr>
            <w:tcW w:w="1267" w:type="dxa"/>
            <w:shd w:val="clear" w:color="auto" w:fill="auto"/>
            <w:vAlign w:val="center"/>
          </w:tcPr>
          <w:p w14:paraId="1CA18F66" w14:textId="4A817727" w:rsidR="007B4B1A" w:rsidRPr="005F501C" w:rsidRDefault="00FE7AF6" w:rsidP="00D34D61">
            <w:pPr>
              <w:spacing w:after="0" w:line="240" w:lineRule="auto"/>
              <w:jc w:val="center"/>
              <w:rPr>
                <w:rFonts w:cs="Times New Roman"/>
              </w:rPr>
            </w:pPr>
            <w:r w:rsidRPr="005F501C">
              <w:rPr>
                <w:rFonts w:cs="Times New Roman"/>
              </w:rPr>
              <w:t>66</w:t>
            </w:r>
          </w:p>
        </w:tc>
        <w:tc>
          <w:tcPr>
            <w:tcW w:w="3827" w:type="dxa"/>
            <w:shd w:val="clear" w:color="auto" w:fill="auto"/>
          </w:tcPr>
          <w:p w14:paraId="7D06EB08" w14:textId="7D2989BC" w:rsidR="007B4B1A" w:rsidRPr="005F501C" w:rsidRDefault="007B4B1A" w:rsidP="00D34D61">
            <w:pPr>
              <w:pStyle w:val="ListParagraph"/>
              <w:numPr>
                <w:ilvl w:val="0"/>
                <w:numId w:val="42"/>
              </w:numPr>
              <w:spacing w:after="0" w:line="240" w:lineRule="auto"/>
              <w:rPr>
                <w:rFonts w:cs="Times New Roman"/>
              </w:rPr>
            </w:pPr>
            <w:r w:rsidRPr="005F501C">
              <w:rPr>
                <w:rFonts w:cs="Times New Roman"/>
              </w:rPr>
              <w:t>Réhabilitation des puits,</w:t>
            </w:r>
          </w:p>
          <w:p w14:paraId="0D738DD7" w14:textId="77777777" w:rsidR="007B4B1A" w:rsidRPr="005F501C" w:rsidRDefault="007B4B1A" w:rsidP="00D34D61">
            <w:pPr>
              <w:pStyle w:val="ListParagraph"/>
              <w:numPr>
                <w:ilvl w:val="0"/>
                <w:numId w:val="42"/>
              </w:numPr>
              <w:spacing w:after="0" w:line="240" w:lineRule="auto"/>
              <w:rPr>
                <w:rFonts w:cs="Times New Roman"/>
              </w:rPr>
            </w:pPr>
            <w:r w:rsidRPr="005F501C">
              <w:rPr>
                <w:rFonts w:cs="Times New Roman"/>
              </w:rPr>
              <w:t>Réalisation des 4 puits cimentés ou 4 forages maraichers,</w:t>
            </w:r>
          </w:p>
          <w:p w14:paraId="2515355E" w14:textId="77777777" w:rsidR="007B4B1A" w:rsidRPr="005F501C" w:rsidRDefault="007B4B1A" w:rsidP="00D34D61">
            <w:pPr>
              <w:pStyle w:val="ListParagraph"/>
              <w:numPr>
                <w:ilvl w:val="0"/>
                <w:numId w:val="42"/>
              </w:numPr>
              <w:spacing w:after="0" w:line="240" w:lineRule="auto"/>
              <w:rPr>
                <w:rFonts w:cs="Times New Roman"/>
              </w:rPr>
            </w:pPr>
            <w:r w:rsidRPr="005F501C">
              <w:rPr>
                <w:rFonts w:cs="Times New Roman"/>
              </w:rPr>
              <w:t>Réalisation des 200 ml de réseau californien,</w:t>
            </w:r>
          </w:p>
          <w:p w14:paraId="4137EE5F" w14:textId="76D1B455" w:rsidR="007B4B1A" w:rsidRPr="005F501C" w:rsidRDefault="007B4B1A" w:rsidP="00D34D61">
            <w:pPr>
              <w:pStyle w:val="ListParagraph"/>
              <w:numPr>
                <w:ilvl w:val="0"/>
                <w:numId w:val="42"/>
              </w:numPr>
              <w:spacing w:after="0" w:line="240" w:lineRule="auto"/>
              <w:rPr>
                <w:rFonts w:cs="Times New Roman"/>
              </w:rPr>
            </w:pPr>
            <w:r w:rsidRPr="005F501C">
              <w:rPr>
                <w:rFonts w:cs="Times New Roman"/>
              </w:rPr>
              <w:t>Fourniture de 4 GMP</w:t>
            </w:r>
          </w:p>
        </w:tc>
        <w:tc>
          <w:tcPr>
            <w:tcW w:w="2948" w:type="dxa"/>
            <w:shd w:val="clear" w:color="auto" w:fill="auto"/>
          </w:tcPr>
          <w:p w14:paraId="19C087EF" w14:textId="7F5CE106" w:rsidR="007B4B1A" w:rsidRPr="005F501C" w:rsidRDefault="007B4B1A" w:rsidP="00D34D61">
            <w:pPr>
              <w:pStyle w:val="ListParagraph"/>
              <w:numPr>
                <w:ilvl w:val="0"/>
                <w:numId w:val="43"/>
              </w:numPr>
              <w:spacing w:after="0" w:line="240" w:lineRule="auto"/>
              <w:rPr>
                <w:rFonts w:cs="Times New Roman"/>
              </w:rPr>
            </w:pPr>
            <w:r w:rsidRPr="005F501C">
              <w:rPr>
                <w:rFonts w:cs="Times New Roman"/>
              </w:rPr>
              <w:t xml:space="preserve">Notons pour ce site de 66 ha levé 32 puits type </w:t>
            </w:r>
            <w:r w:rsidR="00652B9A" w:rsidRPr="005F501C">
              <w:rPr>
                <w:rFonts w:cs="Times New Roman"/>
              </w:rPr>
              <w:t>OFFEDES</w:t>
            </w:r>
            <w:r w:rsidRPr="005F501C">
              <w:rPr>
                <w:rFonts w:cs="Times New Roman"/>
              </w:rPr>
              <w:t xml:space="preserve"> seront réhabilités,</w:t>
            </w:r>
          </w:p>
          <w:p w14:paraId="448CC9FD" w14:textId="7DAFE543" w:rsidR="007B4B1A" w:rsidRPr="005F501C" w:rsidRDefault="007B4B1A" w:rsidP="00D34D61">
            <w:pPr>
              <w:pStyle w:val="ListParagraph"/>
              <w:numPr>
                <w:ilvl w:val="0"/>
                <w:numId w:val="43"/>
              </w:numPr>
              <w:spacing w:after="0" w:line="240" w:lineRule="auto"/>
              <w:rPr>
                <w:rFonts w:cs="Times New Roman"/>
              </w:rPr>
            </w:pPr>
            <w:r w:rsidRPr="005F501C">
              <w:rPr>
                <w:rFonts w:cs="Times New Roman"/>
              </w:rPr>
              <w:t xml:space="preserve">Appui en petit matériels aratoires (brouette, pelles, </w:t>
            </w:r>
            <w:r w:rsidR="00FE7AF6" w:rsidRPr="005F501C">
              <w:rPr>
                <w:rFonts w:cs="Times New Roman"/>
              </w:rPr>
              <w:t>daba</w:t>
            </w:r>
            <w:r w:rsidR="0019388D">
              <w:rPr>
                <w:rFonts w:cs="Times New Roman"/>
              </w:rPr>
              <w:t>,</w:t>
            </w:r>
            <w:r w:rsidR="00FE7AF6" w:rsidRPr="005F501C">
              <w:rPr>
                <w:rFonts w:cs="Times New Roman"/>
              </w:rPr>
              <w:t xml:space="preserve"> </w:t>
            </w:r>
            <w:r w:rsidR="0019388D" w:rsidRPr="005F501C">
              <w:rPr>
                <w:rFonts w:cs="Times New Roman"/>
              </w:rPr>
              <w:t>etc.</w:t>
            </w:r>
            <w:r w:rsidR="00FE7AF6" w:rsidRPr="005F501C">
              <w:rPr>
                <w:rFonts w:cs="Times New Roman"/>
              </w:rPr>
              <w:t>)</w:t>
            </w:r>
          </w:p>
        </w:tc>
      </w:tr>
      <w:tr w:rsidR="007B4B1A" w:rsidRPr="005F501C" w14:paraId="09912380" w14:textId="77777777" w:rsidTr="00D34D61">
        <w:trPr>
          <w:jc w:val="center"/>
        </w:trPr>
        <w:tc>
          <w:tcPr>
            <w:tcW w:w="0" w:type="auto"/>
            <w:shd w:val="clear" w:color="auto" w:fill="auto"/>
            <w:vAlign w:val="center"/>
          </w:tcPr>
          <w:p w14:paraId="0577ACA5" w14:textId="13A67B62" w:rsidR="007B4B1A" w:rsidRPr="005F501C" w:rsidRDefault="00FE7AF6" w:rsidP="00D34D61">
            <w:pPr>
              <w:spacing w:after="0" w:line="240" w:lineRule="auto"/>
              <w:rPr>
                <w:rFonts w:cs="Times New Roman"/>
              </w:rPr>
            </w:pPr>
            <w:r w:rsidRPr="005F501C">
              <w:rPr>
                <w:rFonts w:cs="Times New Roman"/>
              </w:rPr>
              <w:t>Site féminin d’Illaga Guidan Daouda</w:t>
            </w:r>
          </w:p>
        </w:tc>
        <w:tc>
          <w:tcPr>
            <w:tcW w:w="1267" w:type="dxa"/>
            <w:shd w:val="clear" w:color="auto" w:fill="auto"/>
            <w:vAlign w:val="center"/>
          </w:tcPr>
          <w:p w14:paraId="2C5F5E35" w14:textId="052D11D5" w:rsidR="007B4B1A" w:rsidRPr="005F501C" w:rsidRDefault="00FE7AF6" w:rsidP="00D34D61">
            <w:pPr>
              <w:spacing w:after="0" w:line="240" w:lineRule="auto"/>
              <w:jc w:val="center"/>
              <w:rPr>
                <w:rFonts w:cs="Times New Roman"/>
              </w:rPr>
            </w:pPr>
            <w:r w:rsidRPr="005F501C">
              <w:rPr>
                <w:rFonts w:cs="Times New Roman"/>
              </w:rPr>
              <w:t>3</w:t>
            </w:r>
          </w:p>
        </w:tc>
        <w:tc>
          <w:tcPr>
            <w:tcW w:w="3827" w:type="dxa"/>
            <w:shd w:val="clear" w:color="auto" w:fill="auto"/>
          </w:tcPr>
          <w:p w14:paraId="61ADE600" w14:textId="3D95E00B" w:rsidR="007B4B1A" w:rsidRPr="005F501C" w:rsidRDefault="007B4B1A" w:rsidP="00D34D61">
            <w:pPr>
              <w:pStyle w:val="ListParagraph"/>
              <w:numPr>
                <w:ilvl w:val="0"/>
                <w:numId w:val="44"/>
              </w:numPr>
              <w:spacing w:after="0" w:line="240" w:lineRule="auto"/>
              <w:rPr>
                <w:rFonts w:cs="Times New Roman"/>
              </w:rPr>
            </w:pPr>
            <w:r w:rsidRPr="005F501C">
              <w:rPr>
                <w:rFonts w:cs="Times New Roman"/>
              </w:rPr>
              <w:t>Réhabilitation d’un puits,</w:t>
            </w:r>
          </w:p>
          <w:p w14:paraId="675D8A87" w14:textId="77777777" w:rsidR="007B4B1A" w:rsidRPr="005F501C" w:rsidRDefault="007B4B1A" w:rsidP="00D34D61">
            <w:pPr>
              <w:pStyle w:val="ListParagraph"/>
              <w:numPr>
                <w:ilvl w:val="0"/>
                <w:numId w:val="44"/>
              </w:numPr>
              <w:spacing w:after="0" w:line="240" w:lineRule="auto"/>
              <w:rPr>
                <w:rFonts w:cs="Times New Roman"/>
              </w:rPr>
            </w:pPr>
            <w:r w:rsidRPr="005F501C">
              <w:rPr>
                <w:rFonts w:cs="Times New Roman"/>
              </w:rPr>
              <w:t>Fonçage d’un forage de 15 à 20 m,</w:t>
            </w:r>
          </w:p>
          <w:p w14:paraId="0A9858E7" w14:textId="77777777" w:rsidR="007B4B1A" w:rsidRPr="005F501C" w:rsidRDefault="007B4B1A" w:rsidP="00D34D61">
            <w:pPr>
              <w:pStyle w:val="ListParagraph"/>
              <w:numPr>
                <w:ilvl w:val="0"/>
                <w:numId w:val="44"/>
              </w:numPr>
              <w:spacing w:after="0" w:line="240" w:lineRule="auto"/>
              <w:rPr>
                <w:rFonts w:cs="Times New Roman"/>
              </w:rPr>
            </w:pPr>
            <w:r w:rsidRPr="005F501C">
              <w:rPr>
                <w:rFonts w:cs="Times New Roman"/>
              </w:rPr>
              <w:t>Equipement du forage par une électropompe solaire (pompe, panneaux solaire et réservoir de 2500 à 3000 l)</w:t>
            </w:r>
          </w:p>
          <w:p w14:paraId="11975310" w14:textId="77777777" w:rsidR="007B4B1A" w:rsidRPr="005F501C" w:rsidRDefault="007B4B1A" w:rsidP="00D34D61">
            <w:pPr>
              <w:pStyle w:val="ListParagraph"/>
              <w:numPr>
                <w:ilvl w:val="0"/>
                <w:numId w:val="44"/>
              </w:numPr>
              <w:spacing w:after="0" w:line="240" w:lineRule="auto"/>
              <w:rPr>
                <w:rFonts w:cs="Times New Roman"/>
              </w:rPr>
            </w:pPr>
            <w:r w:rsidRPr="005F501C">
              <w:rPr>
                <w:rFonts w:cs="Times New Roman"/>
              </w:rPr>
              <w:t>Réalisation des 200 ml de réseau californien,</w:t>
            </w:r>
          </w:p>
          <w:p w14:paraId="755A48AD" w14:textId="4B057EE0" w:rsidR="007B4B1A" w:rsidRPr="005F501C" w:rsidRDefault="007B4B1A" w:rsidP="00D34D61">
            <w:pPr>
              <w:pStyle w:val="ListParagraph"/>
              <w:numPr>
                <w:ilvl w:val="0"/>
                <w:numId w:val="44"/>
              </w:numPr>
              <w:spacing w:after="0" w:line="240" w:lineRule="auto"/>
              <w:rPr>
                <w:rFonts w:cs="Times New Roman"/>
              </w:rPr>
            </w:pPr>
            <w:r w:rsidRPr="005F501C">
              <w:rPr>
                <w:rFonts w:cs="Times New Roman"/>
              </w:rPr>
              <w:t xml:space="preserve">Réalisation d’une </w:t>
            </w:r>
            <w:r w:rsidR="00FE7AF6" w:rsidRPr="005F501C">
              <w:rPr>
                <w:rFonts w:cs="Times New Roman"/>
              </w:rPr>
              <w:t>clôture</w:t>
            </w:r>
            <w:r w:rsidRPr="005F501C">
              <w:rPr>
                <w:rFonts w:cs="Times New Roman"/>
              </w:rPr>
              <w:t xml:space="preserve"> de 400 ml.</w:t>
            </w:r>
          </w:p>
        </w:tc>
        <w:tc>
          <w:tcPr>
            <w:tcW w:w="2948" w:type="dxa"/>
            <w:shd w:val="clear" w:color="auto" w:fill="auto"/>
          </w:tcPr>
          <w:p w14:paraId="432BFCE1" w14:textId="5109897F" w:rsidR="007B4B1A" w:rsidRPr="005F501C" w:rsidRDefault="007B4B1A" w:rsidP="00D34D61">
            <w:pPr>
              <w:spacing w:after="0" w:line="240" w:lineRule="auto"/>
              <w:rPr>
                <w:rFonts w:cs="Times New Roman"/>
              </w:rPr>
            </w:pPr>
            <w:r w:rsidRPr="005F501C">
              <w:rPr>
                <w:rFonts w:cs="Times New Roman"/>
              </w:rPr>
              <w:t>Appui en petit matériels aratoires </w:t>
            </w:r>
            <w:r w:rsidR="00FE7AF6" w:rsidRPr="005F501C">
              <w:rPr>
                <w:rFonts w:cs="Times New Roman"/>
              </w:rPr>
              <w:t>(brouette, pelles, daba</w:t>
            </w:r>
            <w:r w:rsidR="0019388D">
              <w:rPr>
                <w:rFonts w:cs="Times New Roman"/>
              </w:rPr>
              <w:t>,</w:t>
            </w:r>
            <w:r w:rsidR="00FE7AF6" w:rsidRPr="005F501C">
              <w:rPr>
                <w:rFonts w:cs="Times New Roman"/>
              </w:rPr>
              <w:t xml:space="preserve"> </w:t>
            </w:r>
            <w:r w:rsidR="0019388D" w:rsidRPr="005F501C">
              <w:rPr>
                <w:rFonts w:cs="Times New Roman"/>
              </w:rPr>
              <w:t>etc.</w:t>
            </w:r>
            <w:r w:rsidRPr="005F501C">
              <w:rPr>
                <w:rFonts w:cs="Times New Roman"/>
              </w:rPr>
              <w:t>)</w:t>
            </w:r>
          </w:p>
        </w:tc>
      </w:tr>
      <w:tr w:rsidR="007B4B1A" w:rsidRPr="005F501C" w14:paraId="15F09543" w14:textId="77777777" w:rsidTr="00D34D61">
        <w:trPr>
          <w:jc w:val="center"/>
        </w:trPr>
        <w:tc>
          <w:tcPr>
            <w:tcW w:w="0" w:type="auto"/>
            <w:shd w:val="clear" w:color="auto" w:fill="auto"/>
            <w:vAlign w:val="center"/>
          </w:tcPr>
          <w:p w14:paraId="50968C80" w14:textId="77777777" w:rsidR="007B4B1A" w:rsidRPr="005F501C" w:rsidRDefault="007B4B1A" w:rsidP="00D34D61">
            <w:pPr>
              <w:spacing w:after="0" w:line="240" w:lineRule="auto"/>
              <w:rPr>
                <w:rFonts w:cs="Times New Roman"/>
              </w:rPr>
            </w:pPr>
            <w:r w:rsidRPr="005F501C">
              <w:rPr>
                <w:rFonts w:cs="Times New Roman"/>
              </w:rPr>
              <w:t>Guidan karo</w:t>
            </w:r>
          </w:p>
        </w:tc>
        <w:tc>
          <w:tcPr>
            <w:tcW w:w="1267" w:type="dxa"/>
            <w:shd w:val="clear" w:color="auto" w:fill="auto"/>
            <w:vAlign w:val="center"/>
          </w:tcPr>
          <w:p w14:paraId="7809202D" w14:textId="77777777" w:rsidR="007B4B1A" w:rsidRPr="005F501C" w:rsidRDefault="007B4B1A" w:rsidP="00D34D61">
            <w:pPr>
              <w:spacing w:after="0" w:line="240" w:lineRule="auto"/>
              <w:jc w:val="center"/>
              <w:rPr>
                <w:rFonts w:cs="Times New Roman"/>
              </w:rPr>
            </w:pPr>
            <w:r w:rsidRPr="005F501C">
              <w:rPr>
                <w:rFonts w:cs="Times New Roman"/>
              </w:rPr>
              <w:t>20</w:t>
            </w:r>
          </w:p>
        </w:tc>
        <w:tc>
          <w:tcPr>
            <w:tcW w:w="3827" w:type="dxa"/>
            <w:shd w:val="clear" w:color="auto" w:fill="auto"/>
          </w:tcPr>
          <w:p w14:paraId="11245ABB" w14:textId="77777777" w:rsidR="007B4B1A" w:rsidRPr="005F501C" w:rsidRDefault="007B4B1A" w:rsidP="00D34D61">
            <w:pPr>
              <w:pStyle w:val="ListParagraph"/>
              <w:numPr>
                <w:ilvl w:val="0"/>
                <w:numId w:val="45"/>
              </w:numPr>
              <w:spacing w:after="0" w:line="240" w:lineRule="auto"/>
              <w:rPr>
                <w:rFonts w:cs="Times New Roman"/>
              </w:rPr>
            </w:pPr>
            <w:r w:rsidRPr="005F501C">
              <w:rPr>
                <w:rFonts w:cs="Times New Roman"/>
              </w:rPr>
              <w:t>Réalisation des 4 puits cimentés ou 4 forages maraichers,</w:t>
            </w:r>
          </w:p>
          <w:p w14:paraId="3AB97F7E" w14:textId="77777777" w:rsidR="007B4B1A" w:rsidRPr="005F501C" w:rsidRDefault="007B4B1A" w:rsidP="00D34D61">
            <w:pPr>
              <w:pStyle w:val="ListParagraph"/>
              <w:numPr>
                <w:ilvl w:val="0"/>
                <w:numId w:val="45"/>
              </w:numPr>
              <w:spacing w:after="0" w:line="240" w:lineRule="auto"/>
              <w:rPr>
                <w:rFonts w:cs="Times New Roman"/>
              </w:rPr>
            </w:pPr>
            <w:r w:rsidRPr="005F501C">
              <w:rPr>
                <w:rFonts w:cs="Times New Roman"/>
              </w:rPr>
              <w:t>Réalisation des 200 ml de réseau californien,</w:t>
            </w:r>
          </w:p>
          <w:p w14:paraId="795CCA27" w14:textId="77777777" w:rsidR="007B4B1A" w:rsidRPr="005F501C" w:rsidRDefault="007B4B1A" w:rsidP="00D34D61">
            <w:pPr>
              <w:pStyle w:val="ListParagraph"/>
              <w:numPr>
                <w:ilvl w:val="0"/>
                <w:numId w:val="45"/>
              </w:numPr>
              <w:spacing w:after="0" w:line="240" w:lineRule="auto"/>
              <w:rPr>
                <w:rFonts w:cs="Times New Roman"/>
              </w:rPr>
            </w:pPr>
            <w:r w:rsidRPr="005F501C">
              <w:rPr>
                <w:rFonts w:cs="Times New Roman"/>
              </w:rPr>
              <w:t>Fourniture de 4 GMP</w:t>
            </w:r>
          </w:p>
        </w:tc>
        <w:tc>
          <w:tcPr>
            <w:tcW w:w="2948" w:type="dxa"/>
            <w:shd w:val="clear" w:color="auto" w:fill="auto"/>
          </w:tcPr>
          <w:p w14:paraId="3F255311" w14:textId="0789EB53" w:rsidR="007B4B1A" w:rsidRPr="005F501C" w:rsidRDefault="007B4B1A" w:rsidP="00D34D61">
            <w:pPr>
              <w:spacing w:after="0" w:line="240" w:lineRule="auto"/>
              <w:rPr>
                <w:rFonts w:cs="Times New Roman"/>
              </w:rPr>
            </w:pPr>
            <w:r w:rsidRPr="005F501C">
              <w:rPr>
                <w:rFonts w:cs="Times New Roman"/>
              </w:rPr>
              <w:t>Appui en petit matériels aratoires</w:t>
            </w:r>
            <w:r w:rsidR="0077400F" w:rsidRPr="005F501C">
              <w:rPr>
                <w:rFonts w:cs="Times New Roman"/>
              </w:rPr>
              <w:t xml:space="preserve"> </w:t>
            </w:r>
            <w:r w:rsidRPr="005F501C">
              <w:rPr>
                <w:rFonts w:cs="Times New Roman"/>
              </w:rPr>
              <w:t>(brouette, pelles, daba</w:t>
            </w:r>
            <w:r w:rsidR="0019388D">
              <w:rPr>
                <w:rFonts w:cs="Times New Roman"/>
              </w:rPr>
              <w:t>,</w:t>
            </w:r>
            <w:r w:rsidRPr="005F501C">
              <w:rPr>
                <w:rFonts w:cs="Times New Roman"/>
              </w:rPr>
              <w:t xml:space="preserve"> </w:t>
            </w:r>
            <w:r w:rsidR="0019388D" w:rsidRPr="005F501C">
              <w:rPr>
                <w:rFonts w:cs="Times New Roman"/>
              </w:rPr>
              <w:t>etc.</w:t>
            </w:r>
            <w:r w:rsidRPr="005F501C">
              <w:rPr>
                <w:rFonts w:cs="Times New Roman"/>
              </w:rPr>
              <w:t>)</w:t>
            </w:r>
          </w:p>
        </w:tc>
      </w:tr>
    </w:tbl>
    <w:p w14:paraId="57329D06" w14:textId="77777777" w:rsidR="003462EA" w:rsidRPr="005F501C" w:rsidRDefault="003462EA" w:rsidP="003C04CE">
      <w:pPr>
        <w:tabs>
          <w:tab w:val="left" w:pos="709"/>
        </w:tabs>
        <w:spacing w:after="0" w:line="288" w:lineRule="auto"/>
        <w:ind w:left="708" w:hanging="708"/>
        <w:rPr>
          <w:rFonts w:cs="Times New Roman"/>
        </w:rPr>
      </w:pPr>
    </w:p>
    <w:p w14:paraId="0AAD0861" w14:textId="77777777" w:rsidR="007064C9" w:rsidRPr="005F501C" w:rsidRDefault="007064C9" w:rsidP="003C04CE">
      <w:pPr>
        <w:pStyle w:val="Heading2"/>
        <w:spacing w:before="0" w:line="288" w:lineRule="auto"/>
        <w:rPr>
          <w:rFonts w:ascii="Times New Roman" w:hAnsi="Times New Roman" w:cs="Times New Roman"/>
          <w:color w:val="auto"/>
          <w:sz w:val="24"/>
          <w:szCs w:val="24"/>
        </w:rPr>
      </w:pPr>
      <w:bookmarkStart w:id="21" w:name="_Toc534963430"/>
      <w:r w:rsidRPr="005F501C">
        <w:rPr>
          <w:rFonts w:ascii="Times New Roman" w:hAnsi="Times New Roman" w:cs="Times New Roman"/>
          <w:color w:val="auto"/>
          <w:sz w:val="24"/>
          <w:szCs w:val="24"/>
        </w:rPr>
        <w:t>1.4 Méthodologie de l’étude</w:t>
      </w:r>
      <w:bookmarkEnd w:id="21"/>
    </w:p>
    <w:p w14:paraId="2B271608" w14:textId="77777777" w:rsidR="007064C9" w:rsidRPr="005F501C" w:rsidRDefault="007064C9" w:rsidP="004A7370">
      <w:pPr>
        <w:spacing w:after="0"/>
        <w:rPr>
          <w:rFonts w:cs="Times New Roman"/>
          <w:sz w:val="22"/>
          <w:szCs w:val="24"/>
        </w:rPr>
      </w:pPr>
      <w:r w:rsidRPr="005F501C">
        <w:rPr>
          <w:rFonts w:cs="Times New Roman"/>
          <w:sz w:val="22"/>
          <w:szCs w:val="24"/>
        </w:rPr>
        <w:t>La méthodologie adoptée dans le cadre de la présente étude s’articule en quatre points :</w:t>
      </w:r>
    </w:p>
    <w:p w14:paraId="1584EB81" w14:textId="77777777" w:rsidR="007064C9" w:rsidRPr="005F501C" w:rsidRDefault="007064C9" w:rsidP="004A7370">
      <w:pPr>
        <w:pStyle w:val="ListParagraph"/>
        <w:numPr>
          <w:ilvl w:val="0"/>
          <w:numId w:val="46"/>
        </w:numPr>
        <w:spacing w:after="0"/>
        <w:rPr>
          <w:rFonts w:cs="Times New Roman"/>
          <w:sz w:val="22"/>
          <w:szCs w:val="24"/>
        </w:rPr>
      </w:pPr>
      <w:r w:rsidRPr="005F501C">
        <w:rPr>
          <w:rFonts w:cs="Times New Roman"/>
          <w:sz w:val="22"/>
          <w:szCs w:val="24"/>
        </w:rPr>
        <w:t>une analyse documentaire pour mieux comprendre le sous projets et ses activités</w:t>
      </w:r>
    </w:p>
    <w:p w14:paraId="274B68FD" w14:textId="77777777" w:rsidR="007064C9" w:rsidRPr="005F501C" w:rsidRDefault="007064C9" w:rsidP="004A7370">
      <w:pPr>
        <w:pStyle w:val="ListParagraph"/>
        <w:numPr>
          <w:ilvl w:val="0"/>
          <w:numId w:val="46"/>
        </w:numPr>
        <w:spacing w:after="0"/>
        <w:rPr>
          <w:rFonts w:cs="Times New Roman"/>
          <w:sz w:val="22"/>
          <w:szCs w:val="24"/>
        </w:rPr>
      </w:pPr>
      <w:r w:rsidRPr="005F501C">
        <w:rPr>
          <w:rFonts w:cs="Times New Roman"/>
          <w:sz w:val="22"/>
          <w:szCs w:val="24"/>
        </w:rPr>
        <w:t>une mission de terrain qui nous a conduits d’abord au niveau de la commune pour des échanges avec les autorités locales et les cadres techniques et une visite le site du Digbari avec des entretiens avec les bénéficiaires</w:t>
      </w:r>
    </w:p>
    <w:p w14:paraId="1307836F" w14:textId="77777777" w:rsidR="007064C9" w:rsidRPr="005F501C" w:rsidRDefault="007064C9" w:rsidP="004A7370">
      <w:pPr>
        <w:pStyle w:val="ListParagraph"/>
        <w:numPr>
          <w:ilvl w:val="0"/>
          <w:numId w:val="46"/>
        </w:numPr>
        <w:spacing w:after="0"/>
        <w:rPr>
          <w:rFonts w:cs="Times New Roman"/>
          <w:sz w:val="22"/>
          <w:szCs w:val="24"/>
        </w:rPr>
      </w:pPr>
      <w:r w:rsidRPr="005F501C">
        <w:rPr>
          <w:rFonts w:cs="Times New Roman"/>
          <w:sz w:val="22"/>
          <w:szCs w:val="24"/>
        </w:rPr>
        <w:t>une analyse des données et l’élaboration du rapport provisoire</w:t>
      </w:r>
    </w:p>
    <w:p w14:paraId="224A04C7" w14:textId="77777777" w:rsidR="007064C9" w:rsidRPr="005F501C" w:rsidRDefault="007064C9" w:rsidP="004A7370">
      <w:pPr>
        <w:pStyle w:val="ListParagraph"/>
        <w:numPr>
          <w:ilvl w:val="0"/>
          <w:numId w:val="46"/>
        </w:numPr>
        <w:spacing w:after="0"/>
        <w:rPr>
          <w:rFonts w:cs="Times New Roman"/>
          <w:sz w:val="22"/>
          <w:szCs w:val="24"/>
        </w:rPr>
      </w:pPr>
      <w:r w:rsidRPr="005F501C">
        <w:rPr>
          <w:rFonts w:cs="Times New Roman"/>
          <w:sz w:val="22"/>
          <w:szCs w:val="24"/>
        </w:rPr>
        <w:t>Le processus de validation du rapport</w:t>
      </w:r>
    </w:p>
    <w:p w14:paraId="0CA61CC4" w14:textId="0A5A097F" w:rsidR="007064C9" w:rsidRPr="005F501C" w:rsidRDefault="0052726C" w:rsidP="004A7370">
      <w:pPr>
        <w:pStyle w:val="ListParagraph"/>
        <w:tabs>
          <w:tab w:val="left" w:pos="2430"/>
        </w:tabs>
        <w:spacing w:after="0"/>
        <w:rPr>
          <w:rFonts w:cs="Times New Roman"/>
          <w:sz w:val="22"/>
          <w:szCs w:val="24"/>
        </w:rPr>
      </w:pPr>
      <w:r w:rsidRPr="005F501C">
        <w:rPr>
          <w:rFonts w:cs="Times New Roman"/>
          <w:sz w:val="22"/>
          <w:szCs w:val="24"/>
        </w:rPr>
        <w:tab/>
      </w:r>
    </w:p>
    <w:p w14:paraId="5BAA2FD7" w14:textId="77777777" w:rsidR="007064C9" w:rsidRPr="005F501C" w:rsidRDefault="007064C9" w:rsidP="003C04CE">
      <w:pPr>
        <w:pStyle w:val="Heading2"/>
        <w:spacing w:before="0" w:line="288" w:lineRule="auto"/>
        <w:rPr>
          <w:rFonts w:ascii="Times New Roman" w:hAnsi="Times New Roman" w:cs="Times New Roman"/>
          <w:color w:val="auto"/>
          <w:sz w:val="24"/>
          <w:szCs w:val="24"/>
        </w:rPr>
      </w:pPr>
      <w:bookmarkStart w:id="22" w:name="_Toc534963431"/>
      <w:r w:rsidRPr="005F501C">
        <w:rPr>
          <w:rFonts w:ascii="Times New Roman" w:hAnsi="Times New Roman" w:cs="Times New Roman"/>
          <w:color w:val="auto"/>
          <w:sz w:val="24"/>
          <w:szCs w:val="24"/>
        </w:rPr>
        <w:t>1.5 Détermination des limites géographiques de la zone d’étude</w:t>
      </w:r>
      <w:bookmarkEnd w:id="22"/>
    </w:p>
    <w:p w14:paraId="7EDF5762" w14:textId="511583D4" w:rsidR="007064C9" w:rsidRPr="005F501C" w:rsidRDefault="007064C9" w:rsidP="004A7370">
      <w:pPr>
        <w:tabs>
          <w:tab w:val="left" w:pos="2977"/>
        </w:tabs>
        <w:spacing w:before="120" w:after="120"/>
        <w:rPr>
          <w:rFonts w:cs="Times New Roman"/>
          <w:sz w:val="22"/>
          <w:szCs w:val="24"/>
        </w:rPr>
      </w:pPr>
      <w:r w:rsidRPr="005F501C">
        <w:rPr>
          <w:rFonts w:cs="Times New Roman"/>
          <w:sz w:val="22"/>
          <w:szCs w:val="24"/>
        </w:rPr>
        <w:t>La zone d</w:t>
      </w:r>
      <w:r w:rsidR="0077400F" w:rsidRPr="005F501C">
        <w:rPr>
          <w:rFonts w:cs="Times New Roman"/>
          <w:sz w:val="22"/>
          <w:szCs w:val="24"/>
        </w:rPr>
        <w:t xml:space="preserve">e mise en œuvre du SPIC-AIC de la commune de Illéla </w:t>
      </w:r>
      <w:r w:rsidRPr="005F501C">
        <w:rPr>
          <w:rFonts w:cs="Times New Roman"/>
          <w:sz w:val="22"/>
          <w:szCs w:val="24"/>
        </w:rPr>
        <w:t>est la Vallée de Guidan Daouda-Illaga/ Guidan karo. Il s'agit d'une zone inondable autour d'un kori qui prend naissance au Nord de la route Konni</w:t>
      </w:r>
      <w:r w:rsidR="0077400F" w:rsidRPr="005F501C">
        <w:rPr>
          <w:rFonts w:cs="Times New Roman"/>
          <w:sz w:val="22"/>
          <w:szCs w:val="24"/>
        </w:rPr>
        <w:t>-</w:t>
      </w:r>
      <w:r w:rsidRPr="005F501C">
        <w:rPr>
          <w:rFonts w:cs="Times New Roman"/>
          <w:sz w:val="22"/>
          <w:szCs w:val="24"/>
        </w:rPr>
        <w:t>Tahoua et dont les eaux s'écoulent dans le sens Nord- Est/ Sud-Ouest. La chaîne de vallées</w:t>
      </w:r>
      <w:r w:rsidR="0077400F" w:rsidRPr="005F501C">
        <w:rPr>
          <w:rFonts w:cs="Times New Roman"/>
          <w:sz w:val="22"/>
          <w:szCs w:val="24"/>
        </w:rPr>
        <w:t xml:space="preserve"> </w:t>
      </w:r>
      <w:r w:rsidRPr="005F501C">
        <w:rPr>
          <w:rFonts w:cs="Times New Roman"/>
          <w:sz w:val="22"/>
          <w:szCs w:val="24"/>
        </w:rPr>
        <w:t>couvre une superficie d'environ 88 ha dont : 68 ha de Guidan-Daouda-Illaga (65 ha de l’ancien périmètre collectif et 3 ha exploités par le groupement féminin) et 20 ha de Guidan-Karo I et Guidan-Karo II (19 ha exploités par les jeunes du groupement « </w:t>
      </w:r>
      <w:r w:rsidRPr="005F501C">
        <w:rPr>
          <w:rFonts w:cs="Times New Roman"/>
          <w:i/>
          <w:sz w:val="22"/>
          <w:szCs w:val="24"/>
        </w:rPr>
        <w:t>say ’munkey</w:t>
      </w:r>
      <w:r w:rsidR="0077400F" w:rsidRPr="005F501C">
        <w:rPr>
          <w:rFonts w:cs="Times New Roman"/>
          <w:i/>
          <w:sz w:val="22"/>
          <w:szCs w:val="24"/>
        </w:rPr>
        <w:t xml:space="preserve"> </w:t>
      </w:r>
      <w:r w:rsidRPr="005F501C">
        <w:rPr>
          <w:rFonts w:cs="Times New Roman"/>
          <w:i/>
          <w:sz w:val="22"/>
          <w:szCs w:val="24"/>
        </w:rPr>
        <w:t>labari »</w:t>
      </w:r>
      <w:r w:rsidRPr="005F501C">
        <w:rPr>
          <w:rFonts w:cs="Times New Roman"/>
          <w:sz w:val="22"/>
          <w:szCs w:val="24"/>
        </w:rPr>
        <w:t xml:space="preserve"> et 1 ha par un groupement féminin).</w:t>
      </w:r>
    </w:p>
    <w:p w14:paraId="7674D8EA" w14:textId="77777777" w:rsidR="007064C9" w:rsidRPr="005F501C" w:rsidRDefault="007064C9" w:rsidP="004A7370">
      <w:pPr>
        <w:tabs>
          <w:tab w:val="left" w:pos="2977"/>
        </w:tabs>
        <w:spacing w:before="120" w:after="120"/>
        <w:rPr>
          <w:rFonts w:cs="Times New Roman"/>
          <w:sz w:val="22"/>
          <w:szCs w:val="24"/>
        </w:rPr>
      </w:pPr>
      <w:r w:rsidRPr="005F501C">
        <w:rPr>
          <w:rFonts w:cs="Times New Roman"/>
          <w:sz w:val="22"/>
          <w:szCs w:val="24"/>
        </w:rPr>
        <w:t xml:space="preserve">Sur les 68 ha de Guidan-Daouda, 1/3 environ soit 45 ha ont bénéficié de 49 puisards maraichers cimentés et 29 puisards traditionnels. Les puisards maraichers ont été réalisés en 1984 dans le cadre de l'exécution d'un programme d'urgence (cultures de contre saison pour lutter contre les effets de la sécheresse). Au total 32 puisards maraichers cimentés ont besoin d’une réhabilitation. </w:t>
      </w:r>
    </w:p>
    <w:p w14:paraId="28C37A98" w14:textId="17787F62" w:rsidR="00FE7AF6" w:rsidRPr="005F501C" w:rsidRDefault="007064C9" w:rsidP="004A7370">
      <w:pPr>
        <w:tabs>
          <w:tab w:val="left" w:pos="2977"/>
        </w:tabs>
        <w:spacing w:before="120" w:after="120"/>
        <w:rPr>
          <w:rFonts w:cs="Times New Roman"/>
          <w:sz w:val="22"/>
        </w:rPr>
      </w:pPr>
      <w:r w:rsidRPr="005F501C">
        <w:rPr>
          <w:rFonts w:cs="Times New Roman"/>
          <w:sz w:val="22"/>
          <w:szCs w:val="24"/>
        </w:rPr>
        <w:t>Autour de cette vallée se trouve une grappe de 14 villages: Guidan-Daouda  (propriétaires terriens), Guidan-Illa, Guidan-Karo I, Guidan-Karo II, Illaga-Bouzaga, Goba, Illéla-Zone périurbaine, Mazan-Korey (Touaregs,  propriétaires terriens), Nadara-I, Nadara-II, Salma-Dagna, Tounga-Kawassa, Toungoun-Mamadou,  Zongo-Dabagi, Zongo-Igdis, Ces populations pratiquent des cultures irriguées (oignon et courge), mais aussi de la dolique à but mixte (fourrager et alimentation humaine).</w:t>
      </w:r>
    </w:p>
    <w:p w14:paraId="2D2CAFBC" w14:textId="77777777" w:rsidR="00D34D61" w:rsidRPr="005F501C" w:rsidRDefault="00D34D61" w:rsidP="003C04CE">
      <w:pPr>
        <w:pStyle w:val="Heading1"/>
        <w:spacing w:before="0" w:line="288" w:lineRule="auto"/>
        <w:rPr>
          <w:rFonts w:ascii="Times New Roman" w:hAnsi="Times New Roman" w:cs="Times New Roman"/>
          <w:color w:val="auto"/>
        </w:rPr>
        <w:sectPr w:rsidR="00D34D61" w:rsidRPr="005F501C" w:rsidSect="00297324">
          <w:pgSz w:w="11906" w:h="16838"/>
          <w:pgMar w:top="1417" w:right="1417" w:bottom="1417" w:left="1417" w:header="708" w:footer="708" w:gutter="0"/>
          <w:pgNumType w:start="1"/>
          <w:cols w:space="708"/>
          <w:docGrid w:linePitch="360"/>
        </w:sectPr>
      </w:pPr>
    </w:p>
    <w:p w14:paraId="03CBF945" w14:textId="04BBA16E" w:rsidR="000A336D" w:rsidRPr="005F501C" w:rsidRDefault="00F17AFF" w:rsidP="003C04CE">
      <w:pPr>
        <w:pStyle w:val="Heading1"/>
        <w:spacing w:before="0" w:line="288" w:lineRule="auto"/>
        <w:rPr>
          <w:rFonts w:ascii="Times New Roman" w:hAnsi="Times New Roman" w:cs="Times New Roman"/>
          <w:color w:val="auto"/>
        </w:rPr>
      </w:pPr>
      <w:bookmarkStart w:id="23" w:name="_Toc534963432"/>
      <w:r w:rsidRPr="005F501C">
        <w:rPr>
          <w:rFonts w:ascii="Times New Roman" w:hAnsi="Times New Roman" w:cs="Times New Roman"/>
          <w:color w:val="auto"/>
        </w:rPr>
        <w:t xml:space="preserve">II. </w:t>
      </w:r>
      <w:r w:rsidR="0077400F" w:rsidRPr="005F501C">
        <w:rPr>
          <w:rFonts w:ascii="Times New Roman" w:hAnsi="Times New Roman" w:cs="Times New Roman"/>
          <w:color w:val="auto"/>
        </w:rPr>
        <w:t xml:space="preserve">Analyse </w:t>
      </w:r>
      <w:r w:rsidR="007B4B1A" w:rsidRPr="005F501C">
        <w:rPr>
          <w:rFonts w:ascii="Times New Roman" w:hAnsi="Times New Roman" w:cs="Times New Roman"/>
          <w:color w:val="auto"/>
        </w:rPr>
        <w:t>de l’état i</w:t>
      </w:r>
      <w:r w:rsidR="000A336D" w:rsidRPr="005F501C">
        <w:rPr>
          <w:rFonts w:ascii="Times New Roman" w:hAnsi="Times New Roman" w:cs="Times New Roman"/>
          <w:color w:val="auto"/>
        </w:rPr>
        <w:t>nitial d</w:t>
      </w:r>
      <w:r w:rsidR="0077400F" w:rsidRPr="005F501C">
        <w:rPr>
          <w:rFonts w:ascii="Times New Roman" w:hAnsi="Times New Roman" w:cs="Times New Roman"/>
          <w:color w:val="auto"/>
        </w:rPr>
        <w:t>es</w:t>
      </w:r>
      <w:r w:rsidR="000A336D" w:rsidRPr="005F501C">
        <w:rPr>
          <w:rFonts w:ascii="Times New Roman" w:hAnsi="Times New Roman" w:cs="Times New Roman"/>
          <w:color w:val="auto"/>
        </w:rPr>
        <w:t xml:space="preserve"> site</w:t>
      </w:r>
      <w:r w:rsidR="0077400F" w:rsidRPr="005F501C">
        <w:rPr>
          <w:rFonts w:ascii="Times New Roman" w:hAnsi="Times New Roman" w:cs="Times New Roman"/>
          <w:color w:val="auto"/>
        </w:rPr>
        <w:t>s</w:t>
      </w:r>
      <w:r w:rsidR="000A336D" w:rsidRPr="005F501C">
        <w:rPr>
          <w:rFonts w:ascii="Times New Roman" w:hAnsi="Times New Roman" w:cs="Times New Roman"/>
          <w:color w:val="auto"/>
        </w:rPr>
        <w:t xml:space="preserve"> de mise en œuvre du SPIC-AIC et de </w:t>
      </w:r>
      <w:r w:rsidR="0077400F" w:rsidRPr="005F501C">
        <w:rPr>
          <w:rFonts w:ascii="Times New Roman" w:hAnsi="Times New Roman" w:cs="Times New Roman"/>
          <w:color w:val="auto"/>
        </w:rPr>
        <w:t xml:space="preserve">leur </w:t>
      </w:r>
      <w:r w:rsidR="000A336D" w:rsidRPr="005F501C">
        <w:rPr>
          <w:rFonts w:ascii="Times New Roman" w:hAnsi="Times New Roman" w:cs="Times New Roman"/>
          <w:color w:val="auto"/>
        </w:rPr>
        <w:t>environnement</w:t>
      </w:r>
      <w:bookmarkEnd w:id="23"/>
      <w:r w:rsidR="000A336D" w:rsidRPr="005F501C">
        <w:rPr>
          <w:rFonts w:ascii="Times New Roman" w:hAnsi="Times New Roman" w:cs="Times New Roman"/>
          <w:color w:val="auto"/>
        </w:rPr>
        <w:t> </w:t>
      </w:r>
    </w:p>
    <w:p w14:paraId="4326919A" w14:textId="6761D510" w:rsidR="000A336D" w:rsidRPr="005F501C" w:rsidRDefault="006003D5" w:rsidP="00D34D61">
      <w:pPr>
        <w:pStyle w:val="Heading2"/>
        <w:spacing w:before="240" w:after="120" w:line="288" w:lineRule="auto"/>
        <w:rPr>
          <w:rFonts w:ascii="Times New Roman" w:hAnsi="Times New Roman" w:cs="Times New Roman"/>
          <w:color w:val="auto"/>
          <w:sz w:val="24"/>
          <w:szCs w:val="24"/>
        </w:rPr>
      </w:pPr>
      <w:bookmarkStart w:id="24" w:name="_Toc534963433"/>
      <w:r w:rsidRPr="005F501C">
        <w:rPr>
          <w:rFonts w:ascii="Times New Roman" w:hAnsi="Times New Roman" w:cs="Times New Roman"/>
          <w:color w:val="auto"/>
          <w:sz w:val="24"/>
          <w:szCs w:val="24"/>
        </w:rPr>
        <w:t>2</w:t>
      </w:r>
      <w:r w:rsidR="000A336D" w:rsidRPr="005F501C">
        <w:rPr>
          <w:rFonts w:ascii="Times New Roman" w:hAnsi="Times New Roman" w:cs="Times New Roman"/>
          <w:color w:val="auto"/>
          <w:sz w:val="24"/>
          <w:szCs w:val="24"/>
        </w:rPr>
        <w:t xml:space="preserve">.1 Situation de la commune </w:t>
      </w:r>
      <w:r w:rsidR="00842E29" w:rsidRPr="005F501C">
        <w:rPr>
          <w:rFonts w:ascii="Times New Roman" w:hAnsi="Times New Roman" w:cs="Times New Roman"/>
          <w:color w:val="auto"/>
          <w:sz w:val="24"/>
          <w:szCs w:val="24"/>
        </w:rPr>
        <w:t>d’</w:t>
      </w:r>
      <w:r w:rsidR="00716221" w:rsidRPr="005F501C">
        <w:rPr>
          <w:rFonts w:ascii="Times New Roman" w:hAnsi="Times New Roman" w:cs="Times New Roman"/>
          <w:color w:val="auto"/>
          <w:sz w:val="24"/>
          <w:szCs w:val="24"/>
        </w:rPr>
        <w:t>Illéla</w:t>
      </w:r>
      <w:bookmarkEnd w:id="24"/>
    </w:p>
    <w:p w14:paraId="671348A6" w14:textId="01E0CA0C"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Elle est située dans le département d’Illéla, dans la partie Sud de la Région de Tahoua et à 65 km du chef-lieu de la région.</w:t>
      </w:r>
    </w:p>
    <w:p w14:paraId="04F56CFB" w14:textId="77777777" w:rsidR="0052726C" w:rsidRPr="005F501C" w:rsidRDefault="0052726C" w:rsidP="004A7370">
      <w:pPr>
        <w:spacing w:after="0"/>
        <w:rPr>
          <w:rFonts w:eastAsia="Arial Unicode MS" w:cs="Times New Roman"/>
          <w:sz w:val="22"/>
          <w:szCs w:val="24"/>
        </w:rPr>
      </w:pPr>
      <w:r w:rsidRPr="005F501C">
        <w:rPr>
          <w:rFonts w:eastAsia="Arial Unicode MS" w:cs="Times New Roman"/>
          <w:sz w:val="22"/>
          <w:szCs w:val="24"/>
        </w:rPr>
        <w:t>Elle est limitée :</w:t>
      </w:r>
    </w:p>
    <w:p w14:paraId="56627C2D" w14:textId="77777777" w:rsidR="0052726C" w:rsidRPr="005F501C" w:rsidRDefault="0052726C" w:rsidP="004A7370">
      <w:pPr>
        <w:pStyle w:val="Header"/>
        <w:numPr>
          <w:ilvl w:val="0"/>
          <w:numId w:val="69"/>
        </w:numPr>
        <w:spacing w:line="276" w:lineRule="auto"/>
        <w:rPr>
          <w:rFonts w:eastAsia="Arial Unicode MS" w:cs="Times New Roman"/>
          <w:sz w:val="22"/>
          <w:szCs w:val="24"/>
        </w:rPr>
      </w:pPr>
      <w:r w:rsidRPr="005F501C">
        <w:rPr>
          <w:rFonts w:eastAsia="Arial Unicode MS" w:cs="Times New Roman"/>
          <w:sz w:val="22"/>
          <w:szCs w:val="24"/>
        </w:rPr>
        <w:t>à l’Est par la commune rurale de Badaguichiri (département d'Illéla),</w:t>
      </w:r>
    </w:p>
    <w:p w14:paraId="1B429D85" w14:textId="77777777" w:rsidR="0052726C" w:rsidRPr="005F501C" w:rsidRDefault="0052726C" w:rsidP="004A7370">
      <w:pPr>
        <w:pStyle w:val="Header"/>
        <w:numPr>
          <w:ilvl w:val="0"/>
          <w:numId w:val="69"/>
        </w:numPr>
        <w:spacing w:line="276" w:lineRule="auto"/>
        <w:rPr>
          <w:rFonts w:eastAsia="Arial Unicode MS" w:cs="Times New Roman"/>
          <w:sz w:val="22"/>
          <w:szCs w:val="24"/>
        </w:rPr>
      </w:pPr>
      <w:r w:rsidRPr="005F501C">
        <w:rPr>
          <w:rFonts w:eastAsia="Arial Unicode MS" w:cs="Times New Roman"/>
          <w:sz w:val="22"/>
          <w:szCs w:val="24"/>
        </w:rPr>
        <w:t>à l’Ouest par la commune rurale de Bagaroua (département de Bagaoua).</w:t>
      </w:r>
    </w:p>
    <w:p w14:paraId="65A1C29E" w14:textId="77777777" w:rsidR="0052726C" w:rsidRPr="005F501C" w:rsidRDefault="0052726C" w:rsidP="004A7370">
      <w:pPr>
        <w:pStyle w:val="Header"/>
        <w:numPr>
          <w:ilvl w:val="0"/>
          <w:numId w:val="69"/>
        </w:numPr>
        <w:spacing w:line="276" w:lineRule="auto"/>
        <w:rPr>
          <w:rFonts w:eastAsia="Arial Unicode MS" w:cs="Times New Roman"/>
          <w:sz w:val="22"/>
          <w:szCs w:val="24"/>
        </w:rPr>
      </w:pPr>
      <w:r w:rsidRPr="005F501C">
        <w:rPr>
          <w:rFonts w:eastAsia="Arial Unicode MS" w:cs="Times New Roman"/>
          <w:sz w:val="22"/>
          <w:szCs w:val="24"/>
        </w:rPr>
        <w:t>au Nord par la commune rurale de Bambey (département de Tahoua),</w:t>
      </w:r>
    </w:p>
    <w:p w14:paraId="09B4164C" w14:textId="77777777" w:rsidR="0052726C" w:rsidRPr="005F501C" w:rsidRDefault="0052726C" w:rsidP="004A7370">
      <w:pPr>
        <w:pStyle w:val="Header"/>
        <w:numPr>
          <w:ilvl w:val="0"/>
          <w:numId w:val="69"/>
        </w:numPr>
        <w:spacing w:line="276" w:lineRule="auto"/>
        <w:rPr>
          <w:rFonts w:eastAsia="Arial Unicode MS" w:cs="Times New Roman"/>
          <w:sz w:val="22"/>
          <w:szCs w:val="24"/>
        </w:rPr>
      </w:pPr>
      <w:r w:rsidRPr="005F501C">
        <w:rPr>
          <w:rFonts w:eastAsia="Arial Unicode MS" w:cs="Times New Roman"/>
          <w:sz w:val="22"/>
          <w:szCs w:val="24"/>
        </w:rPr>
        <w:t>au Sud–ouest par les communes d’Alléla et de Konni (département de Konni),</w:t>
      </w:r>
    </w:p>
    <w:p w14:paraId="5CC80E7D" w14:textId="77777777" w:rsidR="0052726C" w:rsidRPr="005F501C" w:rsidRDefault="0052726C" w:rsidP="004A7370">
      <w:pPr>
        <w:pStyle w:val="Header"/>
        <w:numPr>
          <w:ilvl w:val="0"/>
          <w:numId w:val="69"/>
        </w:numPr>
        <w:spacing w:line="276" w:lineRule="auto"/>
        <w:rPr>
          <w:rFonts w:eastAsia="Arial Unicode MS" w:cs="Times New Roman"/>
          <w:sz w:val="22"/>
          <w:szCs w:val="24"/>
        </w:rPr>
      </w:pPr>
      <w:r w:rsidRPr="005F501C">
        <w:rPr>
          <w:rFonts w:eastAsia="Arial Unicode MS" w:cs="Times New Roman"/>
          <w:sz w:val="22"/>
          <w:szCs w:val="24"/>
        </w:rPr>
        <w:t>au Sud par la commune rurale de Tajaé (département d'Illéla).</w:t>
      </w:r>
    </w:p>
    <w:p w14:paraId="0E2D8FE1" w14:textId="77777777" w:rsidR="0052726C" w:rsidRPr="005F501C" w:rsidRDefault="0052726C" w:rsidP="004A7370">
      <w:pPr>
        <w:spacing w:after="0"/>
        <w:rPr>
          <w:rFonts w:eastAsia="Arial Unicode MS" w:cs="Times New Roman"/>
          <w:sz w:val="22"/>
          <w:szCs w:val="24"/>
        </w:rPr>
      </w:pPr>
    </w:p>
    <w:p w14:paraId="69D6ED3B" w14:textId="77777777"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 xml:space="preserve">La commune couvre une superficie de 2 700 km² et est comprise entre les coordonnées géographiques 5° 14’ 38’’de longitude Est et 14° 27’ 43’’de latitude Nord (cf. Figures n°1). </w:t>
      </w:r>
    </w:p>
    <w:p w14:paraId="7E92E07F" w14:textId="77777777" w:rsidR="0019234B" w:rsidRPr="005F501C" w:rsidRDefault="00772B15" w:rsidP="0019234B">
      <w:pPr>
        <w:keepNext/>
        <w:spacing w:after="0" w:line="288" w:lineRule="auto"/>
        <w:rPr>
          <w:rFonts w:cs="Times New Roman"/>
        </w:rPr>
      </w:pPr>
      <w:r w:rsidRPr="005F501C">
        <w:rPr>
          <w:rFonts w:cs="Times New Roman"/>
          <w:noProof/>
          <w:szCs w:val="24"/>
          <w:lang w:eastAsia="fr-FR"/>
        </w:rPr>
        <w:drawing>
          <wp:inline distT="0" distB="0" distL="0" distR="0" wp14:anchorId="7C4843CA" wp14:editId="7B5D996F">
            <wp:extent cx="5688076" cy="4019909"/>
            <wp:effectExtent l="19050" t="0" r="7874" b="0"/>
            <wp:docPr id="6" name="Image 6" descr="localisationill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sationillela.jpg"/>
                    <pic:cNvPicPr/>
                  </pic:nvPicPr>
                  <pic:blipFill>
                    <a:blip r:embed="rId12"/>
                    <a:stretch>
                      <a:fillRect/>
                    </a:stretch>
                  </pic:blipFill>
                  <pic:spPr>
                    <a:xfrm>
                      <a:off x="0" y="0"/>
                      <a:ext cx="5688758" cy="4020391"/>
                    </a:xfrm>
                    <a:prstGeom prst="rect">
                      <a:avLst/>
                    </a:prstGeom>
                  </pic:spPr>
                </pic:pic>
              </a:graphicData>
            </a:graphic>
          </wp:inline>
        </w:drawing>
      </w:r>
    </w:p>
    <w:p w14:paraId="7557E3F8" w14:textId="369CC51D" w:rsidR="00772B15" w:rsidRPr="005F501C" w:rsidRDefault="0019234B" w:rsidP="00C372F9">
      <w:pPr>
        <w:pStyle w:val="Caption"/>
        <w:spacing w:after="0"/>
        <w:rPr>
          <w:rFonts w:ascii="Times New Roman" w:hAnsi="Times New Roman" w:cs="Times New Roman"/>
          <w:sz w:val="18"/>
          <w:szCs w:val="18"/>
        </w:rPr>
      </w:pPr>
      <w:bookmarkStart w:id="25" w:name="_Toc534963415"/>
      <w:r w:rsidRPr="005F501C">
        <w:rPr>
          <w:rFonts w:ascii="Times New Roman" w:hAnsi="Times New Roman" w:cs="Times New Roman"/>
          <w:sz w:val="18"/>
          <w:szCs w:val="18"/>
        </w:rPr>
        <w:t xml:space="preserve">Figure </w:t>
      </w:r>
      <w:r w:rsidRPr="005F501C">
        <w:rPr>
          <w:rFonts w:ascii="Times New Roman" w:hAnsi="Times New Roman" w:cs="Times New Roman"/>
          <w:sz w:val="18"/>
          <w:szCs w:val="18"/>
        </w:rPr>
        <w:fldChar w:fldCharType="begin"/>
      </w:r>
      <w:r w:rsidRPr="005F501C">
        <w:rPr>
          <w:rFonts w:ascii="Times New Roman" w:hAnsi="Times New Roman" w:cs="Times New Roman"/>
          <w:sz w:val="18"/>
          <w:szCs w:val="18"/>
        </w:rPr>
        <w:instrText xml:space="preserve"> SEQ Figure \* ARABIC </w:instrText>
      </w:r>
      <w:r w:rsidRPr="005F501C">
        <w:rPr>
          <w:rFonts w:ascii="Times New Roman" w:hAnsi="Times New Roman" w:cs="Times New Roman"/>
          <w:sz w:val="18"/>
          <w:szCs w:val="18"/>
        </w:rPr>
        <w:fldChar w:fldCharType="separate"/>
      </w:r>
      <w:r w:rsidRPr="005F501C">
        <w:rPr>
          <w:rFonts w:ascii="Times New Roman" w:hAnsi="Times New Roman" w:cs="Times New Roman"/>
          <w:noProof/>
          <w:sz w:val="18"/>
          <w:szCs w:val="18"/>
        </w:rPr>
        <w:t>1</w:t>
      </w:r>
      <w:r w:rsidRPr="005F501C">
        <w:rPr>
          <w:rFonts w:ascii="Times New Roman" w:hAnsi="Times New Roman" w:cs="Times New Roman"/>
          <w:sz w:val="18"/>
          <w:szCs w:val="18"/>
        </w:rPr>
        <w:fldChar w:fldCharType="end"/>
      </w:r>
      <w:r w:rsidRPr="005F501C">
        <w:rPr>
          <w:rFonts w:ascii="Times New Roman" w:hAnsi="Times New Roman" w:cs="Times New Roman"/>
          <w:sz w:val="18"/>
          <w:szCs w:val="18"/>
        </w:rPr>
        <w:t>: Carte de localisation de la commune Urbaine d'Illéla</w:t>
      </w:r>
      <w:bookmarkEnd w:id="25"/>
    </w:p>
    <w:p w14:paraId="6C264CD8" w14:textId="05208C93" w:rsidR="00772B15" w:rsidRPr="005F501C" w:rsidRDefault="006003D5" w:rsidP="00C372F9">
      <w:pPr>
        <w:pStyle w:val="Heading2"/>
        <w:spacing w:before="240" w:line="288" w:lineRule="auto"/>
        <w:rPr>
          <w:rFonts w:ascii="Times New Roman" w:hAnsi="Times New Roman" w:cs="Times New Roman"/>
          <w:color w:val="auto"/>
          <w:sz w:val="24"/>
          <w:szCs w:val="24"/>
        </w:rPr>
      </w:pPr>
      <w:bookmarkStart w:id="26" w:name="_Toc319581801"/>
      <w:bookmarkStart w:id="27" w:name="_Toc405880938"/>
      <w:bookmarkStart w:id="28" w:name="_Toc443344625"/>
      <w:bookmarkStart w:id="29" w:name="_Toc534963434"/>
      <w:bookmarkStart w:id="30" w:name="_Hlk534712367"/>
      <w:r w:rsidRPr="005F501C">
        <w:rPr>
          <w:rFonts w:ascii="Times New Roman" w:hAnsi="Times New Roman" w:cs="Times New Roman"/>
          <w:color w:val="auto"/>
          <w:sz w:val="24"/>
          <w:szCs w:val="24"/>
        </w:rPr>
        <w:t>2</w:t>
      </w:r>
      <w:r w:rsidR="00772B15" w:rsidRPr="005F501C">
        <w:rPr>
          <w:rFonts w:ascii="Times New Roman" w:hAnsi="Times New Roman" w:cs="Times New Roman"/>
          <w:color w:val="auto"/>
          <w:sz w:val="24"/>
          <w:szCs w:val="24"/>
        </w:rPr>
        <w:t xml:space="preserve">.2 Caractéristiques </w:t>
      </w:r>
      <w:r w:rsidR="00E52419" w:rsidRPr="005F501C">
        <w:rPr>
          <w:rFonts w:ascii="Times New Roman" w:hAnsi="Times New Roman" w:cs="Times New Roman"/>
          <w:color w:val="auto"/>
          <w:sz w:val="24"/>
          <w:szCs w:val="24"/>
        </w:rPr>
        <w:t>biophysiques</w:t>
      </w:r>
      <w:bookmarkEnd w:id="26"/>
      <w:bookmarkEnd w:id="27"/>
      <w:bookmarkEnd w:id="28"/>
      <w:bookmarkEnd w:id="29"/>
    </w:p>
    <w:p w14:paraId="145EDA74" w14:textId="218B5951" w:rsidR="00772B15" w:rsidRPr="005F501C" w:rsidRDefault="006003D5" w:rsidP="003C04CE">
      <w:pPr>
        <w:pStyle w:val="Heading3"/>
        <w:spacing w:before="0" w:line="288" w:lineRule="auto"/>
        <w:rPr>
          <w:rFonts w:ascii="Times New Roman" w:hAnsi="Times New Roman" w:cs="Times New Roman"/>
          <w:color w:val="auto"/>
          <w:szCs w:val="24"/>
        </w:rPr>
      </w:pPr>
      <w:bookmarkStart w:id="31" w:name="_Toc443344626"/>
      <w:bookmarkStart w:id="32" w:name="_Toc534963435"/>
      <w:r w:rsidRPr="005F501C">
        <w:rPr>
          <w:rFonts w:ascii="Times New Roman" w:hAnsi="Times New Roman" w:cs="Times New Roman"/>
          <w:color w:val="auto"/>
          <w:szCs w:val="24"/>
        </w:rPr>
        <w:t>2</w:t>
      </w:r>
      <w:r w:rsidR="00772B15" w:rsidRPr="005F501C">
        <w:rPr>
          <w:rFonts w:ascii="Times New Roman" w:hAnsi="Times New Roman" w:cs="Times New Roman"/>
          <w:color w:val="auto"/>
          <w:szCs w:val="24"/>
        </w:rPr>
        <w:t>.2.1 Relief</w:t>
      </w:r>
      <w:bookmarkEnd w:id="31"/>
      <w:bookmarkEnd w:id="32"/>
    </w:p>
    <w:bookmarkEnd w:id="30"/>
    <w:p w14:paraId="15EF61D8" w14:textId="157B3990"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Le relief est de type accidenté. Il se caractérise par des espaces dunaires parsemés de collines plus marquées dans les zones de Toullou, Dangona et Illéla (Dangada, Koma, Bado, Tchissana, Dafaoua, Libattan, Agourmi, Waraou, Azaou, Kamado…),</w:t>
      </w:r>
      <w:r w:rsidR="00D34D61" w:rsidRPr="005F501C">
        <w:rPr>
          <w:rFonts w:eastAsia="Arial Unicode MS" w:cs="Times New Roman"/>
          <w:sz w:val="22"/>
          <w:szCs w:val="24"/>
        </w:rPr>
        <w:t xml:space="preserve"> </w:t>
      </w:r>
      <w:r w:rsidRPr="005F501C">
        <w:rPr>
          <w:rFonts w:eastAsia="Arial Unicode MS" w:cs="Times New Roman"/>
          <w:sz w:val="22"/>
          <w:szCs w:val="24"/>
        </w:rPr>
        <w:t xml:space="preserve">et des plateaux dans la partie Nord de la commune (zone d’Illéla et de Djinguiniss). </w:t>
      </w:r>
    </w:p>
    <w:p w14:paraId="1B895CCF" w14:textId="42B21C19" w:rsidR="00772B15" w:rsidRPr="005F501C" w:rsidRDefault="006003D5" w:rsidP="003C04CE">
      <w:pPr>
        <w:pStyle w:val="Heading3"/>
        <w:spacing w:before="0" w:line="288" w:lineRule="auto"/>
        <w:rPr>
          <w:rFonts w:ascii="Times New Roman" w:hAnsi="Times New Roman" w:cs="Times New Roman"/>
          <w:color w:val="auto"/>
          <w:szCs w:val="24"/>
        </w:rPr>
      </w:pPr>
      <w:bookmarkStart w:id="33" w:name="_Toc443344627"/>
      <w:bookmarkStart w:id="34" w:name="_Toc534963436"/>
      <w:r w:rsidRPr="005F501C">
        <w:rPr>
          <w:rFonts w:ascii="Times New Roman" w:hAnsi="Times New Roman" w:cs="Times New Roman"/>
          <w:color w:val="auto"/>
          <w:szCs w:val="24"/>
        </w:rPr>
        <w:t>2</w:t>
      </w:r>
      <w:r w:rsidR="00772B15" w:rsidRPr="005F501C">
        <w:rPr>
          <w:rFonts w:ascii="Times New Roman" w:hAnsi="Times New Roman" w:cs="Times New Roman"/>
          <w:color w:val="auto"/>
          <w:szCs w:val="24"/>
        </w:rPr>
        <w:t>.2.2 Climat</w:t>
      </w:r>
      <w:bookmarkEnd w:id="33"/>
      <w:bookmarkEnd w:id="34"/>
    </w:p>
    <w:p w14:paraId="7FBA33A8" w14:textId="77777777"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La commune urbaine d’Illéla a un climat de type sahélo soudanien, semi-aride. Le climat est caractérisé par trois grandes saisons bien distinctes :</w:t>
      </w:r>
    </w:p>
    <w:p w14:paraId="255CB8A8" w14:textId="77777777" w:rsidR="00772B15" w:rsidRPr="005F501C" w:rsidRDefault="00772B15" w:rsidP="004A7370">
      <w:pPr>
        <w:pStyle w:val="Header"/>
        <w:numPr>
          <w:ilvl w:val="0"/>
          <w:numId w:val="34"/>
        </w:numPr>
        <w:spacing w:line="276" w:lineRule="auto"/>
        <w:rPr>
          <w:rFonts w:eastAsia="Arial Unicode MS" w:cs="Times New Roman"/>
          <w:sz w:val="22"/>
          <w:szCs w:val="24"/>
        </w:rPr>
      </w:pPr>
      <w:r w:rsidRPr="005F501C">
        <w:rPr>
          <w:rFonts w:eastAsia="Arial Unicode MS" w:cs="Times New Roman"/>
          <w:sz w:val="22"/>
          <w:szCs w:val="24"/>
        </w:rPr>
        <w:t>Une saison sèche et froide de novembre à février ;</w:t>
      </w:r>
    </w:p>
    <w:p w14:paraId="7124CBFC" w14:textId="77777777" w:rsidR="00772B15" w:rsidRPr="005F501C" w:rsidRDefault="00772B15" w:rsidP="004A7370">
      <w:pPr>
        <w:pStyle w:val="Header"/>
        <w:numPr>
          <w:ilvl w:val="0"/>
          <w:numId w:val="34"/>
        </w:numPr>
        <w:spacing w:line="276" w:lineRule="auto"/>
        <w:rPr>
          <w:rFonts w:eastAsia="Arial Unicode MS" w:cs="Times New Roman"/>
          <w:sz w:val="22"/>
          <w:szCs w:val="24"/>
        </w:rPr>
      </w:pPr>
      <w:r w:rsidRPr="005F501C">
        <w:rPr>
          <w:rFonts w:eastAsia="Arial Unicode MS" w:cs="Times New Roman"/>
          <w:sz w:val="22"/>
          <w:szCs w:val="24"/>
        </w:rPr>
        <w:t>Une saison sèche et chaude de mars à mai ;</w:t>
      </w:r>
    </w:p>
    <w:p w14:paraId="2BB28346" w14:textId="77777777" w:rsidR="00772B15" w:rsidRPr="005F501C" w:rsidRDefault="00772B15" w:rsidP="004A7370">
      <w:pPr>
        <w:pStyle w:val="Header"/>
        <w:numPr>
          <w:ilvl w:val="0"/>
          <w:numId w:val="34"/>
        </w:numPr>
        <w:spacing w:line="276" w:lineRule="auto"/>
        <w:rPr>
          <w:rFonts w:eastAsia="Arial Unicode MS" w:cs="Times New Roman"/>
          <w:sz w:val="22"/>
          <w:szCs w:val="24"/>
        </w:rPr>
      </w:pPr>
      <w:r w:rsidRPr="005F501C">
        <w:rPr>
          <w:rFonts w:eastAsia="Arial Unicode MS" w:cs="Times New Roman"/>
          <w:sz w:val="22"/>
          <w:szCs w:val="24"/>
        </w:rPr>
        <w:t>Une saison pluvieuse allant de juin à octobre.</w:t>
      </w:r>
    </w:p>
    <w:p w14:paraId="7A62F0AA" w14:textId="335BF66C" w:rsidR="00772B15" w:rsidRPr="005F501C" w:rsidRDefault="006003D5" w:rsidP="00D34D61">
      <w:pPr>
        <w:pStyle w:val="Heading3"/>
        <w:spacing w:before="240" w:line="288" w:lineRule="auto"/>
        <w:rPr>
          <w:rFonts w:ascii="Times New Roman" w:hAnsi="Times New Roman" w:cs="Times New Roman"/>
          <w:iCs/>
          <w:color w:val="auto"/>
          <w:szCs w:val="24"/>
        </w:rPr>
      </w:pPr>
      <w:bookmarkStart w:id="35" w:name="_Toc114628448"/>
      <w:bookmarkStart w:id="36" w:name="_Toc319656050"/>
      <w:bookmarkStart w:id="37" w:name="_Toc437934670"/>
      <w:bookmarkStart w:id="38" w:name="_Toc443344628"/>
      <w:bookmarkStart w:id="39" w:name="_Toc534963437"/>
      <w:r w:rsidRPr="005F501C">
        <w:rPr>
          <w:rFonts w:ascii="Times New Roman" w:hAnsi="Times New Roman" w:cs="Times New Roman"/>
          <w:color w:val="auto"/>
          <w:szCs w:val="24"/>
        </w:rPr>
        <w:t>2</w:t>
      </w:r>
      <w:r w:rsidR="00772B15" w:rsidRPr="005F501C">
        <w:rPr>
          <w:rFonts w:ascii="Times New Roman" w:hAnsi="Times New Roman" w:cs="Times New Roman"/>
          <w:color w:val="auto"/>
          <w:szCs w:val="24"/>
        </w:rPr>
        <w:t>.2.3 Pluviométrie</w:t>
      </w:r>
      <w:bookmarkEnd w:id="35"/>
      <w:bookmarkEnd w:id="36"/>
      <w:bookmarkEnd w:id="37"/>
      <w:bookmarkEnd w:id="38"/>
      <w:bookmarkEnd w:id="39"/>
      <w:r w:rsidR="00772B15" w:rsidRPr="005F501C">
        <w:rPr>
          <w:rFonts w:ascii="Times New Roman" w:hAnsi="Times New Roman" w:cs="Times New Roman"/>
          <w:color w:val="auto"/>
          <w:szCs w:val="24"/>
        </w:rPr>
        <w:t> </w:t>
      </w:r>
      <w:r w:rsidR="00772B15" w:rsidRPr="005F501C">
        <w:rPr>
          <w:rFonts w:ascii="Times New Roman" w:hAnsi="Times New Roman" w:cs="Times New Roman"/>
          <w:color w:val="auto"/>
          <w:szCs w:val="24"/>
        </w:rPr>
        <w:tab/>
      </w:r>
    </w:p>
    <w:p w14:paraId="40B79A9A" w14:textId="77777777"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 xml:space="preserve">La pluviométrie moyenne annuelle varie entre 300 et 450 mm et en année normale la pluviométrie annuelle peut atteindre 500 mm. Elle varie dans le temps et l’espace et entre années pluvieuses. </w:t>
      </w:r>
    </w:p>
    <w:p w14:paraId="5EB2CEB3" w14:textId="7B04FDAA"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Les saisons se caractérisent parfois par leur préciosité mais souvent émaillées de périodes sèches assez longues qualifiées de faux départ de la saison agricole. Dans certains cas les pluies s’installent en retard et s’arrêtent de manière précoce. Somme toute, malgré une amélioration du cumul annuelle pluviométrique la tendance générale observée au niveau de la station d’Illéla est la baisse du nombre de jours de pluies. Les années 1996 et 1997 n’ayant enregistré que 17 jours de pluies pour des cumuls pluviométriques respectifs de 262,8 mm et 182, 2mm (cf. figures n°2), d’où la nécessité de revoir les variétés culturales ainsi que la prise en compte de toute solution adaptative au contexte climatique.</w:t>
      </w:r>
    </w:p>
    <w:p w14:paraId="46769285" w14:textId="77777777" w:rsidR="0019234B" w:rsidRPr="005F501C" w:rsidRDefault="00772B15" w:rsidP="00C372F9">
      <w:pPr>
        <w:keepNext/>
        <w:spacing w:after="0" w:line="288" w:lineRule="auto"/>
        <w:rPr>
          <w:rFonts w:cs="Times New Roman"/>
        </w:rPr>
      </w:pPr>
      <w:r w:rsidRPr="005F501C">
        <w:rPr>
          <w:rFonts w:cs="Times New Roman"/>
          <w:noProof/>
          <w:szCs w:val="24"/>
          <w:lang w:eastAsia="fr-FR"/>
        </w:rPr>
        <w:drawing>
          <wp:inline distT="0" distB="0" distL="0" distR="0" wp14:anchorId="50D43DAC" wp14:editId="794EBD2F">
            <wp:extent cx="5639435" cy="3238500"/>
            <wp:effectExtent l="0" t="0" r="1841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589A99" w14:textId="6834E31D" w:rsidR="00555AAF" w:rsidRPr="005F501C" w:rsidRDefault="0019234B" w:rsidP="00555AAF">
      <w:pPr>
        <w:pStyle w:val="Caption"/>
        <w:spacing w:after="0"/>
        <w:rPr>
          <w:rFonts w:ascii="Times New Roman" w:hAnsi="Times New Roman" w:cs="Times New Roman"/>
          <w:sz w:val="18"/>
        </w:rPr>
      </w:pPr>
      <w:bookmarkStart w:id="40" w:name="_Toc534963416"/>
      <w:r w:rsidRPr="005F501C">
        <w:rPr>
          <w:rFonts w:ascii="Times New Roman" w:hAnsi="Times New Roman" w:cs="Times New Roman"/>
          <w:sz w:val="18"/>
        </w:rPr>
        <w:t xml:space="preserve">Figure </w:t>
      </w:r>
      <w:r w:rsidRPr="005F501C">
        <w:rPr>
          <w:rFonts w:ascii="Times New Roman" w:hAnsi="Times New Roman" w:cs="Times New Roman"/>
          <w:sz w:val="18"/>
        </w:rPr>
        <w:fldChar w:fldCharType="begin"/>
      </w:r>
      <w:r w:rsidRPr="005F501C">
        <w:rPr>
          <w:rFonts w:ascii="Times New Roman" w:hAnsi="Times New Roman" w:cs="Times New Roman"/>
          <w:sz w:val="18"/>
        </w:rPr>
        <w:instrText xml:space="preserve"> SEQ Figure \* ARABIC </w:instrText>
      </w:r>
      <w:r w:rsidRPr="005F501C">
        <w:rPr>
          <w:rFonts w:ascii="Times New Roman" w:hAnsi="Times New Roman" w:cs="Times New Roman"/>
          <w:sz w:val="18"/>
        </w:rPr>
        <w:fldChar w:fldCharType="separate"/>
      </w:r>
      <w:r w:rsidRPr="005F501C">
        <w:rPr>
          <w:rFonts w:ascii="Times New Roman" w:hAnsi="Times New Roman" w:cs="Times New Roman"/>
          <w:noProof/>
          <w:sz w:val="18"/>
        </w:rPr>
        <w:t>2</w:t>
      </w:r>
      <w:r w:rsidRPr="005F501C">
        <w:rPr>
          <w:rFonts w:ascii="Times New Roman" w:hAnsi="Times New Roman" w:cs="Times New Roman"/>
          <w:sz w:val="18"/>
        </w:rPr>
        <w:fldChar w:fldCharType="end"/>
      </w:r>
      <w:r w:rsidRPr="005F501C">
        <w:rPr>
          <w:rFonts w:ascii="Times New Roman" w:hAnsi="Times New Roman" w:cs="Times New Roman"/>
          <w:sz w:val="18"/>
        </w:rPr>
        <w:t xml:space="preserve">: Evolution de certains paramètres de la </w:t>
      </w:r>
      <w:r w:rsidR="00555AAF" w:rsidRPr="005F501C">
        <w:rPr>
          <w:rFonts w:ascii="Times New Roman" w:hAnsi="Times New Roman" w:cs="Times New Roman"/>
          <w:sz w:val="18"/>
        </w:rPr>
        <w:t>pluviométrie</w:t>
      </w:r>
      <w:r w:rsidRPr="005F501C">
        <w:rPr>
          <w:rFonts w:ascii="Times New Roman" w:hAnsi="Times New Roman" w:cs="Times New Roman"/>
          <w:sz w:val="18"/>
        </w:rPr>
        <w:t xml:space="preserve"> à Illéla ville</w:t>
      </w:r>
      <w:bookmarkEnd w:id="40"/>
      <w:r w:rsidRPr="005F501C">
        <w:rPr>
          <w:rFonts w:ascii="Times New Roman" w:hAnsi="Times New Roman" w:cs="Times New Roman"/>
          <w:sz w:val="18"/>
        </w:rPr>
        <w:t xml:space="preserve"> </w:t>
      </w:r>
    </w:p>
    <w:p w14:paraId="4CD07FC9" w14:textId="7D540534" w:rsidR="00413976" w:rsidRPr="005F501C" w:rsidRDefault="0019234B" w:rsidP="00555AAF">
      <w:pPr>
        <w:spacing w:after="0"/>
        <w:rPr>
          <w:rFonts w:cs="Times New Roman"/>
          <w:sz w:val="18"/>
        </w:rPr>
      </w:pPr>
      <w:r w:rsidRPr="005F501C">
        <w:rPr>
          <w:rFonts w:cs="Times New Roman"/>
          <w:sz w:val="18"/>
        </w:rPr>
        <w:t>Source : Base de données DMN</w:t>
      </w:r>
    </w:p>
    <w:p w14:paraId="34D9501C" w14:textId="77777777" w:rsidR="0077400F" w:rsidRPr="005F501C" w:rsidRDefault="00772B15" w:rsidP="0077400F">
      <w:pPr>
        <w:keepNext/>
        <w:spacing w:after="0" w:line="288" w:lineRule="auto"/>
        <w:rPr>
          <w:rFonts w:cs="Times New Roman"/>
        </w:rPr>
      </w:pPr>
      <w:r w:rsidRPr="005F501C">
        <w:rPr>
          <w:rFonts w:cs="Times New Roman"/>
          <w:noProof/>
          <w:szCs w:val="24"/>
          <w:lang w:eastAsia="fr-FR"/>
        </w:rPr>
        <w:drawing>
          <wp:inline distT="0" distB="0" distL="0" distR="0" wp14:anchorId="5CBC9BC6" wp14:editId="4AB0E3C1">
            <wp:extent cx="5760720" cy="4143375"/>
            <wp:effectExtent l="0" t="0" r="11430"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5B2907" w14:textId="43944696" w:rsidR="0019234B" w:rsidRPr="005F501C" w:rsidRDefault="0077400F" w:rsidP="00C372F9">
      <w:pPr>
        <w:pStyle w:val="Caption"/>
        <w:spacing w:after="0"/>
        <w:rPr>
          <w:rFonts w:ascii="Times New Roman" w:hAnsi="Times New Roman" w:cs="Times New Roman"/>
          <w:u w:val="single"/>
        </w:rPr>
      </w:pPr>
      <w:bookmarkStart w:id="41" w:name="_Toc534963417"/>
      <w:r w:rsidRPr="005F501C">
        <w:rPr>
          <w:rFonts w:ascii="Times New Roman" w:hAnsi="Times New Roman" w:cs="Times New Roman"/>
          <w:sz w:val="18"/>
        </w:rPr>
        <w:t xml:space="preserve">Figure </w:t>
      </w:r>
      <w:r w:rsidRPr="005F501C">
        <w:rPr>
          <w:rFonts w:ascii="Times New Roman" w:hAnsi="Times New Roman" w:cs="Times New Roman"/>
          <w:sz w:val="18"/>
        </w:rPr>
        <w:fldChar w:fldCharType="begin"/>
      </w:r>
      <w:r w:rsidRPr="005F501C">
        <w:rPr>
          <w:rFonts w:ascii="Times New Roman" w:hAnsi="Times New Roman" w:cs="Times New Roman"/>
          <w:sz w:val="18"/>
        </w:rPr>
        <w:instrText xml:space="preserve"> SEQ Figure \* ARABIC </w:instrText>
      </w:r>
      <w:r w:rsidRPr="005F501C">
        <w:rPr>
          <w:rFonts w:ascii="Times New Roman" w:hAnsi="Times New Roman" w:cs="Times New Roman"/>
          <w:sz w:val="18"/>
        </w:rPr>
        <w:fldChar w:fldCharType="separate"/>
      </w:r>
      <w:r w:rsidR="0019234B" w:rsidRPr="005F501C">
        <w:rPr>
          <w:rFonts w:ascii="Times New Roman" w:hAnsi="Times New Roman" w:cs="Times New Roman"/>
          <w:noProof/>
          <w:sz w:val="18"/>
        </w:rPr>
        <w:t>3</w:t>
      </w:r>
      <w:r w:rsidRPr="005F501C">
        <w:rPr>
          <w:rFonts w:ascii="Times New Roman" w:hAnsi="Times New Roman" w:cs="Times New Roman"/>
          <w:sz w:val="18"/>
        </w:rPr>
        <w:fldChar w:fldCharType="end"/>
      </w:r>
      <w:r w:rsidRPr="005F501C">
        <w:rPr>
          <w:rFonts w:ascii="Times New Roman" w:hAnsi="Times New Roman" w:cs="Times New Roman"/>
          <w:sz w:val="18"/>
        </w:rPr>
        <w:t>: Evolution des séquences durant les saisons pluvieuses de 1961 à 2010</w:t>
      </w:r>
      <w:bookmarkEnd w:id="41"/>
    </w:p>
    <w:p w14:paraId="4896E417" w14:textId="252B2C9C" w:rsidR="00454FA3" w:rsidRPr="005F501C" w:rsidRDefault="00454FA3" w:rsidP="00555AAF">
      <w:pPr>
        <w:rPr>
          <w:rFonts w:cs="Times New Roman"/>
          <w:sz w:val="18"/>
        </w:rPr>
      </w:pPr>
      <w:r w:rsidRPr="005F501C">
        <w:rPr>
          <w:rFonts w:cs="Times New Roman"/>
          <w:sz w:val="18"/>
        </w:rPr>
        <w:t>Source : Base de données DMN</w:t>
      </w:r>
    </w:p>
    <w:p w14:paraId="7963CFC6" w14:textId="77777777" w:rsidR="0077400F" w:rsidRPr="005F501C" w:rsidRDefault="00772B15" w:rsidP="0077400F">
      <w:pPr>
        <w:keepNext/>
        <w:spacing w:after="0" w:line="288" w:lineRule="auto"/>
        <w:rPr>
          <w:rFonts w:cs="Times New Roman"/>
        </w:rPr>
      </w:pPr>
      <w:r w:rsidRPr="005F501C">
        <w:rPr>
          <w:rFonts w:cs="Times New Roman"/>
          <w:noProof/>
          <w:szCs w:val="24"/>
          <w:lang w:eastAsia="fr-FR"/>
        </w:rPr>
        <w:drawing>
          <wp:inline distT="0" distB="0" distL="0" distR="0" wp14:anchorId="7F1E415F" wp14:editId="46BEC6AF">
            <wp:extent cx="5760720" cy="2752725"/>
            <wp:effectExtent l="0" t="0" r="11430" b="952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26C7C2" w14:textId="760D0DB9" w:rsidR="0077400F" w:rsidRPr="005F501C" w:rsidRDefault="0077400F" w:rsidP="0077400F">
      <w:pPr>
        <w:pStyle w:val="Caption"/>
        <w:rPr>
          <w:rFonts w:ascii="Times New Roman" w:hAnsi="Times New Roman" w:cs="Times New Roman"/>
          <w:sz w:val="18"/>
        </w:rPr>
      </w:pPr>
      <w:bookmarkStart w:id="42" w:name="_Toc534963418"/>
      <w:r w:rsidRPr="005F501C">
        <w:rPr>
          <w:rFonts w:ascii="Times New Roman" w:hAnsi="Times New Roman" w:cs="Times New Roman"/>
          <w:sz w:val="18"/>
        </w:rPr>
        <w:t xml:space="preserve">Figure </w:t>
      </w:r>
      <w:r w:rsidRPr="005F501C">
        <w:rPr>
          <w:rFonts w:ascii="Times New Roman" w:hAnsi="Times New Roman" w:cs="Times New Roman"/>
          <w:sz w:val="18"/>
        </w:rPr>
        <w:fldChar w:fldCharType="begin"/>
      </w:r>
      <w:r w:rsidRPr="005F501C">
        <w:rPr>
          <w:rFonts w:ascii="Times New Roman" w:hAnsi="Times New Roman" w:cs="Times New Roman"/>
          <w:sz w:val="18"/>
        </w:rPr>
        <w:instrText xml:space="preserve"> SEQ Figure \* ARABIC </w:instrText>
      </w:r>
      <w:r w:rsidRPr="005F501C">
        <w:rPr>
          <w:rFonts w:ascii="Times New Roman" w:hAnsi="Times New Roman" w:cs="Times New Roman"/>
          <w:sz w:val="18"/>
        </w:rPr>
        <w:fldChar w:fldCharType="separate"/>
      </w:r>
      <w:r w:rsidR="0019234B" w:rsidRPr="005F501C">
        <w:rPr>
          <w:rFonts w:ascii="Times New Roman" w:hAnsi="Times New Roman" w:cs="Times New Roman"/>
          <w:noProof/>
          <w:sz w:val="18"/>
        </w:rPr>
        <w:t>4</w:t>
      </w:r>
      <w:r w:rsidRPr="005F501C">
        <w:rPr>
          <w:rFonts w:ascii="Times New Roman" w:hAnsi="Times New Roman" w:cs="Times New Roman"/>
          <w:sz w:val="18"/>
        </w:rPr>
        <w:fldChar w:fldCharType="end"/>
      </w:r>
      <w:r w:rsidRPr="005F501C">
        <w:rPr>
          <w:rFonts w:ascii="Times New Roman" w:hAnsi="Times New Roman" w:cs="Times New Roman"/>
          <w:sz w:val="18"/>
        </w:rPr>
        <w:t>: Evolution du nombre de jours de pluies de 1961 à 2010</w:t>
      </w:r>
      <w:bookmarkEnd w:id="42"/>
    </w:p>
    <w:p w14:paraId="149D5063" w14:textId="7137812F" w:rsidR="00454FA3" w:rsidRPr="005F501C" w:rsidRDefault="00454FA3" w:rsidP="004A7370">
      <w:pPr>
        <w:rPr>
          <w:rFonts w:cs="Times New Roman"/>
          <w:sz w:val="20"/>
        </w:rPr>
      </w:pPr>
      <w:r w:rsidRPr="005F501C">
        <w:rPr>
          <w:rFonts w:cs="Times New Roman"/>
          <w:b/>
          <w:sz w:val="20"/>
          <w:u w:val="single"/>
        </w:rPr>
        <w:t>Source</w:t>
      </w:r>
      <w:r w:rsidRPr="005F501C">
        <w:rPr>
          <w:rFonts w:cs="Times New Roman"/>
          <w:sz w:val="20"/>
        </w:rPr>
        <w:t> : Base de données DMN</w:t>
      </w:r>
    </w:p>
    <w:p w14:paraId="42611A11" w14:textId="6A094E0C" w:rsidR="00772B15" w:rsidRPr="005F501C" w:rsidRDefault="006003D5" w:rsidP="003C04CE">
      <w:pPr>
        <w:pStyle w:val="Heading3"/>
        <w:spacing w:before="0" w:line="288" w:lineRule="auto"/>
        <w:rPr>
          <w:rFonts w:ascii="Times New Roman" w:hAnsi="Times New Roman" w:cs="Times New Roman"/>
          <w:color w:val="auto"/>
          <w:szCs w:val="24"/>
        </w:rPr>
      </w:pPr>
      <w:bookmarkStart w:id="43" w:name="_Toc319656052"/>
      <w:bookmarkStart w:id="44" w:name="_Toc437934661"/>
      <w:bookmarkStart w:id="45" w:name="_Toc443344629"/>
      <w:bookmarkStart w:id="46" w:name="_Toc534963438"/>
      <w:r w:rsidRPr="005F501C">
        <w:rPr>
          <w:rFonts w:ascii="Times New Roman" w:hAnsi="Times New Roman" w:cs="Times New Roman"/>
          <w:color w:val="auto"/>
          <w:szCs w:val="24"/>
        </w:rPr>
        <w:t>2</w:t>
      </w:r>
      <w:r w:rsidR="00772B15" w:rsidRPr="005F501C">
        <w:rPr>
          <w:rFonts w:ascii="Times New Roman" w:hAnsi="Times New Roman" w:cs="Times New Roman"/>
          <w:color w:val="auto"/>
          <w:szCs w:val="24"/>
        </w:rPr>
        <w:t>.2.4 Végétation</w:t>
      </w:r>
      <w:bookmarkEnd w:id="43"/>
      <w:bookmarkEnd w:id="44"/>
      <w:bookmarkEnd w:id="45"/>
      <w:bookmarkEnd w:id="46"/>
    </w:p>
    <w:p w14:paraId="2231C309" w14:textId="020400C6"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 xml:space="preserve">La végétation est essentiellement composée de combrétacées, de mimosacées, de chapardés, </w:t>
      </w:r>
      <w:r w:rsidR="0019234B" w:rsidRPr="005F501C">
        <w:rPr>
          <w:rFonts w:eastAsia="Arial Unicode MS" w:cs="Times New Roman"/>
          <w:i/>
          <w:sz w:val="22"/>
          <w:szCs w:val="24"/>
        </w:rPr>
        <w:t xml:space="preserve">Acacia </w:t>
      </w:r>
      <w:r w:rsidR="00C372F9" w:rsidRPr="005F501C">
        <w:rPr>
          <w:rFonts w:eastAsia="Arial Unicode MS" w:cs="Times New Roman"/>
          <w:i/>
          <w:sz w:val="22"/>
          <w:szCs w:val="24"/>
        </w:rPr>
        <w:t>senegal</w:t>
      </w:r>
      <w:r w:rsidRPr="005F501C">
        <w:rPr>
          <w:rFonts w:eastAsia="Arial Unicode MS" w:cs="Times New Roman"/>
          <w:sz w:val="22"/>
          <w:szCs w:val="24"/>
        </w:rPr>
        <w:t xml:space="preserve">, </w:t>
      </w:r>
      <w:r w:rsidR="0019234B" w:rsidRPr="005F501C">
        <w:rPr>
          <w:rFonts w:eastAsia="Arial Unicode MS" w:cs="Times New Roman"/>
          <w:i/>
          <w:sz w:val="22"/>
          <w:szCs w:val="24"/>
        </w:rPr>
        <w:t xml:space="preserve">Acacia </w:t>
      </w:r>
      <w:r w:rsidRPr="005F501C">
        <w:rPr>
          <w:rFonts w:eastAsia="Arial Unicode MS" w:cs="Times New Roman"/>
          <w:i/>
          <w:sz w:val="22"/>
          <w:szCs w:val="24"/>
        </w:rPr>
        <w:t>la</w:t>
      </w:r>
      <w:r w:rsidR="00192958" w:rsidRPr="005F501C">
        <w:rPr>
          <w:rFonts w:eastAsia="Arial Unicode MS" w:cs="Times New Roman"/>
          <w:i/>
          <w:sz w:val="22"/>
          <w:szCs w:val="24"/>
        </w:rPr>
        <w:t>e</w:t>
      </w:r>
      <w:r w:rsidRPr="005F501C">
        <w:rPr>
          <w:rFonts w:eastAsia="Arial Unicode MS" w:cs="Times New Roman"/>
          <w:i/>
          <w:sz w:val="22"/>
          <w:szCs w:val="24"/>
        </w:rPr>
        <w:t>ta</w:t>
      </w:r>
      <w:r w:rsidRPr="005F501C">
        <w:rPr>
          <w:rFonts w:eastAsia="Arial Unicode MS" w:cs="Times New Roman"/>
          <w:sz w:val="22"/>
          <w:szCs w:val="24"/>
        </w:rPr>
        <w:t xml:space="preserve">, </w:t>
      </w:r>
      <w:r w:rsidR="00C372F9" w:rsidRPr="005F501C">
        <w:rPr>
          <w:rFonts w:eastAsia="Arial Unicode MS" w:cs="Times New Roman"/>
          <w:i/>
          <w:sz w:val="22"/>
          <w:szCs w:val="24"/>
        </w:rPr>
        <w:t>A</w:t>
      </w:r>
      <w:r w:rsidRPr="005F501C">
        <w:rPr>
          <w:rFonts w:eastAsia="Arial Unicode MS" w:cs="Times New Roman"/>
          <w:i/>
          <w:sz w:val="22"/>
          <w:szCs w:val="24"/>
        </w:rPr>
        <w:t>cacia raddiana</w:t>
      </w:r>
      <w:r w:rsidRPr="005F501C">
        <w:rPr>
          <w:rFonts w:eastAsia="Arial Unicode MS" w:cs="Times New Roman"/>
          <w:sz w:val="22"/>
          <w:szCs w:val="24"/>
        </w:rPr>
        <w:t>, d’</w:t>
      </w:r>
      <w:r w:rsidRPr="005F501C">
        <w:rPr>
          <w:rFonts w:eastAsia="Arial Unicode MS" w:cs="Times New Roman"/>
          <w:i/>
          <w:sz w:val="22"/>
          <w:szCs w:val="24"/>
        </w:rPr>
        <w:t>acacia nilotica</w:t>
      </w:r>
      <w:r w:rsidRPr="005F501C">
        <w:rPr>
          <w:rFonts w:eastAsia="Arial Unicode MS" w:cs="Times New Roman"/>
          <w:sz w:val="22"/>
          <w:szCs w:val="24"/>
        </w:rPr>
        <w:t xml:space="preserve">, les </w:t>
      </w:r>
      <w:r w:rsidRPr="005F501C">
        <w:rPr>
          <w:rFonts w:eastAsia="Arial Unicode MS" w:cs="Times New Roman"/>
          <w:i/>
          <w:sz w:val="22"/>
          <w:szCs w:val="24"/>
        </w:rPr>
        <w:t xml:space="preserve">balanites aegyptiaca </w:t>
      </w:r>
      <w:r w:rsidRPr="005F501C">
        <w:rPr>
          <w:rFonts w:eastAsia="Arial Unicode MS" w:cs="Times New Roman"/>
          <w:sz w:val="22"/>
          <w:szCs w:val="24"/>
        </w:rPr>
        <w:t>et d’</w:t>
      </w:r>
      <w:r w:rsidRPr="005F501C">
        <w:rPr>
          <w:rFonts w:eastAsia="Arial Unicode MS" w:cs="Times New Roman"/>
          <w:i/>
          <w:sz w:val="22"/>
          <w:szCs w:val="24"/>
        </w:rPr>
        <w:t>acacia albida.</w:t>
      </w:r>
    </w:p>
    <w:p w14:paraId="6A140755" w14:textId="6C3EBB40" w:rsidR="00772B15" w:rsidRPr="005F501C" w:rsidRDefault="0019234B" w:rsidP="004A7370">
      <w:pPr>
        <w:spacing w:after="0"/>
        <w:rPr>
          <w:rFonts w:eastAsia="Arial Unicode MS" w:cs="Times New Roman"/>
          <w:sz w:val="22"/>
          <w:szCs w:val="24"/>
        </w:rPr>
      </w:pPr>
      <w:r w:rsidRPr="005F501C">
        <w:rPr>
          <w:rFonts w:eastAsia="Arial Unicode MS" w:cs="Times New Roman"/>
          <w:sz w:val="22"/>
          <w:szCs w:val="24"/>
        </w:rPr>
        <w:t>Des espèces herbacées</w:t>
      </w:r>
      <w:r w:rsidR="00772B15" w:rsidRPr="005F501C">
        <w:rPr>
          <w:rFonts w:eastAsia="Arial Unicode MS" w:cs="Times New Roman"/>
          <w:sz w:val="22"/>
          <w:szCs w:val="24"/>
        </w:rPr>
        <w:t xml:space="preserve"> sont présents un peu partout dans l’ensemble de la commune (champs, aires de pâturage, bordure de la vallée, dans les bas-fonds, etc.). Il n’existe ni forêt classée, ni réserve dans la commune</w:t>
      </w:r>
    </w:p>
    <w:p w14:paraId="1D6A4AA2" w14:textId="77777777"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L’exploitation des espèces herbacées se fait essentiellement de deux manières :</w:t>
      </w:r>
    </w:p>
    <w:p w14:paraId="11BDDAE8" w14:textId="77777777" w:rsidR="00772B15" w:rsidRPr="005F501C" w:rsidRDefault="00772B15" w:rsidP="004A7370">
      <w:pPr>
        <w:pStyle w:val="Header"/>
        <w:numPr>
          <w:ilvl w:val="0"/>
          <w:numId w:val="35"/>
        </w:numPr>
        <w:spacing w:line="276" w:lineRule="auto"/>
        <w:rPr>
          <w:rFonts w:eastAsia="Arial Unicode MS" w:cs="Times New Roman"/>
          <w:sz w:val="22"/>
          <w:szCs w:val="24"/>
        </w:rPr>
      </w:pPr>
      <w:r w:rsidRPr="005F501C">
        <w:rPr>
          <w:rFonts w:eastAsia="Arial Unicode MS" w:cs="Times New Roman"/>
          <w:sz w:val="22"/>
          <w:szCs w:val="24"/>
        </w:rPr>
        <w:t>Pâture simple où les animaux sont conduits sur les espaces pour paître ;</w:t>
      </w:r>
    </w:p>
    <w:p w14:paraId="3B83B6A5" w14:textId="3DA27957" w:rsidR="00772B15" w:rsidRPr="005F501C" w:rsidRDefault="00772B15" w:rsidP="004A7370">
      <w:pPr>
        <w:pStyle w:val="Header"/>
        <w:numPr>
          <w:ilvl w:val="0"/>
          <w:numId w:val="35"/>
        </w:numPr>
        <w:spacing w:line="276" w:lineRule="auto"/>
        <w:rPr>
          <w:rFonts w:eastAsia="Arial Unicode MS" w:cs="Times New Roman"/>
          <w:sz w:val="22"/>
          <w:szCs w:val="24"/>
        </w:rPr>
      </w:pPr>
      <w:r w:rsidRPr="005F501C">
        <w:rPr>
          <w:rFonts w:eastAsia="Arial Unicode MS" w:cs="Times New Roman"/>
          <w:sz w:val="22"/>
          <w:szCs w:val="24"/>
        </w:rPr>
        <w:t>Récolte et conservation du fourrage où les producteurs récoltent et conservent le fourrage qui sera utilisé durant la période de soudure.</w:t>
      </w:r>
    </w:p>
    <w:p w14:paraId="4702B2E7" w14:textId="6E9E5A4F" w:rsidR="00772B15" w:rsidRPr="005F501C" w:rsidRDefault="006003D5" w:rsidP="004A7370">
      <w:pPr>
        <w:pStyle w:val="Heading3"/>
        <w:spacing w:before="120" w:line="288" w:lineRule="auto"/>
        <w:rPr>
          <w:rFonts w:ascii="Times New Roman" w:hAnsi="Times New Roman" w:cs="Times New Roman"/>
          <w:color w:val="auto"/>
          <w:szCs w:val="24"/>
        </w:rPr>
      </w:pPr>
      <w:bookmarkStart w:id="47" w:name="_Toc443344630"/>
      <w:bookmarkStart w:id="48" w:name="_Toc534963439"/>
      <w:r w:rsidRPr="005F501C">
        <w:rPr>
          <w:rFonts w:ascii="Times New Roman" w:hAnsi="Times New Roman" w:cs="Times New Roman"/>
          <w:color w:val="auto"/>
          <w:szCs w:val="24"/>
        </w:rPr>
        <w:t>2</w:t>
      </w:r>
      <w:r w:rsidR="00772B15" w:rsidRPr="005F501C">
        <w:rPr>
          <w:rFonts w:ascii="Times New Roman" w:hAnsi="Times New Roman" w:cs="Times New Roman"/>
          <w:color w:val="auto"/>
          <w:szCs w:val="24"/>
        </w:rPr>
        <w:t>.2.5 Faune</w:t>
      </w:r>
      <w:bookmarkEnd w:id="47"/>
      <w:bookmarkEnd w:id="48"/>
    </w:p>
    <w:p w14:paraId="4D963563" w14:textId="0E181029" w:rsidR="00772B15" w:rsidRPr="005F501C" w:rsidRDefault="00772B15" w:rsidP="004A7370">
      <w:pPr>
        <w:spacing w:after="0"/>
        <w:rPr>
          <w:rFonts w:eastAsia="Arial Unicode MS" w:cs="Times New Roman"/>
          <w:sz w:val="22"/>
          <w:szCs w:val="24"/>
        </w:rPr>
      </w:pPr>
      <w:bookmarkStart w:id="49" w:name="_Toc319656060"/>
      <w:bookmarkStart w:id="50" w:name="_Toc437934667"/>
      <w:r w:rsidRPr="005F501C">
        <w:rPr>
          <w:rFonts w:eastAsia="Arial Unicode MS" w:cs="Times New Roman"/>
          <w:sz w:val="22"/>
          <w:szCs w:val="24"/>
        </w:rPr>
        <w:t>En ce qui concerne les ressources fauniques</w:t>
      </w:r>
      <w:bookmarkEnd w:id="49"/>
      <w:r w:rsidRPr="005F501C">
        <w:rPr>
          <w:rFonts w:eastAsia="Arial Unicode MS" w:cs="Times New Roman"/>
          <w:sz w:val="22"/>
          <w:szCs w:val="24"/>
        </w:rPr>
        <w:t xml:space="preserve">, il faut retenir que la </w:t>
      </w:r>
      <w:r w:rsidR="00E52419" w:rsidRPr="005F501C">
        <w:rPr>
          <w:rFonts w:eastAsia="Arial Unicode MS" w:cs="Times New Roman"/>
          <w:sz w:val="22"/>
          <w:szCs w:val="24"/>
        </w:rPr>
        <w:t xml:space="preserve">commune est pauvre en </w:t>
      </w:r>
      <w:r w:rsidRPr="005F501C">
        <w:rPr>
          <w:rFonts w:eastAsia="Arial Unicode MS" w:cs="Times New Roman"/>
          <w:sz w:val="22"/>
          <w:szCs w:val="24"/>
        </w:rPr>
        <w:t>faune   dans la commune du fait de la forte pression démographique, ainsi que l’accentuation de la sécheresse liée principalement au phénomène du changement climatique et de l’action de l’homme notamment l’exploitation incontrôlée de la faune et le déboisement progressif.</w:t>
      </w:r>
      <w:bookmarkEnd w:id="50"/>
    </w:p>
    <w:p w14:paraId="168AFF45" w14:textId="32B65B9E" w:rsidR="00772B15" w:rsidRPr="005F501C" w:rsidRDefault="00772B15" w:rsidP="004A7370">
      <w:pPr>
        <w:spacing w:after="0"/>
        <w:rPr>
          <w:rFonts w:eastAsia="Arial Unicode MS" w:cs="Times New Roman"/>
          <w:sz w:val="22"/>
          <w:szCs w:val="24"/>
        </w:rPr>
      </w:pPr>
      <w:r w:rsidRPr="005F501C">
        <w:rPr>
          <w:rFonts w:eastAsia="Arial Unicode MS" w:cs="Times New Roman"/>
          <w:sz w:val="22"/>
          <w:szCs w:val="24"/>
        </w:rPr>
        <w:t xml:space="preserve">Les principales espèces de faune sauvage sont les </w:t>
      </w:r>
      <w:r w:rsidR="00D46842" w:rsidRPr="005F501C">
        <w:rPr>
          <w:rFonts w:eastAsia="Arial Unicode MS" w:cs="Times New Roman"/>
          <w:sz w:val="22"/>
          <w:szCs w:val="24"/>
        </w:rPr>
        <w:t>lièvres</w:t>
      </w:r>
      <w:r w:rsidRPr="005F501C">
        <w:rPr>
          <w:rFonts w:eastAsia="Arial Unicode MS" w:cs="Times New Roman"/>
          <w:sz w:val="22"/>
          <w:szCs w:val="24"/>
        </w:rPr>
        <w:t>, les écureuils, les pintades, les francolins, les outardes, les reptiles.</w:t>
      </w:r>
    </w:p>
    <w:p w14:paraId="6D6FA78C" w14:textId="4BFB7340" w:rsidR="00772B15" w:rsidRPr="005F501C" w:rsidRDefault="006003D5" w:rsidP="004A7370">
      <w:pPr>
        <w:pStyle w:val="Heading3"/>
        <w:spacing w:before="120" w:line="288" w:lineRule="auto"/>
        <w:rPr>
          <w:rFonts w:ascii="Times New Roman" w:hAnsi="Times New Roman" w:cs="Times New Roman"/>
          <w:color w:val="auto"/>
          <w:szCs w:val="24"/>
        </w:rPr>
      </w:pPr>
      <w:bookmarkStart w:id="51" w:name="_Toc161638132"/>
      <w:bookmarkStart w:id="52" w:name="_Toc443344631"/>
      <w:bookmarkStart w:id="53" w:name="_Toc534963440"/>
      <w:r w:rsidRPr="005F501C">
        <w:rPr>
          <w:rFonts w:ascii="Times New Roman" w:hAnsi="Times New Roman" w:cs="Times New Roman"/>
          <w:color w:val="auto"/>
          <w:szCs w:val="24"/>
        </w:rPr>
        <w:t>2</w:t>
      </w:r>
      <w:r w:rsidR="00772B15" w:rsidRPr="005F501C">
        <w:rPr>
          <w:rFonts w:ascii="Times New Roman" w:hAnsi="Times New Roman" w:cs="Times New Roman"/>
          <w:color w:val="auto"/>
          <w:szCs w:val="24"/>
        </w:rPr>
        <w:t xml:space="preserve">.2.6 </w:t>
      </w:r>
      <w:bookmarkEnd w:id="51"/>
      <w:bookmarkEnd w:id="52"/>
      <w:r w:rsidR="009A7B7D" w:rsidRPr="005F501C">
        <w:rPr>
          <w:rFonts w:ascii="Times New Roman" w:hAnsi="Times New Roman" w:cs="Times New Roman"/>
          <w:color w:val="auto"/>
          <w:szCs w:val="24"/>
        </w:rPr>
        <w:t>Les ressources en eaux</w:t>
      </w:r>
      <w:bookmarkEnd w:id="53"/>
      <w:r w:rsidR="00772B15" w:rsidRPr="005F501C">
        <w:rPr>
          <w:rFonts w:ascii="Times New Roman" w:hAnsi="Times New Roman" w:cs="Times New Roman"/>
          <w:color w:val="auto"/>
          <w:szCs w:val="24"/>
        </w:rPr>
        <w:t> </w:t>
      </w:r>
    </w:p>
    <w:p w14:paraId="6F7B8983" w14:textId="77777777" w:rsidR="00772B15" w:rsidRPr="005F501C" w:rsidRDefault="00772B15" w:rsidP="004A7370">
      <w:pPr>
        <w:pStyle w:val="ListParagraph"/>
        <w:numPr>
          <w:ilvl w:val="0"/>
          <w:numId w:val="67"/>
        </w:numPr>
        <w:tabs>
          <w:tab w:val="left" w:pos="2377"/>
          <w:tab w:val="left" w:pos="3940"/>
        </w:tabs>
        <w:spacing w:after="0"/>
        <w:rPr>
          <w:rFonts w:cs="Times New Roman"/>
          <w:b/>
          <w:sz w:val="22"/>
          <w:szCs w:val="24"/>
        </w:rPr>
      </w:pPr>
      <w:r w:rsidRPr="005F501C">
        <w:rPr>
          <w:rFonts w:cs="Times New Roman"/>
          <w:b/>
          <w:sz w:val="22"/>
          <w:szCs w:val="24"/>
        </w:rPr>
        <w:t>Les ressources en eaux</w:t>
      </w:r>
    </w:p>
    <w:p w14:paraId="715756E8" w14:textId="77777777" w:rsidR="00772B15" w:rsidRPr="005F501C" w:rsidRDefault="00772B15" w:rsidP="004A7370">
      <w:pPr>
        <w:tabs>
          <w:tab w:val="left" w:pos="2377"/>
          <w:tab w:val="left" w:pos="3940"/>
        </w:tabs>
        <w:spacing w:after="0"/>
        <w:ind w:left="360"/>
        <w:rPr>
          <w:rFonts w:cs="Times New Roman"/>
          <w:sz w:val="22"/>
          <w:szCs w:val="24"/>
        </w:rPr>
      </w:pPr>
      <w:r w:rsidRPr="005F501C">
        <w:rPr>
          <w:rFonts w:cs="Times New Roman"/>
          <w:sz w:val="22"/>
          <w:szCs w:val="24"/>
        </w:rPr>
        <w:t>La commune dispose des ressources en eaux de surface et souterraine.</w:t>
      </w:r>
    </w:p>
    <w:p w14:paraId="30805063" w14:textId="77777777" w:rsidR="00772B15" w:rsidRPr="005F501C" w:rsidRDefault="00772B15" w:rsidP="004A7370">
      <w:pPr>
        <w:pStyle w:val="ListParagraph"/>
        <w:numPr>
          <w:ilvl w:val="0"/>
          <w:numId w:val="67"/>
        </w:numPr>
        <w:tabs>
          <w:tab w:val="left" w:pos="2377"/>
          <w:tab w:val="left" w:pos="3940"/>
        </w:tabs>
        <w:spacing w:after="0"/>
        <w:rPr>
          <w:rFonts w:cs="Times New Roman"/>
          <w:b/>
          <w:sz w:val="22"/>
          <w:szCs w:val="24"/>
        </w:rPr>
      </w:pPr>
      <w:bookmarkStart w:id="54" w:name="_Toc114628453"/>
      <w:bookmarkStart w:id="55" w:name="_Toc319656057"/>
      <w:bookmarkStart w:id="56" w:name="_Toc437934663"/>
      <w:r w:rsidRPr="005F501C">
        <w:rPr>
          <w:rFonts w:cs="Times New Roman"/>
          <w:b/>
          <w:sz w:val="22"/>
          <w:szCs w:val="24"/>
        </w:rPr>
        <w:t>Les eaux de surface</w:t>
      </w:r>
      <w:bookmarkEnd w:id="54"/>
      <w:bookmarkEnd w:id="55"/>
      <w:bookmarkEnd w:id="56"/>
    </w:p>
    <w:p w14:paraId="4598B457" w14:textId="77777777" w:rsidR="00772B15" w:rsidRPr="005F501C" w:rsidRDefault="00772B15" w:rsidP="004A7370">
      <w:pPr>
        <w:tabs>
          <w:tab w:val="left" w:pos="2377"/>
          <w:tab w:val="left" w:pos="3940"/>
        </w:tabs>
        <w:spacing w:after="0"/>
        <w:ind w:left="360"/>
        <w:rPr>
          <w:rFonts w:cs="Times New Roman"/>
          <w:sz w:val="22"/>
          <w:szCs w:val="24"/>
        </w:rPr>
      </w:pPr>
      <w:r w:rsidRPr="005F501C">
        <w:rPr>
          <w:rFonts w:cs="Times New Roman"/>
          <w:sz w:val="22"/>
          <w:szCs w:val="24"/>
        </w:rPr>
        <w:t>Elles sont constituées de mares permanentes et semi permanentes. Ces mares restent très précaires en raison de l’insuffisance des pluies d’une part, mais aussi et surtout de l’ensablement dû à l’érosion éolienne d’autre part.</w:t>
      </w:r>
    </w:p>
    <w:p w14:paraId="78FAF257" w14:textId="77777777" w:rsidR="00772B15" w:rsidRPr="005F501C" w:rsidRDefault="00772B15" w:rsidP="004A7370">
      <w:pPr>
        <w:pStyle w:val="ListParagraph"/>
        <w:numPr>
          <w:ilvl w:val="0"/>
          <w:numId w:val="67"/>
        </w:numPr>
        <w:tabs>
          <w:tab w:val="left" w:pos="2377"/>
          <w:tab w:val="left" w:pos="3940"/>
        </w:tabs>
        <w:spacing w:after="0"/>
        <w:rPr>
          <w:rFonts w:cs="Times New Roman"/>
          <w:b/>
          <w:iCs/>
          <w:sz w:val="22"/>
          <w:szCs w:val="24"/>
        </w:rPr>
      </w:pPr>
      <w:bookmarkStart w:id="57" w:name="_Toc319656059"/>
      <w:bookmarkStart w:id="58" w:name="_Toc437934664"/>
      <w:r w:rsidRPr="005F501C">
        <w:rPr>
          <w:rFonts w:cs="Times New Roman"/>
          <w:b/>
          <w:sz w:val="22"/>
          <w:szCs w:val="24"/>
        </w:rPr>
        <w:t>Les eaux souterraines</w:t>
      </w:r>
      <w:bookmarkEnd w:id="57"/>
      <w:bookmarkEnd w:id="58"/>
    </w:p>
    <w:p w14:paraId="4E2FFB9A" w14:textId="3B53DF6F" w:rsidR="00772B15" w:rsidRPr="005F501C" w:rsidRDefault="00772B15" w:rsidP="004A7370">
      <w:pPr>
        <w:tabs>
          <w:tab w:val="left" w:pos="2377"/>
          <w:tab w:val="left" w:pos="3940"/>
        </w:tabs>
        <w:spacing w:after="0"/>
        <w:ind w:left="360"/>
        <w:rPr>
          <w:rFonts w:cs="Times New Roman"/>
          <w:sz w:val="22"/>
          <w:szCs w:val="24"/>
        </w:rPr>
      </w:pPr>
      <w:r w:rsidRPr="005F501C">
        <w:rPr>
          <w:rFonts w:cs="Times New Roman"/>
          <w:sz w:val="22"/>
          <w:szCs w:val="24"/>
        </w:rPr>
        <w:t>L</w:t>
      </w:r>
      <w:r w:rsidR="00D34D61" w:rsidRPr="005F501C">
        <w:rPr>
          <w:rFonts w:cs="Times New Roman"/>
          <w:sz w:val="22"/>
          <w:szCs w:val="24"/>
        </w:rPr>
        <w:t xml:space="preserve">es ressources en eau souterraines sont </w:t>
      </w:r>
      <w:r w:rsidRPr="005F501C">
        <w:rPr>
          <w:rFonts w:cs="Times New Roman"/>
          <w:sz w:val="22"/>
          <w:szCs w:val="24"/>
        </w:rPr>
        <w:t>très profonde</w:t>
      </w:r>
      <w:r w:rsidR="00D34D61" w:rsidRPr="005F501C">
        <w:rPr>
          <w:rFonts w:cs="Times New Roman"/>
          <w:sz w:val="22"/>
          <w:szCs w:val="24"/>
        </w:rPr>
        <w:t>s</w:t>
      </w:r>
      <w:r w:rsidRPr="005F501C">
        <w:rPr>
          <w:rFonts w:cs="Times New Roman"/>
          <w:sz w:val="22"/>
          <w:szCs w:val="24"/>
        </w:rPr>
        <w:t xml:space="preserve">, ce qui rend l’accès difficile à ces eaux. </w:t>
      </w:r>
    </w:p>
    <w:p w14:paraId="75F64E99" w14:textId="1BAF6D08" w:rsidR="003C04CE" w:rsidRPr="005F501C" w:rsidRDefault="003C04CE" w:rsidP="004A7370">
      <w:pPr>
        <w:spacing w:before="120" w:after="0"/>
        <w:rPr>
          <w:rFonts w:eastAsia="Times New Roman" w:cs="Times New Roman"/>
          <w:sz w:val="22"/>
          <w:szCs w:val="24"/>
          <w:lang w:eastAsia="fr-FR"/>
        </w:rPr>
      </w:pPr>
      <w:r w:rsidRPr="005F501C">
        <w:rPr>
          <w:rFonts w:eastAsia="Times New Roman" w:cs="Times New Roman"/>
          <w:sz w:val="22"/>
          <w:szCs w:val="24"/>
          <w:lang w:eastAsia="fr-FR"/>
        </w:rPr>
        <w:t>L’analyse des résultats des bilans diagnostics participatifs conduits dans les villages de la commune et ainsi que sur la base des données du PLEA, les taux de couverture de la commune sont les suivants :</w:t>
      </w:r>
    </w:p>
    <w:p w14:paraId="053237A6" w14:textId="77777777" w:rsidR="003C04CE" w:rsidRPr="005F501C" w:rsidRDefault="003C04CE" w:rsidP="004A7370">
      <w:pPr>
        <w:pStyle w:val="Header"/>
        <w:numPr>
          <w:ilvl w:val="0"/>
          <w:numId w:val="73"/>
        </w:numPr>
        <w:spacing w:line="276" w:lineRule="auto"/>
        <w:rPr>
          <w:rFonts w:eastAsia="Times New Roman" w:cs="Times New Roman"/>
          <w:sz w:val="22"/>
          <w:szCs w:val="24"/>
          <w:lang w:eastAsia="fr-FR"/>
        </w:rPr>
      </w:pPr>
      <w:r w:rsidRPr="005F501C">
        <w:rPr>
          <w:rFonts w:eastAsia="Times New Roman" w:cs="Times New Roman"/>
          <w:sz w:val="22"/>
          <w:szCs w:val="24"/>
          <w:lang w:eastAsia="fr-FR"/>
        </w:rPr>
        <w:t xml:space="preserve">on compte 444 équivalents points d’eau modernes dont 20 en panne (PMH) ; </w:t>
      </w:r>
    </w:p>
    <w:p w14:paraId="728D9CB7" w14:textId="77777777" w:rsidR="003C04CE" w:rsidRPr="005F501C" w:rsidRDefault="003C04CE" w:rsidP="004A7370">
      <w:pPr>
        <w:pStyle w:val="Header"/>
        <w:numPr>
          <w:ilvl w:val="0"/>
          <w:numId w:val="73"/>
        </w:numPr>
        <w:spacing w:line="276" w:lineRule="auto"/>
        <w:rPr>
          <w:rFonts w:eastAsia="Arial Unicode MS" w:cs="Times New Roman"/>
          <w:sz w:val="22"/>
          <w:szCs w:val="24"/>
        </w:rPr>
      </w:pPr>
      <w:r w:rsidRPr="005F501C">
        <w:rPr>
          <w:rFonts w:eastAsia="Times New Roman" w:cs="Times New Roman"/>
          <w:sz w:val="22"/>
          <w:szCs w:val="24"/>
          <w:lang w:eastAsia="fr-FR"/>
        </w:rPr>
        <w:t>s</w:t>
      </w:r>
      <w:r w:rsidRPr="005F501C">
        <w:rPr>
          <w:rFonts w:cs="Times New Roman"/>
          <w:sz w:val="22"/>
          <w:szCs w:val="24"/>
        </w:rPr>
        <w:t xml:space="preserve">ur la base de la projection de la population rurale de la commune qui était de </w:t>
      </w:r>
      <w:r w:rsidRPr="005F501C">
        <w:rPr>
          <w:rFonts w:eastAsia="Arial Unicode MS" w:cs="Times New Roman"/>
          <w:sz w:val="22"/>
          <w:szCs w:val="24"/>
        </w:rPr>
        <w:t>119 723 habitants en 2012 (RGPH 2012)</w:t>
      </w:r>
      <w:r w:rsidRPr="005F501C">
        <w:rPr>
          <w:rFonts w:cs="Times New Roman"/>
          <w:sz w:val="22"/>
          <w:szCs w:val="24"/>
        </w:rPr>
        <w:t>, en  2015, le taux de couverture des besoins en eau potable (taux d’accès réel) de la population rurale de la commune d'Illéla est de 82,93 % et le taux d'accès théorique est de 86,84 %. Le taux de couverture géographique atteint les 95%.</w:t>
      </w:r>
    </w:p>
    <w:p w14:paraId="3DC20846" w14:textId="77777777" w:rsidR="003C04CE" w:rsidRPr="005F501C" w:rsidRDefault="003C04CE" w:rsidP="004A7370">
      <w:pPr>
        <w:pStyle w:val="Header"/>
        <w:numPr>
          <w:ilvl w:val="0"/>
          <w:numId w:val="73"/>
        </w:numPr>
        <w:spacing w:line="276" w:lineRule="auto"/>
        <w:rPr>
          <w:rFonts w:cs="Times New Roman"/>
          <w:sz w:val="22"/>
          <w:szCs w:val="24"/>
        </w:rPr>
      </w:pPr>
      <w:r w:rsidRPr="005F501C">
        <w:rPr>
          <w:rFonts w:cs="Times New Roman"/>
          <w:sz w:val="22"/>
          <w:szCs w:val="24"/>
        </w:rPr>
        <w:t xml:space="preserve">Avec un taux d’accès théorique de 86,84 % en 2015 la Commune d'Illéla fait partie des Communes qui ont atteint le résultat attendu en 2015 dans le PNAEPA d’un taux d’accès théorique supérieur à 50%. Cependant la couverture totale des besoins en eau de la Commune nécessite la réalisation de près de 174 EPM en 2018 (source PLEA 2015). </w:t>
      </w:r>
    </w:p>
    <w:p w14:paraId="78C34335" w14:textId="651FE5F7" w:rsidR="003C04CE" w:rsidRPr="005F501C" w:rsidRDefault="003C04CE" w:rsidP="004A7370">
      <w:pPr>
        <w:tabs>
          <w:tab w:val="left" w:pos="2377"/>
          <w:tab w:val="left" w:pos="3940"/>
        </w:tabs>
        <w:spacing w:after="0"/>
        <w:rPr>
          <w:rFonts w:cs="Times New Roman"/>
          <w:sz w:val="22"/>
          <w:szCs w:val="24"/>
        </w:rPr>
      </w:pPr>
      <w:r w:rsidRPr="005F501C">
        <w:rPr>
          <w:rFonts w:cs="Times New Roman"/>
          <w:sz w:val="22"/>
          <w:szCs w:val="24"/>
        </w:rPr>
        <w:t>Ainsi globalement la situation de la commune est satisfaisante du point de vue de la desserte en eau potable</w:t>
      </w:r>
      <w:r w:rsidR="00C372F9" w:rsidRPr="005F501C">
        <w:rPr>
          <w:rFonts w:cs="Times New Roman"/>
          <w:sz w:val="22"/>
          <w:szCs w:val="24"/>
        </w:rPr>
        <w:t>.</w:t>
      </w:r>
    </w:p>
    <w:p w14:paraId="21D41080" w14:textId="33F69F3A" w:rsidR="00772B15" w:rsidRPr="005F501C" w:rsidRDefault="006003D5" w:rsidP="00D34D61">
      <w:pPr>
        <w:pStyle w:val="Heading3"/>
        <w:spacing w:before="240" w:line="288" w:lineRule="auto"/>
        <w:rPr>
          <w:rFonts w:ascii="Times New Roman" w:hAnsi="Times New Roman" w:cs="Times New Roman"/>
          <w:color w:val="auto"/>
          <w:szCs w:val="24"/>
        </w:rPr>
      </w:pPr>
      <w:bookmarkStart w:id="59" w:name="_Toc319656054"/>
      <w:bookmarkStart w:id="60" w:name="_Toc437934665"/>
      <w:bookmarkStart w:id="61" w:name="_Toc443344632"/>
      <w:bookmarkStart w:id="62" w:name="_Toc534963441"/>
      <w:r w:rsidRPr="005F501C">
        <w:rPr>
          <w:rFonts w:ascii="Times New Roman" w:hAnsi="Times New Roman" w:cs="Times New Roman"/>
          <w:color w:val="auto"/>
          <w:szCs w:val="24"/>
        </w:rPr>
        <w:t>2</w:t>
      </w:r>
      <w:r w:rsidR="00772B15" w:rsidRPr="005F501C">
        <w:rPr>
          <w:rFonts w:ascii="Times New Roman" w:hAnsi="Times New Roman" w:cs="Times New Roman"/>
          <w:color w:val="auto"/>
          <w:szCs w:val="24"/>
        </w:rPr>
        <w:t>.2.7 Sols</w:t>
      </w:r>
      <w:bookmarkEnd w:id="59"/>
      <w:bookmarkEnd w:id="60"/>
      <w:r w:rsidR="00772B15" w:rsidRPr="005F501C">
        <w:rPr>
          <w:rFonts w:ascii="Times New Roman" w:hAnsi="Times New Roman" w:cs="Times New Roman"/>
          <w:color w:val="auto"/>
          <w:szCs w:val="24"/>
        </w:rPr>
        <w:t xml:space="preserve"> et dynamique de leurs occupations</w:t>
      </w:r>
      <w:bookmarkEnd w:id="61"/>
      <w:bookmarkEnd w:id="62"/>
    </w:p>
    <w:p w14:paraId="5F89B1E6" w14:textId="77777777" w:rsidR="00772B15" w:rsidRPr="005F501C" w:rsidRDefault="00772B15" w:rsidP="004A7370">
      <w:pPr>
        <w:pStyle w:val="ListParagraph"/>
        <w:numPr>
          <w:ilvl w:val="0"/>
          <w:numId w:val="37"/>
        </w:numPr>
        <w:tabs>
          <w:tab w:val="left" w:pos="2377"/>
          <w:tab w:val="left" w:pos="3940"/>
        </w:tabs>
        <w:spacing w:after="0"/>
        <w:rPr>
          <w:rFonts w:cs="Times New Roman"/>
          <w:b/>
          <w:sz w:val="22"/>
          <w:szCs w:val="24"/>
        </w:rPr>
      </w:pPr>
      <w:r w:rsidRPr="005F501C">
        <w:rPr>
          <w:rFonts w:cs="Times New Roman"/>
          <w:b/>
          <w:sz w:val="22"/>
          <w:szCs w:val="24"/>
        </w:rPr>
        <w:t xml:space="preserve">Les sols </w:t>
      </w:r>
    </w:p>
    <w:p w14:paraId="407AB59F" w14:textId="77777777" w:rsidR="00772B15" w:rsidRPr="005F501C" w:rsidRDefault="00772B15" w:rsidP="004A7370">
      <w:pPr>
        <w:tabs>
          <w:tab w:val="left" w:pos="2377"/>
          <w:tab w:val="left" w:pos="3940"/>
        </w:tabs>
        <w:spacing w:after="0"/>
        <w:rPr>
          <w:rFonts w:cs="Times New Roman"/>
          <w:sz w:val="22"/>
          <w:szCs w:val="24"/>
        </w:rPr>
      </w:pPr>
      <w:r w:rsidRPr="005F501C">
        <w:rPr>
          <w:rFonts w:cs="Times New Roman"/>
          <w:sz w:val="22"/>
          <w:szCs w:val="24"/>
        </w:rPr>
        <w:t xml:space="preserve">Les sols peuvent être classés en six (6) catégories dans la commune urbaine d’Illéla : </w:t>
      </w:r>
    </w:p>
    <w:p w14:paraId="3E967246" w14:textId="77777777" w:rsidR="00772B15" w:rsidRPr="005F501C" w:rsidRDefault="00772B15" w:rsidP="004A7370">
      <w:pPr>
        <w:numPr>
          <w:ilvl w:val="0"/>
          <w:numId w:val="36"/>
        </w:numPr>
        <w:tabs>
          <w:tab w:val="clear" w:pos="720"/>
          <w:tab w:val="num" w:pos="360"/>
        </w:tabs>
        <w:spacing w:after="0"/>
        <w:ind w:left="360"/>
        <w:rPr>
          <w:rFonts w:cs="Times New Roman"/>
          <w:sz w:val="22"/>
          <w:szCs w:val="24"/>
        </w:rPr>
      </w:pPr>
      <w:r w:rsidRPr="005F501C">
        <w:rPr>
          <w:rFonts w:cs="Times New Roman"/>
          <w:sz w:val="22"/>
          <w:szCs w:val="24"/>
        </w:rPr>
        <w:t xml:space="preserve">Sols de glacis ou « Fako », plus souvent incultes sur lesquels les paysans font des récupérations (demi-lunes, tassa…) avant de les mettre en valeur ; </w:t>
      </w:r>
    </w:p>
    <w:p w14:paraId="2CAAB548" w14:textId="21C21A76" w:rsidR="00772B15" w:rsidRPr="005F501C" w:rsidRDefault="00772B15" w:rsidP="004A7370">
      <w:pPr>
        <w:numPr>
          <w:ilvl w:val="0"/>
          <w:numId w:val="36"/>
        </w:numPr>
        <w:tabs>
          <w:tab w:val="clear" w:pos="720"/>
          <w:tab w:val="num" w:pos="360"/>
        </w:tabs>
        <w:spacing w:after="0"/>
        <w:ind w:left="360"/>
        <w:rPr>
          <w:rFonts w:cs="Times New Roman"/>
          <w:sz w:val="22"/>
          <w:szCs w:val="24"/>
        </w:rPr>
      </w:pPr>
      <w:r w:rsidRPr="005F501C">
        <w:rPr>
          <w:rFonts w:cs="Times New Roman"/>
          <w:sz w:val="22"/>
          <w:szCs w:val="24"/>
        </w:rPr>
        <w:t>Les Sols des plateaux ou « Dabagui »</w:t>
      </w:r>
      <w:r w:rsidR="00D34D61" w:rsidRPr="005F501C">
        <w:rPr>
          <w:rFonts w:cs="Times New Roman"/>
          <w:sz w:val="22"/>
          <w:szCs w:val="24"/>
        </w:rPr>
        <w:t xml:space="preserve"> </w:t>
      </w:r>
      <w:r w:rsidRPr="005F501C">
        <w:rPr>
          <w:rFonts w:cs="Times New Roman"/>
          <w:sz w:val="22"/>
          <w:szCs w:val="24"/>
        </w:rPr>
        <w:t>situés sur environ 145 000 ha en élévation (haute altitude), faiblement exploités car, réservés aux aires de pâturage, occupent toute la bande Est de la commune. Ces terres sont anciennement cultivées sur une valeur agronomique médiocre ;</w:t>
      </w:r>
    </w:p>
    <w:p w14:paraId="2BF95A6F" w14:textId="7CF96EB0" w:rsidR="00772B15" w:rsidRPr="005F501C" w:rsidRDefault="00772B15" w:rsidP="004A7370">
      <w:pPr>
        <w:numPr>
          <w:ilvl w:val="0"/>
          <w:numId w:val="36"/>
        </w:numPr>
        <w:tabs>
          <w:tab w:val="clear" w:pos="720"/>
          <w:tab w:val="num" w:pos="360"/>
        </w:tabs>
        <w:spacing w:after="0"/>
        <w:ind w:left="360"/>
        <w:rPr>
          <w:rFonts w:cs="Times New Roman"/>
          <w:sz w:val="22"/>
          <w:szCs w:val="24"/>
        </w:rPr>
      </w:pPr>
      <w:r w:rsidRPr="005F501C">
        <w:rPr>
          <w:rFonts w:cs="Times New Roman"/>
          <w:sz w:val="22"/>
          <w:szCs w:val="24"/>
        </w:rPr>
        <w:t>Les Sols entaillés dans les plateaux de vallées ou « Fadama », s’étendent jusqu’à la commune voisine de Badaguichiri dans les villages de Kaoura et zouraré. Ce sont des sols bruns rouge ayant une bonne valeur agronomique et à végétation abondante, à haut rendement pour les cultures de sorgho et de gombo et utilisés pour la pratique des cultures maraîchères (légumes) en saison sèche froide ;</w:t>
      </w:r>
    </w:p>
    <w:p w14:paraId="180F0E8C" w14:textId="2E7DF2C4" w:rsidR="00772B15" w:rsidRPr="005F501C" w:rsidRDefault="00772B15" w:rsidP="004A7370">
      <w:pPr>
        <w:numPr>
          <w:ilvl w:val="0"/>
          <w:numId w:val="36"/>
        </w:numPr>
        <w:tabs>
          <w:tab w:val="clear" w:pos="720"/>
          <w:tab w:val="num" w:pos="360"/>
        </w:tabs>
        <w:spacing w:after="0"/>
        <w:ind w:left="360"/>
        <w:rPr>
          <w:rFonts w:cs="Times New Roman"/>
          <w:sz w:val="22"/>
          <w:szCs w:val="24"/>
        </w:rPr>
      </w:pPr>
      <w:r w:rsidRPr="005F501C">
        <w:rPr>
          <w:rFonts w:cs="Times New Roman"/>
          <w:sz w:val="22"/>
          <w:szCs w:val="24"/>
        </w:rPr>
        <w:t>Les Sols dunaires ou « Faska »</w:t>
      </w:r>
      <w:r w:rsidR="00D34D61" w:rsidRPr="005F501C">
        <w:rPr>
          <w:rFonts w:cs="Times New Roman"/>
          <w:sz w:val="22"/>
          <w:szCs w:val="24"/>
        </w:rPr>
        <w:t xml:space="preserve"> </w:t>
      </w:r>
      <w:r w:rsidRPr="005F501C">
        <w:rPr>
          <w:rFonts w:cs="Times New Roman"/>
          <w:sz w:val="22"/>
          <w:szCs w:val="24"/>
        </w:rPr>
        <w:t xml:space="preserve">occupent la plus grande </w:t>
      </w:r>
      <w:r w:rsidR="00B0006B" w:rsidRPr="005F501C">
        <w:rPr>
          <w:rFonts w:cs="Times New Roman"/>
          <w:sz w:val="22"/>
          <w:szCs w:val="24"/>
        </w:rPr>
        <w:t xml:space="preserve">partie </w:t>
      </w:r>
      <w:r w:rsidRPr="005F501C">
        <w:rPr>
          <w:rFonts w:cs="Times New Roman"/>
          <w:sz w:val="22"/>
          <w:szCs w:val="24"/>
        </w:rPr>
        <w:t>du territoire et sont à faible valeur agronomique. Ils donnent des moyens résultats en saison des pluies pour le mil le niébé, l’arachide, la dolique, etc.</w:t>
      </w:r>
    </w:p>
    <w:p w14:paraId="6A183FFD" w14:textId="470591B0" w:rsidR="00772B15" w:rsidRPr="005F501C" w:rsidRDefault="00772B15" w:rsidP="004A7370">
      <w:pPr>
        <w:numPr>
          <w:ilvl w:val="0"/>
          <w:numId w:val="36"/>
        </w:numPr>
        <w:tabs>
          <w:tab w:val="clear" w:pos="720"/>
          <w:tab w:val="num" w:pos="360"/>
        </w:tabs>
        <w:spacing w:after="0"/>
        <w:ind w:left="360"/>
        <w:rPr>
          <w:rFonts w:cs="Times New Roman"/>
          <w:sz w:val="22"/>
          <w:szCs w:val="24"/>
        </w:rPr>
      </w:pPr>
      <w:r w:rsidRPr="005F501C">
        <w:rPr>
          <w:rFonts w:cs="Times New Roman"/>
          <w:sz w:val="22"/>
          <w:szCs w:val="24"/>
        </w:rPr>
        <w:t>Les sols des bas –fonds (zone de décantation où sont accumulés les dépôts minéraux fins) sont constitués de terres lourdes à potentiel agronomique élevé, utilisés pour les cultures de contre saison et de décrue.</w:t>
      </w:r>
    </w:p>
    <w:p w14:paraId="3F5BBCDA" w14:textId="77777777" w:rsidR="00772B15" w:rsidRPr="005F501C" w:rsidRDefault="00772B15" w:rsidP="004A7370">
      <w:pPr>
        <w:spacing w:after="0"/>
        <w:rPr>
          <w:rFonts w:cs="Times New Roman"/>
          <w:sz w:val="22"/>
          <w:szCs w:val="24"/>
        </w:rPr>
      </w:pPr>
    </w:p>
    <w:p w14:paraId="3D68DF45" w14:textId="77777777" w:rsidR="00772B15" w:rsidRPr="005F501C" w:rsidRDefault="00772B15" w:rsidP="004A7370">
      <w:pPr>
        <w:pStyle w:val="ListParagraph"/>
        <w:numPr>
          <w:ilvl w:val="0"/>
          <w:numId w:val="37"/>
        </w:numPr>
        <w:spacing w:after="0"/>
        <w:rPr>
          <w:rFonts w:cs="Times New Roman"/>
          <w:b/>
          <w:sz w:val="22"/>
          <w:szCs w:val="24"/>
        </w:rPr>
      </w:pPr>
      <w:r w:rsidRPr="005F501C">
        <w:rPr>
          <w:rFonts w:cs="Times New Roman"/>
          <w:b/>
          <w:sz w:val="22"/>
          <w:szCs w:val="24"/>
        </w:rPr>
        <w:t>L’occupation des sols de la commune d’Illéla en 2015</w:t>
      </w:r>
    </w:p>
    <w:p w14:paraId="7B4A3F5E" w14:textId="1AEFF2D9" w:rsidR="00772B15" w:rsidRPr="005F501C" w:rsidRDefault="00772B15" w:rsidP="004A7370">
      <w:pPr>
        <w:spacing w:after="0"/>
        <w:rPr>
          <w:rFonts w:cs="Times New Roman"/>
          <w:sz w:val="22"/>
          <w:szCs w:val="24"/>
        </w:rPr>
      </w:pPr>
      <w:r w:rsidRPr="005F501C">
        <w:rPr>
          <w:rFonts w:cs="Times New Roman"/>
          <w:sz w:val="22"/>
          <w:szCs w:val="24"/>
        </w:rPr>
        <w:t xml:space="preserve">Elle est mise en évidence par </w:t>
      </w:r>
      <w:r w:rsidR="003C04CE" w:rsidRPr="005F501C">
        <w:rPr>
          <w:rFonts w:cs="Times New Roman"/>
          <w:sz w:val="22"/>
          <w:szCs w:val="24"/>
        </w:rPr>
        <w:t>les statistiques du tableau ci-dessous</w:t>
      </w:r>
      <w:r w:rsidRPr="005F501C">
        <w:rPr>
          <w:rFonts w:cs="Times New Roman"/>
          <w:sz w:val="22"/>
          <w:szCs w:val="24"/>
        </w:rPr>
        <w:t xml:space="preserve">. </w:t>
      </w:r>
    </w:p>
    <w:p w14:paraId="527BF700" w14:textId="77B5DE8B" w:rsidR="003C04CE" w:rsidRPr="005F501C" w:rsidRDefault="003C04CE" w:rsidP="004A7370">
      <w:pPr>
        <w:pStyle w:val="Caption"/>
        <w:spacing w:after="0" w:line="276" w:lineRule="auto"/>
        <w:rPr>
          <w:rFonts w:ascii="Times New Roman" w:hAnsi="Times New Roman" w:cs="Times New Roman"/>
          <w:sz w:val="22"/>
          <w:szCs w:val="24"/>
        </w:rPr>
      </w:pPr>
    </w:p>
    <w:p w14:paraId="447BC658" w14:textId="27736430" w:rsidR="0009184D" w:rsidRPr="005F501C" w:rsidRDefault="0009184D" w:rsidP="00E121FF">
      <w:pPr>
        <w:pStyle w:val="Caption"/>
        <w:keepNext/>
        <w:rPr>
          <w:rFonts w:ascii="Times New Roman" w:hAnsi="Times New Roman" w:cs="Times New Roman"/>
        </w:rPr>
      </w:pPr>
      <w:bookmarkStart w:id="63" w:name="_Toc534963406"/>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3</w:t>
      </w:r>
      <w:r w:rsidRPr="005F501C">
        <w:rPr>
          <w:rFonts w:ascii="Times New Roman" w:hAnsi="Times New Roman" w:cs="Times New Roman"/>
        </w:rPr>
        <w:fldChar w:fldCharType="end"/>
      </w:r>
      <w:r w:rsidRPr="005F501C">
        <w:rPr>
          <w:rFonts w:ascii="Times New Roman" w:hAnsi="Times New Roman" w:cs="Times New Roman"/>
        </w:rPr>
        <w:t>: Evolution des statistiques de l'occupation des sols entre 1986 et 2015</w:t>
      </w:r>
      <w:bookmarkEnd w:id="63"/>
    </w:p>
    <w:tbl>
      <w:tblPr>
        <w:tblStyle w:val="TableGrid"/>
        <w:tblW w:w="9286" w:type="dxa"/>
        <w:tblLayout w:type="fixed"/>
        <w:tblLook w:val="04A0" w:firstRow="1" w:lastRow="0" w:firstColumn="1" w:lastColumn="0" w:noHBand="0" w:noVBand="1"/>
      </w:tblPr>
      <w:tblGrid>
        <w:gridCol w:w="2660"/>
        <w:gridCol w:w="1559"/>
        <w:gridCol w:w="1134"/>
        <w:gridCol w:w="1559"/>
        <w:gridCol w:w="993"/>
        <w:gridCol w:w="1381"/>
      </w:tblGrid>
      <w:tr w:rsidR="005F501C" w:rsidRPr="005F501C" w14:paraId="736E7FD8" w14:textId="77777777" w:rsidTr="00E121FF">
        <w:tc>
          <w:tcPr>
            <w:tcW w:w="2660" w:type="dxa"/>
            <w:vMerge w:val="restart"/>
          </w:tcPr>
          <w:p w14:paraId="78BF9356" w14:textId="77777777" w:rsidR="003C04CE" w:rsidRPr="005F501C" w:rsidRDefault="003C04CE" w:rsidP="003C04CE">
            <w:pPr>
              <w:spacing w:after="0" w:line="240" w:lineRule="auto"/>
              <w:rPr>
                <w:rFonts w:cs="Times New Roman"/>
                <w:b/>
                <w:sz w:val="22"/>
                <w:szCs w:val="22"/>
              </w:rPr>
            </w:pPr>
            <w:r w:rsidRPr="005F501C">
              <w:rPr>
                <w:rFonts w:cs="Times New Roman"/>
                <w:b/>
                <w:sz w:val="22"/>
                <w:szCs w:val="22"/>
              </w:rPr>
              <w:t>Unités d’occupations des sols</w:t>
            </w:r>
          </w:p>
        </w:tc>
        <w:tc>
          <w:tcPr>
            <w:tcW w:w="2693" w:type="dxa"/>
            <w:gridSpan w:val="2"/>
            <w:vAlign w:val="center"/>
          </w:tcPr>
          <w:p w14:paraId="6884505D"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Situa- 1986</w:t>
            </w:r>
          </w:p>
        </w:tc>
        <w:tc>
          <w:tcPr>
            <w:tcW w:w="2552" w:type="dxa"/>
            <w:gridSpan w:val="2"/>
            <w:vAlign w:val="center"/>
          </w:tcPr>
          <w:p w14:paraId="370BDEDF"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Situation de 2015</w:t>
            </w:r>
          </w:p>
        </w:tc>
        <w:tc>
          <w:tcPr>
            <w:tcW w:w="1381" w:type="dxa"/>
            <w:vMerge w:val="restart"/>
            <w:vAlign w:val="center"/>
          </w:tcPr>
          <w:p w14:paraId="5D71D7BE"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Ecart (ha)</w:t>
            </w:r>
          </w:p>
        </w:tc>
      </w:tr>
      <w:tr w:rsidR="003C04CE" w:rsidRPr="005F501C" w14:paraId="1EB95873" w14:textId="77777777" w:rsidTr="00E121FF">
        <w:tc>
          <w:tcPr>
            <w:tcW w:w="2660" w:type="dxa"/>
            <w:vMerge/>
          </w:tcPr>
          <w:p w14:paraId="712B69EB" w14:textId="77777777" w:rsidR="003C04CE" w:rsidRPr="005F501C" w:rsidRDefault="003C04CE" w:rsidP="003C04CE">
            <w:pPr>
              <w:spacing w:after="0" w:line="240" w:lineRule="auto"/>
              <w:rPr>
                <w:rFonts w:cs="Times New Roman"/>
                <w:sz w:val="22"/>
                <w:szCs w:val="22"/>
              </w:rPr>
            </w:pPr>
          </w:p>
        </w:tc>
        <w:tc>
          <w:tcPr>
            <w:tcW w:w="1559" w:type="dxa"/>
            <w:vAlign w:val="center"/>
          </w:tcPr>
          <w:p w14:paraId="298B3E27"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Superficie (ha)</w:t>
            </w:r>
          </w:p>
        </w:tc>
        <w:tc>
          <w:tcPr>
            <w:tcW w:w="1134" w:type="dxa"/>
            <w:vAlign w:val="center"/>
          </w:tcPr>
          <w:p w14:paraId="5DDC39A7"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Pourcentage</w:t>
            </w:r>
          </w:p>
        </w:tc>
        <w:tc>
          <w:tcPr>
            <w:tcW w:w="1559" w:type="dxa"/>
            <w:vAlign w:val="center"/>
          </w:tcPr>
          <w:p w14:paraId="649CB38D"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Superficie (ha)</w:t>
            </w:r>
          </w:p>
        </w:tc>
        <w:tc>
          <w:tcPr>
            <w:tcW w:w="993" w:type="dxa"/>
            <w:vAlign w:val="center"/>
          </w:tcPr>
          <w:p w14:paraId="6AA11A09"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Pourcentage</w:t>
            </w:r>
          </w:p>
        </w:tc>
        <w:tc>
          <w:tcPr>
            <w:tcW w:w="1381" w:type="dxa"/>
            <w:vMerge/>
            <w:vAlign w:val="center"/>
          </w:tcPr>
          <w:p w14:paraId="4170C81A" w14:textId="77777777" w:rsidR="003C04CE" w:rsidRPr="005F501C" w:rsidRDefault="003C04CE" w:rsidP="00E121FF">
            <w:pPr>
              <w:spacing w:after="0" w:line="240" w:lineRule="auto"/>
              <w:jc w:val="center"/>
              <w:rPr>
                <w:rFonts w:cs="Times New Roman"/>
                <w:sz w:val="22"/>
                <w:szCs w:val="22"/>
              </w:rPr>
            </w:pPr>
          </w:p>
        </w:tc>
      </w:tr>
      <w:tr w:rsidR="003C04CE" w:rsidRPr="005F501C" w14:paraId="5D656E9E" w14:textId="77777777" w:rsidTr="00E121FF">
        <w:tc>
          <w:tcPr>
            <w:tcW w:w="2660" w:type="dxa"/>
          </w:tcPr>
          <w:p w14:paraId="478306CC" w14:textId="77777777" w:rsidR="003C04CE" w:rsidRPr="005F501C" w:rsidRDefault="003C04CE" w:rsidP="003C04CE">
            <w:pPr>
              <w:spacing w:after="0" w:line="240" w:lineRule="auto"/>
              <w:rPr>
                <w:rFonts w:cs="Times New Roman"/>
                <w:sz w:val="22"/>
                <w:szCs w:val="22"/>
              </w:rPr>
            </w:pPr>
            <w:r w:rsidRPr="005F501C">
              <w:rPr>
                <w:rFonts w:cs="Times New Roman"/>
                <w:b/>
                <w:sz w:val="22"/>
                <w:szCs w:val="22"/>
              </w:rPr>
              <w:t>Végétation</w:t>
            </w:r>
          </w:p>
        </w:tc>
        <w:tc>
          <w:tcPr>
            <w:tcW w:w="1559" w:type="dxa"/>
            <w:vAlign w:val="center"/>
          </w:tcPr>
          <w:p w14:paraId="08A8A3D8" w14:textId="77777777" w:rsidR="003C04CE" w:rsidRPr="005F501C" w:rsidRDefault="003C04CE" w:rsidP="00E121FF">
            <w:pPr>
              <w:spacing w:after="0" w:line="240" w:lineRule="auto"/>
              <w:jc w:val="center"/>
              <w:rPr>
                <w:rFonts w:cs="Times New Roman"/>
                <w:sz w:val="22"/>
                <w:szCs w:val="22"/>
              </w:rPr>
            </w:pPr>
          </w:p>
        </w:tc>
        <w:tc>
          <w:tcPr>
            <w:tcW w:w="1134" w:type="dxa"/>
            <w:vAlign w:val="center"/>
          </w:tcPr>
          <w:p w14:paraId="48A23FE1" w14:textId="77777777" w:rsidR="003C04CE" w:rsidRPr="005F501C" w:rsidRDefault="003C04CE" w:rsidP="00E121FF">
            <w:pPr>
              <w:spacing w:after="0" w:line="240" w:lineRule="auto"/>
              <w:jc w:val="center"/>
              <w:rPr>
                <w:rFonts w:cs="Times New Roman"/>
                <w:sz w:val="22"/>
                <w:szCs w:val="22"/>
              </w:rPr>
            </w:pPr>
          </w:p>
        </w:tc>
        <w:tc>
          <w:tcPr>
            <w:tcW w:w="1559" w:type="dxa"/>
            <w:vAlign w:val="center"/>
          </w:tcPr>
          <w:p w14:paraId="13796D3D" w14:textId="77777777" w:rsidR="003C04CE" w:rsidRPr="005F501C" w:rsidRDefault="003C04CE" w:rsidP="00E121FF">
            <w:pPr>
              <w:spacing w:after="0" w:line="240" w:lineRule="auto"/>
              <w:jc w:val="center"/>
              <w:rPr>
                <w:rFonts w:cs="Times New Roman"/>
                <w:sz w:val="22"/>
                <w:szCs w:val="22"/>
              </w:rPr>
            </w:pPr>
          </w:p>
        </w:tc>
        <w:tc>
          <w:tcPr>
            <w:tcW w:w="993" w:type="dxa"/>
            <w:vAlign w:val="center"/>
          </w:tcPr>
          <w:p w14:paraId="3460701D" w14:textId="77777777" w:rsidR="003C04CE" w:rsidRPr="005F501C" w:rsidRDefault="003C04CE" w:rsidP="00E121FF">
            <w:pPr>
              <w:spacing w:after="0" w:line="240" w:lineRule="auto"/>
              <w:jc w:val="center"/>
              <w:rPr>
                <w:rFonts w:cs="Times New Roman"/>
                <w:sz w:val="22"/>
                <w:szCs w:val="22"/>
              </w:rPr>
            </w:pPr>
          </w:p>
        </w:tc>
        <w:tc>
          <w:tcPr>
            <w:tcW w:w="1381" w:type="dxa"/>
            <w:vAlign w:val="center"/>
          </w:tcPr>
          <w:p w14:paraId="72B9CFCA" w14:textId="77777777" w:rsidR="003C04CE" w:rsidRPr="005F501C" w:rsidRDefault="003C04CE" w:rsidP="00E121FF">
            <w:pPr>
              <w:spacing w:after="0" w:line="240" w:lineRule="auto"/>
              <w:jc w:val="center"/>
              <w:rPr>
                <w:rFonts w:cs="Times New Roman"/>
                <w:sz w:val="22"/>
                <w:szCs w:val="22"/>
              </w:rPr>
            </w:pPr>
          </w:p>
        </w:tc>
      </w:tr>
      <w:tr w:rsidR="003C04CE" w:rsidRPr="005F501C" w14:paraId="255484F1" w14:textId="77777777" w:rsidTr="00E121FF">
        <w:tc>
          <w:tcPr>
            <w:tcW w:w="2660" w:type="dxa"/>
          </w:tcPr>
          <w:p w14:paraId="1751955E" w14:textId="77777777" w:rsidR="003C04CE" w:rsidRPr="005F501C" w:rsidRDefault="003C04CE" w:rsidP="003C04CE">
            <w:pPr>
              <w:spacing w:after="0" w:line="240" w:lineRule="auto"/>
              <w:rPr>
                <w:rFonts w:cs="Times New Roman"/>
                <w:sz w:val="22"/>
                <w:szCs w:val="22"/>
              </w:rPr>
            </w:pPr>
            <w:r w:rsidRPr="005F501C">
              <w:rPr>
                <w:rFonts w:eastAsia="Times New Roman" w:cs="Times New Roman"/>
                <w:sz w:val="22"/>
                <w:szCs w:val="22"/>
              </w:rPr>
              <w:t>Cordon ripicole</w:t>
            </w:r>
          </w:p>
        </w:tc>
        <w:tc>
          <w:tcPr>
            <w:tcW w:w="1559" w:type="dxa"/>
            <w:vAlign w:val="center"/>
          </w:tcPr>
          <w:p w14:paraId="2FDBF531"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787,63</w:t>
            </w:r>
          </w:p>
        </w:tc>
        <w:tc>
          <w:tcPr>
            <w:tcW w:w="1134" w:type="dxa"/>
            <w:vAlign w:val="center"/>
          </w:tcPr>
          <w:p w14:paraId="245A1B90"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0,40%</w:t>
            </w:r>
          </w:p>
        </w:tc>
        <w:tc>
          <w:tcPr>
            <w:tcW w:w="1559" w:type="dxa"/>
            <w:vAlign w:val="center"/>
          </w:tcPr>
          <w:p w14:paraId="2FE03715" w14:textId="08758B84" w:rsidR="003C04CE" w:rsidRPr="005F501C" w:rsidRDefault="003C04CE" w:rsidP="00E121FF">
            <w:pPr>
              <w:spacing w:after="0" w:line="240" w:lineRule="auto"/>
              <w:jc w:val="center"/>
              <w:rPr>
                <w:rFonts w:cs="Times New Roman"/>
                <w:sz w:val="22"/>
                <w:szCs w:val="22"/>
              </w:rPr>
            </w:pPr>
            <w:r w:rsidRPr="005F501C">
              <w:rPr>
                <w:rFonts w:cs="Times New Roman"/>
                <w:sz w:val="22"/>
                <w:szCs w:val="22"/>
              </w:rPr>
              <w:t>-</w:t>
            </w:r>
          </w:p>
        </w:tc>
        <w:tc>
          <w:tcPr>
            <w:tcW w:w="993" w:type="dxa"/>
            <w:vAlign w:val="center"/>
          </w:tcPr>
          <w:p w14:paraId="47ADFD51" w14:textId="77777777" w:rsidR="003C04CE" w:rsidRPr="005F501C" w:rsidRDefault="003C04CE" w:rsidP="00E121FF">
            <w:pPr>
              <w:spacing w:after="0" w:line="240" w:lineRule="auto"/>
              <w:jc w:val="center"/>
              <w:rPr>
                <w:rFonts w:cs="Times New Roman"/>
                <w:sz w:val="22"/>
                <w:szCs w:val="22"/>
              </w:rPr>
            </w:pPr>
          </w:p>
        </w:tc>
        <w:tc>
          <w:tcPr>
            <w:tcW w:w="1381" w:type="dxa"/>
            <w:vAlign w:val="center"/>
          </w:tcPr>
          <w:p w14:paraId="78DBDA59"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-787,63</w:t>
            </w:r>
          </w:p>
        </w:tc>
      </w:tr>
      <w:tr w:rsidR="003C04CE" w:rsidRPr="005F501C" w14:paraId="20F24BB2" w14:textId="77777777" w:rsidTr="00E121FF">
        <w:tc>
          <w:tcPr>
            <w:tcW w:w="2660" w:type="dxa"/>
          </w:tcPr>
          <w:p w14:paraId="367CC7BA" w14:textId="17276486" w:rsidR="003C04CE" w:rsidRPr="005F501C" w:rsidRDefault="003C04CE" w:rsidP="003C04CE">
            <w:pPr>
              <w:spacing w:after="0" w:line="240" w:lineRule="auto"/>
              <w:rPr>
                <w:rFonts w:eastAsia="Times New Roman" w:cs="Times New Roman"/>
                <w:sz w:val="22"/>
                <w:szCs w:val="22"/>
              </w:rPr>
            </w:pPr>
            <w:r w:rsidRPr="005F501C">
              <w:rPr>
                <w:rFonts w:eastAsia="Times New Roman" w:cs="Times New Roman"/>
                <w:sz w:val="22"/>
                <w:szCs w:val="22"/>
              </w:rPr>
              <w:t>Brousse tigrée dégradée</w:t>
            </w:r>
          </w:p>
        </w:tc>
        <w:tc>
          <w:tcPr>
            <w:tcW w:w="1559" w:type="dxa"/>
            <w:vAlign w:val="center"/>
          </w:tcPr>
          <w:p w14:paraId="6C06EA8F"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35567,00</w:t>
            </w:r>
          </w:p>
        </w:tc>
        <w:tc>
          <w:tcPr>
            <w:tcW w:w="1134" w:type="dxa"/>
            <w:vAlign w:val="center"/>
          </w:tcPr>
          <w:p w14:paraId="60614E6F"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18,07%</w:t>
            </w:r>
          </w:p>
        </w:tc>
        <w:tc>
          <w:tcPr>
            <w:tcW w:w="1559" w:type="dxa"/>
            <w:vAlign w:val="center"/>
          </w:tcPr>
          <w:p w14:paraId="100AD41D"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16084,47</w:t>
            </w:r>
          </w:p>
        </w:tc>
        <w:tc>
          <w:tcPr>
            <w:tcW w:w="993" w:type="dxa"/>
            <w:vAlign w:val="center"/>
          </w:tcPr>
          <w:p w14:paraId="0A782392"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4,31%</w:t>
            </w:r>
          </w:p>
        </w:tc>
        <w:tc>
          <w:tcPr>
            <w:tcW w:w="1381" w:type="dxa"/>
            <w:vAlign w:val="center"/>
          </w:tcPr>
          <w:p w14:paraId="3DF95302"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-19482,53</w:t>
            </w:r>
          </w:p>
        </w:tc>
      </w:tr>
      <w:tr w:rsidR="003C04CE" w:rsidRPr="005F501C" w14:paraId="00BB4619" w14:textId="77777777" w:rsidTr="00E121FF">
        <w:tc>
          <w:tcPr>
            <w:tcW w:w="2660" w:type="dxa"/>
          </w:tcPr>
          <w:p w14:paraId="0A4EA896" w14:textId="77777777" w:rsidR="003C04CE" w:rsidRPr="005F501C" w:rsidRDefault="003C04CE" w:rsidP="003C04CE">
            <w:pPr>
              <w:spacing w:after="0" w:line="240" w:lineRule="auto"/>
              <w:rPr>
                <w:rFonts w:eastAsia="Times New Roman" w:cs="Times New Roman"/>
                <w:sz w:val="22"/>
                <w:szCs w:val="22"/>
              </w:rPr>
            </w:pPr>
            <w:r w:rsidRPr="005F501C">
              <w:rPr>
                <w:rFonts w:eastAsia="Times New Roman" w:cs="Times New Roman"/>
                <w:sz w:val="22"/>
                <w:szCs w:val="22"/>
              </w:rPr>
              <w:t xml:space="preserve">Steppe arbustive </w:t>
            </w:r>
          </w:p>
        </w:tc>
        <w:tc>
          <w:tcPr>
            <w:tcW w:w="1559" w:type="dxa"/>
            <w:vAlign w:val="center"/>
          </w:tcPr>
          <w:p w14:paraId="06A62975"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34083,15</w:t>
            </w:r>
          </w:p>
        </w:tc>
        <w:tc>
          <w:tcPr>
            <w:tcW w:w="1134" w:type="dxa"/>
            <w:vAlign w:val="center"/>
          </w:tcPr>
          <w:p w14:paraId="2F91325D"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17,32%</w:t>
            </w:r>
          </w:p>
        </w:tc>
        <w:tc>
          <w:tcPr>
            <w:tcW w:w="1559" w:type="dxa"/>
            <w:vAlign w:val="center"/>
          </w:tcPr>
          <w:p w14:paraId="7045F0D9"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w:t>
            </w:r>
          </w:p>
        </w:tc>
        <w:tc>
          <w:tcPr>
            <w:tcW w:w="993" w:type="dxa"/>
            <w:vAlign w:val="center"/>
          </w:tcPr>
          <w:p w14:paraId="4635B795" w14:textId="77777777" w:rsidR="003C04CE" w:rsidRPr="005F501C" w:rsidRDefault="003C04CE" w:rsidP="00E121FF">
            <w:pPr>
              <w:spacing w:after="0" w:line="240" w:lineRule="auto"/>
              <w:jc w:val="center"/>
              <w:rPr>
                <w:rFonts w:cs="Times New Roman"/>
                <w:sz w:val="22"/>
                <w:szCs w:val="22"/>
              </w:rPr>
            </w:pPr>
          </w:p>
        </w:tc>
        <w:tc>
          <w:tcPr>
            <w:tcW w:w="1381" w:type="dxa"/>
            <w:vAlign w:val="center"/>
          </w:tcPr>
          <w:p w14:paraId="15D0A79F"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-34083,15</w:t>
            </w:r>
          </w:p>
        </w:tc>
      </w:tr>
      <w:tr w:rsidR="003C04CE" w:rsidRPr="005F501C" w14:paraId="7C511B11" w14:textId="77777777" w:rsidTr="00E121FF">
        <w:tc>
          <w:tcPr>
            <w:tcW w:w="2660" w:type="dxa"/>
          </w:tcPr>
          <w:p w14:paraId="2B7CDD90" w14:textId="77777777" w:rsidR="003C04CE" w:rsidRPr="005F501C" w:rsidRDefault="003C04CE" w:rsidP="003C04CE">
            <w:pPr>
              <w:spacing w:after="0" w:line="240" w:lineRule="auto"/>
              <w:rPr>
                <w:rFonts w:eastAsia="Times New Roman" w:cs="Times New Roman"/>
                <w:sz w:val="22"/>
                <w:szCs w:val="22"/>
              </w:rPr>
            </w:pPr>
            <w:r w:rsidRPr="005F501C">
              <w:rPr>
                <w:rFonts w:eastAsia="Times New Roman" w:cs="Times New Roman"/>
                <w:sz w:val="22"/>
                <w:szCs w:val="22"/>
              </w:rPr>
              <w:t>Steppe arbustive dégradée</w:t>
            </w:r>
          </w:p>
        </w:tc>
        <w:tc>
          <w:tcPr>
            <w:tcW w:w="1559" w:type="dxa"/>
            <w:vAlign w:val="center"/>
          </w:tcPr>
          <w:p w14:paraId="704CA4CB" w14:textId="77777777" w:rsidR="003C04CE" w:rsidRPr="005F501C" w:rsidRDefault="003C04CE" w:rsidP="003A5D17">
            <w:pPr>
              <w:pStyle w:val="ListParagraph"/>
              <w:numPr>
                <w:ilvl w:val="0"/>
                <w:numId w:val="72"/>
              </w:numPr>
              <w:spacing w:after="0" w:line="240" w:lineRule="auto"/>
              <w:ind w:right="-4383"/>
              <w:jc w:val="center"/>
              <w:rPr>
                <w:rFonts w:eastAsia="Times New Roman" w:cs="Times New Roman"/>
                <w:sz w:val="22"/>
                <w:szCs w:val="22"/>
              </w:rPr>
            </w:pPr>
          </w:p>
        </w:tc>
        <w:tc>
          <w:tcPr>
            <w:tcW w:w="1134" w:type="dxa"/>
            <w:vAlign w:val="center"/>
          </w:tcPr>
          <w:p w14:paraId="475AF007" w14:textId="77777777" w:rsidR="003C04CE" w:rsidRPr="005F501C" w:rsidRDefault="003C04CE" w:rsidP="00E121FF">
            <w:pPr>
              <w:spacing w:after="0" w:line="240" w:lineRule="auto"/>
              <w:jc w:val="center"/>
              <w:rPr>
                <w:rFonts w:cs="Times New Roman"/>
                <w:sz w:val="22"/>
                <w:szCs w:val="22"/>
              </w:rPr>
            </w:pPr>
          </w:p>
        </w:tc>
        <w:tc>
          <w:tcPr>
            <w:tcW w:w="1559" w:type="dxa"/>
            <w:vAlign w:val="center"/>
          </w:tcPr>
          <w:p w14:paraId="06B70A66"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25448,40</w:t>
            </w:r>
          </w:p>
        </w:tc>
        <w:tc>
          <w:tcPr>
            <w:tcW w:w="993" w:type="dxa"/>
            <w:vAlign w:val="center"/>
          </w:tcPr>
          <w:p w14:paraId="371693F7"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12,93%</w:t>
            </w:r>
          </w:p>
        </w:tc>
        <w:tc>
          <w:tcPr>
            <w:tcW w:w="1381" w:type="dxa"/>
            <w:vAlign w:val="center"/>
          </w:tcPr>
          <w:p w14:paraId="78374B4F"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25448,40</w:t>
            </w:r>
          </w:p>
        </w:tc>
      </w:tr>
      <w:tr w:rsidR="003C04CE" w:rsidRPr="005F501C" w14:paraId="087920F6" w14:textId="77777777" w:rsidTr="00E121FF">
        <w:tc>
          <w:tcPr>
            <w:tcW w:w="2660" w:type="dxa"/>
          </w:tcPr>
          <w:p w14:paraId="4E8867AA" w14:textId="49506DE5" w:rsidR="003C04CE" w:rsidRPr="005F501C" w:rsidRDefault="003C04CE" w:rsidP="003C04CE">
            <w:pPr>
              <w:spacing w:after="0" w:line="240" w:lineRule="auto"/>
              <w:rPr>
                <w:rFonts w:cs="Times New Roman"/>
                <w:b/>
                <w:sz w:val="22"/>
                <w:szCs w:val="22"/>
              </w:rPr>
            </w:pPr>
            <w:r w:rsidRPr="005F501C">
              <w:rPr>
                <w:rFonts w:cs="Times New Roman"/>
                <w:b/>
                <w:sz w:val="22"/>
                <w:szCs w:val="22"/>
              </w:rPr>
              <w:t>Sous total 1</w:t>
            </w:r>
          </w:p>
        </w:tc>
        <w:tc>
          <w:tcPr>
            <w:tcW w:w="1559" w:type="dxa"/>
            <w:vAlign w:val="center"/>
          </w:tcPr>
          <w:p w14:paraId="61FDD4C6"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sz w:val="22"/>
                <w:szCs w:val="22"/>
              </w:rPr>
              <w:t>70437,78</w:t>
            </w:r>
          </w:p>
        </w:tc>
        <w:tc>
          <w:tcPr>
            <w:tcW w:w="1134" w:type="dxa"/>
            <w:vAlign w:val="center"/>
          </w:tcPr>
          <w:p w14:paraId="61D89EF9"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35,79%</w:t>
            </w:r>
          </w:p>
        </w:tc>
        <w:tc>
          <w:tcPr>
            <w:tcW w:w="1559" w:type="dxa"/>
            <w:vAlign w:val="center"/>
          </w:tcPr>
          <w:p w14:paraId="4E5797A3"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sz w:val="22"/>
                <w:szCs w:val="22"/>
              </w:rPr>
              <w:t>33945,15</w:t>
            </w:r>
          </w:p>
        </w:tc>
        <w:tc>
          <w:tcPr>
            <w:tcW w:w="993" w:type="dxa"/>
            <w:vAlign w:val="center"/>
          </w:tcPr>
          <w:p w14:paraId="1161389C"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17,25%</w:t>
            </w:r>
          </w:p>
        </w:tc>
        <w:tc>
          <w:tcPr>
            <w:tcW w:w="1381" w:type="dxa"/>
            <w:vAlign w:val="center"/>
          </w:tcPr>
          <w:p w14:paraId="59C57DD4"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-36492,63</w:t>
            </w:r>
          </w:p>
        </w:tc>
      </w:tr>
      <w:tr w:rsidR="003C04CE" w:rsidRPr="005F501C" w14:paraId="1F4DB09D" w14:textId="77777777" w:rsidTr="00E121FF">
        <w:tc>
          <w:tcPr>
            <w:tcW w:w="2660" w:type="dxa"/>
          </w:tcPr>
          <w:p w14:paraId="29F222E8" w14:textId="77777777" w:rsidR="003C04CE" w:rsidRPr="005F501C" w:rsidRDefault="003C04CE" w:rsidP="003C04CE">
            <w:pPr>
              <w:spacing w:after="0" w:line="240" w:lineRule="auto"/>
              <w:rPr>
                <w:rFonts w:cs="Times New Roman"/>
                <w:b/>
                <w:sz w:val="22"/>
                <w:szCs w:val="22"/>
              </w:rPr>
            </w:pPr>
            <w:r w:rsidRPr="005F501C">
              <w:rPr>
                <w:rFonts w:cs="Times New Roman"/>
                <w:b/>
                <w:sz w:val="22"/>
                <w:szCs w:val="22"/>
              </w:rPr>
              <w:t>Agriculture</w:t>
            </w:r>
          </w:p>
        </w:tc>
        <w:tc>
          <w:tcPr>
            <w:tcW w:w="1559" w:type="dxa"/>
            <w:vAlign w:val="center"/>
          </w:tcPr>
          <w:p w14:paraId="4931F832" w14:textId="77777777" w:rsidR="003C04CE" w:rsidRPr="005F501C" w:rsidRDefault="003C04CE" w:rsidP="00E121FF">
            <w:pPr>
              <w:spacing w:after="0" w:line="240" w:lineRule="auto"/>
              <w:jc w:val="center"/>
              <w:rPr>
                <w:rFonts w:cs="Times New Roman"/>
                <w:b/>
                <w:sz w:val="22"/>
                <w:szCs w:val="22"/>
              </w:rPr>
            </w:pPr>
          </w:p>
        </w:tc>
        <w:tc>
          <w:tcPr>
            <w:tcW w:w="1134" w:type="dxa"/>
            <w:vAlign w:val="center"/>
          </w:tcPr>
          <w:p w14:paraId="1D0B6ECF" w14:textId="77777777" w:rsidR="003C04CE" w:rsidRPr="005F501C" w:rsidRDefault="003C04CE" w:rsidP="00E121FF">
            <w:pPr>
              <w:spacing w:after="0" w:line="240" w:lineRule="auto"/>
              <w:jc w:val="center"/>
              <w:rPr>
                <w:rFonts w:cs="Times New Roman"/>
                <w:b/>
                <w:sz w:val="22"/>
                <w:szCs w:val="22"/>
              </w:rPr>
            </w:pPr>
          </w:p>
        </w:tc>
        <w:tc>
          <w:tcPr>
            <w:tcW w:w="1559" w:type="dxa"/>
            <w:vAlign w:val="center"/>
          </w:tcPr>
          <w:p w14:paraId="5AA6AA1A" w14:textId="77777777" w:rsidR="003C04CE" w:rsidRPr="005F501C" w:rsidRDefault="003C04CE" w:rsidP="00E121FF">
            <w:pPr>
              <w:spacing w:after="0" w:line="240" w:lineRule="auto"/>
              <w:jc w:val="center"/>
              <w:rPr>
                <w:rFonts w:cs="Times New Roman"/>
                <w:b/>
                <w:sz w:val="22"/>
                <w:szCs w:val="22"/>
              </w:rPr>
            </w:pPr>
          </w:p>
        </w:tc>
        <w:tc>
          <w:tcPr>
            <w:tcW w:w="993" w:type="dxa"/>
            <w:vAlign w:val="center"/>
          </w:tcPr>
          <w:p w14:paraId="46D89C69" w14:textId="77777777" w:rsidR="003C04CE" w:rsidRPr="005F501C" w:rsidRDefault="003C04CE" w:rsidP="00E121FF">
            <w:pPr>
              <w:spacing w:after="0" w:line="240" w:lineRule="auto"/>
              <w:jc w:val="center"/>
              <w:rPr>
                <w:rFonts w:cs="Times New Roman"/>
                <w:b/>
                <w:sz w:val="22"/>
                <w:szCs w:val="22"/>
              </w:rPr>
            </w:pPr>
          </w:p>
        </w:tc>
        <w:tc>
          <w:tcPr>
            <w:tcW w:w="1381" w:type="dxa"/>
            <w:vAlign w:val="center"/>
          </w:tcPr>
          <w:p w14:paraId="7EF5305F" w14:textId="77777777" w:rsidR="003C04CE" w:rsidRPr="005F501C" w:rsidRDefault="003C04CE" w:rsidP="00E121FF">
            <w:pPr>
              <w:spacing w:after="0" w:line="240" w:lineRule="auto"/>
              <w:jc w:val="center"/>
              <w:rPr>
                <w:rFonts w:cs="Times New Roman"/>
                <w:b/>
                <w:sz w:val="22"/>
                <w:szCs w:val="22"/>
              </w:rPr>
            </w:pPr>
          </w:p>
        </w:tc>
      </w:tr>
      <w:tr w:rsidR="003C04CE" w:rsidRPr="005F501C" w14:paraId="3CE3DFE6" w14:textId="77777777" w:rsidTr="00E121FF">
        <w:tc>
          <w:tcPr>
            <w:tcW w:w="2660" w:type="dxa"/>
            <w:vAlign w:val="bottom"/>
          </w:tcPr>
          <w:p w14:paraId="027D3382" w14:textId="77777777" w:rsidR="003C04CE" w:rsidRPr="005F501C" w:rsidRDefault="003C04CE" w:rsidP="003C04CE">
            <w:pPr>
              <w:spacing w:after="0" w:line="240" w:lineRule="auto"/>
              <w:rPr>
                <w:rFonts w:eastAsia="Times New Roman" w:cs="Times New Roman"/>
                <w:sz w:val="22"/>
                <w:szCs w:val="22"/>
              </w:rPr>
            </w:pPr>
            <w:r w:rsidRPr="005F501C">
              <w:rPr>
                <w:rFonts w:eastAsia="Times New Roman" w:cs="Times New Roman"/>
                <w:sz w:val="22"/>
                <w:szCs w:val="22"/>
              </w:rPr>
              <w:t>Culture pluviale continue</w:t>
            </w:r>
          </w:p>
        </w:tc>
        <w:tc>
          <w:tcPr>
            <w:tcW w:w="1559" w:type="dxa"/>
            <w:vAlign w:val="center"/>
          </w:tcPr>
          <w:p w14:paraId="182DA5BF"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120792,21</w:t>
            </w:r>
          </w:p>
        </w:tc>
        <w:tc>
          <w:tcPr>
            <w:tcW w:w="1134" w:type="dxa"/>
            <w:vAlign w:val="center"/>
          </w:tcPr>
          <w:p w14:paraId="2A3C479D"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61,38%</w:t>
            </w:r>
          </w:p>
        </w:tc>
        <w:tc>
          <w:tcPr>
            <w:tcW w:w="1559" w:type="dxa"/>
            <w:vAlign w:val="center"/>
          </w:tcPr>
          <w:p w14:paraId="6594177E"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156818,18</w:t>
            </w:r>
          </w:p>
        </w:tc>
        <w:tc>
          <w:tcPr>
            <w:tcW w:w="993" w:type="dxa"/>
            <w:vAlign w:val="center"/>
          </w:tcPr>
          <w:p w14:paraId="7D562538"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79,69%</w:t>
            </w:r>
          </w:p>
        </w:tc>
        <w:tc>
          <w:tcPr>
            <w:tcW w:w="1381" w:type="dxa"/>
            <w:vAlign w:val="center"/>
          </w:tcPr>
          <w:p w14:paraId="6CDEDD7C"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36025,97</w:t>
            </w:r>
          </w:p>
        </w:tc>
      </w:tr>
      <w:tr w:rsidR="003C04CE" w:rsidRPr="005F501C" w14:paraId="6A379636" w14:textId="77777777" w:rsidTr="00E121FF">
        <w:tc>
          <w:tcPr>
            <w:tcW w:w="2660" w:type="dxa"/>
            <w:vAlign w:val="bottom"/>
          </w:tcPr>
          <w:p w14:paraId="0D114C28" w14:textId="77777777" w:rsidR="003C04CE" w:rsidRPr="005F501C" w:rsidRDefault="003C04CE" w:rsidP="003C04CE">
            <w:pPr>
              <w:spacing w:after="0" w:line="240" w:lineRule="auto"/>
              <w:rPr>
                <w:rFonts w:eastAsia="Times New Roman" w:cs="Times New Roman"/>
                <w:sz w:val="22"/>
                <w:szCs w:val="22"/>
              </w:rPr>
            </w:pPr>
            <w:r w:rsidRPr="005F501C">
              <w:rPr>
                <w:rFonts w:eastAsia="Times New Roman" w:cs="Times New Roman"/>
                <w:sz w:val="22"/>
                <w:szCs w:val="22"/>
              </w:rPr>
              <w:t>Culture pluviale/ irriguée de la maggia</w:t>
            </w:r>
          </w:p>
        </w:tc>
        <w:tc>
          <w:tcPr>
            <w:tcW w:w="1559" w:type="dxa"/>
            <w:vAlign w:val="center"/>
          </w:tcPr>
          <w:p w14:paraId="6BA34696"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3282,70</w:t>
            </w:r>
          </w:p>
        </w:tc>
        <w:tc>
          <w:tcPr>
            <w:tcW w:w="1134" w:type="dxa"/>
            <w:vAlign w:val="center"/>
          </w:tcPr>
          <w:p w14:paraId="71D7E133"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1,66%</w:t>
            </w:r>
          </w:p>
        </w:tc>
        <w:tc>
          <w:tcPr>
            <w:tcW w:w="1559" w:type="dxa"/>
            <w:vAlign w:val="center"/>
          </w:tcPr>
          <w:p w14:paraId="01E75359"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3282,70</w:t>
            </w:r>
          </w:p>
        </w:tc>
        <w:tc>
          <w:tcPr>
            <w:tcW w:w="993" w:type="dxa"/>
            <w:vAlign w:val="center"/>
          </w:tcPr>
          <w:p w14:paraId="22752D83"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1,66%</w:t>
            </w:r>
          </w:p>
        </w:tc>
        <w:tc>
          <w:tcPr>
            <w:tcW w:w="1381" w:type="dxa"/>
            <w:vAlign w:val="center"/>
          </w:tcPr>
          <w:p w14:paraId="045FCC91"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0</w:t>
            </w:r>
          </w:p>
        </w:tc>
      </w:tr>
      <w:tr w:rsidR="003C04CE" w:rsidRPr="005F501C" w14:paraId="3EC89C6E" w14:textId="77777777" w:rsidTr="00E121FF">
        <w:tc>
          <w:tcPr>
            <w:tcW w:w="2660" w:type="dxa"/>
          </w:tcPr>
          <w:p w14:paraId="718A9704" w14:textId="21D37C33" w:rsidR="003C04CE" w:rsidRPr="005F501C" w:rsidRDefault="003C04CE" w:rsidP="003C04CE">
            <w:pPr>
              <w:spacing w:after="0" w:line="240" w:lineRule="auto"/>
              <w:rPr>
                <w:rFonts w:cs="Times New Roman"/>
                <w:b/>
                <w:sz w:val="22"/>
                <w:szCs w:val="22"/>
              </w:rPr>
            </w:pPr>
            <w:r w:rsidRPr="005F501C">
              <w:rPr>
                <w:rFonts w:cs="Times New Roman"/>
                <w:b/>
                <w:sz w:val="22"/>
                <w:szCs w:val="22"/>
              </w:rPr>
              <w:t>Sous total 2</w:t>
            </w:r>
          </w:p>
        </w:tc>
        <w:tc>
          <w:tcPr>
            <w:tcW w:w="1559" w:type="dxa"/>
            <w:vAlign w:val="center"/>
          </w:tcPr>
          <w:p w14:paraId="6CD068E4"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sz w:val="22"/>
                <w:szCs w:val="22"/>
              </w:rPr>
              <w:t>124074,91</w:t>
            </w:r>
          </w:p>
        </w:tc>
        <w:tc>
          <w:tcPr>
            <w:tcW w:w="1134" w:type="dxa"/>
            <w:vAlign w:val="center"/>
          </w:tcPr>
          <w:p w14:paraId="1254D703"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63,05%</w:t>
            </w:r>
          </w:p>
        </w:tc>
        <w:tc>
          <w:tcPr>
            <w:tcW w:w="1559" w:type="dxa"/>
            <w:vAlign w:val="center"/>
          </w:tcPr>
          <w:p w14:paraId="5BC93C05"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sz w:val="22"/>
                <w:szCs w:val="22"/>
              </w:rPr>
              <w:t>160100,88</w:t>
            </w:r>
          </w:p>
        </w:tc>
        <w:tc>
          <w:tcPr>
            <w:tcW w:w="993" w:type="dxa"/>
            <w:vAlign w:val="center"/>
          </w:tcPr>
          <w:p w14:paraId="521072EB"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81,35%</w:t>
            </w:r>
          </w:p>
        </w:tc>
        <w:tc>
          <w:tcPr>
            <w:tcW w:w="1381" w:type="dxa"/>
            <w:vAlign w:val="center"/>
          </w:tcPr>
          <w:p w14:paraId="5C1578D0"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36025,97</w:t>
            </w:r>
          </w:p>
        </w:tc>
      </w:tr>
      <w:tr w:rsidR="003C04CE" w:rsidRPr="005F501C" w14:paraId="4BAC17DB" w14:textId="77777777" w:rsidTr="00E121FF">
        <w:tc>
          <w:tcPr>
            <w:tcW w:w="2660" w:type="dxa"/>
          </w:tcPr>
          <w:p w14:paraId="3125EBC6" w14:textId="77777777" w:rsidR="003C04CE" w:rsidRPr="005F501C" w:rsidRDefault="003C04CE" w:rsidP="003C04CE">
            <w:pPr>
              <w:spacing w:after="0" w:line="240" w:lineRule="auto"/>
              <w:rPr>
                <w:rFonts w:cs="Times New Roman"/>
                <w:b/>
                <w:sz w:val="22"/>
                <w:szCs w:val="22"/>
              </w:rPr>
            </w:pPr>
            <w:r w:rsidRPr="005F501C">
              <w:rPr>
                <w:rFonts w:cs="Times New Roman"/>
                <w:b/>
                <w:sz w:val="22"/>
                <w:szCs w:val="22"/>
              </w:rPr>
              <w:t>Hydrographie</w:t>
            </w:r>
          </w:p>
        </w:tc>
        <w:tc>
          <w:tcPr>
            <w:tcW w:w="1559" w:type="dxa"/>
            <w:vAlign w:val="center"/>
          </w:tcPr>
          <w:p w14:paraId="16D2CD2B" w14:textId="77777777" w:rsidR="003C04CE" w:rsidRPr="005F501C" w:rsidRDefault="003C04CE" w:rsidP="00E121FF">
            <w:pPr>
              <w:spacing w:after="0" w:line="240" w:lineRule="auto"/>
              <w:jc w:val="center"/>
              <w:rPr>
                <w:rFonts w:cs="Times New Roman"/>
                <w:b/>
                <w:sz w:val="22"/>
                <w:szCs w:val="22"/>
              </w:rPr>
            </w:pPr>
          </w:p>
        </w:tc>
        <w:tc>
          <w:tcPr>
            <w:tcW w:w="1134" w:type="dxa"/>
            <w:vAlign w:val="center"/>
          </w:tcPr>
          <w:p w14:paraId="3015B3FA" w14:textId="77777777" w:rsidR="003C04CE" w:rsidRPr="005F501C" w:rsidRDefault="003C04CE" w:rsidP="00E121FF">
            <w:pPr>
              <w:spacing w:after="0" w:line="240" w:lineRule="auto"/>
              <w:jc w:val="center"/>
              <w:rPr>
                <w:rFonts w:cs="Times New Roman"/>
                <w:b/>
                <w:sz w:val="22"/>
                <w:szCs w:val="22"/>
              </w:rPr>
            </w:pPr>
          </w:p>
        </w:tc>
        <w:tc>
          <w:tcPr>
            <w:tcW w:w="1559" w:type="dxa"/>
            <w:vAlign w:val="center"/>
          </w:tcPr>
          <w:p w14:paraId="4BA650FE" w14:textId="77777777" w:rsidR="003C04CE" w:rsidRPr="005F501C" w:rsidRDefault="003C04CE" w:rsidP="00E121FF">
            <w:pPr>
              <w:spacing w:after="0" w:line="240" w:lineRule="auto"/>
              <w:jc w:val="center"/>
              <w:rPr>
                <w:rFonts w:cs="Times New Roman"/>
                <w:b/>
                <w:sz w:val="22"/>
                <w:szCs w:val="22"/>
              </w:rPr>
            </w:pPr>
          </w:p>
        </w:tc>
        <w:tc>
          <w:tcPr>
            <w:tcW w:w="993" w:type="dxa"/>
            <w:vAlign w:val="center"/>
          </w:tcPr>
          <w:p w14:paraId="467DEB94" w14:textId="77777777" w:rsidR="003C04CE" w:rsidRPr="005F501C" w:rsidRDefault="003C04CE" w:rsidP="00E121FF">
            <w:pPr>
              <w:spacing w:after="0" w:line="240" w:lineRule="auto"/>
              <w:jc w:val="center"/>
              <w:rPr>
                <w:rFonts w:cs="Times New Roman"/>
                <w:b/>
                <w:sz w:val="22"/>
                <w:szCs w:val="22"/>
              </w:rPr>
            </w:pPr>
          </w:p>
        </w:tc>
        <w:tc>
          <w:tcPr>
            <w:tcW w:w="1381" w:type="dxa"/>
            <w:vAlign w:val="center"/>
          </w:tcPr>
          <w:p w14:paraId="67C3554B" w14:textId="77777777" w:rsidR="003C04CE" w:rsidRPr="005F501C" w:rsidRDefault="003C04CE" w:rsidP="00E121FF">
            <w:pPr>
              <w:spacing w:after="0" w:line="240" w:lineRule="auto"/>
              <w:jc w:val="center"/>
              <w:rPr>
                <w:rFonts w:cs="Times New Roman"/>
                <w:b/>
                <w:sz w:val="22"/>
                <w:szCs w:val="22"/>
              </w:rPr>
            </w:pPr>
          </w:p>
        </w:tc>
      </w:tr>
      <w:tr w:rsidR="003C04CE" w:rsidRPr="005F501C" w14:paraId="0390B89C" w14:textId="77777777" w:rsidTr="00E121FF">
        <w:tc>
          <w:tcPr>
            <w:tcW w:w="2660" w:type="dxa"/>
          </w:tcPr>
          <w:p w14:paraId="241BFED5" w14:textId="77777777" w:rsidR="003C04CE" w:rsidRPr="005F501C" w:rsidRDefault="003C04CE" w:rsidP="003C04CE">
            <w:pPr>
              <w:spacing w:after="0" w:line="240" w:lineRule="auto"/>
              <w:rPr>
                <w:rFonts w:cs="Times New Roman"/>
                <w:sz w:val="22"/>
                <w:szCs w:val="22"/>
              </w:rPr>
            </w:pPr>
            <w:r w:rsidRPr="005F501C">
              <w:rPr>
                <w:rFonts w:cs="Times New Roman"/>
                <w:sz w:val="22"/>
                <w:szCs w:val="22"/>
              </w:rPr>
              <w:t>Mare</w:t>
            </w:r>
          </w:p>
        </w:tc>
        <w:tc>
          <w:tcPr>
            <w:tcW w:w="1559" w:type="dxa"/>
            <w:vAlign w:val="center"/>
          </w:tcPr>
          <w:p w14:paraId="610BF5C9"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1300,76</w:t>
            </w:r>
          </w:p>
        </w:tc>
        <w:tc>
          <w:tcPr>
            <w:tcW w:w="1134" w:type="dxa"/>
            <w:vAlign w:val="center"/>
          </w:tcPr>
          <w:p w14:paraId="22E11A01"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0,66%</w:t>
            </w:r>
          </w:p>
        </w:tc>
        <w:tc>
          <w:tcPr>
            <w:tcW w:w="1559" w:type="dxa"/>
            <w:vAlign w:val="center"/>
          </w:tcPr>
          <w:p w14:paraId="30AF671D"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1031,28</w:t>
            </w:r>
          </w:p>
        </w:tc>
        <w:tc>
          <w:tcPr>
            <w:tcW w:w="993" w:type="dxa"/>
            <w:vAlign w:val="center"/>
          </w:tcPr>
          <w:p w14:paraId="541399B4"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0,52%</w:t>
            </w:r>
          </w:p>
        </w:tc>
        <w:tc>
          <w:tcPr>
            <w:tcW w:w="1381" w:type="dxa"/>
            <w:vAlign w:val="center"/>
          </w:tcPr>
          <w:p w14:paraId="0EFC63E3"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-269,48</w:t>
            </w:r>
          </w:p>
        </w:tc>
      </w:tr>
      <w:tr w:rsidR="003C04CE" w:rsidRPr="005F501C" w14:paraId="2F310942" w14:textId="77777777" w:rsidTr="00E121FF">
        <w:tc>
          <w:tcPr>
            <w:tcW w:w="2660" w:type="dxa"/>
          </w:tcPr>
          <w:p w14:paraId="6206F48A" w14:textId="77777777" w:rsidR="003C04CE" w:rsidRPr="005F501C" w:rsidRDefault="003C04CE" w:rsidP="003C04CE">
            <w:pPr>
              <w:spacing w:after="0" w:line="240" w:lineRule="auto"/>
              <w:rPr>
                <w:rFonts w:cs="Times New Roman"/>
                <w:sz w:val="22"/>
                <w:szCs w:val="22"/>
              </w:rPr>
            </w:pPr>
            <w:r w:rsidRPr="005F501C">
              <w:rPr>
                <w:rFonts w:cs="Times New Roman"/>
                <w:sz w:val="22"/>
                <w:szCs w:val="22"/>
              </w:rPr>
              <w:t>Koris</w:t>
            </w:r>
          </w:p>
        </w:tc>
        <w:tc>
          <w:tcPr>
            <w:tcW w:w="1559" w:type="dxa"/>
            <w:vAlign w:val="center"/>
          </w:tcPr>
          <w:p w14:paraId="3FE030FE"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759,21</w:t>
            </w:r>
          </w:p>
        </w:tc>
        <w:tc>
          <w:tcPr>
            <w:tcW w:w="1134" w:type="dxa"/>
            <w:vAlign w:val="center"/>
          </w:tcPr>
          <w:p w14:paraId="16C45878"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0,38%</w:t>
            </w:r>
          </w:p>
        </w:tc>
        <w:tc>
          <w:tcPr>
            <w:tcW w:w="1559" w:type="dxa"/>
            <w:vAlign w:val="center"/>
          </w:tcPr>
          <w:p w14:paraId="05829F0E"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1130,71</w:t>
            </w:r>
          </w:p>
        </w:tc>
        <w:tc>
          <w:tcPr>
            <w:tcW w:w="993" w:type="dxa"/>
            <w:vAlign w:val="center"/>
          </w:tcPr>
          <w:p w14:paraId="7F1C9D0C"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0,57%</w:t>
            </w:r>
          </w:p>
        </w:tc>
        <w:tc>
          <w:tcPr>
            <w:tcW w:w="1381" w:type="dxa"/>
            <w:vAlign w:val="center"/>
          </w:tcPr>
          <w:p w14:paraId="07C1C1B6"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371,5</w:t>
            </w:r>
          </w:p>
        </w:tc>
      </w:tr>
      <w:tr w:rsidR="003C04CE" w:rsidRPr="005F501C" w14:paraId="5209B390" w14:textId="77777777" w:rsidTr="00E121FF">
        <w:tc>
          <w:tcPr>
            <w:tcW w:w="2660" w:type="dxa"/>
          </w:tcPr>
          <w:p w14:paraId="073CEDEA" w14:textId="2D94BAF7" w:rsidR="003C04CE" w:rsidRPr="005F501C" w:rsidRDefault="003C04CE" w:rsidP="003C04CE">
            <w:pPr>
              <w:spacing w:after="0" w:line="240" w:lineRule="auto"/>
              <w:rPr>
                <w:rFonts w:cs="Times New Roman"/>
                <w:b/>
                <w:sz w:val="22"/>
                <w:szCs w:val="22"/>
              </w:rPr>
            </w:pPr>
            <w:r w:rsidRPr="005F501C">
              <w:rPr>
                <w:rFonts w:cs="Times New Roman"/>
                <w:b/>
                <w:sz w:val="22"/>
                <w:szCs w:val="22"/>
              </w:rPr>
              <w:t>Sous total 3</w:t>
            </w:r>
          </w:p>
        </w:tc>
        <w:tc>
          <w:tcPr>
            <w:tcW w:w="1559" w:type="dxa"/>
            <w:vAlign w:val="center"/>
          </w:tcPr>
          <w:p w14:paraId="477FE1AE"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sz w:val="22"/>
                <w:szCs w:val="22"/>
              </w:rPr>
              <w:t>2059,97</w:t>
            </w:r>
          </w:p>
        </w:tc>
        <w:tc>
          <w:tcPr>
            <w:tcW w:w="1134" w:type="dxa"/>
            <w:vAlign w:val="center"/>
          </w:tcPr>
          <w:p w14:paraId="1001A87B"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1,04%</w:t>
            </w:r>
          </w:p>
        </w:tc>
        <w:tc>
          <w:tcPr>
            <w:tcW w:w="1559" w:type="dxa"/>
            <w:vAlign w:val="center"/>
          </w:tcPr>
          <w:p w14:paraId="2AA9291D"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b/>
                <w:sz w:val="22"/>
                <w:szCs w:val="22"/>
              </w:rPr>
              <w:t>2161,99</w:t>
            </w:r>
          </w:p>
        </w:tc>
        <w:tc>
          <w:tcPr>
            <w:tcW w:w="993" w:type="dxa"/>
            <w:vAlign w:val="center"/>
          </w:tcPr>
          <w:p w14:paraId="369AFA61"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1,09%</w:t>
            </w:r>
          </w:p>
        </w:tc>
        <w:tc>
          <w:tcPr>
            <w:tcW w:w="1381" w:type="dxa"/>
            <w:vAlign w:val="center"/>
          </w:tcPr>
          <w:p w14:paraId="72842198"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102,02</w:t>
            </w:r>
          </w:p>
        </w:tc>
      </w:tr>
      <w:tr w:rsidR="003C04CE" w:rsidRPr="005F501C" w14:paraId="2193A292" w14:textId="77777777" w:rsidTr="00E121FF">
        <w:tc>
          <w:tcPr>
            <w:tcW w:w="2660" w:type="dxa"/>
          </w:tcPr>
          <w:p w14:paraId="593A7201" w14:textId="77777777" w:rsidR="003C04CE" w:rsidRPr="005F501C" w:rsidRDefault="003C04CE" w:rsidP="003C04CE">
            <w:pPr>
              <w:spacing w:after="0" w:line="240" w:lineRule="auto"/>
              <w:rPr>
                <w:rFonts w:cs="Times New Roman"/>
                <w:b/>
                <w:sz w:val="22"/>
                <w:szCs w:val="22"/>
              </w:rPr>
            </w:pPr>
            <w:r w:rsidRPr="005F501C">
              <w:rPr>
                <w:rFonts w:cs="Times New Roman"/>
                <w:b/>
                <w:sz w:val="22"/>
                <w:szCs w:val="22"/>
              </w:rPr>
              <w:t>Sol nu</w:t>
            </w:r>
          </w:p>
        </w:tc>
        <w:tc>
          <w:tcPr>
            <w:tcW w:w="1559" w:type="dxa"/>
            <w:vAlign w:val="center"/>
          </w:tcPr>
          <w:p w14:paraId="32347046" w14:textId="77777777" w:rsidR="003C04CE" w:rsidRPr="005F501C" w:rsidRDefault="003C04CE" w:rsidP="00E121FF">
            <w:pPr>
              <w:spacing w:after="0" w:line="240" w:lineRule="auto"/>
              <w:jc w:val="center"/>
              <w:rPr>
                <w:rFonts w:cs="Times New Roman"/>
                <w:b/>
                <w:sz w:val="22"/>
                <w:szCs w:val="22"/>
              </w:rPr>
            </w:pPr>
          </w:p>
        </w:tc>
        <w:tc>
          <w:tcPr>
            <w:tcW w:w="1134" w:type="dxa"/>
            <w:vAlign w:val="center"/>
          </w:tcPr>
          <w:p w14:paraId="20C3F417" w14:textId="77777777" w:rsidR="003C04CE" w:rsidRPr="005F501C" w:rsidRDefault="003C04CE" w:rsidP="00E121FF">
            <w:pPr>
              <w:spacing w:after="0" w:line="240" w:lineRule="auto"/>
              <w:jc w:val="center"/>
              <w:rPr>
                <w:rFonts w:cs="Times New Roman"/>
                <w:sz w:val="22"/>
                <w:szCs w:val="22"/>
              </w:rPr>
            </w:pPr>
          </w:p>
        </w:tc>
        <w:tc>
          <w:tcPr>
            <w:tcW w:w="1559" w:type="dxa"/>
            <w:vAlign w:val="center"/>
          </w:tcPr>
          <w:p w14:paraId="1877D4D9" w14:textId="77777777" w:rsidR="003C04CE" w:rsidRPr="005F501C" w:rsidRDefault="003C04CE" w:rsidP="00E121FF">
            <w:pPr>
              <w:spacing w:after="0" w:line="240" w:lineRule="auto"/>
              <w:jc w:val="center"/>
              <w:rPr>
                <w:rFonts w:cs="Times New Roman"/>
                <w:b/>
                <w:sz w:val="22"/>
                <w:szCs w:val="22"/>
              </w:rPr>
            </w:pPr>
          </w:p>
        </w:tc>
        <w:tc>
          <w:tcPr>
            <w:tcW w:w="993" w:type="dxa"/>
            <w:vAlign w:val="center"/>
          </w:tcPr>
          <w:p w14:paraId="482D4F0A" w14:textId="77777777" w:rsidR="003C04CE" w:rsidRPr="005F501C" w:rsidRDefault="003C04CE" w:rsidP="00E121FF">
            <w:pPr>
              <w:spacing w:after="0" w:line="240" w:lineRule="auto"/>
              <w:jc w:val="center"/>
              <w:rPr>
                <w:rFonts w:cs="Times New Roman"/>
                <w:b/>
                <w:sz w:val="22"/>
                <w:szCs w:val="22"/>
              </w:rPr>
            </w:pPr>
          </w:p>
        </w:tc>
        <w:tc>
          <w:tcPr>
            <w:tcW w:w="1381" w:type="dxa"/>
            <w:vAlign w:val="center"/>
          </w:tcPr>
          <w:p w14:paraId="0D3E140B" w14:textId="77777777" w:rsidR="003C04CE" w:rsidRPr="005F501C" w:rsidRDefault="003C04CE" w:rsidP="00E121FF">
            <w:pPr>
              <w:spacing w:after="0" w:line="240" w:lineRule="auto"/>
              <w:jc w:val="center"/>
              <w:rPr>
                <w:rFonts w:cs="Times New Roman"/>
                <w:b/>
                <w:sz w:val="22"/>
                <w:szCs w:val="22"/>
              </w:rPr>
            </w:pPr>
          </w:p>
        </w:tc>
      </w:tr>
      <w:tr w:rsidR="003C04CE" w:rsidRPr="005F501C" w14:paraId="364E5E1B" w14:textId="77777777" w:rsidTr="00E121FF">
        <w:tc>
          <w:tcPr>
            <w:tcW w:w="2660" w:type="dxa"/>
            <w:vAlign w:val="bottom"/>
          </w:tcPr>
          <w:p w14:paraId="37D073D6" w14:textId="77777777" w:rsidR="003C04CE" w:rsidRPr="005F501C" w:rsidRDefault="003C04CE" w:rsidP="003C04CE">
            <w:pPr>
              <w:spacing w:after="0" w:line="240" w:lineRule="auto"/>
              <w:rPr>
                <w:rFonts w:eastAsia="Times New Roman" w:cs="Times New Roman"/>
                <w:sz w:val="22"/>
                <w:szCs w:val="22"/>
              </w:rPr>
            </w:pPr>
            <w:r w:rsidRPr="005F501C">
              <w:rPr>
                <w:rFonts w:eastAsia="Times New Roman" w:cs="Times New Roman"/>
                <w:sz w:val="22"/>
                <w:szCs w:val="22"/>
              </w:rPr>
              <w:t>Habitation</w:t>
            </w:r>
          </w:p>
        </w:tc>
        <w:tc>
          <w:tcPr>
            <w:tcW w:w="1559" w:type="dxa"/>
            <w:vAlign w:val="center"/>
          </w:tcPr>
          <w:p w14:paraId="52F8A671" w14:textId="77777777" w:rsidR="003C04CE" w:rsidRPr="005F501C" w:rsidRDefault="003C04CE" w:rsidP="00E121FF">
            <w:pPr>
              <w:spacing w:after="0" w:line="240" w:lineRule="auto"/>
              <w:jc w:val="center"/>
              <w:rPr>
                <w:rFonts w:eastAsia="Times New Roman" w:cs="Times New Roman"/>
                <w:sz w:val="22"/>
                <w:szCs w:val="22"/>
              </w:rPr>
            </w:pPr>
            <w:r w:rsidRPr="005F501C">
              <w:rPr>
                <w:rFonts w:eastAsia="Times New Roman" w:cs="Times New Roman"/>
                <w:sz w:val="22"/>
                <w:szCs w:val="22"/>
              </w:rPr>
              <w:t>208,54</w:t>
            </w:r>
          </w:p>
        </w:tc>
        <w:tc>
          <w:tcPr>
            <w:tcW w:w="1134" w:type="dxa"/>
            <w:vAlign w:val="center"/>
          </w:tcPr>
          <w:p w14:paraId="281624C1"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0,10%</w:t>
            </w:r>
          </w:p>
        </w:tc>
        <w:tc>
          <w:tcPr>
            <w:tcW w:w="1559" w:type="dxa"/>
            <w:vAlign w:val="center"/>
          </w:tcPr>
          <w:p w14:paraId="748CC292" w14:textId="77777777" w:rsidR="003C04CE" w:rsidRPr="005F501C" w:rsidRDefault="003C04CE" w:rsidP="00E121FF">
            <w:pPr>
              <w:spacing w:after="0" w:line="240" w:lineRule="auto"/>
              <w:jc w:val="center"/>
              <w:rPr>
                <w:rFonts w:cs="Times New Roman"/>
                <w:sz w:val="22"/>
                <w:szCs w:val="22"/>
              </w:rPr>
            </w:pPr>
            <w:r w:rsidRPr="005F501C">
              <w:rPr>
                <w:rFonts w:eastAsia="Times New Roman" w:cs="Times New Roman"/>
                <w:sz w:val="22"/>
                <w:szCs w:val="22"/>
              </w:rPr>
              <w:t>573,19</w:t>
            </w:r>
          </w:p>
        </w:tc>
        <w:tc>
          <w:tcPr>
            <w:tcW w:w="993" w:type="dxa"/>
            <w:vAlign w:val="center"/>
          </w:tcPr>
          <w:p w14:paraId="57115FA9"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0,29%</w:t>
            </w:r>
          </w:p>
        </w:tc>
        <w:tc>
          <w:tcPr>
            <w:tcW w:w="1381" w:type="dxa"/>
            <w:vAlign w:val="center"/>
          </w:tcPr>
          <w:p w14:paraId="508FC390" w14:textId="77777777" w:rsidR="003C04CE" w:rsidRPr="005F501C" w:rsidRDefault="003C04CE" w:rsidP="00E121FF">
            <w:pPr>
              <w:spacing w:after="0" w:line="240" w:lineRule="auto"/>
              <w:jc w:val="center"/>
              <w:rPr>
                <w:rFonts w:cs="Times New Roman"/>
                <w:sz w:val="22"/>
                <w:szCs w:val="22"/>
              </w:rPr>
            </w:pPr>
            <w:r w:rsidRPr="005F501C">
              <w:rPr>
                <w:rFonts w:cs="Times New Roman"/>
                <w:sz w:val="22"/>
                <w:szCs w:val="22"/>
              </w:rPr>
              <w:t>364,65</w:t>
            </w:r>
          </w:p>
        </w:tc>
      </w:tr>
      <w:tr w:rsidR="003C04CE" w:rsidRPr="005F501C" w14:paraId="6B99B1DE" w14:textId="77777777" w:rsidTr="00E121FF">
        <w:tc>
          <w:tcPr>
            <w:tcW w:w="2660" w:type="dxa"/>
          </w:tcPr>
          <w:p w14:paraId="777CEFC5" w14:textId="3F0C5263" w:rsidR="003C04CE" w:rsidRPr="005F501C" w:rsidRDefault="003C04CE" w:rsidP="003C04CE">
            <w:pPr>
              <w:spacing w:after="0" w:line="240" w:lineRule="auto"/>
              <w:rPr>
                <w:rFonts w:cs="Times New Roman"/>
                <w:b/>
                <w:sz w:val="22"/>
                <w:szCs w:val="22"/>
              </w:rPr>
            </w:pPr>
            <w:r w:rsidRPr="005F501C">
              <w:rPr>
                <w:rFonts w:cs="Times New Roman"/>
                <w:b/>
                <w:sz w:val="22"/>
                <w:szCs w:val="22"/>
              </w:rPr>
              <w:t>Sous total 4</w:t>
            </w:r>
          </w:p>
        </w:tc>
        <w:tc>
          <w:tcPr>
            <w:tcW w:w="1559" w:type="dxa"/>
            <w:vAlign w:val="center"/>
          </w:tcPr>
          <w:p w14:paraId="0F076117"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sz w:val="22"/>
                <w:szCs w:val="22"/>
              </w:rPr>
              <w:t>208,54</w:t>
            </w:r>
          </w:p>
        </w:tc>
        <w:tc>
          <w:tcPr>
            <w:tcW w:w="1134" w:type="dxa"/>
            <w:vAlign w:val="center"/>
          </w:tcPr>
          <w:p w14:paraId="292460E3"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0,10%</w:t>
            </w:r>
          </w:p>
        </w:tc>
        <w:tc>
          <w:tcPr>
            <w:tcW w:w="1559" w:type="dxa"/>
            <w:vAlign w:val="center"/>
          </w:tcPr>
          <w:p w14:paraId="73A59A69"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sz w:val="22"/>
                <w:szCs w:val="22"/>
              </w:rPr>
              <w:t>573,19</w:t>
            </w:r>
          </w:p>
        </w:tc>
        <w:tc>
          <w:tcPr>
            <w:tcW w:w="993" w:type="dxa"/>
            <w:vAlign w:val="center"/>
          </w:tcPr>
          <w:p w14:paraId="3321A5F5"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0,29%</w:t>
            </w:r>
          </w:p>
        </w:tc>
        <w:tc>
          <w:tcPr>
            <w:tcW w:w="1381" w:type="dxa"/>
            <w:vAlign w:val="center"/>
          </w:tcPr>
          <w:p w14:paraId="2CE86C91"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364,65</w:t>
            </w:r>
          </w:p>
        </w:tc>
      </w:tr>
      <w:tr w:rsidR="003C04CE" w:rsidRPr="005F501C" w14:paraId="5BC62FD7" w14:textId="77777777" w:rsidTr="00E121FF">
        <w:tc>
          <w:tcPr>
            <w:tcW w:w="2660" w:type="dxa"/>
          </w:tcPr>
          <w:p w14:paraId="02497E86" w14:textId="77777777" w:rsidR="003C04CE" w:rsidRPr="005F501C" w:rsidRDefault="003C04CE" w:rsidP="003C04CE">
            <w:pPr>
              <w:spacing w:after="0" w:line="240" w:lineRule="auto"/>
              <w:rPr>
                <w:rFonts w:cs="Times New Roman"/>
                <w:b/>
                <w:sz w:val="22"/>
                <w:szCs w:val="22"/>
              </w:rPr>
            </w:pPr>
            <w:r w:rsidRPr="005F501C">
              <w:rPr>
                <w:rFonts w:cs="Times New Roman"/>
                <w:b/>
                <w:sz w:val="22"/>
                <w:szCs w:val="22"/>
              </w:rPr>
              <w:t>TOTAL</w:t>
            </w:r>
          </w:p>
        </w:tc>
        <w:tc>
          <w:tcPr>
            <w:tcW w:w="1559" w:type="dxa"/>
            <w:vAlign w:val="center"/>
          </w:tcPr>
          <w:p w14:paraId="58878B4F"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bCs/>
                <w:sz w:val="22"/>
                <w:szCs w:val="22"/>
              </w:rPr>
              <w:t>196781,20</w:t>
            </w:r>
          </w:p>
        </w:tc>
        <w:tc>
          <w:tcPr>
            <w:tcW w:w="1134" w:type="dxa"/>
            <w:vAlign w:val="center"/>
          </w:tcPr>
          <w:p w14:paraId="62F82B1E"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100%</w:t>
            </w:r>
          </w:p>
        </w:tc>
        <w:tc>
          <w:tcPr>
            <w:tcW w:w="1559" w:type="dxa"/>
            <w:vAlign w:val="center"/>
          </w:tcPr>
          <w:p w14:paraId="659B1170" w14:textId="77777777" w:rsidR="003C04CE" w:rsidRPr="005F501C" w:rsidRDefault="003C04CE" w:rsidP="00E121FF">
            <w:pPr>
              <w:spacing w:after="0" w:line="240" w:lineRule="auto"/>
              <w:jc w:val="center"/>
              <w:rPr>
                <w:rFonts w:cs="Times New Roman"/>
                <w:b/>
                <w:sz w:val="22"/>
                <w:szCs w:val="22"/>
              </w:rPr>
            </w:pPr>
            <w:r w:rsidRPr="005F501C">
              <w:rPr>
                <w:rFonts w:eastAsia="Times New Roman" w:cs="Times New Roman"/>
                <w:b/>
                <w:bCs/>
                <w:sz w:val="22"/>
                <w:szCs w:val="22"/>
              </w:rPr>
              <w:t>196781,20</w:t>
            </w:r>
          </w:p>
        </w:tc>
        <w:tc>
          <w:tcPr>
            <w:tcW w:w="993" w:type="dxa"/>
            <w:vAlign w:val="center"/>
          </w:tcPr>
          <w:p w14:paraId="08F8D2FA"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100%</w:t>
            </w:r>
          </w:p>
        </w:tc>
        <w:tc>
          <w:tcPr>
            <w:tcW w:w="1381" w:type="dxa"/>
            <w:vAlign w:val="center"/>
          </w:tcPr>
          <w:p w14:paraId="4CC279C4" w14:textId="77777777" w:rsidR="003C04CE" w:rsidRPr="005F501C" w:rsidRDefault="003C04CE" w:rsidP="00E121FF">
            <w:pPr>
              <w:spacing w:after="0" w:line="240" w:lineRule="auto"/>
              <w:jc w:val="center"/>
              <w:rPr>
                <w:rFonts w:cs="Times New Roman"/>
                <w:b/>
                <w:sz w:val="22"/>
                <w:szCs w:val="22"/>
              </w:rPr>
            </w:pPr>
            <w:r w:rsidRPr="005F501C">
              <w:rPr>
                <w:rFonts w:cs="Times New Roman"/>
                <w:b/>
                <w:sz w:val="22"/>
                <w:szCs w:val="22"/>
              </w:rPr>
              <w:t>0</w:t>
            </w:r>
          </w:p>
        </w:tc>
      </w:tr>
    </w:tbl>
    <w:p w14:paraId="5D262A90" w14:textId="77777777" w:rsidR="003C04CE" w:rsidRPr="005F501C" w:rsidRDefault="003C04CE" w:rsidP="004A7370">
      <w:pPr>
        <w:spacing w:after="0"/>
        <w:ind w:right="-2"/>
        <w:rPr>
          <w:rFonts w:cs="Times New Roman"/>
          <w:sz w:val="22"/>
          <w:szCs w:val="24"/>
        </w:rPr>
      </w:pPr>
    </w:p>
    <w:p w14:paraId="1C3BBFE4" w14:textId="55B69B66" w:rsidR="003C04CE" w:rsidRPr="005F501C" w:rsidRDefault="003C04CE" w:rsidP="004A7370">
      <w:pPr>
        <w:spacing w:after="0"/>
        <w:ind w:right="-2"/>
        <w:rPr>
          <w:rFonts w:cs="Times New Roman"/>
          <w:sz w:val="22"/>
          <w:szCs w:val="24"/>
        </w:rPr>
      </w:pPr>
      <w:r w:rsidRPr="005F501C">
        <w:rPr>
          <w:rFonts w:cs="Times New Roman"/>
          <w:sz w:val="22"/>
          <w:szCs w:val="24"/>
        </w:rPr>
        <w:t xml:space="preserve">On constate que la classe Agriculture est la plus importante en termes de superficie qui est de </w:t>
      </w:r>
      <w:r w:rsidRPr="005F501C">
        <w:rPr>
          <w:rFonts w:eastAsia="Times New Roman" w:cs="Times New Roman"/>
          <w:b/>
          <w:sz w:val="22"/>
          <w:szCs w:val="24"/>
          <w:lang w:eastAsia="fr-FR"/>
        </w:rPr>
        <w:t>160</w:t>
      </w:r>
      <w:r w:rsidR="0009184D" w:rsidRPr="005F501C">
        <w:rPr>
          <w:rFonts w:eastAsia="Times New Roman" w:cs="Times New Roman"/>
          <w:b/>
          <w:sz w:val="22"/>
          <w:szCs w:val="24"/>
          <w:lang w:eastAsia="fr-FR"/>
        </w:rPr>
        <w:t xml:space="preserve"> </w:t>
      </w:r>
      <w:r w:rsidRPr="005F501C">
        <w:rPr>
          <w:rFonts w:eastAsia="Times New Roman" w:cs="Times New Roman"/>
          <w:b/>
          <w:sz w:val="22"/>
          <w:szCs w:val="24"/>
          <w:lang w:eastAsia="fr-FR"/>
        </w:rPr>
        <w:t>100,88</w:t>
      </w:r>
      <w:r w:rsidRPr="005F501C">
        <w:rPr>
          <w:rFonts w:cs="Times New Roman"/>
          <w:b/>
          <w:sz w:val="22"/>
          <w:szCs w:val="24"/>
        </w:rPr>
        <w:t>ha</w:t>
      </w:r>
      <w:r w:rsidRPr="005F501C">
        <w:rPr>
          <w:rFonts w:cs="Times New Roman"/>
          <w:sz w:val="22"/>
          <w:szCs w:val="24"/>
        </w:rPr>
        <w:t xml:space="preserve"> par rapport aux autres classes. La classe Végétation est la deuxième avec une superficie de </w:t>
      </w:r>
      <w:r w:rsidRPr="005F501C">
        <w:rPr>
          <w:rFonts w:eastAsia="Times New Roman" w:cs="Times New Roman"/>
          <w:b/>
          <w:sz w:val="22"/>
          <w:szCs w:val="24"/>
          <w:lang w:eastAsia="fr-FR"/>
        </w:rPr>
        <w:t>33</w:t>
      </w:r>
      <w:r w:rsidR="0009184D" w:rsidRPr="005F501C">
        <w:rPr>
          <w:rFonts w:eastAsia="Times New Roman" w:cs="Times New Roman"/>
          <w:b/>
          <w:sz w:val="22"/>
          <w:szCs w:val="24"/>
          <w:lang w:eastAsia="fr-FR"/>
        </w:rPr>
        <w:t xml:space="preserve"> </w:t>
      </w:r>
      <w:r w:rsidRPr="005F501C">
        <w:rPr>
          <w:rFonts w:eastAsia="Times New Roman" w:cs="Times New Roman"/>
          <w:b/>
          <w:sz w:val="22"/>
          <w:szCs w:val="24"/>
          <w:lang w:eastAsia="fr-FR"/>
        </w:rPr>
        <w:t>945,15</w:t>
      </w:r>
      <w:r w:rsidRPr="005F501C">
        <w:rPr>
          <w:rFonts w:cs="Times New Roman"/>
          <w:b/>
          <w:sz w:val="22"/>
          <w:szCs w:val="24"/>
        </w:rPr>
        <w:t>ha</w:t>
      </w:r>
      <w:r w:rsidRPr="005F501C">
        <w:rPr>
          <w:rFonts w:eastAsia="Times New Roman" w:cs="Times New Roman"/>
          <w:sz w:val="22"/>
          <w:szCs w:val="24"/>
          <w:lang w:eastAsia="fr-FR"/>
        </w:rPr>
        <w:t xml:space="preserve">. </w:t>
      </w:r>
      <w:r w:rsidRPr="005F501C">
        <w:rPr>
          <w:rFonts w:cs="Times New Roman"/>
          <w:sz w:val="22"/>
          <w:szCs w:val="24"/>
        </w:rPr>
        <w:t xml:space="preserve">La classe hydrographie </w:t>
      </w:r>
      <w:r w:rsidRPr="005F501C">
        <w:rPr>
          <w:rFonts w:eastAsia="Times New Roman" w:cs="Times New Roman"/>
          <w:sz w:val="22"/>
          <w:szCs w:val="24"/>
          <w:lang w:eastAsia="fr-FR"/>
        </w:rPr>
        <w:t xml:space="preserve">avec </w:t>
      </w:r>
      <w:r w:rsidRPr="005F501C">
        <w:rPr>
          <w:rFonts w:eastAsia="Times New Roman" w:cs="Times New Roman"/>
          <w:b/>
          <w:sz w:val="22"/>
          <w:szCs w:val="24"/>
          <w:lang w:eastAsia="fr-FR"/>
        </w:rPr>
        <w:t>2</w:t>
      </w:r>
      <w:r w:rsidR="0009184D" w:rsidRPr="005F501C">
        <w:rPr>
          <w:rFonts w:eastAsia="Times New Roman" w:cs="Times New Roman"/>
          <w:b/>
          <w:sz w:val="22"/>
          <w:szCs w:val="24"/>
          <w:lang w:eastAsia="fr-FR"/>
        </w:rPr>
        <w:t xml:space="preserve"> </w:t>
      </w:r>
      <w:r w:rsidRPr="005F501C">
        <w:rPr>
          <w:rFonts w:eastAsia="Times New Roman" w:cs="Times New Roman"/>
          <w:b/>
          <w:sz w:val="22"/>
          <w:szCs w:val="24"/>
          <w:lang w:eastAsia="fr-FR"/>
        </w:rPr>
        <w:t>161,99 ha</w:t>
      </w:r>
      <w:r w:rsidRPr="005F501C">
        <w:rPr>
          <w:rFonts w:eastAsia="Times New Roman" w:cs="Times New Roman"/>
          <w:sz w:val="22"/>
          <w:szCs w:val="24"/>
          <w:lang w:eastAsia="fr-FR"/>
        </w:rPr>
        <w:t xml:space="preserve"> occupe la</w:t>
      </w:r>
      <w:r w:rsidRPr="005F501C">
        <w:rPr>
          <w:rFonts w:cs="Times New Roman"/>
          <w:sz w:val="22"/>
          <w:szCs w:val="24"/>
        </w:rPr>
        <w:t xml:space="preserve"> troisième place suivie de</w:t>
      </w:r>
      <w:r w:rsidRPr="005F501C">
        <w:rPr>
          <w:rFonts w:eastAsia="Times New Roman" w:cs="Times New Roman"/>
          <w:sz w:val="22"/>
          <w:szCs w:val="24"/>
          <w:lang w:eastAsia="fr-FR"/>
        </w:rPr>
        <w:t>là classe Sol nu</w:t>
      </w:r>
      <w:r w:rsidRPr="005F501C">
        <w:rPr>
          <w:rFonts w:cs="Times New Roman"/>
          <w:sz w:val="22"/>
          <w:szCs w:val="24"/>
        </w:rPr>
        <w:t xml:space="preserve"> qui a une superficie </w:t>
      </w:r>
      <w:r w:rsidRPr="005F501C">
        <w:rPr>
          <w:rFonts w:cs="Times New Roman"/>
          <w:b/>
          <w:sz w:val="22"/>
          <w:szCs w:val="24"/>
        </w:rPr>
        <w:t xml:space="preserve">de </w:t>
      </w:r>
      <w:r w:rsidRPr="005F501C">
        <w:rPr>
          <w:rFonts w:eastAsia="Times New Roman" w:cs="Times New Roman"/>
          <w:b/>
          <w:sz w:val="22"/>
          <w:szCs w:val="24"/>
          <w:lang w:eastAsia="fr-FR"/>
        </w:rPr>
        <w:t>573,19 ha</w:t>
      </w:r>
      <w:r w:rsidRPr="005F501C">
        <w:rPr>
          <w:rFonts w:cs="Times New Roman"/>
          <w:sz w:val="22"/>
          <w:szCs w:val="24"/>
        </w:rPr>
        <w:t>.</w:t>
      </w:r>
    </w:p>
    <w:p w14:paraId="56C16738" w14:textId="77777777" w:rsidR="003C04CE" w:rsidRPr="005F501C" w:rsidRDefault="003C04CE" w:rsidP="004A7370">
      <w:pPr>
        <w:spacing w:after="0"/>
        <w:rPr>
          <w:rFonts w:cs="Times New Roman"/>
          <w:sz w:val="22"/>
          <w:szCs w:val="24"/>
        </w:rPr>
      </w:pPr>
    </w:p>
    <w:p w14:paraId="6A6DE92A" w14:textId="630E7230" w:rsidR="00772B15" w:rsidRPr="005F501C" w:rsidRDefault="003C04CE" w:rsidP="004A7370">
      <w:pPr>
        <w:spacing w:after="0"/>
        <w:rPr>
          <w:rFonts w:cs="Times New Roman"/>
          <w:sz w:val="22"/>
          <w:szCs w:val="24"/>
        </w:rPr>
      </w:pPr>
      <w:r w:rsidRPr="005F501C">
        <w:rPr>
          <w:rFonts w:cs="Times New Roman"/>
          <w:sz w:val="22"/>
          <w:szCs w:val="24"/>
        </w:rPr>
        <w:t>Il faut retenir que les formations forestières ont connu une régression de 51,81% tandis que le front agricole a progressé d’environ 129% entre 1986 et 2015. Cela est probablement la résultante de l’interaction entre la pression anthropique et de l’impact de la variabilité et du changement climatique</w:t>
      </w:r>
    </w:p>
    <w:p w14:paraId="1596DF61" w14:textId="7C0F8C7D" w:rsidR="00772B15" w:rsidRPr="005F501C" w:rsidRDefault="00772B15" w:rsidP="004A7370">
      <w:pPr>
        <w:spacing w:after="0"/>
        <w:rPr>
          <w:rFonts w:cs="Times New Roman"/>
          <w:sz w:val="22"/>
          <w:szCs w:val="24"/>
        </w:rPr>
      </w:pPr>
    </w:p>
    <w:p w14:paraId="48A56D38" w14:textId="42B9F19F" w:rsidR="00772B15" w:rsidRPr="005F501C" w:rsidRDefault="006003D5" w:rsidP="003C04CE">
      <w:pPr>
        <w:pStyle w:val="Heading3"/>
        <w:spacing w:before="0" w:line="288" w:lineRule="auto"/>
        <w:rPr>
          <w:rFonts w:ascii="Times New Roman" w:hAnsi="Times New Roman" w:cs="Times New Roman"/>
          <w:color w:val="auto"/>
          <w:szCs w:val="24"/>
        </w:rPr>
      </w:pPr>
      <w:bookmarkStart w:id="64" w:name="_Toc534963442"/>
      <w:r w:rsidRPr="005F501C">
        <w:rPr>
          <w:rFonts w:ascii="Times New Roman" w:hAnsi="Times New Roman" w:cs="Times New Roman"/>
          <w:color w:val="auto"/>
          <w:szCs w:val="24"/>
        </w:rPr>
        <w:t>2</w:t>
      </w:r>
      <w:r w:rsidR="00F17AFF" w:rsidRPr="005F501C">
        <w:rPr>
          <w:rFonts w:ascii="Times New Roman" w:hAnsi="Times New Roman" w:cs="Times New Roman"/>
          <w:color w:val="auto"/>
          <w:szCs w:val="24"/>
        </w:rPr>
        <w:t>.2.</w:t>
      </w:r>
      <w:r w:rsidR="00C903B6" w:rsidRPr="005F501C">
        <w:rPr>
          <w:rFonts w:ascii="Times New Roman" w:hAnsi="Times New Roman" w:cs="Times New Roman"/>
          <w:color w:val="auto"/>
          <w:szCs w:val="24"/>
        </w:rPr>
        <w:t>8</w:t>
      </w:r>
      <w:r w:rsidR="00F17AFF" w:rsidRPr="005F501C">
        <w:rPr>
          <w:rFonts w:ascii="Times New Roman" w:hAnsi="Times New Roman" w:cs="Times New Roman"/>
          <w:color w:val="auto"/>
          <w:szCs w:val="24"/>
        </w:rPr>
        <w:t xml:space="preserve"> </w:t>
      </w:r>
      <w:r w:rsidR="00772B15" w:rsidRPr="005F501C">
        <w:rPr>
          <w:rFonts w:ascii="Times New Roman" w:hAnsi="Times New Roman" w:cs="Times New Roman"/>
          <w:color w:val="auto"/>
          <w:szCs w:val="24"/>
        </w:rPr>
        <w:t>Agriculture</w:t>
      </w:r>
      <w:bookmarkEnd w:id="64"/>
    </w:p>
    <w:p w14:paraId="54A1C594" w14:textId="2942DDC5" w:rsidR="003C04CE" w:rsidRPr="005F501C" w:rsidRDefault="00772B15" w:rsidP="00CE2E03">
      <w:pPr>
        <w:tabs>
          <w:tab w:val="left" w:pos="4004"/>
        </w:tabs>
        <w:spacing w:after="0"/>
        <w:rPr>
          <w:rFonts w:cs="Times New Roman"/>
          <w:sz w:val="22"/>
          <w:szCs w:val="24"/>
        </w:rPr>
      </w:pPr>
      <w:r w:rsidRPr="005F501C">
        <w:rPr>
          <w:rFonts w:cs="Times New Roman"/>
          <w:sz w:val="22"/>
          <w:szCs w:val="24"/>
        </w:rPr>
        <w:t xml:space="preserve">L’agriculture constitue la principale occupation de la population de la commune urbaine d’Illéla. Elle reste et demeure la principale activité économique des populations. En effet plus de 90 % de ses habitants sédentaires tirent leurs subsistances de l'agriculture. Autrement dit, elle est la principale base alimentaire et source de revenue des habitants de la commune. Les terres cultivables sont emblavées par deux types de </w:t>
      </w:r>
      <w:r w:rsidR="001F2C25" w:rsidRPr="005F501C">
        <w:rPr>
          <w:rFonts w:cs="Times New Roman"/>
          <w:sz w:val="22"/>
          <w:szCs w:val="24"/>
        </w:rPr>
        <w:t>cultures :</w:t>
      </w:r>
      <w:r w:rsidRPr="005F501C">
        <w:rPr>
          <w:rFonts w:cs="Times New Roman"/>
          <w:sz w:val="22"/>
          <w:szCs w:val="24"/>
        </w:rPr>
        <w:t xml:space="preserve"> les cultures pluviales et les cultures irriguées.</w:t>
      </w:r>
    </w:p>
    <w:p w14:paraId="16F93C25" w14:textId="242AF432" w:rsidR="00772B15" w:rsidRPr="005F501C" w:rsidRDefault="0065660E" w:rsidP="0065660E">
      <w:pPr>
        <w:pStyle w:val="Heading4"/>
        <w:rPr>
          <w:rFonts w:ascii="Times New Roman" w:hAnsi="Times New Roman"/>
          <w:sz w:val="24"/>
          <w:szCs w:val="24"/>
        </w:rPr>
      </w:pPr>
      <w:bookmarkStart w:id="65" w:name="_Toc437934643"/>
      <w:bookmarkStart w:id="66" w:name="_Toc443344656"/>
      <w:bookmarkStart w:id="67" w:name="_Toc534963443"/>
      <w:r w:rsidRPr="005F501C">
        <w:rPr>
          <w:rFonts w:ascii="Times New Roman" w:hAnsi="Times New Roman"/>
          <w:sz w:val="24"/>
          <w:szCs w:val="24"/>
        </w:rPr>
        <w:t xml:space="preserve">2.2.8.1. </w:t>
      </w:r>
      <w:r w:rsidR="00772B15" w:rsidRPr="005F501C">
        <w:rPr>
          <w:rFonts w:ascii="Times New Roman" w:hAnsi="Times New Roman"/>
          <w:sz w:val="24"/>
          <w:szCs w:val="24"/>
        </w:rPr>
        <w:t>Agriculture pluviale</w:t>
      </w:r>
      <w:bookmarkEnd w:id="65"/>
      <w:bookmarkEnd w:id="66"/>
      <w:bookmarkEnd w:id="67"/>
    </w:p>
    <w:p w14:paraId="7285237E" w14:textId="77777777" w:rsidR="00772B15" w:rsidRPr="005F501C" w:rsidRDefault="00772B15" w:rsidP="00CE2E03">
      <w:pPr>
        <w:tabs>
          <w:tab w:val="left" w:pos="4004"/>
        </w:tabs>
        <w:spacing w:after="0"/>
        <w:rPr>
          <w:rFonts w:cs="Times New Roman"/>
          <w:sz w:val="22"/>
          <w:szCs w:val="24"/>
        </w:rPr>
      </w:pPr>
      <w:r w:rsidRPr="005F501C">
        <w:rPr>
          <w:rFonts w:cs="Times New Roman"/>
          <w:sz w:val="22"/>
          <w:szCs w:val="24"/>
        </w:rPr>
        <w:t xml:space="preserve">Elle est la principale forme de culture pratiquée dans tous les villages de la commune urbaine d’Illéla. Elle occupe la majorité de la population de la commune. En effet, cette activité dure tout le long de la saison d’hivernage (2 à 3 mois). </w:t>
      </w:r>
    </w:p>
    <w:p w14:paraId="78AF809F" w14:textId="65B097BC" w:rsidR="00772B15" w:rsidRPr="005F501C" w:rsidRDefault="00772B15" w:rsidP="00CE2E03">
      <w:pPr>
        <w:tabs>
          <w:tab w:val="left" w:pos="4004"/>
        </w:tabs>
        <w:spacing w:after="0"/>
        <w:rPr>
          <w:rFonts w:cs="Times New Roman"/>
          <w:sz w:val="22"/>
          <w:szCs w:val="24"/>
        </w:rPr>
      </w:pPr>
      <w:r w:rsidRPr="005F501C">
        <w:rPr>
          <w:rFonts w:cs="Times New Roman"/>
          <w:sz w:val="22"/>
          <w:szCs w:val="24"/>
        </w:rPr>
        <w:t>La superficie cultiva</w:t>
      </w:r>
      <w:r w:rsidR="004114C4" w:rsidRPr="005F501C">
        <w:rPr>
          <w:rFonts w:cs="Times New Roman"/>
          <w:sz w:val="22"/>
          <w:szCs w:val="24"/>
        </w:rPr>
        <w:t>ble était</w:t>
      </w:r>
      <w:r w:rsidRPr="005F501C">
        <w:rPr>
          <w:rFonts w:cs="Times New Roman"/>
          <w:sz w:val="22"/>
          <w:szCs w:val="24"/>
        </w:rPr>
        <w:t xml:space="preserve"> estimée à 451 200 hectares en 2009</w:t>
      </w:r>
      <w:r w:rsidR="00862D6E" w:rsidRPr="005F501C">
        <w:rPr>
          <w:rStyle w:val="FootnoteReference"/>
          <w:rFonts w:cs="Times New Roman"/>
          <w:sz w:val="22"/>
          <w:szCs w:val="24"/>
        </w:rPr>
        <w:footnoteReference w:id="1"/>
      </w:r>
      <w:r w:rsidRPr="005F501C">
        <w:rPr>
          <w:rFonts w:cs="Times New Roman"/>
          <w:sz w:val="22"/>
          <w:szCs w:val="24"/>
        </w:rPr>
        <w:t>. Les principales spéculations produites en agriculture pluviale sont : le mil, le sorgho, le maïs qui sont des cultures vivrières ; et les cultures de rente sont : le niébé (haricot) et l’arachide.</w:t>
      </w:r>
    </w:p>
    <w:p w14:paraId="7FE64AAB" w14:textId="77777777" w:rsidR="00772B15" w:rsidRPr="005F501C" w:rsidRDefault="00772B15" w:rsidP="00CE2E03">
      <w:pPr>
        <w:tabs>
          <w:tab w:val="left" w:pos="4004"/>
        </w:tabs>
        <w:spacing w:after="0"/>
        <w:rPr>
          <w:rFonts w:cs="Times New Roman"/>
          <w:sz w:val="22"/>
          <w:szCs w:val="24"/>
        </w:rPr>
      </w:pPr>
      <w:r w:rsidRPr="005F501C">
        <w:rPr>
          <w:rFonts w:cs="Times New Roman"/>
          <w:sz w:val="22"/>
          <w:szCs w:val="24"/>
        </w:rPr>
        <w:t xml:space="preserve">Le mil est cultivé dans les champs dunaires et plateaux ; il est souvent associé avec le niébé. Quant au sorgho il est cultivé dans les vallées. Le gombo et l’arachide sont produits sur des lopins de terre dans les champs. </w:t>
      </w:r>
    </w:p>
    <w:p w14:paraId="40CB8C84" w14:textId="77777777" w:rsidR="00772B15" w:rsidRPr="005F501C" w:rsidRDefault="00772B15" w:rsidP="00CE2E03">
      <w:pPr>
        <w:tabs>
          <w:tab w:val="left" w:pos="4004"/>
        </w:tabs>
        <w:spacing w:after="0"/>
        <w:rPr>
          <w:rFonts w:cs="Times New Roman"/>
          <w:sz w:val="22"/>
          <w:szCs w:val="24"/>
        </w:rPr>
      </w:pPr>
      <w:r w:rsidRPr="005F501C">
        <w:rPr>
          <w:rFonts w:cs="Times New Roman"/>
          <w:sz w:val="22"/>
          <w:szCs w:val="24"/>
        </w:rPr>
        <w:t xml:space="preserve">L’activité agricole est tributaire d’une pluviométrie aléatoire souvent mal répartie dans l’espace et dans le temps. Ce qui entraine une diminution de la durée de la saison des pluies, entrainant de ce fait presque chaque année, des déficits céréaliers importants avec des répercutions sur l’état nutritionnel des populations. </w:t>
      </w:r>
    </w:p>
    <w:p w14:paraId="5BDA6A4F" w14:textId="77777777" w:rsidR="00772B15" w:rsidRPr="005F501C" w:rsidRDefault="00772B15" w:rsidP="00CE2E03">
      <w:pPr>
        <w:tabs>
          <w:tab w:val="left" w:pos="4004"/>
        </w:tabs>
        <w:spacing w:after="0"/>
        <w:rPr>
          <w:rFonts w:cs="Times New Roman"/>
          <w:sz w:val="22"/>
          <w:szCs w:val="24"/>
        </w:rPr>
      </w:pPr>
      <w:r w:rsidRPr="005F501C">
        <w:rPr>
          <w:rFonts w:cs="Times New Roman"/>
          <w:sz w:val="22"/>
          <w:szCs w:val="24"/>
        </w:rPr>
        <w:t>Aussi, les réalités du climat caractérisées par l’irrégularité et l’insuffisance des pluies font que les agriculteurs doutent sur l’importance de l’utilisation des semences améliorées. En effet, les matériaux aratoires restent encore traditionnels, ce qui donne à l’agriculture le caractère de type primaire.</w:t>
      </w:r>
    </w:p>
    <w:p w14:paraId="5D25B0BB" w14:textId="77777777" w:rsidR="003C04CE" w:rsidRPr="005F501C" w:rsidRDefault="003C04CE" w:rsidP="00CE2E03">
      <w:pPr>
        <w:tabs>
          <w:tab w:val="left" w:pos="4004"/>
        </w:tabs>
        <w:spacing w:after="0"/>
        <w:rPr>
          <w:rFonts w:cs="Times New Roman"/>
          <w:sz w:val="22"/>
          <w:szCs w:val="24"/>
          <w:highlight w:val="cyan"/>
        </w:rPr>
      </w:pPr>
    </w:p>
    <w:p w14:paraId="652D480A" w14:textId="4B990C14" w:rsidR="00772B15" w:rsidRPr="005F501C" w:rsidRDefault="00772B15" w:rsidP="00CE2E03">
      <w:pPr>
        <w:tabs>
          <w:tab w:val="left" w:pos="4004"/>
        </w:tabs>
        <w:spacing w:after="0"/>
        <w:rPr>
          <w:rFonts w:eastAsia="Arial Unicode MS" w:cs="Times New Roman"/>
          <w:sz w:val="22"/>
          <w:szCs w:val="24"/>
        </w:rPr>
      </w:pPr>
      <w:r w:rsidRPr="005F501C">
        <w:rPr>
          <w:rFonts w:cs="Times New Roman"/>
          <w:sz w:val="22"/>
          <w:szCs w:val="24"/>
        </w:rPr>
        <w:t xml:space="preserve">En </w:t>
      </w:r>
      <w:r w:rsidRPr="005F501C">
        <w:rPr>
          <w:rFonts w:eastAsia="Arial Unicode MS" w:cs="Times New Roman"/>
          <w:sz w:val="22"/>
          <w:szCs w:val="24"/>
        </w:rPr>
        <w:t>plus des variations de la pluviométrie, l’agriculture est tributaire de la surexploitation des terres de cultures qui entraine de plus en plus une dégradation des sols avec pour conséquence la diminution de la production.</w:t>
      </w:r>
    </w:p>
    <w:p w14:paraId="1531A4B1" w14:textId="64CF142C" w:rsidR="00772B15" w:rsidRPr="005F501C" w:rsidRDefault="0065660E" w:rsidP="0065660E">
      <w:pPr>
        <w:pStyle w:val="Heading4"/>
        <w:rPr>
          <w:rFonts w:ascii="Times New Roman" w:hAnsi="Times New Roman"/>
          <w:sz w:val="24"/>
          <w:szCs w:val="24"/>
        </w:rPr>
      </w:pPr>
      <w:bookmarkStart w:id="68" w:name="_Toc437934644"/>
      <w:bookmarkStart w:id="69" w:name="_Toc443344657"/>
      <w:bookmarkStart w:id="70" w:name="_Toc534963444"/>
      <w:r w:rsidRPr="005F501C">
        <w:rPr>
          <w:rFonts w:ascii="Times New Roman" w:hAnsi="Times New Roman"/>
          <w:sz w:val="24"/>
          <w:szCs w:val="24"/>
        </w:rPr>
        <w:t xml:space="preserve">2.2.8.2. </w:t>
      </w:r>
      <w:r w:rsidR="00772B15" w:rsidRPr="005F501C">
        <w:rPr>
          <w:rFonts w:ascii="Times New Roman" w:hAnsi="Times New Roman"/>
          <w:sz w:val="24"/>
          <w:szCs w:val="24"/>
        </w:rPr>
        <w:t>Agriculture irriguée</w:t>
      </w:r>
      <w:bookmarkEnd w:id="68"/>
      <w:bookmarkEnd w:id="69"/>
      <w:bookmarkEnd w:id="70"/>
    </w:p>
    <w:p w14:paraId="2C87D3D9" w14:textId="7CA51F59" w:rsidR="00772B15" w:rsidRPr="005F501C" w:rsidRDefault="00772B15" w:rsidP="006553A6">
      <w:pPr>
        <w:spacing w:after="0"/>
        <w:rPr>
          <w:rFonts w:cs="Times New Roman"/>
          <w:sz w:val="22"/>
          <w:szCs w:val="24"/>
        </w:rPr>
      </w:pPr>
      <w:r w:rsidRPr="005F501C">
        <w:rPr>
          <w:rFonts w:cs="Times New Roman"/>
          <w:sz w:val="22"/>
          <w:szCs w:val="24"/>
        </w:rPr>
        <w:t>L’agriculture irriguée ou culture de contre saison est pratiquée dans la commune au niveau des vallées d’Illéla, Guidan Karo, Nadara, Dangona et Kouara peulh (qui sont les sites les plus importants des cultures de contre saison) et aux alentours des mares permanentes et semi permanentes. La superficie exploitable des sites maraichers est de 696 ha et celle qui est actuellement exploitée est de 596 ha.</w:t>
      </w:r>
    </w:p>
    <w:p w14:paraId="1A8123DC" w14:textId="77777777" w:rsidR="00772B15" w:rsidRPr="005F501C" w:rsidRDefault="00772B15" w:rsidP="006553A6">
      <w:pPr>
        <w:spacing w:after="0"/>
        <w:rPr>
          <w:rFonts w:cs="Times New Roman"/>
          <w:sz w:val="22"/>
          <w:szCs w:val="24"/>
        </w:rPr>
      </w:pPr>
    </w:p>
    <w:p w14:paraId="71D6F27D" w14:textId="77777777" w:rsidR="00772B15" w:rsidRPr="005F501C" w:rsidRDefault="00772B15" w:rsidP="006553A6">
      <w:pPr>
        <w:spacing w:after="0"/>
        <w:rPr>
          <w:rFonts w:cs="Times New Roman"/>
          <w:sz w:val="22"/>
          <w:szCs w:val="24"/>
        </w:rPr>
      </w:pPr>
      <w:r w:rsidRPr="005F501C">
        <w:rPr>
          <w:rFonts w:cs="Times New Roman"/>
          <w:sz w:val="22"/>
          <w:szCs w:val="24"/>
        </w:rPr>
        <w:t xml:space="preserve">L’agriculture irriguée constitue une activité de consommation et commercialisation avec un apport nutritionnel non négligeable pour les populations. Cette activité représente une importante source de revenus aux maraîchers. Certes l’existence de ces mares a permis de mettre en place des sites de cultures de contre saison, cependant, les modes d’irrigations demeurent encore archaïques avec une faible utilisation de motopompes (115 unités pour toute la commune, voir annexe, tableau des infrastructures agricoles et d’élevage). </w:t>
      </w:r>
    </w:p>
    <w:p w14:paraId="5E218A43" w14:textId="77777777" w:rsidR="00772B15" w:rsidRPr="005F501C" w:rsidRDefault="00772B15" w:rsidP="006553A6">
      <w:pPr>
        <w:spacing w:after="0"/>
        <w:rPr>
          <w:rFonts w:cs="Times New Roman"/>
          <w:sz w:val="22"/>
          <w:szCs w:val="24"/>
        </w:rPr>
      </w:pPr>
      <w:r w:rsidRPr="005F501C">
        <w:rPr>
          <w:rFonts w:cs="Times New Roman"/>
          <w:sz w:val="22"/>
          <w:szCs w:val="24"/>
        </w:rPr>
        <w:t xml:space="preserve">En somme, malgré l’importance, qu’elle occupe dans la vie socioéconomique de la population de la commune, l’agriculture dans sa généralité fait face à de nombreuses contraintes qui freinent son développement dans la commune urbaine d’Illéla. </w:t>
      </w:r>
    </w:p>
    <w:p w14:paraId="0C75F8DA" w14:textId="77777777" w:rsidR="004114C4" w:rsidRPr="005F501C" w:rsidRDefault="004114C4" w:rsidP="006553A6">
      <w:pPr>
        <w:spacing w:after="0"/>
        <w:rPr>
          <w:rFonts w:cs="Times New Roman"/>
          <w:sz w:val="22"/>
          <w:szCs w:val="24"/>
        </w:rPr>
      </w:pPr>
    </w:p>
    <w:p w14:paraId="47C21910" w14:textId="4CAD83FE" w:rsidR="00772B15" w:rsidRPr="005F501C" w:rsidRDefault="00772B15" w:rsidP="006553A6">
      <w:pPr>
        <w:spacing w:after="0"/>
        <w:rPr>
          <w:rFonts w:cs="Times New Roman"/>
          <w:sz w:val="22"/>
          <w:szCs w:val="24"/>
        </w:rPr>
      </w:pPr>
      <w:r w:rsidRPr="005F501C">
        <w:rPr>
          <w:rFonts w:cs="Times New Roman"/>
          <w:sz w:val="22"/>
          <w:szCs w:val="24"/>
        </w:rPr>
        <w:t xml:space="preserve">Toutes ces </w:t>
      </w:r>
      <w:r w:rsidR="00E52419" w:rsidRPr="005F501C">
        <w:rPr>
          <w:rFonts w:cs="Times New Roman"/>
          <w:sz w:val="22"/>
          <w:szCs w:val="24"/>
        </w:rPr>
        <w:t>co</w:t>
      </w:r>
      <w:r w:rsidRPr="005F501C">
        <w:rPr>
          <w:rFonts w:cs="Times New Roman"/>
          <w:sz w:val="22"/>
          <w:szCs w:val="24"/>
        </w:rPr>
        <w:t>ntrain</w:t>
      </w:r>
      <w:r w:rsidR="00E52419" w:rsidRPr="005F501C">
        <w:rPr>
          <w:rFonts w:cs="Times New Roman"/>
          <w:sz w:val="22"/>
          <w:szCs w:val="24"/>
        </w:rPr>
        <w:t>tes</w:t>
      </w:r>
      <w:r w:rsidRPr="005F501C">
        <w:rPr>
          <w:rFonts w:cs="Times New Roman"/>
          <w:sz w:val="22"/>
          <w:szCs w:val="24"/>
        </w:rPr>
        <w:t xml:space="preserve"> un faible rendement de la production agricole. Ce faisant, il arrive le plus souvent que la commune soit déficitaire sur le plan alimentaire. En effet en 2015, le Système Communautaire d’Alerte Précoce et de  Réponse aux Urgences (SCAP/RU) dont la mission est de suivre l’évolution générale de la campagne agro-sylvo-pastorale, a recensé 37 villages déficitaires dans la commune urbaine d’Illéla, avec un déficit céréalier qui varie selon les villages de 55 à 70 % pour une population totale de 63 979 habitants (sur 127810 habitants, projection population rurale de la commune en 2015) soit 50,05 % de la population totale rurale de la commune. Cela dénote à quel point la situation de la vulnérabilité de cette frange de la population est critique et qu’il faille trouver des mesures alternatives pour mettre les populations à l’abri de l’insécurité alimentaire et ses conséquences.  </w:t>
      </w:r>
    </w:p>
    <w:p w14:paraId="16503C27" w14:textId="559FB727" w:rsidR="006003D5" w:rsidRPr="005F501C" w:rsidRDefault="00C4791C" w:rsidP="00C4791C">
      <w:pPr>
        <w:pStyle w:val="Heading3"/>
        <w:rPr>
          <w:rFonts w:ascii="Times New Roman" w:hAnsi="Times New Roman" w:cs="Times New Roman"/>
          <w:color w:val="auto"/>
          <w:szCs w:val="24"/>
        </w:rPr>
      </w:pPr>
      <w:bookmarkStart w:id="71" w:name="_Toc534963445"/>
      <w:r w:rsidRPr="005F501C">
        <w:rPr>
          <w:rFonts w:ascii="Times New Roman" w:hAnsi="Times New Roman" w:cs="Times New Roman"/>
          <w:color w:val="auto"/>
          <w:szCs w:val="24"/>
        </w:rPr>
        <w:t>2.2.</w:t>
      </w:r>
      <w:r w:rsidR="00C903B6" w:rsidRPr="005F501C">
        <w:rPr>
          <w:rFonts w:ascii="Times New Roman" w:hAnsi="Times New Roman" w:cs="Times New Roman"/>
          <w:color w:val="auto"/>
          <w:szCs w:val="24"/>
        </w:rPr>
        <w:t>9</w:t>
      </w:r>
      <w:r w:rsidRPr="005F501C">
        <w:rPr>
          <w:rFonts w:ascii="Times New Roman" w:hAnsi="Times New Roman" w:cs="Times New Roman"/>
          <w:color w:val="auto"/>
          <w:szCs w:val="24"/>
        </w:rPr>
        <w:t xml:space="preserve"> </w:t>
      </w:r>
      <w:r w:rsidR="006003D5" w:rsidRPr="005F501C">
        <w:rPr>
          <w:rFonts w:ascii="Times New Roman" w:hAnsi="Times New Roman" w:cs="Times New Roman"/>
          <w:color w:val="auto"/>
          <w:szCs w:val="24"/>
        </w:rPr>
        <w:t>Pêche</w:t>
      </w:r>
      <w:bookmarkEnd w:id="71"/>
    </w:p>
    <w:p w14:paraId="6D1D911D" w14:textId="723BA7D6" w:rsidR="003C04CE" w:rsidRPr="005F501C" w:rsidRDefault="003C04CE" w:rsidP="006553A6">
      <w:pPr>
        <w:tabs>
          <w:tab w:val="left" w:pos="3614"/>
        </w:tabs>
        <w:spacing w:after="0"/>
        <w:rPr>
          <w:rFonts w:cs="Times New Roman"/>
          <w:sz w:val="22"/>
          <w:szCs w:val="24"/>
        </w:rPr>
      </w:pPr>
      <w:r w:rsidRPr="005F501C">
        <w:rPr>
          <w:rFonts w:cs="Times New Roman"/>
          <w:sz w:val="22"/>
          <w:szCs w:val="24"/>
        </w:rPr>
        <w:t>La pêche est peu pratiquée dans la commune. Cette activité se fait au niveau des mares permanentes (Djinjima ; Koara Peulh ; Bado et Azaou) et pendant la saison hivernale elle est pratiquée dans la maggia (Maggia Dan Baréwa ; Maggia Samo). Deux espèces de poisson sont pêchées dans ces mares. Ce sont les silures et les carpes. Par ailleurs, ces mares pourront contribuer dans la lutte contre l’insécurité alimentaire, si elles sont bien aménagées et empoissonnées.</w:t>
      </w:r>
    </w:p>
    <w:p w14:paraId="3F617509" w14:textId="77777777" w:rsidR="00C4791C" w:rsidRPr="005F501C" w:rsidRDefault="00C4791C" w:rsidP="006553A6">
      <w:pPr>
        <w:tabs>
          <w:tab w:val="left" w:pos="3614"/>
        </w:tabs>
        <w:spacing w:after="0"/>
        <w:rPr>
          <w:rFonts w:cs="Times New Roman"/>
          <w:sz w:val="22"/>
          <w:szCs w:val="24"/>
        </w:rPr>
      </w:pPr>
    </w:p>
    <w:p w14:paraId="6BB5FABF" w14:textId="75A2ABC8" w:rsidR="00C4791C" w:rsidRPr="005F501C" w:rsidRDefault="00C4791C" w:rsidP="006553A6">
      <w:pPr>
        <w:tabs>
          <w:tab w:val="left" w:pos="3614"/>
        </w:tabs>
        <w:spacing w:after="0"/>
        <w:rPr>
          <w:rFonts w:cs="Times New Roman"/>
          <w:sz w:val="22"/>
          <w:szCs w:val="24"/>
        </w:rPr>
      </w:pPr>
      <w:r w:rsidRPr="005F501C">
        <w:rPr>
          <w:rFonts w:cs="Times New Roman"/>
          <w:sz w:val="22"/>
          <w:szCs w:val="24"/>
        </w:rPr>
        <w:t>Les principales contraintes liées à cette activité sont le manque de matériels de pêche et le manque de la diversité des espèces de poisson en quantité et de qualité dans les mares. Bref, la commune dispose des potentialités en points d’eau dont la mise en valeur pourra apporter un plus dans la vie socio-économique de la population.</w:t>
      </w:r>
    </w:p>
    <w:p w14:paraId="39AC8A00" w14:textId="3B7D23D5" w:rsidR="000A336D" w:rsidRPr="005F501C" w:rsidRDefault="00C4791C" w:rsidP="00C4791C">
      <w:pPr>
        <w:pStyle w:val="Heading3"/>
        <w:rPr>
          <w:rFonts w:ascii="Times New Roman" w:hAnsi="Times New Roman" w:cs="Times New Roman"/>
          <w:color w:val="auto"/>
          <w:szCs w:val="24"/>
        </w:rPr>
      </w:pPr>
      <w:bookmarkStart w:id="72" w:name="_Toc534963446"/>
      <w:r w:rsidRPr="005F501C">
        <w:rPr>
          <w:rFonts w:ascii="Times New Roman" w:hAnsi="Times New Roman" w:cs="Times New Roman"/>
          <w:color w:val="auto"/>
          <w:szCs w:val="24"/>
        </w:rPr>
        <w:t>2.2.</w:t>
      </w:r>
      <w:r w:rsidR="00C903B6" w:rsidRPr="005F501C">
        <w:rPr>
          <w:rFonts w:ascii="Times New Roman" w:hAnsi="Times New Roman" w:cs="Times New Roman"/>
          <w:color w:val="auto"/>
          <w:szCs w:val="24"/>
        </w:rPr>
        <w:t xml:space="preserve">10 </w:t>
      </w:r>
      <w:r w:rsidR="006003D5" w:rsidRPr="005F501C">
        <w:rPr>
          <w:rFonts w:ascii="Times New Roman" w:hAnsi="Times New Roman" w:cs="Times New Roman"/>
          <w:color w:val="auto"/>
          <w:szCs w:val="24"/>
        </w:rPr>
        <w:t>E</w:t>
      </w:r>
      <w:r w:rsidR="00D46842" w:rsidRPr="005F501C">
        <w:rPr>
          <w:rFonts w:ascii="Times New Roman" w:hAnsi="Times New Roman" w:cs="Times New Roman"/>
          <w:color w:val="auto"/>
          <w:szCs w:val="24"/>
        </w:rPr>
        <w:t>levage</w:t>
      </w:r>
      <w:bookmarkEnd w:id="72"/>
    </w:p>
    <w:p w14:paraId="20FDEE41" w14:textId="77777777" w:rsidR="00C4791C" w:rsidRPr="005F501C" w:rsidRDefault="00C4791C" w:rsidP="006553A6">
      <w:pPr>
        <w:spacing w:after="0"/>
        <w:rPr>
          <w:rFonts w:cs="Times New Roman"/>
          <w:sz w:val="22"/>
          <w:szCs w:val="24"/>
        </w:rPr>
      </w:pPr>
      <w:bookmarkStart w:id="73" w:name="_Toc520198857"/>
      <w:bookmarkStart w:id="74" w:name="_Toc520301897"/>
      <w:r w:rsidRPr="005F501C">
        <w:rPr>
          <w:rFonts w:cs="Times New Roman"/>
          <w:sz w:val="22"/>
          <w:szCs w:val="24"/>
        </w:rPr>
        <w:t xml:space="preserve">L’élevage est la seconde activité principale des habitants de la commune après l’agriculture. L’élevage et l’agriculture se complètent. </w:t>
      </w:r>
    </w:p>
    <w:p w14:paraId="48AA085B" w14:textId="77777777" w:rsidR="00C4791C" w:rsidRPr="005F501C" w:rsidRDefault="00C4791C" w:rsidP="006553A6">
      <w:pPr>
        <w:spacing w:after="0"/>
        <w:rPr>
          <w:rFonts w:cs="Times New Roman"/>
          <w:sz w:val="22"/>
          <w:szCs w:val="24"/>
        </w:rPr>
      </w:pPr>
      <w:r w:rsidRPr="005F501C">
        <w:rPr>
          <w:rFonts w:cs="Times New Roman"/>
          <w:sz w:val="22"/>
          <w:szCs w:val="24"/>
        </w:rPr>
        <w:t>Cette activité contribue à l’économie des ménages. Il est pratiqué par la majorité de la population. Les animaux d’élevage existent dans presque tous les foyers. Cette activité fournie aussi de la fumure organique pour la fertilisation des sols. On distingue trois formes d’élevage : l’élevage sédentaire ; la transhumance et l’embouche.</w:t>
      </w:r>
    </w:p>
    <w:p w14:paraId="3E0F759B" w14:textId="77777777" w:rsidR="00C4791C" w:rsidRPr="005F501C" w:rsidRDefault="00C4791C" w:rsidP="006553A6">
      <w:pPr>
        <w:spacing w:after="0"/>
        <w:rPr>
          <w:rFonts w:cs="Times New Roman"/>
          <w:sz w:val="22"/>
          <w:szCs w:val="24"/>
        </w:rPr>
      </w:pPr>
      <w:r w:rsidRPr="005F501C">
        <w:rPr>
          <w:rFonts w:cs="Times New Roman"/>
          <w:sz w:val="22"/>
          <w:szCs w:val="24"/>
        </w:rPr>
        <w:t>L’élevage sédentaire concerne surtout les petits ruminants qui sont élevés pour la satisfaction des besoins primaires car, ils constituent une épargne en cas d’une urgence financière de cérémonie ou de sacrifice. La vache est préservée pour son lait et l’âne et les bœufs comme moyens de transport. C’est sur les plateaux et les terres de glacis inexploités que s’effectue le pâturage.  L’abreuvement des animaux se fait au niveau des mares ; des retenues d’eau ; les point d’eau moderne et quelques puits pastoraux.</w:t>
      </w:r>
    </w:p>
    <w:p w14:paraId="721FA062" w14:textId="77777777" w:rsidR="00C4791C" w:rsidRPr="005F501C" w:rsidRDefault="00C4791C" w:rsidP="006553A6">
      <w:pPr>
        <w:spacing w:after="0"/>
        <w:rPr>
          <w:rFonts w:cs="Times New Roman"/>
          <w:sz w:val="22"/>
          <w:szCs w:val="24"/>
        </w:rPr>
      </w:pPr>
      <w:r w:rsidRPr="005F501C">
        <w:rPr>
          <w:rFonts w:cs="Times New Roman"/>
          <w:sz w:val="22"/>
          <w:szCs w:val="24"/>
        </w:rPr>
        <w:t xml:space="preserve">Quant à la transhumance, elle est constituée par le reste des troupeaux confié aux bergers qui les conduisent en pâturage loin des villages vers la zone pastorale. </w:t>
      </w:r>
    </w:p>
    <w:p w14:paraId="3C35E0FA" w14:textId="1A496539" w:rsidR="0009184D" w:rsidRPr="005F501C" w:rsidRDefault="00C4791C" w:rsidP="006553A6">
      <w:pPr>
        <w:rPr>
          <w:rFonts w:cs="Times New Roman"/>
          <w:sz w:val="22"/>
          <w:szCs w:val="24"/>
        </w:rPr>
      </w:pPr>
      <w:r w:rsidRPr="005F501C">
        <w:rPr>
          <w:rFonts w:cs="Times New Roman"/>
          <w:sz w:val="22"/>
          <w:szCs w:val="24"/>
        </w:rPr>
        <w:t>Le pâturage est effectué aux niveaux des plateaux ou sur certaines terres de glacis abandonnés. La population pratique aussi l’aviculture. Elle est composée principalement par des poulets et des pintades et à ceux-là s’ajoutent les canards et les pigeons</w:t>
      </w:r>
      <w:r w:rsidR="0009184D" w:rsidRPr="005F501C">
        <w:rPr>
          <w:rFonts w:cs="Times New Roman"/>
          <w:sz w:val="22"/>
          <w:szCs w:val="24"/>
        </w:rPr>
        <w:t>.</w:t>
      </w:r>
    </w:p>
    <w:p w14:paraId="2C5A14C9" w14:textId="514E9F1B" w:rsidR="00CA1227" w:rsidRPr="005F501C" w:rsidRDefault="00CA1227" w:rsidP="006E13B7">
      <w:pPr>
        <w:pStyle w:val="Heading2"/>
        <w:spacing w:before="0" w:line="288" w:lineRule="auto"/>
        <w:rPr>
          <w:rFonts w:ascii="Times New Roman" w:hAnsi="Times New Roman" w:cs="Times New Roman"/>
          <w:color w:val="auto"/>
          <w:sz w:val="24"/>
          <w:szCs w:val="24"/>
        </w:rPr>
      </w:pPr>
      <w:bookmarkStart w:id="75" w:name="_Toc534963447"/>
      <w:r w:rsidRPr="005F501C">
        <w:rPr>
          <w:rFonts w:ascii="Times New Roman" w:hAnsi="Times New Roman" w:cs="Times New Roman"/>
          <w:color w:val="auto"/>
          <w:sz w:val="24"/>
          <w:szCs w:val="24"/>
        </w:rPr>
        <w:t>2.3 Milieu humain</w:t>
      </w:r>
      <w:bookmarkEnd w:id="75"/>
    </w:p>
    <w:p w14:paraId="16DC287B" w14:textId="3C5C6CD6" w:rsidR="00CA1227" w:rsidRPr="005F501C" w:rsidRDefault="00CA1227" w:rsidP="0065660E">
      <w:pPr>
        <w:pStyle w:val="Heading3"/>
        <w:rPr>
          <w:rFonts w:ascii="Times New Roman" w:hAnsi="Times New Roman" w:cs="Times New Roman"/>
          <w:color w:val="auto"/>
          <w:szCs w:val="24"/>
        </w:rPr>
      </w:pPr>
      <w:bookmarkStart w:id="76" w:name="_Toc534963448"/>
      <w:r w:rsidRPr="005F501C">
        <w:rPr>
          <w:rFonts w:ascii="Times New Roman" w:hAnsi="Times New Roman" w:cs="Times New Roman"/>
          <w:color w:val="auto"/>
          <w:szCs w:val="24"/>
        </w:rPr>
        <w:t>2.3.1 Population</w:t>
      </w:r>
      <w:bookmarkEnd w:id="76"/>
    </w:p>
    <w:p w14:paraId="1545907E" w14:textId="19D3F6A1" w:rsidR="00CA1227" w:rsidRPr="005F501C" w:rsidRDefault="00CA1227" w:rsidP="006553A6">
      <w:pPr>
        <w:rPr>
          <w:rFonts w:cs="Times New Roman"/>
          <w:sz w:val="22"/>
          <w:szCs w:val="24"/>
        </w:rPr>
      </w:pPr>
      <w:r w:rsidRPr="005F501C">
        <w:rPr>
          <w:rFonts w:cs="Times New Roman"/>
          <w:sz w:val="22"/>
          <w:szCs w:val="24"/>
        </w:rPr>
        <w:t>Selon le Recensement Général de la population et de l’Habitat (RGP/H 2012), la commune urbaine d'Illéla avait une population 142 214 habitants dont 70 174 Hommes et 72 040 Femmes (source RENALOC/RGPH de 2012), avec un taux d’accroissement de 3,8% (INS 2001-2012). La densité moyenne est de 52,67 habitants au km</w:t>
      </w:r>
      <w:r w:rsidRPr="005F501C">
        <w:rPr>
          <w:rFonts w:cs="Times New Roman"/>
          <w:sz w:val="22"/>
          <w:szCs w:val="24"/>
          <w:vertAlign w:val="superscript"/>
        </w:rPr>
        <w:t>2</w:t>
      </w:r>
      <w:r w:rsidRPr="005F501C">
        <w:rPr>
          <w:rFonts w:cs="Times New Roman"/>
          <w:sz w:val="22"/>
          <w:szCs w:val="24"/>
        </w:rPr>
        <w:t>.</w:t>
      </w:r>
    </w:p>
    <w:p w14:paraId="28C4ED1E" w14:textId="77777777" w:rsidR="00CA1227" w:rsidRPr="005F501C" w:rsidRDefault="00CA1227" w:rsidP="006553A6">
      <w:pPr>
        <w:rPr>
          <w:rFonts w:cs="Times New Roman"/>
          <w:sz w:val="22"/>
          <w:szCs w:val="24"/>
        </w:rPr>
      </w:pPr>
      <w:r w:rsidRPr="005F501C">
        <w:rPr>
          <w:rFonts w:cs="Times New Roman"/>
          <w:sz w:val="22"/>
          <w:szCs w:val="24"/>
        </w:rPr>
        <w:t>Les femmes représentent une proportion importante de la population 50,65 % de la population totale repartie dans les 77 villages administratifs et 30 hameaux rattachés.</w:t>
      </w:r>
    </w:p>
    <w:p w14:paraId="25C96C58" w14:textId="3D41FEA7" w:rsidR="00CA1227" w:rsidRPr="005F501C" w:rsidRDefault="00CA1227" w:rsidP="006553A6">
      <w:pPr>
        <w:rPr>
          <w:rFonts w:cs="Times New Roman"/>
          <w:sz w:val="22"/>
          <w:szCs w:val="24"/>
        </w:rPr>
      </w:pPr>
      <w:r w:rsidRPr="005F501C">
        <w:rPr>
          <w:rFonts w:cs="Times New Roman"/>
          <w:sz w:val="22"/>
          <w:szCs w:val="24"/>
        </w:rPr>
        <w:t xml:space="preserve">Les groupes ethniques présents dans la commune sont composés des Haoussa (90 %), les Touareg (8%) et les Peulh (2%). Les langues parlées sont : le Haoussa, le Tamashek et le Fulfulde. </w:t>
      </w:r>
    </w:p>
    <w:p w14:paraId="3B4E3AA5" w14:textId="77777777" w:rsidR="00CA1227" w:rsidRPr="005F501C" w:rsidRDefault="00CA1227" w:rsidP="006553A6">
      <w:pPr>
        <w:rPr>
          <w:rFonts w:cs="Times New Roman"/>
          <w:sz w:val="22"/>
          <w:szCs w:val="24"/>
        </w:rPr>
      </w:pPr>
      <w:r w:rsidRPr="005F501C">
        <w:rPr>
          <w:rFonts w:cs="Times New Roman"/>
          <w:sz w:val="22"/>
          <w:szCs w:val="24"/>
        </w:rPr>
        <w:t>La religion dominante dans la commune, est l’islam pratiquée par la grande majorité de la population. Les lieux de culte sont généralement les mosquées que l’on trouve dans chaque village/quartier de la commune.</w:t>
      </w:r>
    </w:p>
    <w:p w14:paraId="1879050A" w14:textId="77777777" w:rsidR="00CA1227" w:rsidRPr="005F501C" w:rsidRDefault="00CA1227" w:rsidP="00CA1227">
      <w:pPr>
        <w:rPr>
          <w:rFonts w:cs="Times New Roman"/>
          <w:i/>
          <w:iCs/>
          <w:szCs w:val="24"/>
        </w:rPr>
      </w:pPr>
      <w:r w:rsidRPr="005F501C">
        <w:rPr>
          <w:rFonts w:cs="Times New Roman"/>
          <w:i/>
          <w:iCs/>
          <w:szCs w:val="24"/>
        </w:rPr>
        <w:t>2.3.1.1. Mouvements migratoires</w:t>
      </w:r>
    </w:p>
    <w:p w14:paraId="2F943BF6" w14:textId="77777777" w:rsidR="00CA1227" w:rsidRPr="005F501C" w:rsidRDefault="00CA1227" w:rsidP="006553A6">
      <w:pPr>
        <w:numPr>
          <w:ilvl w:val="0"/>
          <w:numId w:val="80"/>
        </w:numPr>
        <w:rPr>
          <w:rFonts w:cs="Times New Roman"/>
          <w:sz w:val="22"/>
          <w:szCs w:val="24"/>
        </w:rPr>
      </w:pPr>
      <w:bookmarkStart w:id="77" w:name="_Toc437934609"/>
      <w:r w:rsidRPr="005F501C">
        <w:rPr>
          <w:rFonts w:cs="Times New Roman"/>
          <w:sz w:val="22"/>
          <w:szCs w:val="24"/>
        </w:rPr>
        <w:t>Emigration</w:t>
      </w:r>
      <w:bookmarkEnd w:id="77"/>
    </w:p>
    <w:p w14:paraId="64CD0828" w14:textId="77777777" w:rsidR="00CA1227" w:rsidRPr="005F501C" w:rsidRDefault="00CA1227" w:rsidP="006553A6">
      <w:pPr>
        <w:rPr>
          <w:rFonts w:cs="Times New Roman"/>
          <w:sz w:val="22"/>
          <w:szCs w:val="24"/>
        </w:rPr>
      </w:pPr>
      <w:r w:rsidRPr="005F501C">
        <w:rPr>
          <w:rFonts w:cs="Times New Roman"/>
          <w:sz w:val="22"/>
          <w:szCs w:val="24"/>
        </w:rPr>
        <w:t>Les raisons de l’émigration étaient d’ordre économique et politique, puis touristique. L’essentiel des émigrants sont des hommes, les quelques femmes concernées sont celles qui accompagnent leurs maris. Les émigrants se comptent beaucoup parmi les bras valides c'est-à-dire les jeunes avec des proportions élevées.</w:t>
      </w:r>
    </w:p>
    <w:p w14:paraId="28BEE4CA" w14:textId="77777777" w:rsidR="00CA1227" w:rsidRPr="005F501C" w:rsidRDefault="00CA1227" w:rsidP="006553A6">
      <w:pPr>
        <w:rPr>
          <w:rFonts w:cs="Times New Roman"/>
          <w:sz w:val="22"/>
          <w:szCs w:val="24"/>
        </w:rPr>
      </w:pPr>
      <w:r w:rsidRPr="005F501C">
        <w:rPr>
          <w:rFonts w:cs="Times New Roman"/>
          <w:sz w:val="22"/>
          <w:szCs w:val="24"/>
        </w:rPr>
        <w:t>Les zones d’accueil ont longtemps été les pays côtiers de l’Afrique de l’Ouest (Ghana, Côte - d’Ivoire, Togo et Bénin) et l’Afrique du Nord (Libye). Il y a aussi l’émigration vers d’autres pays d’Afrique (Nigeria, Cameroun, Gabon etc.), d’Europe, d’Amérique (USA) et d’Asie (Arabie Saoudite). L’émigration a un impact socio - économique dans la vie des populations à travers son apport en capital financier.</w:t>
      </w:r>
    </w:p>
    <w:p w14:paraId="3E5BCF55" w14:textId="795E42E8" w:rsidR="00CA1227" w:rsidRPr="005F501C" w:rsidRDefault="00CA1227" w:rsidP="006553A6">
      <w:pPr>
        <w:rPr>
          <w:rFonts w:cs="Times New Roman"/>
          <w:sz w:val="22"/>
          <w:szCs w:val="24"/>
        </w:rPr>
      </w:pPr>
      <w:r w:rsidRPr="005F501C">
        <w:rPr>
          <w:rFonts w:cs="Times New Roman"/>
          <w:sz w:val="22"/>
          <w:szCs w:val="24"/>
        </w:rPr>
        <w:t>De nos jours les raisons de l’émigration s’expliquent par la précarité des conditions de vie des populations qui elle-même est liée au changement climatique et ses effets sur la vie des populations. Il est ressorti que l’émigration et l’exode saisonnier constituent parmi tant d’autres des mesures d’adaptation des populations face à la recrudescence de la sécheresse qui est le risque climatique le plus courant dans la commune.</w:t>
      </w:r>
    </w:p>
    <w:p w14:paraId="632DC153" w14:textId="77777777" w:rsidR="00CA1227" w:rsidRPr="005F501C" w:rsidRDefault="00CA1227" w:rsidP="006553A6">
      <w:pPr>
        <w:numPr>
          <w:ilvl w:val="0"/>
          <w:numId w:val="80"/>
        </w:numPr>
        <w:rPr>
          <w:rFonts w:cs="Times New Roman"/>
          <w:sz w:val="22"/>
          <w:szCs w:val="24"/>
        </w:rPr>
      </w:pPr>
      <w:bookmarkStart w:id="78" w:name="_Toc437934611"/>
      <w:r w:rsidRPr="005F501C">
        <w:rPr>
          <w:rFonts w:cs="Times New Roman"/>
          <w:sz w:val="22"/>
          <w:szCs w:val="24"/>
        </w:rPr>
        <w:t>Immigration</w:t>
      </w:r>
      <w:bookmarkEnd w:id="78"/>
    </w:p>
    <w:p w14:paraId="6D5E77FF" w14:textId="77777777" w:rsidR="00CA1227" w:rsidRPr="005F501C" w:rsidRDefault="00CA1227" w:rsidP="006553A6">
      <w:pPr>
        <w:rPr>
          <w:rFonts w:cs="Times New Roman"/>
          <w:sz w:val="22"/>
          <w:szCs w:val="24"/>
        </w:rPr>
      </w:pPr>
      <w:r w:rsidRPr="005F501C">
        <w:rPr>
          <w:rFonts w:cs="Times New Roman"/>
          <w:sz w:val="22"/>
          <w:szCs w:val="24"/>
        </w:rPr>
        <w:t>Elle concerne des ressortissants des pays de la sous - région comme le Nigeria, les pays côtiers comme le Bénin et le Togo. Il faut noter que ce phénomène est de faible importance par rapport à l’émigration. Les raisons qui expliquent aussi l’immigration sont d’ordre économique.</w:t>
      </w:r>
    </w:p>
    <w:p w14:paraId="6249D57E" w14:textId="77777777" w:rsidR="00CA1227" w:rsidRPr="005F501C" w:rsidRDefault="00CA1227" w:rsidP="0065660E">
      <w:pPr>
        <w:pStyle w:val="Heading3"/>
        <w:rPr>
          <w:rFonts w:ascii="Times New Roman" w:hAnsi="Times New Roman" w:cs="Times New Roman"/>
          <w:color w:val="auto"/>
          <w:szCs w:val="24"/>
        </w:rPr>
      </w:pPr>
      <w:bookmarkStart w:id="79" w:name="_Toc528667495"/>
      <w:bookmarkStart w:id="80" w:name="_Toc534963449"/>
      <w:r w:rsidRPr="005F501C">
        <w:rPr>
          <w:rFonts w:ascii="Times New Roman" w:hAnsi="Times New Roman" w:cs="Times New Roman"/>
          <w:color w:val="auto"/>
          <w:szCs w:val="24"/>
        </w:rPr>
        <w:t>2.3.2. Us et coutume</w:t>
      </w:r>
      <w:bookmarkEnd w:id="79"/>
      <w:bookmarkEnd w:id="80"/>
    </w:p>
    <w:p w14:paraId="30A94BA7" w14:textId="77777777" w:rsidR="00CA1227" w:rsidRPr="005F501C" w:rsidRDefault="00CA1227" w:rsidP="006553A6">
      <w:pPr>
        <w:rPr>
          <w:rFonts w:cs="Times New Roman"/>
          <w:sz w:val="22"/>
          <w:szCs w:val="24"/>
        </w:rPr>
      </w:pPr>
      <w:r w:rsidRPr="005F501C">
        <w:rPr>
          <w:rFonts w:cs="Times New Roman"/>
          <w:sz w:val="22"/>
          <w:szCs w:val="24"/>
        </w:rPr>
        <w:t>L’organisation sociale traditionnelle repose principalement sur la chefferie traditionnelle composée d'un chef de canton, des chefs de secteurs, des chefs de villages et quartiers. La chefferie traditionnelle est le dépositaire des coutumes et traditions des populations. Elle est l'autorité coutumière qui garantit à ses administrés leur droit tout en les incitants à s'acquitter de leurs devoirs vis-à-vis de la collectivité. Afin de garantir la paix et la sécurité des personnes et des biens, elle assiste également l'administration publique dans la gestion et le règlement des conflits fonciers, familiaux (mariages, divorces, questions d'héritage). Elle participe à la création des conditions pour un bon fonctionnement de la communauté et contribue comme par le passé à la perception des taxes et impôts, à la mobilisation des populations pour une participation aux actions de développement et à la gestion des biens communautaires.</w:t>
      </w:r>
    </w:p>
    <w:p w14:paraId="6D34F1E4" w14:textId="77777777" w:rsidR="00181422" w:rsidRPr="005F501C" w:rsidRDefault="00181422" w:rsidP="0065660E">
      <w:pPr>
        <w:pStyle w:val="Heading3"/>
        <w:rPr>
          <w:rFonts w:ascii="Times New Roman" w:hAnsi="Times New Roman" w:cs="Times New Roman"/>
          <w:color w:val="auto"/>
          <w:szCs w:val="24"/>
        </w:rPr>
      </w:pPr>
      <w:bookmarkStart w:id="81" w:name="_Toc528667496"/>
      <w:bookmarkStart w:id="82" w:name="_Toc534963450"/>
      <w:r w:rsidRPr="005F501C">
        <w:rPr>
          <w:rFonts w:ascii="Times New Roman" w:hAnsi="Times New Roman" w:cs="Times New Roman"/>
          <w:color w:val="auto"/>
          <w:szCs w:val="24"/>
        </w:rPr>
        <w:t>2.3.3 Vie associative</w:t>
      </w:r>
      <w:bookmarkEnd w:id="81"/>
      <w:bookmarkEnd w:id="82"/>
    </w:p>
    <w:p w14:paraId="642DA7DF" w14:textId="77777777" w:rsidR="00181422" w:rsidRPr="005F501C" w:rsidRDefault="00181422" w:rsidP="006553A6">
      <w:pPr>
        <w:rPr>
          <w:rFonts w:cs="Times New Roman"/>
          <w:sz w:val="22"/>
          <w:szCs w:val="24"/>
        </w:rPr>
      </w:pPr>
      <w:r w:rsidRPr="005F501C">
        <w:rPr>
          <w:rFonts w:cs="Times New Roman"/>
          <w:sz w:val="22"/>
          <w:szCs w:val="24"/>
        </w:rPr>
        <w:t xml:space="preserve">A l’instar de toutes les communes du Niger, celle d’Illéla compte plusieurs associations créées par les populations en vue de la défense des droits et intérêts de leurs membres. C’est ainsi que l’on compte des partis politiques, l’association des parents d’élèves, des marabouts (islamique), des femmes, des scolaires, etc. Toutes ces associations militent en faveur du développement socio-économique et culturel de la commune en général et celui de la zone d’insertion du sous projet en vue de l’épanouissement de toutes les populations. </w:t>
      </w:r>
    </w:p>
    <w:p w14:paraId="609FB667" w14:textId="77777777" w:rsidR="00181422" w:rsidRPr="005F501C" w:rsidRDefault="00181422" w:rsidP="0065660E">
      <w:pPr>
        <w:pStyle w:val="Heading3"/>
        <w:rPr>
          <w:rFonts w:ascii="Times New Roman" w:hAnsi="Times New Roman" w:cs="Times New Roman"/>
          <w:color w:val="auto"/>
          <w:szCs w:val="24"/>
        </w:rPr>
      </w:pPr>
      <w:bookmarkStart w:id="83" w:name="_Toc528667497"/>
      <w:bookmarkStart w:id="84" w:name="_Toc534963451"/>
      <w:r w:rsidRPr="005F501C">
        <w:rPr>
          <w:rFonts w:ascii="Times New Roman" w:hAnsi="Times New Roman" w:cs="Times New Roman"/>
          <w:color w:val="auto"/>
          <w:szCs w:val="24"/>
        </w:rPr>
        <w:t>2.3.4. Cohésion sociale</w:t>
      </w:r>
      <w:bookmarkEnd w:id="83"/>
      <w:bookmarkEnd w:id="84"/>
    </w:p>
    <w:p w14:paraId="1507658C" w14:textId="348E0E64" w:rsidR="00181422" w:rsidRPr="005F501C" w:rsidRDefault="00181422" w:rsidP="006553A6">
      <w:pPr>
        <w:rPr>
          <w:rFonts w:cs="Times New Roman"/>
          <w:sz w:val="22"/>
          <w:szCs w:val="24"/>
        </w:rPr>
      </w:pPr>
      <w:r w:rsidRPr="005F501C">
        <w:rPr>
          <w:rFonts w:cs="Times New Roman"/>
          <w:sz w:val="22"/>
          <w:szCs w:val="24"/>
        </w:rPr>
        <w:t>Les populations de la commune d’Illéla en général et celles de la zone d’insertion des sous-projet en particulier vivent en parfaite cohésion sociale comme elles ont eu à le témoigner au cours de nos différentes rencontres dans le cadre de la présente étude. En effet, elles ont eu à s’exprimer lors des consultations publiques pour assurer les participants de leur adhésion totale au projet et de leur participation effective pour la réussite des sous - projets lors leur mise en œuvre.</w:t>
      </w:r>
    </w:p>
    <w:p w14:paraId="57CF71EB" w14:textId="48CAE75F" w:rsidR="00181422" w:rsidRPr="005F501C" w:rsidRDefault="00181422" w:rsidP="006553A6">
      <w:pPr>
        <w:rPr>
          <w:rFonts w:cs="Times New Roman"/>
          <w:sz w:val="22"/>
          <w:szCs w:val="24"/>
        </w:rPr>
      </w:pPr>
      <w:r w:rsidRPr="005F501C">
        <w:rPr>
          <w:rFonts w:cs="Times New Roman"/>
          <w:sz w:val="22"/>
          <w:szCs w:val="24"/>
        </w:rPr>
        <w:t>Il est à signaler, que la bonne cohésion sociale qui caractérise les populations de la zone d’insertion du projet se manifeste chaque fois qu’il est question du développement de la commune telles que la salubrité publique, ou l’assistance à un habitant, victime de catastrophe, le gayya, etc, Cette situation de cohésion sociale garantit à n’en point douter la réussite de la mise en œuvre des activités prévues dans les SPIC.</w:t>
      </w:r>
    </w:p>
    <w:p w14:paraId="263F0DAD" w14:textId="77777777" w:rsidR="00185690" w:rsidRPr="005F501C" w:rsidRDefault="00185690" w:rsidP="00185690">
      <w:pPr>
        <w:keepNext/>
        <w:keepLines/>
        <w:spacing w:before="240" w:after="0" w:line="288" w:lineRule="auto"/>
        <w:outlineLvl w:val="1"/>
        <w:rPr>
          <w:rFonts w:eastAsiaTheme="majorEastAsia" w:cs="Times New Roman"/>
          <w:b/>
          <w:bCs/>
          <w:szCs w:val="24"/>
        </w:rPr>
      </w:pPr>
      <w:bookmarkStart w:id="85" w:name="_Toc528667498"/>
      <w:bookmarkStart w:id="86" w:name="_Toc534963452"/>
      <w:r w:rsidRPr="005F501C">
        <w:rPr>
          <w:rFonts w:eastAsiaTheme="majorEastAsia" w:cs="Times New Roman"/>
          <w:b/>
          <w:bCs/>
          <w:szCs w:val="24"/>
        </w:rPr>
        <w:t>2.4. Activités socio-économiques</w:t>
      </w:r>
      <w:bookmarkEnd w:id="85"/>
      <w:bookmarkEnd w:id="86"/>
    </w:p>
    <w:p w14:paraId="6BD42B6A" w14:textId="0CC38129" w:rsidR="00CA1227" w:rsidRPr="005F501C" w:rsidRDefault="00185690" w:rsidP="006553A6">
      <w:pPr>
        <w:rPr>
          <w:rFonts w:cs="Times New Roman"/>
          <w:sz w:val="22"/>
          <w:szCs w:val="24"/>
        </w:rPr>
      </w:pPr>
      <w:r w:rsidRPr="005F501C">
        <w:rPr>
          <w:rFonts w:cs="Times New Roman"/>
          <w:sz w:val="22"/>
          <w:szCs w:val="24"/>
        </w:rPr>
        <w:t>Les deux (2) principales activités économiques de la commune sont l’agriculture et l’élevage. Elles sont pratiquées par plus de 90 % de la population de la commune. A ces deux activités s’ajoutent d’autres, non moins importantes dans l’économie de la commune, notamment l’Agriculture, l’élevage, le commerce, etc.</w:t>
      </w:r>
    </w:p>
    <w:p w14:paraId="7601AC31" w14:textId="77777777" w:rsidR="00185690" w:rsidRPr="005F501C" w:rsidRDefault="00185690" w:rsidP="0065660E">
      <w:pPr>
        <w:pStyle w:val="Heading3"/>
        <w:rPr>
          <w:rFonts w:ascii="Times New Roman" w:hAnsi="Times New Roman" w:cs="Times New Roman"/>
          <w:color w:val="auto"/>
          <w:szCs w:val="24"/>
        </w:rPr>
      </w:pPr>
      <w:bookmarkStart w:id="87" w:name="_Toc528667499"/>
      <w:bookmarkStart w:id="88" w:name="_Toc534963453"/>
      <w:r w:rsidRPr="005F501C">
        <w:rPr>
          <w:rFonts w:ascii="Times New Roman" w:hAnsi="Times New Roman" w:cs="Times New Roman"/>
          <w:color w:val="auto"/>
          <w:szCs w:val="24"/>
        </w:rPr>
        <w:t>2.4.1. Agriculture</w:t>
      </w:r>
      <w:bookmarkEnd w:id="87"/>
      <w:bookmarkEnd w:id="88"/>
    </w:p>
    <w:p w14:paraId="19528692" w14:textId="77777777" w:rsidR="00185690" w:rsidRPr="005F501C" w:rsidRDefault="00185690" w:rsidP="006553A6">
      <w:pPr>
        <w:rPr>
          <w:rFonts w:cs="Times New Roman"/>
          <w:sz w:val="22"/>
          <w:szCs w:val="24"/>
        </w:rPr>
      </w:pPr>
      <w:r w:rsidRPr="005F501C">
        <w:rPr>
          <w:rFonts w:cs="Times New Roman"/>
          <w:sz w:val="22"/>
          <w:szCs w:val="24"/>
        </w:rPr>
        <w:t>L’agriculture occupe entièrement la population de la commune urbaine d’Illéla. Elle reste et demeure la principale activité économique des populations. En effet plus de 90 % de ses habitants sédentaires tirent leurs subsistances de l'agriculture. Autrement dit, elle est la principale base alimentaire et source de revenus des habitants de la commune. Les terres cultivables sont emblavées par deux types de cultures : les cultures pluviales et les cultures irriguées.</w:t>
      </w:r>
    </w:p>
    <w:p w14:paraId="0E014105" w14:textId="77777777" w:rsidR="00185690" w:rsidRPr="005F501C" w:rsidRDefault="00185690" w:rsidP="006553A6">
      <w:pPr>
        <w:rPr>
          <w:rFonts w:cs="Times New Roman"/>
          <w:sz w:val="22"/>
          <w:szCs w:val="24"/>
        </w:rPr>
      </w:pPr>
      <w:r w:rsidRPr="005F501C">
        <w:rPr>
          <w:rFonts w:cs="Times New Roman"/>
          <w:sz w:val="22"/>
          <w:szCs w:val="24"/>
        </w:rPr>
        <w:t>L’agriculture irriguée ou culture de contre saison est pratiquée dans la commune au niveau des vallées d’Illéla, Guidan Karo, Nadara, Dangona et Kouara peulh (qui sont les sites les plus importants des cultures de contre saison) et aux alentours des mares permanentes et semi permanentes. La superficie exploitable des sites maraichers est de 696 ha et celle qui est actuellement exploitée est de 596 ha.</w:t>
      </w:r>
    </w:p>
    <w:p w14:paraId="61281636" w14:textId="77777777" w:rsidR="00185690" w:rsidRPr="005F501C" w:rsidRDefault="00185690" w:rsidP="006553A6">
      <w:pPr>
        <w:rPr>
          <w:rFonts w:cs="Times New Roman"/>
          <w:sz w:val="22"/>
          <w:szCs w:val="24"/>
        </w:rPr>
      </w:pPr>
      <w:r w:rsidRPr="005F501C">
        <w:rPr>
          <w:rFonts w:cs="Times New Roman"/>
          <w:sz w:val="22"/>
          <w:szCs w:val="24"/>
        </w:rPr>
        <w:t xml:space="preserve">L’agriculture irriguée constitue une activité de consommation et commercialisation avec un apport nutritionnel non négligeable pour les populations. Cette activité représente une importante source de revenus aux maraîchers. Certes l’existence de ces mares a permis de mettre en place des sites de cultures de contre saison, cependant, les modes d’irrigations demeurent encore archaïques avec une faible utilisation des techniques modernes d’exploitation. En somme, malgré l’importance, qu’elle occupe dans la vie socioéconomique de la population de la commune, l’agriculture dans sa généralité fait face à de nombreuses contraintes qui freinent son développement dans la commune urbaine d’Illéla. </w:t>
      </w:r>
    </w:p>
    <w:p w14:paraId="7C8C395B" w14:textId="77777777" w:rsidR="005224EC" w:rsidRPr="005F501C" w:rsidRDefault="005224EC" w:rsidP="0065660E">
      <w:pPr>
        <w:pStyle w:val="Heading3"/>
        <w:rPr>
          <w:rFonts w:ascii="Times New Roman" w:hAnsi="Times New Roman" w:cs="Times New Roman"/>
          <w:color w:val="auto"/>
          <w:szCs w:val="24"/>
        </w:rPr>
      </w:pPr>
      <w:bookmarkStart w:id="89" w:name="_Toc528667500"/>
      <w:bookmarkStart w:id="90" w:name="_Toc534963454"/>
      <w:r w:rsidRPr="005F501C">
        <w:rPr>
          <w:rFonts w:ascii="Times New Roman" w:hAnsi="Times New Roman" w:cs="Times New Roman"/>
          <w:color w:val="auto"/>
          <w:szCs w:val="24"/>
        </w:rPr>
        <w:t>2.4.2. Elevage</w:t>
      </w:r>
      <w:bookmarkEnd w:id="89"/>
      <w:bookmarkEnd w:id="90"/>
    </w:p>
    <w:p w14:paraId="134FF13D" w14:textId="77777777" w:rsidR="005224EC" w:rsidRPr="005F501C" w:rsidRDefault="005224EC" w:rsidP="006553A6">
      <w:pPr>
        <w:rPr>
          <w:rFonts w:cs="Times New Roman"/>
          <w:sz w:val="22"/>
          <w:szCs w:val="24"/>
        </w:rPr>
      </w:pPr>
      <w:r w:rsidRPr="005F501C">
        <w:rPr>
          <w:rFonts w:cs="Times New Roman"/>
          <w:sz w:val="22"/>
          <w:szCs w:val="24"/>
        </w:rPr>
        <w:t xml:space="preserve">L’élevage est la seconde activité principale des habitants de la commune après l’agriculture. L’élevage et l’agriculture se complètent. </w:t>
      </w:r>
    </w:p>
    <w:p w14:paraId="7CE66EE6" w14:textId="77777777" w:rsidR="005224EC" w:rsidRPr="005F501C" w:rsidRDefault="005224EC" w:rsidP="006553A6">
      <w:pPr>
        <w:rPr>
          <w:rFonts w:cs="Times New Roman"/>
          <w:sz w:val="22"/>
          <w:szCs w:val="24"/>
        </w:rPr>
      </w:pPr>
      <w:r w:rsidRPr="005F501C">
        <w:rPr>
          <w:rFonts w:cs="Times New Roman"/>
          <w:sz w:val="22"/>
          <w:szCs w:val="24"/>
        </w:rPr>
        <w:t>Cette activité contribue à l’économie des ménages. Il est pratiqué par la majorité de la population. Les animaux d’élevage existent dans presque tous les foyers. Cette activité fournit aussi de la fumure organique pour la fertilisation des sols. On distingue trois formes d’élevage : l’élevage sédentaire, la transhumance et l’embouche.</w:t>
      </w:r>
    </w:p>
    <w:p w14:paraId="13B990E9" w14:textId="77777777" w:rsidR="005224EC" w:rsidRPr="005F501C" w:rsidRDefault="005224EC" w:rsidP="0065660E">
      <w:pPr>
        <w:pStyle w:val="Heading3"/>
        <w:rPr>
          <w:rFonts w:ascii="Times New Roman" w:hAnsi="Times New Roman" w:cs="Times New Roman"/>
          <w:color w:val="auto"/>
          <w:szCs w:val="24"/>
        </w:rPr>
      </w:pPr>
      <w:bookmarkStart w:id="91" w:name="_Toc528667501"/>
      <w:bookmarkStart w:id="92" w:name="_Toc534963455"/>
      <w:r w:rsidRPr="005F501C">
        <w:rPr>
          <w:rFonts w:ascii="Times New Roman" w:hAnsi="Times New Roman" w:cs="Times New Roman"/>
          <w:color w:val="auto"/>
          <w:szCs w:val="24"/>
        </w:rPr>
        <w:t>2.4.3. Commerce</w:t>
      </w:r>
      <w:bookmarkEnd w:id="91"/>
      <w:bookmarkEnd w:id="92"/>
    </w:p>
    <w:p w14:paraId="50F8EF9E" w14:textId="77777777" w:rsidR="005224EC" w:rsidRPr="005F501C" w:rsidRDefault="005224EC" w:rsidP="006553A6">
      <w:pPr>
        <w:rPr>
          <w:rFonts w:cs="Times New Roman"/>
          <w:sz w:val="22"/>
          <w:szCs w:val="24"/>
        </w:rPr>
      </w:pPr>
      <w:r w:rsidRPr="005F501C">
        <w:rPr>
          <w:rFonts w:cs="Times New Roman"/>
          <w:sz w:val="22"/>
          <w:szCs w:val="24"/>
        </w:rPr>
        <w:t>Le commerce concerne généralement les produits agro sylvo pastoraux et les transactions sont beaucoup plus importantes après les récoltes. On note aussi la pratique du commerce des produits maraîchers, le bétail et les produits de première nécessité (produits alimentaires, quincailleries, objets plastiques, condiments, etc.) surtout avec la proximité du Nigeria voisin.</w:t>
      </w:r>
    </w:p>
    <w:p w14:paraId="790D6A58" w14:textId="77777777" w:rsidR="005224EC" w:rsidRPr="005F501C" w:rsidRDefault="005224EC" w:rsidP="006553A6">
      <w:pPr>
        <w:rPr>
          <w:rFonts w:cs="Times New Roman"/>
          <w:sz w:val="22"/>
          <w:szCs w:val="24"/>
        </w:rPr>
      </w:pPr>
      <w:r w:rsidRPr="005F501C">
        <w:rPr>
          <w:rFonts w:cs="Times New Roman"/>
          <w:sz w:val="22"/>
          <w:szCs w:val="24"/>
        </w:rPr>
        <w:t xml:space="preserve">Les échanges commerciaux se déroulent au niveau des grands marchés hebdomadaires de la commune (dont les plus importants se trouvent être : Illéla, Toullou, Dangona, Magia-samo) et ceux des communes environnantes. </w:t>
      </w:r>
    </w:p>
    <w:p w14:paraId="38194E76" w14:textId="12B5AC08" w:rsidR="00181422" w:rsidRPr="005F501C" w:rsidRDefault="005224EC" w:rsidP="006553A6">
      <w:pPr>
        <w:rPr>
          <w:rFonts w:cs="Times New Roman"/>
          <w:sz w:val="22"/>
          <w:szCs w:val="24"/>
        </w:rPr>
      </w:pPr>
      <w:r w:rsidRPr="005F501C">
        <w:rPr>
          <w:rFonts w:cs="Times New Roman"/>
          <w:sz w:val="22"/>
          <w:szCs w:val="24"/>
        </w:rPr>
        <w:t>Malgré les diverses opportunités qui s’offrent (10 marchés hebdomadaires auxquels sont rattachés des marchés de bétail) ; le commerce n’est pas bien développé dans la commune urbaine d’Illéla. Cela s’explique essentiellement par l’enclavement de bon nombre de villages.</w:t>
      </w:r>
    </w:p>
    <w:p w14:paraId="2CDC196E" w14:textId="77777777" w:rsidR="005224EC" w:rsidRPr="005F501C" w:rsidRDefault="005224EC" w:rsidP="0065660E">
      <w:pPr>
        <w:pStyle w:val="Heading3"/>
        <w:rPr>
          <w:rFonts w:ascii="Times New Roman" w:hAnsi="Times New Roman" w:cs="Times New Roman"/>
          <w:color w:val="auto"/>
          <w:szCs w:val="24"/>
        </w:rPr>
      </w:pPr>
      <w:bookmarkStart w:id="93" w:name="_Toc528667502"/>
      <w:bookmarkStart w:id="94" w:name="_Toc534963456"/>
      <w:r w:rsidRPr="005F501C">
        <w:rPr>
          <w:rFonts w:ascii="Times New Roman" w:hAnsi="Times New Roman" w:cs="Times New Roman"/>
          <w:color w:val="auto"/>
          <w:szCs w:val="24"/>
        </w:rPr>
        <w:t>2.3.4. Communication</w:t>
      </w:r>
      <w:bookmarkEnd w:id="93"/>
      <w:bookmarkEnd w:id="94"/>
    </w:p>
    <w:p w14:paraId="12C86EC6" w14:textId="77777777" w:rsidR="005224EC" w:rsidRPr="005F501C" w:rsidRDefault="005224EC" w:rsidP="006553A6">
      <w:pPr>
        <w:rPr>
          <w:rFonts w:cs="Times New Roman"/>
          <w:sz w:val="22"/>
          <w:szCs w:val="24"/>
        </w:rPr>
      </w:pPr>
      <w:r w:rsidRPr="005F501C">
        <w:rPr>
          <w:rFonts w:cs="Times New Roman"/>
          <w:sz w:val="22"/>
          <w:szCs w:val="24"/>
        </w:rPr>
        <w:t xml:space="preserve">La situation semble être globalement satisfaisante du fait qu’on peut capter tous les réseaux téléphoniques présents au Niger (Airtel, Moov et Orange) dans la plupart des villages de la commune.  La commune dispose d’une radio rurale FM à Illéla (qui couvre la commune par endroit). </w:t>
      </w:r>
    </w:p>
    <w:p w14:paraId="2E4E654B" w14:textId="77777777" w:rsidR="005224EC" w:rsidRPr="005F501C" w:rsidRDefault="005224EC" w:rsidP="006553A6">
      <w:pPr>
        <w:rPr>
          <w:rFonts w:cs="Times New Roman"/>
          <w:sz w:val="22"/>
          <w:szCs w:val="24"/>
        </w:rPr>
      </w:pPr>
      <w:r w:rsidRPr="005F501C">
        <w:rPr>
          <w:rFonts w:cs="Times New Roman"/>
          <w:sz w:val="22"/>
          <w:szCs w:val="24"/>
        </w:rPr>
        <w:t xml:space="preserve">Cependant en ce qui concerne l’internet, elle est caractérisée par un faible débit. On note également une faible utilisation de l’outil informatique par manque de centre informatique. </w:t>
      </w:r>
    </w:p>
    <w:p w14:paraId="1090AD0A" w14:textId="77777777" w:rsidR="005224EC" w:rsidRPr="005F501C" w:rsidRDefault="005224EC" w:rsidP="0065660E">
      <w:pPr>
        <w:pStyle w:val="Heading3"/>
        <w:rPr>
          <w:rFonts w:ascii="Times New Roman" w:hAnsi="Times New Roman" w:cs="Times New Roman"/>
          <w:color w:val="auto"/>
          <w:szCs w:val="24"/>
        </w:rPr>
      </w:pPr>
      <w:bookmarkStart w:id="95" w:name="_Toc528667503"/>
      <w:bookmarkStart w:id="96" w:name="_Toc534963457"/>
      <w:r w:rsidRPr="005F501C">
        <w:rPr>
          <w:rFonts w:ascii="Times New Roman" w:hAnsi="Times New Roman" w:cs="Times New Roman"/>
          <w:color w:val="auto"/>
          <w:szCs w:val="24"/>
        </w:rPr>
        <w:t>2.3.5. Transport</w:t>
      </w:r>
      <w:bookmarkEnd w:id="95"/>
      <w:bookmarkEnd w:id="96"/>
    </w:p>
    <w:p w14:paraId="194B145A" w14:textId="77777777" w:rsidR="005224EC" w:rsidRPr="005F501C" w:rsidRDefault="005224EC" w:rsidP="006553A6">
      <w:pPr>
        <w:rPr>
          <w:rFonts w:cs="Times New Roman"/>
          <w:sz w:val="22"/>
          <w:szCs w:val="24"/>
        </w:rPr>
      </w:pPr>
      <w:r w:rsidRPr="005F501C">
        <w:rPr>
          <w:rFonts w:cs="Times New Roman"/>
          <w:sz w:val="22"/>
          <w:szCs w:val="24"/>
        </w:rPr>
        <w:t>La commune d’Illéla souffre de problèmes de voies de communication entre les différents villages et hameaux, ce qui constitue un handicap pour la mobilité des personnes et les échanges économiques. Pour ravitailler les marchés en produits agro sylvo pastoraux, les difficultés de transport se posent. Les pistes rurales sont dans un état de dégradation avancée. Le commerce est facilité par une seule route latéritique et la construction récente de la route bitumée Moujia-Illéla-Badaguichiri.</w:t>
      </w:r>
    </w:p>
    <w:p w14:paraId="7058919E" w14:textId="77777777" w:rsidR="005224EC" w:rsidRPr="005F501C" w:rsidRDefault="005224EC" w:rsidP="005224EC">
      <w:pPr>
        <w:keepNext/>
        <w:keepLines/>
        <w:spacing w:before="240" w:after="0" w:line="288" w:lineRule="auto"/>
        <w:outlineLvl w:val="1"/>
        <w:rPr>
          <w:rFonts w:eastAsiaTheme="majorEastAsia" w:cs="Times New Roman"/>
          <w:b/>
          <w:bCs/>
          <w:szCs w:val="24"/>
        </w:rPr>
      </w:pPr>
      <w:bookmarkStart w:id="97" w:name="_Toc528667504"/>
      <w:bookmarkStart w:id="98" w:name="_Toc534963458"/>
      <w:r w:rsidRPr="005F501C">
        <w:rPr>
          <w:rFonts w:eastAsiaTheme="majorEastAsia" w:cs="Times New Roman"/>
          <w:b/>
          <w:bCs/>
          <w:szCs w:val="24"/>
        </w:rPr>
        <w:t>2.4. Profil de pauvreté</w:t>
      </w:r>
      <w:bookmarkEnd w:id="97"/>
      <w:bookmarkEnd w:id="98"/>
    </w:p>
    <w:p w14:paraId="10D73AD6" w14:textId="77777777" w:rsidR="005224EC" w:rsidRPr="005F501C" w:rsidRDefault="005224EC" w:rsidP="006553A6">
      <w:pPr>
        <w:rPr>
          <w:rFonts w:cs="Times New Roman"/>
          <w:sz w:val="22"/>
          <w:szCs w:val="24"/>
        </w:rPr>
      </w:pPr>
      <w:r w:rsidRPr="005F501C">
        <w:rPr>
          <w:rFonts w:cs="Times New Roman"/>
          <w:sz w:val="22"/>
          <w:szCs w:val="24"/>
        </w:rPr>
        <w:t xml:space="preserve">Au Niger, la pauvreté est un phénomène majoritairement rural, puisqu’on estime que 86% des pauvres résident en zone rurale. Ceci tient bien sûr d’abord à la répartition générale de la population, encore minoritairement urbaine ; mais les différentes enquêtes réalisées au cours des 15 dernières années montrent aussi que l’incidence de la pauvreté est plus forte en milieu rural qu’urbain. Les résultats de l’étude portant sur l’évaluation du degré de satisfaction des besoins essentiels (DSBE) au Niger indiquent que la pauvreté touche en moyenne 75 % des ménages ruraux, et 48 % en milieu urbain (soit 70% des ménages nigériens). La commune d’Illéla en général et la zone d’insertion du projet en particulier ne disposant pas d’indicateur pour mesurer la vulnérabilité des ménages, l’on peut néanmoins considérer que dans le département d’Illéla, le taux de vulnérabilité face à l’insécurité alimentaire est important oscillant la moyenne de 50% selon les responsables du développement agricole.Les ménages sont composés des femmes veuves où elles sont chefs de ménages, les ménages ou familles n’ayant rien récolté et ne disposant pas de revenus, les ménages comportant des orphelins à charge, les ménages de grande taille avec plus de dix personnes, les vieillards sans soutien, etc.  </w:t>
      </w:r>
    </w:p>
    <w:p w14:paraId="70A5E4A8" w14:textId="77777777" w:rsidR="005224EC" w:rsidRPr="005F501C" w:rsidRDefault="005224EC" w:rsidP="005224EC">
      <w:pPr>
        <w:keepNext/>
        <w:keepLines/>
        <w:spacing w:before="240" w:after="0" w:line="288" w:lineRule="auto"/>
        <w:outlineLvl w:val="1"/>
        <w:rPr>
          <w:rFonts w:eastAsiaTheme="majorEastAsia" w:cs="Times New Roman"/>
          <w:b/>
          <w:bCs/>
          <w:szCs w:val="24"/>
        </w:rPr>
      </w:pPr>
      <w:bookmarkStart w:id="99" w:name="_Toc528667505"/>
      <w:bookmarkStart w:id="100" w:name="_Toc534963459"/>
      <w:r w:rsidRPr="005F501C">
        <w:rPr>
          <w:rFonts w:eastAsiaTheme="majorEastAsia" w:cs="Times New Roman"/>
          <w:b/>
          <w:bCs/>
          <w:szCs w:val="24"/>
        </w:rPr>
        <w:t>2.5. Infrastructures socio de bases</w:t>
      </w:r>
      <w:bookmarkEnd w:id="99"/>
      <w:bookmarkEnd w:id="100"/>
    </w:p>
    <w:p w14:paraId="2741FCE4" w14:textId="77777777" w:rsidR="005224EC" w:rsidRPr="005F501C" w:rsidRDefault="005224EC" w:rsidP="0065660E">
      <w:pPr>
        <w:pStyle w:val="Heading3"/>
        <w:rPr>
          <w:rFonts w:ascii="Times New Roman" w:hAnsi="Times New Roman" w:cs="Times New Roman"/>
          <w:color w:val="auto"/>
          <w:szCs w:val="24"/>
        </w:rPr>
      </w:pPr>
      <w:bookmarkStart w:id="101" w:name="_Toc528667506"/>
      <w:bookmarkStart w:id="102" w:name="_Toc534963460"/>
      <w:r w:rsidRPr="005F501C">
        <w:rPr>
          <w:rFonts w:ascii="Times New Roman" w:hAnsi="Times New Roman" w:cs="Times New Roman"/>
          <w:color w:val="auto"/>
          <w:szCs w:val="24"/>
        </w:rPr>
        <w:t>2.5.1 Education</w:t>
      </w:r>
      <w:bookmarkEnd w:id="101"/>
      <w:bookmarkEnd w:id="102"/>
    </w:p>
    <w:p w14:paraId="298F740C" w14:textId="1697E0BA" w:rsidR="005224EC" w:rsidRPr="005F501C" w:rsidRDefault="005224EC" w:rsidP="005224EC">
      <w:pPr>
        <w:rPr>
          <w:rFonts w:cs="Times New Roman"/>
          <w:sz w:val="22"/>
          <w:szCs w:val="24"/>
        </w:rPr>
      </w:pPr>
      <w:r w:rsidRPr="005F501C">
        <w:rPr>
          <w:rFonts w:cs="Times New Roman"/>
          <w:sz w:val="22"/>
          <w:szCs w:val="24"/>
        </w:rPr>
        <w:t xml:space="preserve">Il existe deux systèmes d’éducation dans la commune urbaine d’Illéla : le système formel et non formel. L’éducation formelle est composée du pré scolaire, de l’éducation de base et de l’éducation secondaire. Sur le plan éducatif, la commune Urbaine d’Illéla se caractérise par un taux de scolarisation (au niveau de l’enseignement de base 1) qui est passé de l’ordre de 75,17% en 2011 à 86,82 % en 2015. </w:t>
      </w:r>
    </w:p>
    <w:p w14:paraId="7F63B331" w14:textId="77777777" w:rsidR="005224EC" w:rsidRPr="005F501C" w:rsidRDefault="005224EC" w:rsidP="005224EC">
      <w:pPr>
        <w:rPr>
          <w:rFonts w:cs="Times New Roman"/>
          <w:sz w:val="22"/>
          <w:szCs w:val="24"/>
        </w:rPr>
      </w:pPr>
      <w:r w:rsidRPr="005F501C">
        <w:rPr>
          <w:rFonts w:cs="Times New Roman"/>
          <w:sz w:val="22"/>
          <w:szCs w:val="24"/>
        </w:rPr>
        <w:t xml:space="preserve">Sur le plan de l’éducation non formelle, plusieurs villages de la commune ont bénéficié de la création des centres d’alphabétisation sur les 77 villages administratifs. Il faut noter que tous les centres sont féminins. </w:t>
      </w:r>
    </w:p>
    <w:p w14:paraId="2EDE5FE7" w14:textId="77777777" w:rsidR="005224EC" w:rsidRPr="005F501C" w:rsidRDefault="005224EC" w:rsidP="005224EC">
      <w:pPr>
        <w:rPr>
          <w:rFonts w:cs="Times New Roman"/>
          <w:sz w:val="22"/>
          <w:szCs w:val="24"/>
        </w:rPr>
      </w:pPr>
      <w:r w:rsidRPr="005F501C">
        <w:rPr>
          <w:rFonts w:cs="Times New Roman"/>
          <w:sz w:val="22"/>
          <w:szCs w:val="24"/>
        </w:rPr>
        <w:t>En matière d’infrastructures scolaires, on dénombre sur le territoire de la commune 136 écoles dont 89 écoles primaires classiques, 12 écoles primaires medersa, 2 écoles primaires bilingues, 10 jardins d’enfants traditionnels, 10 jardins d’enfants medersa, 2 jardins d’enfants bilingues (traditionnel et medersa), 7 CEG, 1 CES traditionnel, 1 CES franco arabe et 2 CSP.</w:t>
      </w:r>
    </w:p>
    <w:p w14:paraId="2411F98F" w14:textId="77777777" w:rsidR="005224EC" w:rsidRPr="005F501C" w:rsidRDefault="005224EC" w:rsidP="0065660E">
      <w:pPr>
        <w:pStyle w:val="Heading3"/>
        <w:rPr>
          <w:rFonts w:ascii="Times New Roman" w:hAnsi="Times New Roman" w:cs="Times New Roman"/>
          <w:color w:val="auto"/>
          <w:szCs w:val="24"/>
        </w:rPr>
      </w:pPr>
      <w:bookmarkStart w:id="103" w:name="_Toc528667507"/>
      <w:bookmarkStart w:id="104" w:name="_Toc534963461"/>
      <w:r w:rsidRPr="005F501C">
        <w:rPr>
          <w:rFonts w:ascii="Times New Roman" w:hAnsi="Times New Roman" w:cs="Times New Roman"/>
          <w:color w:val="auto"/>
          <w:szCs w:val="24"/>
        </w:rPr>
        <w:t>2.5.2. Santé</w:t>
      </w:r>
      <w:bookmarkEnd w:id="103"/>
      <w:bookmarkEnd w:id="104"/>
    </w:p>
    <w:p w14:paraId="609FB837" w14:textId="77777777" w:rsidR="005224EC" w:rsidRPr="005F501C" w:rsidRDefault="005224EC" w:rsidP="005224EC">
      <w:pPr>
        <w:rPr>
          <w:rFonts w:cs="Times New Roman"/>
          <w:sz w:val="22"/>
          <w:szCs w:val="24"/>
        </w:rPr>
      </w:pPr>
      <w:r w:rsidRPr="005F501C">
        <w:rPr>
          <w:rFonts w:cs="Times New Roman"/>
          <w:sz w:val="22"/>
          <w:szCs w:val="24"/>
        </w:rPr>
        <w:t>Dans le territoire de la commune urbaine de Illéla on dénombre six (6) centres de santé intégrés (CSI) de type 1, localisés dans les villages de Dangona, Dandadji, Djinguiniss, Dafaoua, Toullou, Azaou et un (1) CSI de type 2 dans la ville d’Illéla, et vingt-huit (28) cases de santé. La ville d’Illéla dispose d’un hôpital de district et une maternité. Le district sanitaire couvre l’ensemble du département et est le niveau opérationnel du système de santé. Les différentes pathologies qu’on rencontre dans cette commune sont : le paludisme les infections respiratoires aiguës, les diarrhées, les affections digestives, la malnutrition, les conjonctivites, les affections ORL, les affections bucco dentaires, les affections gynécologiques, les affections urinaires.</w:t>
      </w:r>
    </w:p>
    <w:p w14:paraId="6A6B0AF1" w14:textId="77777777" w:rsidR="005224EC" w:rsidRPr="005F501C" w:rsidRDefault="005224EC" w:rsidP="005224EC">
      <w:pPr>
        <w:rPr>
          <w:rFonts w:cs="Times New Roman"/>
          <w:sz w:val="22"/>
          <w:szCs w:val="24"/>
        </w:rPr>
      </w:pPr>
      <w:r w:rsidRPr="005F501C">
        <w:rPr>
          <w:rFonts w:cs="Times New Roman"/>
          <w:sz w:val="22"/>
          <w:szCs w:val="24"/>
        </w:rPr>
        <w:t>Par ailleurs, il faut noter que le paludisme, les malnutritions, les diarrhées, les traumatismes et les conjonctivites sont les maladies qui ont connu une évolution les dix dernières années.</w:t>
      </w:r>
    </w:p>
    <w:p w14:paraId="278FAE26" w14:textId="77777777" w:rsidR="005224EC" w:rsidRPr="005F501C" w:rsidRDefault="005224EC" w:rsidP="005224EC">
      <w:pPr>
        <w:rPr>
          <w:rFonts w:cs="Times New Roman"/>
          <w:sz w:val="22"/>
          <w:szCs w:val="24"/>
        </w:rPr>
      </w:pPr>
      <w:r w:rsidRPr="005F501C">
        <w:rPr>
          <w:rFonts w:cs="Times New Roman"/>
          <w:sz w:val="22"/>
          <w:szCs w:val="24"/>
        </w:rPr>
        <w:t>Le personnel du secteur de la santé dans la commune se compose de : 54 agents toutes catégories confondues dont 2 médecins, treize (13) infirmiers diplômés d’Etat, 1 infirmer certifiés, trente-deux (29) agents de santé communautaires, dix (10) agents de santé de base une, (1) sage-femme, 156 matrones, 140 relais et 8 techniciens de surface.</w:t>
      </w:r>
    </w:p>
    <w:p w14:paraId="4E189F2D" w14:textId="288E3C15" w:rsidR="005224EC" w:rsidRPr="005F501C" w:rsidRDefault="005224EC" w:rsidP="0065660E">
      <w:pPr>
        <w:pStyle w:val="Heading3"/>
        <w:rPr>
          <w:rFonts w:ascii="Times New Roman" w:hAnsi="Times New Roman" w:cs="Times New Roman"/>
          <w:color w:val="auto"/>
          <w:szCs w:val="24"/>
        </w:rPr>
      </w:pPr>
      <w:bookmarkStart w:id="105" w:name="_Toc528667508"/>
      <w:bookmarkStart w:id="106" w:name="_Toc534963462"/>
      <w:r w:rsidRPr="005F501C">
        <w:rPr>
          <w:rFonts w:ascii="Times New Roman" w:hAnsi="Times New Roman" w:cs="Times New Roman"/>
          <w:color w:val="auto"/>
          <w:szCs w:val="24"/>
        </w:rPr>
        <w:t>2.5.3. Hydraulique</w:t>
      </w:r>
      <w:bookmarkEnd w:id="105"/>
      <w:bookmarkEnd w:id="106"/>
    </w:p>
    <w:p w14:paraId="219F641B" w14:textId="1A7AC801" w:rsidR="005224EC" w:rsidRPr="005F501C" w:rsidRDefault="005224EC" w:rsidP="005224EC">
      <w:pPr>
        <w:rPr>
          <w:rFonts w:cs="Times New Roman"/>
          <w:sz w:val="22"/>
          <w:szCs w:val="24"/>
        </w:rPr>
      </w:pPr>
      <w:r w:rsidRPr="005F501C">
        <w:rPr>
          <w:rFonts w:cs="Times New Roman"/>
          <w:sz w:val="22"/>
          <w:szCs w:val="24"/>
        </w:rPr>
        <w:t>Dans le secteur de l’hydraulique, la commune d'Illéla compte 444 équivalents points d’eau modernes</w:t>
      </w:r>
      <w:r w:rsidR="00E93B07" w:rsidRPr="005F501C">
        <w:rPr>
          <w:rFonts w:cs="Times New Roman"/>
          <w:sz w:val="22"/>
          <w:szCs w:val="24"/>
        </w:rPr>
        <w:t xml:space="preserve"> </w:t>
      </w:r>
      <w:r w:rsidRPr="005F501C">
        <w:rPr>
          <w:rFonts w:cs="Times New Roman"/>
          <w:sz w:val="22"/>
          <w:szCs w:val="24"/>
        </w:rPr>
        <w:t>dont 20 en panne (PMH).</w:t>
      </w:r>
      <w:r w:rsidR="00E93B07" w:rsidRPr="005F501C">
        <w:rPr>
          <w:rFonts w:cs="Times New Roman"/>
          <w:sz w:val="22"/>
          <w:szCs w:val="24"/>
        </w:rPr>
        <w:t xml:space="preserve"> </w:t>
      </w:r>
      <w:r w:rsidRPr="005F501C">
        <w:rPr>
          <w:rFonts w:cs="Times New Roman"/>
          <w:sz w:val="22"/>
          <w:szCs w:val="24"/>
        </w:rPr>
        <w:t>Le taux de couverture des besoins en eau potable (taux d’accès réel) de la population rurale de la commune est de 82,93 %. Cependant la couverture totale des besoins en eau de la Commune nécessite la réalisation de près de 290 EPM en 2020.</w:t>
      </w:r>
    </w:p>
    <w:p w14:paraId="6B08CA3B" w14:textId="77777777" w:rsidR="00181422" w:rsidRPr="005F501C" w:rsidRDefault="00181422" w:rsidP="00C903B6">
      <w:pPr>
        <w:rPr>
          <w:rFonts w:cs="Times New Roman"/>
          <w:sz w:val="22"/>
          <w:szCs w:val="24"/>
        </w:rPr>
      </w:pPr>
    </w:p>
    <w:p w14:paraId="5596830D" w14:textId="734BC0F1" w:rsidR="0009184D" w:rsidRPr="005F501C" w:rsidRDefault="0009184D" w:rsidP="00C903B6">
      <w:pPr>
        <w:rPr>
          <w:rFonts w:cs="Times New Roman"/>
          <w:sz w:val="22"/>
          <w:szCs w:val="24"/>
        </w:rPr>
        <w:sectPr w:rsidR="0009184D" w:rsidRPr="005F501C" w:rsidSect="00297324">
          <w:pgSz w:w="11906" w:h="16838"/>
          <w:pgMar w:top="1417" w:right="1417" w:bottom="1417" w:left="1417" w:header="708" w:footer="708" w:gutter="0"/>
          <w:pgNumType w:start="1"/>
          <w:cols w:space="708"/>
          <w:docGrid w:linePitch="360"/>
        </w:sectPr>
      </w:pPr>
    </w:p>
    <w:p w14:paraId="7F3982A1" w14:textId="77777777" w:rsidR="001063FB" w:rsidRPr="005F501C" w:rsidRDefault="001063FB" w:rsidP="003C04CE">
      <w:pPr>
        <w:pStyle w:val="Heading1"/>
        <w:spacing w:before="0" w:line="288" w:lineRule="auto"/>
        <w:rPr>
          <w:rFonts w:ascii="Times New Roman" w:hAnsi="Times New Roman" w:cs="Times New Roman"/>
          <w:color w:val="auto"/>
          <w:sz w:val="24"/>
        </w:rPr>
        <w:sectPr w:rsidR="001063FB" w:rsidRPr="005F501C" w:rsidSect="00055393">
          <w:type w:val="continuous"/>
          <w:pgSz w:w="11906" w:h="16838"/>
          <w:pgMar w:top="1417" w:right="1417" w:bottom="1417" w:left="1417" w:header="708" w:footer="708" w:gutter="0"/>
          <w:cols w:space="708"/>
          <w:docGrid w:linePitch="360"/>
        </w:sectPr>
      </w:pPr>
    </w:p>
    <w:p w14:paraId="148B48BF" w14:textId="5B9506FA" w:rsidR="00B46133" w:rsidRPr="005F501C" w:rsidRDefault="00B46133" w:rsidP="003C04CE">
      <w:pPr>
        <w:pStyle w:val="Heading1"/>
        <w:spacing w:before="0" w:line="288" w:lineRule="auto"/>
        <w:rPr>
          <w:rFonts w:ascii="Times New Roman" w:hAnsi="Times New Roman" w:cs="Times New Roman"/>
          <w:color w:val="auto"/>
        </w:rPr>
      </w:pPr>
      <w:bookmarkStart w:id="107" w:name="_Toc534963463"/>
      <w:r w:rsidRPr="005F501C">
        <w:rPr>
          <w:rFonts w:ascii="Times New Roman" w:hAnsi="Times New Roman" w:cs="Times New Roman"/>
          <w:color w:val="auto"/>
        </w:rPr>
        <w:t>III. Esquisse du Cadre Politique, juridique et institutionnel</w:t>
      </w:r>
      <w:bookmarkEnd w:id="73"/>
      <w:bookmarkEnd w:id="74"/>
      <w:bookmarkEnd w:id="107"/>
    </w:p>
    <w:p w14:paraId="49AF38A5" w14:textId="0E832479" w:rsidR="00B46133" w:rsidRPr="005F501C" w:rsidRDefault="00B46133" w:rsidP="006553A6">
      <w:pPr>
        <w:spacing w:after="0"/>
        <w:rPr>
          <w:rFonts w:cs="Times New Roman"/>
          <w:sz w:val="22"/>
        </w:rPr>
      </w:pPr>
      <w:r w:rsidRPr="005F501C">
        <w:rPr>
          <w:rFonts w:cs="Times New Roman"/>
          <w:sz w:val="22"/>
        </w:rPr>
        <w:t>La présente analyse du cadre politique, juridique et institutionnel permet de prendre en compte dans le cadre de cette l’étude les différentes dispositions politique, juridique et institutionnel afin d’assurer une meilleure exécution des activités du SPIC AIC de la Korama de Badé, commune de Wacha, Région de Zinder.  Cette esquisse porte sur les orientations politiques définies depuis le niveau international, régional et sous régional traduit au niveau national, les exigences légales nationales encadrant la mise en œuvre des activités prévues. Il rappelle aussi les différentes institutions pouvant intervenir dans la mise en œuvre du sous projet.</w:t>
      </w:r>
      <w:bookmarkStart w:id="108" w:name="_Toc303668337"/>
      <w:bookmarkStart w:id="109" w:name="_Toc402539768"/>
      <w:bookmarkStart w:id="110" w:name="_Toc425754634"/>
      <w:bookmarkStart w:id="111" w:name="_Toc514452735"/>
    </w:p>
    <w:p w14:paraId="621CF585" w14:textId="77777777" w:rsidR="00B46133" w:rsidRPr="005F501C" w:rsidRDefault="00B46133" w:rsidP="003C04CE">
      <w:pPr>
        <w:pStyle w:val="Heading2"/>
        <w:spacing w:before="0" w:line="288" w:lineRule="auto"/>
        <w:rPr>
          <w:rFonts w:ascii="Times New Roman" w:hAnsi="Times New Roman" w:cs="Times New Roman"/>
          <w:color w:val="auto"/>
          <w:sz w:val="24"/>
          <w:szCs w:val="24"/>
        </w:rPr>
      </w:pPr>
      <w:bookmarkStart w:id="112" w:name="_Toc520148073"/>
      <w:bookmarkStart w:id="113" w:name="_Toc520198858"/>
      <w:bookmarkStart w:id="114" w:name="_Toc520301898"/>
      <w:bookmarkStart w:id="115" w:name="_Toc534963464"/>
      <w:r w:rsidRPr="005F501C">
        <w:rPr>
          <w:rFonts w:ascii="Times New Roman" w:hAnsi="Times New Roman" w:cs="Times New Roman"/>
          <w:color w:val="auto"/>
          <w:sz w:val="24"/>
          <w:szCs w:val="24"/>
        </w:rPr>
        <w:t xml:space="preserve">3.1 Cadre </w:t>
      </w:r>
      <w:bookmarkEnd w:id="108"/>
      <w:r w:rsidRPr="005F501C">
        <w:rPr>
          <w:rFonts w:ascii="Times New Roman" w:hAnsi="Times New Roman" w:cs="Times New Roman"/>
          <w:color w:val="auto"/>
          <w:sz w:val="24"/>
          <w:szCs w:val="24"/>
        </w:rPr>
        <w:t>politique</w:t>
      </w:r>
      <w:bookmarkEnd w:id="109"/>
      <w:bookmarkEnd w:id="110"/>
      <w:bookmarkEnd w:id="111"/>
      <w:bookmarkEnd w:id="112"/>
      <w:bookmarkEnd w:id="113"/>
      <w:bookmarkEnd w:id="114"/>
      <w:bookmarkEnd w:id="115"/>
      <w:r w:rsidRPr="005F501C">
        <w:rPr>
          <w:rFonts w:ascii="Times New Roman" w:hAnsi="Times New Roman" w:cs="Times New Roman"/>
          <w:color w:val="auto"/>
          <w:sz w:val="24"/>
          <w:szCs w:val="24"/>
        </w:rPr>
        <w:t xml:space="preserve"> </w:t>
      </w:r>
    </w:p>
    <w:p w14:paraId="0C03D885" w14:textId="77777777" w:rsidR="00B46133" w:rsidRPr="005F501C" w:rsidRDefault="00B46133" w:rsidP="00E121FF">
      <w:pPr>
        <w:pStyle w:val="Heading3"/>
        <w:spacing w:before="240" w:line="288" w:lineRule="auto"/>
        <w:rPr>
          <w:rFonts w:ascii="Times New Roman" w:hAnsi="Times New Roman" w:cs="Times New Roman"/>
          <w:color w:val="auto"/>
          <w:szCs w:val="24"/>
        </w:rPr>
      </w:pPr>
      <w:bookmarkStart w:id="116" w:name="_Toc514452736"/>
      <w:bookmarkStart w:id="117" w:name="_Toc520148074"/>
      <w:bookmarkStart w:id="118" w:name="_Toc520198859"/>
      <w:bookmarkStart w:id="119" w:name="_Toc520301899"/>
      <w:bookmarkStart w:id="120" w:name="_Toc534963465"/>
      <w:r w:rsidRPr="005F501C">
        <w:rPr>
          <w:rFonts w:ascii="Times New Roman" w:hAnsi="Times New Roman" w:cs="Times New Roman"/>
          <w:color w:val="auto"/>
          <w:szCs w:val="24"/>
        </w:rPr>
        <w:t>3.1.1 Cadre politique international</w:t>
      </w:r>
      <w:bookmarkEnd w:id="116"/>
      <w:bookmarkEnd w:id="117"/>
      <w:bookmarkEnd w:id="118"/>
      <w:bookmarkEnd w:id="119"/>
      <w:bookmarkEnd w:id="120"/>
    </w:p>
    <w:p w14:paraId="0A961AB2" w14:textId="77777777" w:rsidR="00B46133" w:rsidRPr="005F501C" w:rsidRDefault="00B46133" w:rsidP="006553A6">
      <w:pPr>
        <w:spacing w:after="0"/>
        <w:rPr>
          <w:rFonts w:cs="Times New Roman"/>
          <w:sz w:val="22"/>
        </w:rPr>
      </w:pPr>
      <w:r w:rsidRPr="005F501C">
        <w:rPr>
          <w:rFonts w:cs="Times New Roman"/>
          <w:sz w:val="22"/>
        </w:rPr>
        <w:t>Au plan international, la prise en compte des aspects environnementaux et sociaux a connu une évolution assez significative depuis 1962 aux Etats Unis avec la publication d’un livre dénonçant les dégâts de l’industrie chimique dans la nature. Ce qui a conduit à l’organisation par les Nations Unies de plusieurs sommets dits « Sommet de la terre » respectivement en 1972 à Stockholm avec la création du Programme des Nations Unies pour l’Environnement (PNUE), l’adoption de la charte de la nature en 1982, l’adoption des principes du développement durable à Rio de Janeiro en 1992, Johannesburg en 2002, les Objectifs de Développement Durable (ODD), l’accord de Paris sur le Climat.</w:t>
      </w:r>
    </w:p>
    <w:p w14:paraId="3B8AD0DE" w14:textId="77777777" w:rsidR="00B46133" w:rsidRPr="005F501C" w:rsidRDefault="00B46133" w:rsidP="006553A6">
      <w:pPr>
        <w:spacing w:after="0"/>
        <w:rPr>
          <w:rFonts w:cs="Times New Roman"/>
          <w:sz w:val="22"/>
        </w:rPr>
      </w:pPr>
      <w:r w:rsidRPr="005F501C">
        <w:rPr>
          <w:rFonts w:cs="Times New Roman"/>
          <w:sz w:val="22"/>
        </w:rPr>
        <w:t xml:space="preserve">Plusieurs accords et Conventions ont vu le jour jusqu’à l’adoption de l’agenda 21 qui devrait connaitre des traductions nationales spécifiques à chaque pays. </w:t>
      </w:r>
    </w:p>
    <w:p w14:paraId="577BA2F3" w14:textId="77777777" w:rsidR="00B46133" w:rsidRPr="005F501C" w:rsidRDefault="00B46133" w:rsidP="006553A6">
      <w:pPr>
        <w:autoSpaceDE w:val="0"/>
        <w:autoSpaceDN w:val="0"/>
        <w:adjustRightInd w:val="0"/>
        <w:spacing w:after="0"/>
        <w:rPr>
          <w:rFonts w:cs="Times New Roman"/>
          <w:noProof/>
          <w:sz w:val="22"/>
        </w:rPr>
      </w:pPr>
    </w:p>
    <w:p w14:paraId="3D271700" w14:textId="77777777" w:rsidR="00B46133" w:rsidRPr="005F501C" w:rsidRDefault="00B46133" w:rsidP="006553A6">
      <w:pPr>
        <w:autoSpaceDE w:val="0"/>
        <w:autoSpaceDN w:val="0"/>
        <w:adjustRightInd w:val="0"/>
        <w:spacing w:after="0"/>
        <w:rPr>
          <w:rFonts w:cs="Times New Roman"/>
          <w:noProof/>
          <w:sz w:val="22"/>
        </w:rPr>
      </w:pPr>
      <w:r w:rsidRPr="005F501C">
        <w:rPr>
          <w:rFonts w:cs="Times New Roman"/>
          <w:noProof/>
          <w:sz w:val="22"/>
        </w:rPr>
        <w:t xml:space="preserve">De même, la désertification galopante et les contraintes climatiques de plus en plus sévères commandent aux pays fortement touchés et vulnérables de s’adapter aux phénomènes de changements climatiques et de mettre en œuvre des mécanismes pour un développement propre. Au niveau continental, pour faire face aux multiples contraints qui entravent le développement du continent, les Chefs d’Etat ont adopté sous l’égide de l’Union Africaine (UA), le Nouveau Partenariat pour le Développement de l’Afrique (NEPAD). Le NEPAD exprime une nouvelle vision de l’Afrique en vue de réduire la pauvreté et créer les conditions d’une croissance économique et d’un développement durable. Cette initiative s’inscrit dans la perspective de réalisation des objectifs du Développement Durable. </w:t>
      </w:r>
    </w:p>
    <w:p w14:paraId="1FAA22DC" w14:textId="77777777" w:rsidR="00B46133" w:rsidRPr="005F501C" w:rsidRDefault="00B46133" w:rsidP="006553A6">
      <w:pPr>
        <w:spacing w:after="0"/>
        <w:rPr>
          <w:rFonts w:cs="Times New Roman"/>
          <w:sz w:val="22"/>
        </w:rPr>
      </w:pPr>
      <w:r w:rsidRPr="005F501C">
        <w:rPr>
          <w:rFonts w:cs="Times New Roman"/>
          <w:sz w:val="22"/>
        </w:rPr>
        <w:t>Nous pouvons rappeler quelques initiatives au niveau régional dont entre autres :</w:t>
      </w:r>
    </w:p>
    <w:p w14:paraId="17BA5AC9" w14:textId="77777777" w:rsidR="00C4791C" w:rsidRPr="005F501C" w:rsidRDefault="00C4791C" w:rsidP="006553A6">
      <w:pPr>
        <w:spacing w:after="0"/>
        <w:rPr>
          <w:rFonts w:cs="Times New Roman"/>
          <w:sz w:val="22"/>
        </w:rPr>
      </w:pPr>
    </w:p>
    <w:p w14:paraId="5D080CD0" w14:textId="77777777" w:rsidR="00B46133" w:rsidRPr="005F501C" w:rsidRDefault="00B46133" w:rsidP="006553A6">
      <w:pPr>
        <w:pStyle w:val="ListParagraph"/>
        <w:numPr>
          <w:ilvl w:val="0"/>
          <w:numId w:val="50"/>
        </w:numPr>
        <w:spacing w:after="0"/>
        <w:ind w:left="0"/>
        <w:rPr>
          <w:rFonts w:cs="Times New Roman"/>
          <w:bCs/>
          <w:sz w:val="22"/>
        </w:rPr>
      </w:pPr>
      <w:r w:rsidRPr="005F501C">
        <w:rPr>
          <w:rFonts w:cs="Times New Roman"/>
          <w:b/>
          <w:bCs/>
          <w:sz w:val="22"/>
        </w:rPr>
        <w:t>Programme détaillé pour le développement de l’agriculture africaine (</w:t>
      </w:r>
      <w:r w:rsidRPr="005F501C">
        <w:rPr>
          <w:rFonts w:cs="Times New Roman"/>
          <w:b/>
          <w:sz w:val="22"/>
        </w:rPr>
        <w:t>PDDAA</w:t>
      </w:r>
      <w:r w:rsidRPr="005F501C">
        <w:rPr>
          <w:rFonts w:cs="Times New Roman"/>
          <w:b/>
          <w:bCs/>
          <w:sz w:val="22"/>
        </w:rPr>
        <w:t>)</w:t>
      </w:r>
      <w:r w:rsidRPr="005F501C">
        <w:rPr>
          <w:rFonts w:cs="Times New Roman"/>
          <w:bCs/>
          <w:sz w:val="22"/>
        </w:rPr>
        <w:t xml:space="preserve"> </w:t>
      </w:r>
    </w:p>
    <w:p w14:paraId="18E07EED" w14:textId="77777777" w:rsidR="00B46133" w:rsidRPr="005F501C" w:rsidRDefault="00B46133" w:rsidP="006553A6">
      <w:pPr>
        <w:spacing w:after="0"/>
        <w:rPr>
          <w:rFonts w:cs="Times New Roman"/>
          <w:bCs/>
          <w:sz w:val="22"/>
        </w:rPr>
      </w:pPr>
      <w:r w:rsidRPr="005F501C">
        <w:rPr>
          <w:rFonts w:cs="Times New Roman"/>
          <w:bCs/>
          <w:sz w:val="22"/>
        </w:rPr>
        <w:t xml:space="preserve">Il propose un certain nombre d’initiatives dans le but d’apporter une solution à la crise agricole du continent africain et asseoir les conditions au développement de l’agriculture. </w:t>
      </w:r>
      <w:r w:rsidRPr="005F501C">
        <w:rPr>
          <w:rFonts w:cs="Times New Roman"/>
          <w:sz w:val="22"/>
        </w:rPr>
        <w:t>Le PDDAA a identifié les secteurs fondamentaux suivants sur lesquels l’accent doit être mis à travers des investissements plus accrus</w:t>
      </w:r>
      <w:r w:rsidRPr="005F501C">
        <w:rPr>
          <w:rFonts w:cs="Times New Roman"/>
          <w:bCs/>
          <w:sz w:val="22"/>
        </w:rPr>
        <w:t>. Il s’agit de :</w:t>
      </w:r>
    </w:p>
    <w:p w14:paraId="77720B22" w14:textId="77777777" w:rsidR="00B46133" w:rsidRPr="005F501C" w:rsidRDefault="00B46133" w:rsidP="006553A6">
      <w:pPr>
        <w:pStyle w:val="ListParagraph"/>
        <w:numPr>
          <w:ilvl w:val="0"/>
          <w:numId w:val="74"/>
        </w:numPr>
        <w:spacing w:after="0"/>
        <w:rPr>
          <w:rFonts w:cs="Times New Roman"/>
          <w:sz w:val="22"/>
        </w:rPr>
      </w:pPr>
      <w:r w:rsidRPr="005F501C">
        <w:rPr>
          <w:rFonts w:cs="Times New Roman"/>
          <w:sz w:val="22"/>
        </w:rPr>
        <w:t>L’accroissement des superficies cultivées de façon durable et desservies par des systèmes fiables de maitrise de l’eau ;</w:t>
      </w:r>
    </w:p>
    <w:p w14:paraId="6D220AAA" w14:textId="77777777" w:rsidR="00B46133" w:rsidRPr="005F501C" w:rsidRDefault="00B46133" w:rsidP="006553A6">
      <w:pPr>
        <w:pStyle w:val="ListParagraph"/>
        <w:numPr>
          <w:ilvl w:val="0"/>
          <w:numId w:val="74"/>
        </w:numPr>
        <w:spacing w:after="0"/>
        <w:rPr>
          <w:rFonts w:cs="Times New Roman"/>
          <w:sz w:val="22"/>
        </w:rPr>
      </w:pPr>
      <w:r w:rsidRPr="005F501C">
        <w:rPr>
          <w:rFonts w:cs="Times New Roman"/>
          <w:sz w:val="22"/>
        </w:rPr>
        <w:t>L’amélioration de l’infrastructure rurale et des capacités commerciales pour faciliter l’accès au marché ;</w:t>
      </w:r>
    </w:p>
    <w:p w14:paraId="4E000A94" w14:textId="77777777" w:rsidR="00B46133" w:rsidRPr="005F501C" w:rsidRDefault="00B46133" w:rsidP="006553A6">
      <w:pPr>
        <w:pStyle w:val="ListParagraph"/>
        <w:numPr>
          <w:ilvl w:val="0"/>
          <w:numId w:val="74"/>
        </w:numPr>
        <w:spacing w:after="0"/>
        <w:rPr>
          <w:rFonts w:cs="Times New Roman"/>
          <w:sz w:val="22"/>
        </w:rPr>
      </w:pPr>
      <w:r w:rsidRPr="005F501C">
        <w:rPr>
          <w:rFonts w:cs="Times New Roman"/>
          <w:sz w:val="22"/>
        </w:rPr>
        <w:t>Augmentation des approvisionnements alimentaires et réduction de la faim ;</w:t>
      </w:r>
    </w:p>
    <w:p w14:paraId="72A29C1D" w14:textId="77777777" w:rsidR="00B46133" w:rsidRPr="005F501C" w:rsidRDefault="00B46133" w:rsidP="006553A6">
      <w:pPr>
        <w:pStyle w:val="ListParagraph"/>
        <w:numPr>
          <w:ilvl w:val="0"/>
          <w:numId w:val="74"/>
        </w:numPr>
        <w:spacing w:after="0"/>
        <w:rPr>
          <w:rFonts w:cs="Times New Roman"/>
          <w:sz w:val="22"/>
        </w:rPr>
      </w:pPr>
      <w:r w:rsidRPr="005F501C">
        <w:rPr>
          <w:rFonts w:cs="Times New Roman"/>
          <w:sz w:val="22"/>
        </w:rPr>
        <w:t>Recherche agricole, diffusion et adoption de nouvelles technologies.</w:t>
      </w:r>
    </w:p>
    <w:p w14:paraId="634C0842" w14:textId="77777777" w:rsidR="00B46133" w:rsidRPr="005F501C" w:rsidRDefault="00B46133" w:rsidP="006553A6">
      <w:pPr>
        <w:pStyle w:val="ListParagraph"/>
        <w:spacing w:after="0"/>
        <w:ind w:left="0"/>
        <w:rPr>
          <w:rFonts w:cs="Times New Roman"/>
          <w:sz w:val="22"/>
        </w:rPr>
      </w:pPr>
    </w:p>
    <w:p w14:paraId="3CC6E5C2" w14:textId="77777777" w:rsidR="00711D9B" w:rsidRPr="005F501C" w:rsidRDefault="00B46133" w:rsidP="006553A6">
      <w:pPr>
        <w:pStyle w:val="ListParagraph"/>
        <w:numPr>
          <w:ilvl w:val="0"/>
          <w:numId w:val="52"/>
        </w:numPr>
        <w:spacing w:after="0"/>
        <w:ind w:left="0" w:hanging="357"/>
        <w:rPr>
          <w:rFonts w:cs="Times New Roman"/>
          <w:sz w:val="22"/>
        </w:rPr>
      </w:pPr>
      <w:r w:rsidRPr="005F501C">
        <w:rPr>
          <w:rFonts w:cs="Times New Roman"/>
          <w:b/>
          <w:sz w:val="22"/>
        </w:rPr>
        <w:t>Politique Agricole Commune de la CEDEAO (ECOWAP)</w:t>
      </w:r>
      <w:r w:rsidRPr="005F501C">
        <w:rPr>
          <w:rFonts w:cs="Times New Roman"/>
          <w:sz w:val="22"/>
        </w:rPr>
        <w:t xml:space="preserve"> : La politique régionale adoptée par la CEDEAO affirme cette vision : « une agriculture moderne et durable, fondée sur l’efficacité et l’efficience des exploitations familiales et la promotion des entreprises agricoles grâce à l’implication du secteur privé. Productive et compétitive sur le marché intra-communautaire et sur les marchés internationaux, elle doit permettre d’assurer la sécurité alimentaire et de procurer des revenus décents à ses actifs ». Elle comporte un objectif général qui est de « contribuer de manière durable à la satisfaction des besoins alimentaires de la population, au développement économique et social et à la réduction de la pauvreté dans les États membres, ainsi que des inégalités entre les territoires, zones et pays ». </w:t>
      </w:r>
    </w:p>
    <w:p w14:paraId="1949641F" w14:textId="77777777" w:rsidR="00711D9B" w:rsidRPr="005F501C" w:rsidRDefault="00711D9B" w:rsidP="006553A6">
      <w:pPr>
        <w:pStyle w:val="ListParagraph"/>
        <w:spacing w:after="0"/>
        <w:ind w:left="0"/>
        <w:rPr>
          <w:rFonts w:cs="Times New Roman"/>
          <w:sz w:val="22"/>
        </w:rPr>
      </w:pPr>
    </w:p>
    <w:p w14:paraId="6DD7C262" w14:textId="77777777" w:rsidR="00711D9B" w:rsidRPr="005F501C" w:rsidRDefault="00B46133" w:rsidP="006553A6">
      <w:pPr>
        <w:pStyle w:val="ListParagraph"/>
        <w:numPr>
          <w:ilvl w:val="0"/>
          <w:numId w:val="52"/>
        </w:numPr>
        <w:spacing w:after="0"/>
        <w:ind w:left="0" w:hanging="357"/>
        <w:rPr>
          <w:rFonts w:cs="Times New Roman"/>
          <w:sz w:val="22"/>
        </w:rPr>
      </w:pPr>
      <w:r w:rsidRPr="005F501C">
        <w:rPr>
          <w:rFonts w:cs="Times New Roman"/>
          <w:b/>
          <w:sz w:val="22"/>
        </w:rPr>
        <w:t>Politique Agricole de l`UEMOA (PAU)</w:t>
      </w:r>
      <w:r w:rsidRPr="005F501C">
        <w:rPr>
          <w:rFonts w:cs="Times New Roman"/>
          <w:sz w:val="22"/>
        </w:rPr>
        <w:t> : La Politique Agricole de l’Union (PAU) a été adoptée le 10 décembre 2001 par l’Acte additionnel N°03/2001. Elle vise à apporter des solutions aux trois défis majeurs auxquels l’agriculture de la zone de l’Union Economique et Monétaire Ouest Africaine (UEMOA) était confrontée, à savoir :  1. Nourrir la population de la région dans un contexte de forte croissance démographique et d’urbanisation ; 2. Accroître la production agricole de façon durable par l’intensification et la gestion concertée des ressources naturelles qui constituent désormais des biens publics régionaux menacés par une compétition croissante ; 3. Réduire la pauvreté en milieu rural en améliorant le revenu et le statut des agriculteurs.  Son objectif global est de contribuer, de manière durable, à la satisfaction des besoins alimentaires de la population, au développement économique et social des Etats membres et à la réduction de la pauvreté. C’est donc dire que, dès sa conception, la PAU était orientée vers la recherche de la sécurité alimentaire.</w:t>
      </w:r>
    </w:p>
    <w:p w14:paraId="5365FD28" w14:textId="77777777" w:rsidR="00711D9B" w:rsidRPr="005F501C" w:rsidRDefault="00711D9B" w:rsidP="006553A6">
      <w:pPr>
        <w:pStyle w:val="ListParagraph"/>
        <w:rPr>
          <w:rFonts w:cs="Times New Roman"/>
          <w:b/>
          <w:sz w:val="22"/>
        </w:rPr>
      </w:pPr>
    </w:p>
    <w:p w14:paraId="1E736C95" w14:textId="094912E1" w:rsidR="00B46133" w:rsidRPr="005F501C" w:rsidRDefault="00B46133" w:rsidP="006553A6">
      <w:pPr>
        <w:pStyle w:val="ListParagraph"/>
        <w:numPr>
          <w:ilvl w:val="0"/>
          <w:numId w:val="52"/>
        </w:numPr>
        <w:spacing w:after="0"/>
        <w:ind w:left="0" w:hanging="357"/>
        <w:rPr>
          <w:rFonts w:cs="Times New Roman"/>
          <w:sz w:val="22"/>
        </w:rPr>
      </w:pPr>
      <w:r w:rsidRPr="005F501C">
        <w:rPr>
          <w:rFonts w:cs="Times New Roman"/>
          <w:b/>
          <w:sz w:val="22"/>
        </w:rPr>
        <w:t>Politique Commune pour l’Amélioration de l’Environnement (PCAE-UEMOA)</w:t>
      </w:r>
      <w:r w:rsidRPr="005F501C">
        <w:rPr>
          <w:rFonts w:cs="Times New Roman"/>
          <w:sz w:val="22"/>
        </w:rPr>
        <w:t> : l’UEMOA a adopté la Politique commune d’amélioration de l’environnement (PCAE) par l’Acte additionnel N°01/2008/CCEG/UEMOA du 17 janvier 2008. La PCAE répond aux orientations contenues dans le Traité de l’UEMOA, notamment à son Protocole Additionnel N°II relatif aux Politiques sectorielles, lequel établit l’environnement comme secteur d’intervention de l’UEMOA.</w:t>
      </w:r>
    </w:p>
    <w:p w14:paraId="4D1955F6" w14:textId="77777777" w:rsidR="00B46133" w:rsidRPr="005F501C" w:rsidRDefault="00B46133" w:rsidP="006553A6">
      <w:pPr>
        <w:pStyle w:val="ListParagraph"/>
        <w:spacing w:after="0"/>
        <w:ind w:left="360"/>
        <w:rPr>
          <w:rFonts w:cs="Times New Roman"/>
          <w:sz w:val="22"/>
        </w:rPr>
      </w:pPr>
    </w:p>
    <w:p w14:paraId="6003A34B" w14:textId="77777777" w:rsidR="00B46133" w:rsidRPr="005F501C" w:rsidRDefault="00B46133" w:rsidP="006553A6">
      <w:pPr>
        <w:pStyle w:val="ListParagraph"/>
        <w:numPr>
          <w:ilvl w:val="0"/>
          <w:numId w:val="50"/>
        </w:numPr>
        <w:spacing w:after="0"/>
        <w:ind w:left="0"/>
        <w:rPr>
          <w:rFonts w:cs="Times New Roman"/>
          <w:sz w:val="22"/>
        </w:rPr>
      </w:pPr>
      <w:r w:rsidRPr="005F501C">
        <w:rPr>
          <w:rFonts w:cs="Times New Roman"/>
          <w:b/>
          <w:sz w:val="22"/>
        </w:rPr>
        <w:t>Déclaration de Dakar sur l’irrigation :</w:t>
      </w:r>
    </w:p>
    <w:p w14:paraId="069C67CA" w14:textId="77777777" w:rsidR="00B46133" w:rsidRPr="005F501C" w:rsidRDefault="00B46133" w:rsidP="006553A6">
      <w:pPr>
        <w:pStyle w:val="ListParagraph"/>
        <w:spacing w:after="0"/>
        <w:ind w:left="0"/>
        <w:rPr>
          <w:rFonts w:cs="Times New Roman"/>
          <w:sz w:val="22"/>
        </w:rPr>
      </w:pPr>
      <w:r w:rsidRPr="005F501C">
        <w:rPr>
          <w:rFonts w:cs="Times New Roman"/>
          <w:sz w:val="22"/>
        </w:rPr>
        <w:t xml:space="preserve">Cette déclaration signée en 2013 par les pays du CILSS ambitionne de porter les superficies irriguées dans le domaine de l’hydraulique agricole de 400 000 ha aujourd’hui à 1 000 000 ha à l’horizon 2020. </w:t>
      </w:r>
    </w:p>
    <w:p w14:paraId="3946674E" w14:textId="77777777" w:rsidR="00B46133" w:rsidRPr="005F501C" w:rsidRDefault="00B46133" w:rsidP="006553A6">
      <w:pPr>
        <w:pStyle w:val="ListParagraph"/>
        <w:spacing w:after="0"/>
        <w:ind w:left="0"/>
        <w:rPr>
          <w:rFonts w:cs="Times New Roman"/>
          <w:sz w:val="22"/>
        </w:rPr>
      </w:pPr>
    </w:p>
    <w:p w14:paraId="5CF5FAA5" w14:textId="77777777" w:rsidR="00B46133" w:rsidRPr="005F501C" w:rsidRDefault="00B46133" w:rsidP="006553A6">
      <w:pPr>
        <w:pStyle w:val="ListParagraph"/>
        <w:numPr>
          <w:ilvl w:val="0"/>
          <w:numId w:val="50"/>
        </w:numPr>
        <w:spacing w:after="0"/>
        <w:ind w:left="0"/>
        <w:rPr>
          <w:rFonts w:cs="Times New Roman"/>
          <w:sz w:val="22"/>
        </w:rPr>
      </w:pPr>
      <w:r w:rsidRPr="005F501C">
        <w:rPr>
          <w:rFonts w:cs="Times New Roman"/>
          <w:b/>
          <w:sz w:val="22"/>
        </w:rPr>
        <w:t>Cadre stratégique pour l’Eau Agricole au Sahel</w:t>
      </w:r>
    </w:p>
    <w:p w14:paraId="639D6794" w14:textId="5C554436" w:rsidR="00B46133" w:rsidRPr="005F501C" w:rsidRDefault="00B46133" w:rsidP="006553A6">
      <w:pPr>
        <w:spacing w:after="0"/>
        <w:rPr>
          <w:rFonts w:cs="Times New Roman"/>
          <w:sz w:val="22"/>
        </w:rPr>
      </w:pPr>
      <w:r w:rsidRPr="005F501C">
        <w:rPr>
          <w:rFonts w:cs="Times New Roman"/>
          <w:sz w:val="22"/>
        </w:rPr>
        <w:t>Suite à la Déclaration de Dakar, le CILSS à travers son Initiative pour l’Irrigation au Sahel (i2S) a élaboré un cadre stratégique pour l’eau agricole au Sahel, assorti d’un plan d’action en 2016. La finalité de l’Initiative pour l’Irrigation au Sahel est de contribuer à la croissance et à la résilience de la région sahélienne en améliorant la compétitivité de l’agriculture irriguée et en augmentant sa valeur ajoutée dans le développement agricole des pays concernés, contribuant ainsi à la création d’emplois et à la réduction de la pauvreté.</w:t>
      </w:r>
    </w:p>
    <w:p w14:paraId="289B783A" w14:textId="77777777" w:rsidR="00B46133" w:rsidRPr="005F501C" w:rsidRDefault="00B46133" w:rsidP="006553A6">
      <w:pPr>
        <w:spacing w:after="0"/>
        <w:rPr>
          <w:rFonts w:cs="Times New Roman"/>
          <w:sz w:val="22"/>
        </w:rPr>
      </w:pPr>
      <w:r w:rsidRPr="005F501C">
        <w:rPr>
          <w:rFonts w:cs="Times New Roman"/>
          <w:sz w:val="22"/>
        </w:rPr>
        <w:t>L’objectif de l’Initiative est d’appuyer les États et les acteurs de l’agriculture irriguée en vue de porter les superficies avec maîtrise de l'eau agricole à un million d'hectares, tout en assurant la viabilité, la performance et la durabilité environnementale des systèmes irrigués existants et futurs et le développement agricole connexe.</w:t>
      </w:r>
    </w:p>
    <w:p w14:paraId="6F600C47" w14:textId="77777777" w:rsidR="00B46133" w:rsidRPr="005F501C" w:rsidRDefault="00B46133" w:rsidP="006553A6">
      <w:pPr>
        <w:spacing w:after="0"/>
        <w:rPr>
          <w:rFonts w:cs="Times New Roman"/>
          <w:sz w:val="22"/>
        </w:rPr>
      </w:pPr>
      <w:r w:rsidRPr="005F501C">
        <w:rPr>
          <w:rFonts w:cs="Times New Roman"/>
          <w:sz w:val="22"/>
        </w:rPr>
        <w:t>Au cœur de cette démarche, trois piliers sont promus afin de faire évoluer la pratique actuelle de l’irrigation. Il est question de (i) promouvoir non plus un seul type d’irrigation, mais une diversité de type d’irrigation, (ii) passer de l’aménagement vers le système de production, et (iii) impliquer davantage les producteurs pour passer de la simple concertation à l’engagement de ces derniers dans le processus de l’irrigation.</w:t>
      </w:r>
    </w:p>
    <w:p w14:paraId="582F3AFD" w14:textId="77777777" w:rsidR="00711D9B" w:rsidRPr="005F501C" w:rsidRDefault="00711D9B" w:rsidP="006553A6">
      <w:pPr>
        <w:spacing w:after="0"/>
        <w:rPr>
          <w:rFonts w:cs="Times New Roman"/>
          <w:sz w:val="22"/>
        </w:rPr>
      </w:pPr>
    </w:p>
    <w:p w14:paraId="52C3FD5F" w14:textId="5EECAC23" w:rsidR="00B46133" w:rsidRPr="005F501C" w:rsidRDefault="00B46133" w:rsidP="006553A6">
      <w:pPr>
        <w:pStyle w:val="Heading3"/>
        <w:rPr>
          <w:rFonts w:ascii="Times New Roman" w:eastAsia="Times New Roman" w:hAnsi="Times New Roman" w:cs="Times New Roman"/>
          <w:color w:val="auto"/>
          <w:sz w:val="22"/>
        </w:rPr>
      </w:pPr>
      <w:bookmarkStart w:id="121" w:name="_Toc534963466"/>
      <w:r w:rsidRPr="005F501C">
        <w:rPr>
          <w:rFonts w:ascii="Times New Roman" w:eastAsia="Times New Roman" w:hAnsi="Times New Roman" w:cs="Times New Roman"/>
          <w:color w:val="auto"/>
          <w:sz w:val="22"/>
        </w:rPr>
        <w:t>3.1.</w:t>
      </w:r>
      <w:r w:rsidR="0009184D" w:rsidRPr="005F501C">
        <w:rPr>
          <w:rFonts w:ascii="Times New Roman" w:eastAsia="Times New Roman" w:hAnsi="Times New Roman" w:cs="Times New Roman"/>
          <w:color w:val="auto"/>
          <w:sz w:val="22"/>
        </w:rPr>
        <w:t>2</w:t>
      </w:r>
      <w:r w:rsidRPr="005F501C">
        <w:rPr>
          <w:rFonts w:ascii="Times New Roman" w:eastAsia="Times New Roman" w:hAnsi="Times New Roman" w:cs="Times New Roman"/>
          <w:color w:val="auto"/>
          <w:sz w:val="22"/>
        </w:rPr>
        <w:t xml:space="preserve"> Politiques de la Banque Mondiale</w:t>
      </w:r>
      <w:bookmarkEnd w:id="121"/>
    </w:p>
    <w:p w14:paraId="43DC0FD6" w14:textId="77777777" w:rsidR="00B46133" w:rsidRPr="005F501C" w:rsidRDefault="00B46133" w:rsidP="006553A6">
      <w:pPr>
        <w:spacing w:after="0"/>
        <w:rPr>
          <w:rFonts w:cs="Times New Roman"/>
          <w:sz w:val="22"/>
        </w:rPr>
      </w:pPr>
      <w:r w:rsidRPr="005F501C">
        <w:rPr>
          <w:rFonts w:cs="Times New Roman"/>
          <w:sz w:val="22"/>
        </w:rPr>
        <w:t xml:space="preserve">La Banque Mondiale, principal partenaire financier du PASEC- Niger a défini sa politique afin de protéger l’environnement et la société des effets négatifs des projets, plans, programmes et politiques qu’elle finance. Des Politiques de Sauvegarde environnementale et sociale concernant à la fois la gestion des ressources naturelles et les aspects sociaux. </w:t>
      </w:r>
    </w:p>
    <w:p w14:paraId="6C5854EA" w14:textId="77777777" w:rsidR="00B46133" w:rsidRPr="005F501C" w:rsidRDefault="00B46133" w:rsidP="006553A6">
      <w:pPr>
        <w:spacing w:after="0"/>
        <w:rPr>
          <w:rFonts w:cs="Times New Roman"/>
          <w:sz w:val="22"/>
        </w:rPr>
      </w:pPr>
      <w:r w:rsidRPr="005F501C">
        <w:rPr>
          <w:rFonts w:cs="Times New Roman"/>
          <w:sz w:val="22"/>
        </w:rPr>
        <w:t>Ces politiques de sauvegarde qui sont les Politiques Opérationnelles (PO) et les Procédures de la Banque (PB) sont au nombre de dix (10) avec une politique transversale sur la diffusion de l’information. Celles qui sont activités dans la mise en œuvre de ce SPIC-AIC sont :</w:t>
      </w:r>
    </w:p>
    <w:p w14:paraId="13BE7C7D" w14:textId="77777777" w:rsidR="00B46133" w:rsidRPr="005F501C" w:rsidRDefault="00B46133" w:rsidP="006553A6">
      <w:pPr>
        <w:pStyle w:val="ListParagraph"/>
        <w:numPr>
          <w:ilvl w:val="0"/>
          <w:numId w:val="60"/>
        </w:numPr>
        <w:spacing w:after="0"/>
        <w:rPr>
          <w:rFonts w:cs="Times New Roman"/>
          <w:sz w:val="22"/>
        </w:rPr>
      </w:pPr>
      <w:r w:rsidRPr="005F501C">
        <w:rPr>
          <w:rFonts w:cs="Times New Roman"/>
          <w:sz w:val="22"/>
        </w:rPr>
        <w:t>la PO 4.01 portant sur  l’Évaluation Environnementale, y compris la Participation du Public ;</w:t>
      </w:r>
    </w:p>
    <w:p w14:paraId="0DBA750B" w14:textId="77777777" w:rsidR="00B46133" w:rsidRPr="005F501C" w:rsidRDefault="00B46133" w:rsidP="006553A6">
      <w:pPr>
        <w:pStyle w:val="ListParagraph"/>
        <w:numPr>
          <w:ilvl w:val="0"/>
          <w:numId w:val="60"/>
        </w:numPr>
        <w:spacing w:after="0"/>
        <w:rPr>
          <w:rFonts w:cs="Times New Roman"/>
          <w:sz w:val="22"/>
        </w:rPr>
      </w:pPr>
      <w:r w:rsidRPr="005F501C">
        <w:rPr>
          <w:rFonts w:cs="Times New Roman"/>
          <w:sz w:val="22"/>
        </w:rPr>
        <w:t xml:space="preserve">la PO 4.09 sur la Lutte antiparasitaire ; </w:t>
      </w:r>
    </w:p>
    <w:p w14:paraId="4528F239" w14:textId="77777777" w:rsidR="00B46133" w:rsidRPr="005F501C" w:rsidRDefault="00B46133" w:rsidP="006553A6">
      <w:pPr>
        <w:pStyle w:val="ListParagraph"/>
        <w:numPr>
          <w:ilvl w:val="0"/>
          <w:numId w:val="60"/>
        </w:numPr>
        <w:spacing w:after="0"/>
        <w:rPr>
          <w:rFonts w:cs="Times New Roman"/>
          <w:sz w:val="22"/>
        </w:rPr>
      </w:pPr>
      <w:r w:rsidRPr="005F501C">
        <w:rPr>
          <w:rFonts w:cs="Times New Roman"/>
          <w:sz w:val="22"/>
        </w:rPr>
        <w:t xml:space="preserve">la PO 4.11 sur les Ressources Culturelles Physiques ; </w:t>
      </w:r>
    </w:p>
    <w:p w14:paraId="4EE15CA2" w14:textId="77777777" w:rsidR="00B46133" w:rsidRPr="005F501C" w:rsidRDefault="00B46133" w:rsidP="006553A6">
      <w:pPr>
        <w:pStyle w:val="ListParagraph"/>
        <w:numPr>
          <w:ilvl w:val="0"/>
          <w:numId w:val="60"/>
        </w:numPr>
        <w:spacing w:after="0"/>
        <w:rPr>
          <w:rFonts w:cs="Times New Roman"/>
          <w:sz w:val="22"/>
        </w:rPr>
      </w:pPr>
      <w:r w:rsidRPr="005F501C">
        <w:rPr>
          <w:rFonts w:cs="Times New Roman"/>
          <w:sz w:val="22"/>
        </w:rPr>
        <w:t xml:space="preserve">la PO 4.12 sur la Réinstallation Involontaire des populations ; </w:t>
      </w:r>
    </w:p>
    <w:p w14:paraId="36AB8A38" w14:textId="77777777" w:rsidR="00B46133" w:rsidRPr="005F501C" w:rsidRDefault="00B46133" w:rsidP="006553A6">
      <w:pPr>
        <w:pStyle w:val="ListParagraph"/>
        <w:numPr>
          <w:ilvl w:val="0"/>
          <w:numId w:val="60"/>
        </w:numPr>
        <w:spacing w:after="0"/>
        <w:rPr>
          <w:rFonts w:cs="Times New Roman"/>
          <w:sz w:val="22"/>
        </w:rPr>
      </w:pPr>
      <w:r w:rsidRPr="005F501C">
        <w:rPr>
          <w:rFonts w:cs="Times New Roman"/>
          <w:sz w:val="22"/>
        </w:rPr>
        <w:t xml:space="preserve">la PO 4.36 sur les Forêts ; </w:t>
      </w:r>
    </w:p>
    <w:p w14:paraId="6DE2583D" w14:textId="77777777" w:rsidR="00B46133" w:rsidRPr="005F501C" w:rsidRDefault="00B46133" w:rsidP="006553A6">
      <w:pPr>
        <w:pStyle w:val="ListParagraph"/>
        <w:numPr>
          <w:ilvl w:val="0"/>
          <w:numId w:val="60"/>
        </w:numPr>
        <w:spacing w:after="0"/>
        <w:rPr>
          <w:rFonts w:cs="Times New Roman"/>
          <w:sz w:val="22"/>
        </w:rPr>
      </w:pPr>
      <w:r w:rsidRPr="005F501C">
        <w:rPr>
          <w:rFonts w:cs="Times New Roman"/>
          <w:sz w:val="22"/>
        </w:rPr>
        <w:t xml:space="preserve">la PO 4.37 sur la sécurité des barrages ; </w:t>
      </w:r>
    </w:p>
    <w:p w14:paraId="1F600A75" w14:textId="77777777" w:rsidR="00B46133" w:rsidRPr="005F501C" w:rsidRDefault="00B46133" w:rsidP="006553A6">
      <w:pPr>
        <w:pStyle w:val="ListParagraph"/>
        <w:numPr>
          <w:ilvl w:val="0"/>
          <w:numId w:val="60"/>
        </w:numPr>
        <w:spacing w:after="0"/>
        <w:rPr>
          <w:rFonts w:cs="Times New Roman"/>
          <w:sz w:val="22"/>
        </w:rPr>
      </w:pPr>
      <w:r w:rsidRPr="005F501C">
        <w:rPr>
          <w:rFonts w:cs="Times New Roman"/>
          <w:sz w:val="22"/>
        </w:rPr>
        <w:t xml:space="preserve">la PO 7.50 sur les voies d’eaux internationales ; </w:t>
      </w:r>
    </w:p>
    <w:p w14:paraId="427DEC5E" w14:textId="77777777" w:rsidR="00B46133" w:rsidRPr="005F501C" w:rsidRDefault="00B46133" w:rsidP="006553A6">
      <w:pPr>
        <w:spacing w:after="0"/>
        <w:rPr>
          <w:rFonts w:cs="Times New Roman"/>
          <w:sz w:val="22"/>
        </w:rPr>
      </w:pPr>
    </w:p>
    <w:p w14:paraId="73E19F06" w14:textId="77777777" w:rsidR="00B46133" w:rsidRPr="005F501C" w:rsidRDefault="00B46133" w:rsidP="006553A6">
      <w:pPr>
        <w:pStyle w:val="Heading3"/>
        <w:rPr>
          <w:rFonts w:ascii="Times New Roman" w:eastAsia="Times New Roman" w:hAnsi="Times New Roman" w:cs="Times New Roman"/>
          <w:color w:val="auto"/>
          <w:sz w:val="22"/>
        </w:rPr>
      </w:pPr>
      <w:bookmarkStart w:id="122" w:name="_Toc514452737"/>
      <w:bookmarkStart w:id="123" w:name="_Toc520148075"/>
      <w:bookmarkStart w:id="124" w:name="_Toc520198860"/>
      <w:bookmarkStart w:id="125" w:name="_Toc520301900"/>
      <w:bookmarkStart w:id="126" w:name="_Toc534963467"/>
      <w:r w:rsidRPr="005F501C">
        <w:rPr>
          <w:rFonts w:ascii="Times New Roman" w:eastAsia="Times New Roman" w:hAnsi="Times New Roman" w:cs="Times New Roman"/>
          <w:color w:val="auto"/>
          <w:sz w:val="22"/>
        </w:rPr>
        <w:t>3.1.3 Cadre politique national</w:t>
      </w:r>
      <w:bookmarkEnd w:id="122"/>
      <w:bookmarkEnd w:id="123"/>
      <w:bookmarkEnd w:id="124"/>
      <w:bookmarkEnd w:id="125"/>
      <w:bookmarkEnd w:id="126"/>
    </w:p>
    <w:p w14:paraId="319E90F5" w14:textId="77777777" w:rsidR="00B46133" w:rsidRPr="005F501C" w:rsidRDefault="00B46133" w:rsidP="006553A6">
      <w:pPr>
        <w:spacing w:before="100" w:after="0"/>
        <w:rPr>
          <w:rFonts w:cs="Times New Roman"/>
          <w:sz w:val="22"/>
        </w:rPr>
      </w:pPr>
      <w:r w:rsidRPr="005F501C">
        <w:rPr>
          <w:rFonts w:cs="Times New Roman"/>
          <w:sz w:val="22"/>
        </w:rPr>
        <w:t>Le cadre politique national définit les grandes lignes et comporte un certain nombre de politiques concernant aussi bien des domaines généraux tels que le développement économique et social, que des domaines sectoriels tels que l’agriculture, mais aussi des domaines transversaux tels que la protection de l’environnement, les changements climatiques, etc.</w:t>
      </w:r>
    </w:p>
    <w:p w14:paraId="2B2BD083" w14:textId="77777777" w:rsidR="00B46133" w:rsidRPr="005F501C" w:rsidRDefault="00B46133" w:rsidP="006553A6">
      <w:pPr>
        <w:spacing w:before="100" w:after="0"/>
        <w:rPr>
          <w:rFonts w:cs="Times New Roman"/>
          <w:sz w:val="22"/>
        </w:rPr>
      </w:pPr>
      <w:r w:rsidRPr="005F501C">
        <w:rPr>
          <w:rFonts w:cs="Times New Roman"/>
          <w:sz w:val="22"/>
        </w:rPr>
        <w:t xml:space="preserve">Ainsi, les documents de références élaborés et qui portent la vision des autorités sur la gestion de l’environnement fondée sur les aspects de durabilité sont entre autres : </w:t>
      </w:r>
    </w:p>
    <w:p w14:paraId="3179624E" w14:textId="77777777" w:rsidR="00B46133" w:rsidRPr="005F501C" w:rsidRDefault="00B46133" w:rsidP="006553A6">
      <w:pPr>
        <w:pStyle w:val="ListParagraph"/>
        <w:numPr>
          <w:ilvl w:val="0"/>
          <w:numId w:val="51"/>
        </w:numPr>
        <w:spacing w:before="100" w:after="0"/>
        <w:ind w:left="0"/>
        <w:contextualSpacing w:val="0"/>
        <w:rPr>
          <w:rFonts w:cs="Times New Roman"/>
          <w:sz w:val="22"/>
        </w:rPr>
      </w:pPr>
      <w:r w:rsidRPr="005F501C">
        <w:rPr>
          <w:rFonts w:cs="Times New Roman"/>
          <w:b/>
          <w:i/>
          <w:sz w:val="22"/>
        </w:rPr>
        <w:t>Plan National de l’Environnement pour un Développement Durable (PNEDD),</w:t>
      </w:r>
      <w:r w:rsidRPr="005F501C">
        <w:rPr>
          <w:rFonts w:cs="Times New Roman"/>
          <w:sz w:val="22"/>
        </w:rPr>
        <w:t xml:space="preserve"> élaboré en 1998 et qui tient lieu d’Agenda 21 pour le Niger. Son but est de mettre en place les conditions favorables à l’amélioration de la sécurité alimentaire, à la solution de la crise de l’énergie domestique, à l’amélioration des conditions sanitaires et au développement économique des populations. L’un des sous objectifs de cette politique est l’intégration des préoccupations environnementales dans la définition des politiques, programmes et projets mis en place dans chacun des principaux secteurs du développement. </w:t>
      </w:r>
    </w:p>
    <w:p w14:paraId="28A6609A" w14:textId="77777777" w:rsidR="00B46133" w:rsidRPr="005F501C" w:rsidRDefault="00B46133" w:rsidP="006553A6">
      <w:pPr>
        <w:pStyle w:val="ListParagraph"/>
        <w:numPr>
          <w:ilvl w:val="0"/>
          <w:numId w:val="51"/>
        </w:numPr>
        <w:spacing w:before="100" w:after="0"/>
        <w:ind w:left="0"/>
        <w:contextualSpacing w:val="0"/>
        <w:rPr>
          <w:rFonts w:cs="Times New Roman"/>
          <w:b/>
          <w:bCs/>
          <w:i/>
          <w:iCs/>
          <w:sz w:val="22"/>
        </w:rPr>
      </w:pPr>
      <w:r w:rsidRPr="005F501C">
        <w:rPr>
          <w:rFonts w:cs="Times New Roman"/>
          <w:b/>
          <w:i/>
          <w:sz w:val="22"/>
        </w:rPr>
        <w:t>Plan de Développement Economique et Social 2017-2021</w:t>
      </w:r>
      <w:r w:rsidRPr="005F501C">
        <w:rPr>
          <w:rFonts w:cs="Times New Roman"/>
          <w:sz w:val="22"/>
        </w:rPr>
        <w:t xml:space="preserve"> qui pose et consolide les orientations politiques gouvernementales en matière de développement socio-économique, culturel et environnemental ;</w:t>
      </w:r>
    </w:p>
    <w:p w14:paraId="2A57DBAB" w14:textId="77777777" w:rsidR="00B46133" w:rsidRPr="005F501C" w:rsidRDefault="00B46133" w:rsidP="006553A6">
      <w:pPr>
        <w:pStyle w:val="ListParagraph"/>
        <w:numPr>
          <w:ilvl w:val="0"/>
          <w:numId w:val="51"/>
        </w:numPr>
        <w:spacing w:before="100" w:after="0"/>
        <w:ind w:left="0"/>
        <w:contextualSpacing w:val="0"/>
        <w:rPr>
          <w:rFonts w:cs="Times New Roman"/>
          <w:bCs/>
          <w:iCs/>
          <w:sz w:val="22"/>
        </w:rPr>
      </w:pPr>
      <w:r w:rsidRPr="005F501C">
        <w:rPr>
          <w:rFonts w:cs="Times New Roman"/>
          <w:b/>
          <w:noProof/>
          <w:sz w:val="22"/>
        </w:rPr>
        <w:t>Plan d’Action National pour l’Adaptation (PANA)</w:t>
      </w:r>
      <w:r w:rsidRPr="005F501C">
        <w:rPr>
          <w:rFonts w:cs="Times New Roman"/>
          <w:b/>
          <w:i/>
          <w:noProof/>
          <w:sz w:val="22"/>
        </w:rPr>
        <w:t>,</w:t>
      </w:r>
      <w:r w:rsidRPr="005F501C">
        <w:rPr>
          <w:rFonts w:cs="Times New Roman"/>
          <w:noProof/>
          <w:sz w:val="22"/>
        </w:rPr>
        <w:t xml:space="preserve"> la CDN et la Stratégie Nationale de Gestion des Risques de Catastrophes ;</w:t>
      </w:r>
    </w:p>
    <w:p w14:paraId="2E55BC58" w14:textId="77777777" w:rsidR="00B46133" w:rsidRPr="005F501C" w:rsidRDefault="00B46133" w:rsidP="006553A6">
      <w:pPr>
        <w:pStyle w:val="ListParagraph"/>
        <w:numPr>
          <w:ilvl w:val="0"/>
          <w:numId w:val="51"/>
        </w:numPr>
        <w:spacing w:before="100" w:after="0"/>
        <w:ind w:left="0"/>
        <w:contextualSpacing w:val="0"/>
        <w:rPr>
          <w:rFonts w:cs="Times New Roman"/>
          <w:bCs/>
          <w:iCs/>
          <w:sz w:val="22"/>
        </w:rPr>
      </w:pPr>
      <w:r w:rsidRPr="005F501C">
        <w:rPr>
          <w:rFonts w:cs="Times New Roman"/>
          <w:b/>
          <w:bCs/>
          <w:iCs/>
          <w:sz w:val="22"/>
        </w:rPr>
        <w:t>Plan d’Action National de Gestion Intégrée des Ressources en Eau</w:t>
      </w:r>
      <w:r w:rsidRPr="005F501C">
        <w:rPr>
          <w:rFonts w:cs="Times New Roman"/>
          <w:bCs/>
          <w:iCs/>
          <w:sz w:val="22"/>
        </w:rPr>
        <w:t xml:space="preserve"> (PANGIRE) adopté par décret n° 2017-356/PRN/MH/Z du 09 mai 2017</w:t>
      </w:r>
    </w:p>
    <w:p w14:paraId="3E95C018" w14:textId="77777777" w:rsidR="00B46133" w:rsidRPr="005F501C" w:rsidRDefault="00B46133" w:rsidP="006553A6">
      <w:pPr>
        <w:pStyle w:val="ListParagraph"/>
        <w:numPr>
          <w:ilvl w:val="0"/>
          <w:numId w:val="51"/>
        </w:numPr>
        <w:spacing w:before="100" w:after="0"/>
        <w:ind w:left="0"/>
        <w:contextualSpacing w:val="0"/>
        <w:rPr>
          <w:rFonts w:cs="Times New Roman"/>
          <w:sz w:val="22"/>
        </w:rPr>
      </w:pPr>
      <w:r w:rsidRPr="005F501C">
        <w:rPr>
          <w:rFonts w:cs="Times New Roman"/>
          <w:b/>
          <w:i/>
          <w:sz w:val="22"/>
        </w:rPr>
        <w:t>Politique Nationale en matière d’Environnement et de Développement Durable au Niger</w:t>
      </w:r>
      <w:r w:rsidRPr="005F501C">
        <w:rPr>
          <w:rFonts w:cs="Times New Roman"/>
          <w:sz w:val="22"/>
        </w:rPr>
        <w:t xml:space="preserve">: elle a été adoptée par Décret N°2016-522/PRN/ME/DD du 28 septembre 2016. </w:t>
      </w:r>
    </w:p>
    <w:p w14:paraId="4FE33195" w14:textId="329D8EA1" w:rsidR="00B46133" w:rsidRPr="005F501C" w:rsidRDefault="00B46133" w:rsidP="006553A6">
      <w:pPr>
        <w:pStyle w:val="ListParagraph"/>
        <w:spacing w:after="0"/>
        <w:ind w:left="0"/>
        <w:contextualSpacing w:val="0"/>
        <w:rPr>
          <w:rFonts w:cs="Times New Roman"/>
          <w:sz w:val="22"/>
        </w:rPr>
      </w:pPr>
      <w:r w:rsidRPr="005F501C">
        <w:rPr>
          <w:rFonts w:cs="Times New Roman"/>
          <w:sz w:val="22"/>
        </w:rPr>
        <w:t>L’objectif global de cette Politique est d’offrir des conditions générales favorables au développement économique, social et culturel à travers la préservation et la gestion durable de l’environnement et des ressources naturelles et le renforcement des mesures d’adaptation aux effets négatifs du changement climatique afin d’assurer à long terme, la sécurité alimentaire des nigériens et d’améliorer leur cadre de vie. Elle est articulée en quatre (4) axes stratégiques qui concourent tous à l’atteinte de l’objectif global et des objectifs spécifiques définis dans le cadre de cette politique.</w:t>
      </w:r>
    </w:p>
    <w:p w14:paraId="59F201EF" w14:textId="77777777" w:rsidR="00B46133" w:rsidRPr="005F501C" w:rsidRDefault="00B46133" w:rsidP="006553A6">
      <w:pPr>
        <w:pStyle w:val="ListParagraph"/>
        <w:numPr>
          <w:ilvl w:val="0"/>
          <w:numId w:val="51"/>
        </w:numPr>
        <w:spacing w:before="100" w:after="0"/>
        <w:ind w:left="0" w:hanging="357"/>
        <w:contextualSpacing w:val="0"/>
        <w:rPr>
          <w:rFonts w:cs="Times New Roman"/>
          <w:sz w:val="22"/>
        </w:rPr>
      </w:pPr>
      <w:r w:rsidRPr="005F501C">
        <w:rPr>
          <w:rFonts w:cs="Times New Roman"/>
          <w:b/>
          <w:i/>
          <w:sz w:val="22"/>
        </w:rPr>
        <w:t>Programme de Renaissance acte 2 pour le Niger</w:t>
      </w:r>
      <w:r w:rsidRPr="005F501C">
        <w:rPr>
          <w:rFonts w:cs="Times New Roman"/>
          <w:sz w:val="22"/>
        </w:rPr>
        <w:t xml:space="preserve"> qui inspire la Déclaration de Politique Générale du Gouvernement en vue d’une meilleure gestion stratégique du Développement. </w:t>
      </w:r>
    </w:p>
    <w:p w14:paraId="41B8296D" w14:textId="77777777" w:rsidR="00B46133" w:rsidRPr="005F501C" w:rsidRDefault="00B46133" w:rsidP="006553A6">
      <w:pPr>
        <w:pStyle w:val="ListParagraph"/>
        <w:numPr>
          <w:ilvl w:val="0"/>
          <w:numId w:val="56"/>
        </w:numPr>
        <w:spacing w:before="100" w:after="0"/>
        <w:ind w:left="0" w:hanging="357"/>
        <w:contextualSpacing w:val="0"/>
        <w:rPr>
          <w:rFonts w:cs="Times New Roman"/>
          <w:sz w:val="22"/>
        </w:rPr>
      </w:pPr>
      <w:r w:rsidRPr="005F501C">
        <w:rPr>
          <w:rFonts w:cs="Times New Roman"/>
          <w:b/>
          <w:bCs/>
          <w:i/>
          <w:sz w:val="22"/>
        </w:rPr>
        <w:t>Politique Nationale en matière d’aménagement du territoire</w:t>
      </w:r>
      <w:r w:rsidRPr="005F501C">
        <w:rPr>
          <w:rFonts w:cs="Times New Roman"/>
          <w:bCs/>
          <w:sz w:val="22"/>
        </w:rPr>
        <w:t xml:space="preserve"> est définie par la loi n°2001-32 du 31 décembre 2001 portant orientation de la Politique d’Aménagement du Territoire. Elle a pour objet « de fixer le cadre juridique de toutes les interventions de l’Etat et des autres acteurs ayant pour effet la structuration, l’occupation et l’utilisation du territoire national et de ses ressources » (art.1).</w:t>
      </w:r>
      <w:r w:rsidRPr="005F501C">
        <w:rPr>
          <w:rFonts w:cs="Times New Roman"/>
          <w:sz w:val="22"/>
        </w:rPr>
        <w:t xml:space="preserve"> Elle définit l’aménagement du territoire comme un outil « constitué par un ensemble cohérent d’orientations, de stratégies et de mesures visant à favoriser un développement durable et spatialement équilibré » (art.2). La politique d’aménagement du territoire doit, entre autres concourir à « la préservation et à l’amélioration des facteurs naturels de production » (art.3).</w:t>
      </w:r>
    </w:p>
    <w:p w14:paraId="6E4A387B" w14:textId="77777777" w:rsidR="00B46133" w:rsidRPr="005F501C" w:rsidRDefault="00B46133" w:rsidP="006553A6">
      <w:pPr>
        <w:pStyle w:val="ListParagraph"/>
        <w:numPr>
          <w:ilvl w:val="0"/>
          <w:numId w:val="56"/>
        </w:numPr>
        <w:spacing w:before="100" w:after="0"/>
        <w:ind w:left="0" w:hanging="357"/>
        <w:contextualSpacing w:val="0"/>
        <w:rPr>
          <w:rFonts w:cs="Times New Roman"/>
          <w:sz w:val="22"/>
        </w:rPr>
      </w:pPr>
      <w:r w:rsidRPr="005F501C">
        <w:rPr>
          <w:rFonts w:cs="Times New Roman"/>
          <w:b/>
          <w:i/>
          <w:sz w:val="22"/>
        </w:rPr>
        <w:t>Politique Nationale de Protection sociale :</w:t>
      </w:r>
      <w:r w:rsidRPr="005F501C">
        <w:rPr>
          <w:rFonts w:cs="Times New Roman"/>
          <w:b/>
          <w:sz w:val="22"/>
        </w:rPr>
        <w:t xml:space="preserve"> </w:t>
      </w:r>
      <w:r w:rsidRPr="005F501C">
        <w:rPr>
          <w:rFonts w:cs="Times New Roman"/>
          <w:sz w:val="22"/>
        </w:rPr>
        <w:t>Cette politique a été adoptée en 2011 et définit les axes stratégiques et les domaines d’intervention prioritaires de la protection sociale au Niger. Elle a pour objectif général de « contribuer à l’atténuation de la vulnérabilité des groupes défavorisés et aider les populations à faire face aux risques les plus significatifs de la vie ». Il s’agit spécifiquement de :</w:t>
      </w:r>
    </w:p>
    <w:p w14:paraId="3065BAE6" w14:textId="251E93FE" w:rsidR="00B46133" w:rsidRPr="005F501C" w:rsidRDefault="00B46133" w:rsidP="006553A6">
      <w:pPr>
        <w:pStyle w:val="ListParagraph"/>
        <w:numPr>
          <w:ilvl w:val="0"/>
          <w:numId w:val="65"/>
        </w:numPr>
        <w:spacing w:after="0"/>
        <w:rPr>
          <w:rFonts w:cs="Times New Roman"/>
          <w:sz w:val="22"/>
        </w:rPr>
      </w:pPr>
      <w:r w:rsidRPr="005F501C">
        <w:rPr>
          <w:rFonts w:cs="Times New Roman"/>
          <w:sz w:val="22"/>
        </w:rPr>
        <w:t xml:space="preserve">Contribuer à la lutte contre l’insécurité alimentaire et </w:t>
      </w:r>
      <w:r w:rsidR="0019388D" w:rsidRPr="005F501C">
        <w:rPr>
          <w:rFonts w:cs="Times New Roman"/>
          <w:sz w:val="22"/>
        </w:rPr>
        <w:t>nutritionnelle ;</w:t>
      </w:r>
    </w:p>
    <w:p w14:paraId="49BFD8E7" w14:textId="6C009C70" w:rsidR="00B46133" w:rsidRPr="005F501C" w:rsidRDefault="00B46133" w:rsidP="006553A6">
      <w:pPr>
        <w:pStyle w:val="ListParagraph"/>
        <w:numPr>
          <w:ilvl w:val="0"/>
          <w:numId w:val="65"/>
        </w:numPr>
        <w:spacing w:after="0"/>
        <w:rPr>
          <w:rFonts w:cs="Times New Roman"/>
          <w:sz w:val="22"/>
        </w:rPr>
      </w:pPr>
      <w:r w:rsidRPr="005F501C">
        <w:rPr>
          <w:rFonts w:cs="Times New Roman"/>
          <w:sz w:val="22"/>
        </w:rPr>
        <w:t xml:space="preserve">Renforcer la sécurité sociale et promouvoir le travail et </w:t>
      </w:r>
      <w:r w:rsidR="0019388D" w:rsidRPr="005F501C">
        <w:rPr>
          <w:rFonts w:cs="Times New Roman"/>
          <w:sz w:val="22"/>
        </w:rPr>
        <w:t>l’emploi ;</w:t>
      </w:r>
    </w:p>
    <w:p w14:paraId="5FF0FD78" w14:textId="25DFC6BC" w:rsidR="00B46133" w:rsidRPr="005F501C" w:rsidRDefault="00B46133" w:rsidP="006553A6">
      <w:pPr>
        <w:pStyle w:val="ListParagraph"/>
        <w:numPr>
          <w:ilvl w:val="0"/>
          <w:numId w:val="65"/>
        </w:numPr>
        <w:spacing w:after="0"/>
        <w:rPr>
          <w:rFonts w:cs="Times New Roman"/>
          <w:sz w:val="22"/>
        </w:rPr>
      </w:pPr>
      <w:r w:rsidRPr="005F501C">
        <w:rPr>
          <w:rFonts w:cs="Times New Roman"/>
          <w:sz w:val="22"/>
        </w:rPr>
        <w:t xml:space="preserve">Réduire les barrières liées à l’accès aux services sociaux et infrastructures sociales de </w:t>
      </w:r>
      <w:r w:rsidR="0019388D" w:rsidRPr="005F501C">
        <w:rPr>
          <w:rFonts w:cs="Times New Roman"/>
          <w:sz w:val="22"/>
        </w:rPr>
        <w:t>base ;</w:t>
      </w:r>
    </w:p>
    <w:p w14:paraId="3B38BF7B" w14:textId="77777777" w:rsidR="00B46133" w:rsidRPr="005F501C" w:rsidRDefault="00B46133" w:rsidP="006553A6">
      <w:pPr>
        <w:pStyle w:val="ListParagraph"/>
        <w:numPr>
          <w:ilvl w:val="0"/>
          <w:numId w:val="65"/>
        </w:numPr>
        <w:spacing w:after="0"/>
        <w:rPr>
          <w:rFonts w:cs="Times New Roman"/>
          <w:sz w:val="22"/>
        </w:rPr>
      </w:pPr>
      <w:r w:rsidRPr="005F501C">
        <w:rPr>
          <w:rFonts w:cs="Times New Roman"/>
          <w:sz w:val="22"/>
        </w:rPr>
        <w:t>Intensifier les actions spécifiques en faveur des groupes vulnérables ;</w:t>
      </w:r>
    </w:p>
    <w:p w14:paraId="0B16B830" w14:textId="77777777" w:rsidR="00B46133" w:rsidRPr="005F501C" w:rsidRDefault="00B46133" w:rsidP="006553A6">
      <w:pPr>
        <w:pStyle w:val="ListParagraph"/>
        <w:numPr>
          <w:ilvl w:val="0"/>
          <w:numId w:val="65"/>
        </w:numPr>
        <w:spacing w:after="0"/>
        <w:rPr>
          <w:rFonts w:cs="Times New Roman"/>
          <w:sz w:val="22"/>
        </w:rPr>
      </w:pPr>
      <w:r w:rsidRPr="005F501C">
        <w:rPr>
          <w:rFonts w:cs="Times New Roman"/>
          <w:sz w:val="22"/>
        </w:rPr>
        <w:t>Renforcer la consolidation du cadre législatif et réglementaire.</w:t>
      </w:r>
    </w:p>
    <w:p w14:paraId="01A4CF80" w14:textId="77777777" w:rsidR="00B46133" w:rsidRPr="005F501C" w:rsidRDefault="00B46133" w:rsidP="006553A6">
      <w:pPr>
        <w:pStyle w:val="ListParagraph"/>
        <w:numPr>
          <w:ilvl w:val="0"/>
          <w:numId w:val="54"/>
        </w:numPr>
        <w:spacing w:after="0"/>
        <w:ind w:left="0"/>
        <w:rPr>
          <w:rFonts w:cs="Times New Roman"/>
          <w:sz w:val="22"/>
        </w:rPr>
      </w:pPr>
      <w:r w:rsidRPr="005F501C">
        <w:rPr>
          <w:rFonts w:cs="Times New Roman"/>
          <w:b/>
          <w:i/>
          <w:sz w:val="22"/>
        </w:rPr>
        <w:t xml:space="preserve">Politique Nationale Genre : </w:t>
      </w:r>
      <w:r w:rsidRPr="005F501C">
        <w:rPr>
          <w:rFonts w:cs="Times New Roman"/>
          <w:sz w:val="22"/>
        </w:rPr>
        <w:t xml:space="preserve">Le Niger s’est doté d’une politique nationale en matière de genre en 2008 afin de réduire les écarts qui existent dans la répartition, le contrôle et la gestion des ressources entre les hommes et les femmes au Niger. La politique Nationale Genre a pour finalité « de contribuer à la réalisation de l’équité et de </w:t>
      </w:r>
      <w:r w:rsidRPr="005F501C">
        <w:rPr>
          <w:rFonts w:cs="Times New Roman"/>
          <w:bCs/>
          <w:sz w:val="22"/>
        </w:rPr>
        <w:t>l’égal accès des hommes et des femmes</w:t>
      </w:r>
      <w:r w:rsidRPr="005F501C">
        <w:rPr>
          <w:rFonts w:cs="Times New Roman"/>
          <w:b/>
          <w:bCs/>
          <w:sz w:val="22"/>
        </w:rPr>
        <w:t xml:space="preserve"> </w:t>
      </w:r>
      <w:r w:rsidRPr="005F501C">
        <w:rPr>
          <w:rFonts w:cs="Times New Roman"/>
          <w:sz w:val="22"/>
        </w:rPr>
        <w:t>au Niger » à travers deux objectifs globaux :</w:t>
      </w:r>
    </w:p>
    <w:p w14:paraId="2AB90E9C" w14:textId="77777777" w:rsidR="00B46133" w:rsidRPr="005F501C" w:rsidRDefault="00B46133" w:rsidP="006553A6">
      <w:pPr>
        <w:pStyle w:val="ListParagraph"/>
        <w:numPr>
          <w:ilvl w:val="0"/>
          <w:numId w:val="48"/>
        </w:numPr>
        <w:spacing w:after="0"/>
        <w:ind w:left="0"/>
        <w:rPr>
          <w:rFonts w:cs="Times New Roman"/>
          <w:sz w:val="22"/>
        </w:rPr>
      </w:pPr>
      <w:r w:rsidRPr="005F501C">
        <w:rPr>
          <w:rFonts w:cs="Times New Roman"/>
          <w:sz w:val="22"/>
        </w:rPr>
        <w:t>l’instauration d’un environnement institutionnel</w:t>
      </w:r>
      <w:r w:rsidRPr="005F501C">
        <w:rPr>
          <w:rFonts w:cs="Times New Roman"/>
          <w:i/>
          <w:iCs/>
          <w:sz w:val="22"/>
        </w:rPr>
        <w:t xml:space="preserve">, socioculturel, juridique et économique favorable à la réalisation de l’équité et </w:t>
      </w:r>
      <w:r w:rsidRPr="005F501C">
        <w:rPr>
          <w:rFonts w:cs="Times New Roman"/>
          <w:sz w:val="22"/>
        </w:rPr>
        <w:t xml:space="preserve">de </w:t>
      </w:r>
      <w:r w:rsidRPr="005F501C">
        <w:rPr>
          <w:rFonts w:cs="Times New Roman"/>
          <w:bCs/>
          <w:sz w:val="22"/>
        </w:rPr>
        <w:t>l’égal accès des hommes et des femmes</w:t>
      </w:r>
      <w:r w:rsidRPr="005F501C">
        <w:rPr>
          <w:rFonts w:cs="Times New Roman"/>
          <w:b/>
          <w:bCs/>
          <w:sz w:val="22"/>
        </w:rPr>
        <w:t xml:space="preserve"> </w:t>
      </w:r>
      <w:r w:rsidRPr="005F501C">
        <w:rPr>
          <w:rFonts w:cs="Times New Roman"/>
          <w:sz w:val="22"/>
        </w:rPr>
        <w:t>au Niger ;</w:t>
      </w:r>
    </w:p>
    <w:p w14:paraId="2F9E8F66" w14:textId="5A13B232" w:rsidR="00B46133" w:rsidRPr="005F501C" w:rsidRDefault="00B46133" w:rsidP="006553A6">
      <w:pPr>
        <w:pStyle w:val="ListParagraph"/>
        <w:numPr>
          <w:ilvl w:val="0"/>
          <w:numId w:val="48"/>
        </w:numPr>
        <w:spacing w:after="0"/>
        <w:ind w:left="0"/>
        <w:rPr>
          <w:rFonts w:cs="Times New Roman"/>
          <w:sz w:val="22"/>
        </w:rPr>
      </w:pPr>
      <w:r w:rsidRPr="005F501C">
        <w:rPr>
          <w:rFonts w:cs="Times New Roman"/>
          <w:sz w:val="22"/>
        </w:rPr>
        <w:t>l’intégration effective du genre en tant que variable à toutes les étapes des processus d’études et de recherches sur les conditions socio-économiques des populations, d’analyse, de planification, de mise en œuvre, de suivi et d’évaluation des programmes de développement et la prise en compte systématique des besoins liés au genre dans les interventions des secteurs d’activités en termes d’objectifs, de stratégies et d’actions .</w:t>
      </w:r>
    </w:p>
    <w:p w14:paraId="70F0009D" w14:textId="77777777" w:rsidR="00B46133" w:rsidRPr="005F501C" w:rsidRDefault="00B46133" w:rsidP="006553A6">
      <w:pPr>
        <w:pStyle w:val="ListParagraph"/>
        <w:numPr>
          <w:ilvl w:val="0"/>
          <w:numId w:val="49"/>
        </w:numPr>
        <w:spacing w:after="0"/>
        <w:ind w:left="0"/>
        <w:rPr>
          <w:rFonts w:cs="Times New Roman"/>
          <w:sz w:val="22"/>
        </w:rPr>
      </w:pPr>
      <w:r w:rsidRPr="005F501C">
        <w:rPr>
          <w:rFonts w:cs="Times New Roman"/>
          <w:b/>
          <w:i/>
          <w:sz w:val="22"/>
        </w:rPr>
        <w:t>Politique semencière du Niger</w:t>
      </w:r>
      <w:r w:rsidRPr="005F501C">
        <w:rPr>
          <w:rFonts w:cs="Times New Roman"/>
          <w:b/>
          <w:sz w:val="22"/>
        </w:rPr>
        <w:t xml:space="preserve"> : </w:t>
      </w:r>
      <w:r w:rsidRPr="005F501C">
        <w:rPr>
          <w:rFonts w:cs="Times New Roman"/>
          <w:sz w:val="22"/>
        </w:rPr>
        <w:t>L’objectif principal de cette politique est d’assurer la disponibilité en quantité et en qualité des semences sélectionnées en vue de satisfaire les besoins des agriculteurs. Elle intègre un ensemble d’actions et de mesures capables de renforcer les différentes composantes de la filière semencière afin de leur permettre d’évoluer harmonieusement dans le sens de l’émergence d’une industrie semencière nationale fiable.</w:t>
      </w:r>
    </w:p>
    <w:p w14:paraId="57AC6D9D" w14:textId="77777777" w:rsidR="00711D9B" w:rsidRPr="005F501C" w:rsidRDefault="00B46133" w:rsidP="006553A6">
      <w:pPr>
        <w:pStyle w:val="ListParagraph"/>
        <w:numPr>
          <w:ilvl w:val="0"/>
          <w:numId w:val="49"/>
        </w:numPr>
        <w:spacing w:after="0"/>
        <w:ind w:left="0"/>
        <w:rPr>
          <w:rFonts w:cs="Times New Roman"/>
          <w:sz w:val="22"/>
        </w:rPr>
      </w:pPr>
      <w:r w:rsidRPr="005F501C">
        <w:rPr>
          <w:rFonts w:cs="Times New Roman"/>
          <w:b/>
          <w:sz w:val="22"/>
        </w:rPr>
        <w:t>l’Initiative 3N « les Nigériens Nourrissent les Nigériens »</w:t>
      </w:r>
      <w:r w:rsidRPr="005F501C">
        <w:rPr>
          <w:rFonts w:cs="Times New Roman"/>
          <w:sz w:val="22"/>
        </w:rPr>
        <w:t xml:space="preserve"> qui vise à renforcer les capacités nationales de productions alimentaires, d’approvisionnement et de résilience face aux crises alimentaires et aux catastrophes ;</w:t>
      </w:r>
    </w:p>
    <w:p w14:paraId="39D664DC" w14:textId="0CF60CE9" w:rsidR="00B46133" w:rsidRPr="005F501C" w:rsidRDefault="00B46133" w:rsidP="006553A6">
      <w:pPr>
        <w:pStyle w:val="ListParagraph"/>
        <w:numPr>
          <w:ilvl w:val="0"/>
          <w:numId w:val="49"/>
        </w:numPr>
        <w:spacing w:after="0"/>
        <w:ind w:left="0"/>
        <w:rPr>
          <w:rFonts w:cs="Times New Roman"/>
          <w:sz w:val="22"/>
        </w:rPr>
      </w:pPr>
      <w:r w:rsidRPr="005F501C">
        <w:rPr>
          <w:rFonts w:cs="Times New Roman"/>
          <w:sz w:val="22"/>
        </w:rPr>
        <w:t xml:space="preserve">L’avènement de la 7ème République s’est traduit par l’adoption du programme de renaissance du Niger intégré dans une </w:t>
      </w:r>
      <w:r w:rsidRPr="005F501C">
        <w:rPr>
          <w:rFonts w:cs="Times New Roman"/>
          <w:b/>
          <w:i/>
          <w:sz w:val="22"/>
        </w:rPr>
        <w:t>Déclaration de Politique Générale (DPG) présentée le 16 juin 2016</w:t>
      </w:r>
      <w:r w:rsidRPr="005F501C">
        <w:rPr>
          <w:rFonts w:cs="Times New Roman"/>
          <w:sz w:val="22"/>
        </w:rPr>
        <w:t xml:space="preserve"> par le Premier Ministre, Chef du Gouvernement à l’Assemblée Nationale qui l’a adoptée. Ce cadre d’intervention politique est décliné en 3 axes que sont :</w:t>
      </w:r>
    </w:p>
    <w:p w14:paraId="70E82C94" w14:textId="77777777" w:rsidR="00B46133" w:rsidRPr="005F501C" w:rsidRDefault="00B46133" w:rsidP="006553A6">
      <w:pPr>
        <w:pStyle w:val="ListParagraph"/>
        <w:numPr>
          <w:ilvl w:val="0"/>
          <w:numId w:val="64"/>
        </w:numPr>
        <w:spacing w:after="0"/>
        <w:rPr>
          <w:rFonts w:cs="Times New Roman"/>
          <w:sz w:val="22"/>
        </w:rPr>
      </w:pPr>
      <w:r w:rsidRPr="005F501C">
        <w:rPr>
          <w:rFonts w:cs="Times New Roman"/>
          <w:sz w:val="22"/>
        </w:rPr>
        <w:t>la promotion de la bonne gouvernance ;</w:t>
      </w:r>
    </w:p>
    <w:p w14:paraId="16030FBF" w14:textId="77777777" w:rsidR="00B46133" w:rsidRPr="005F501C" w:rsidRDefault="00B46133" w:rsidP="006553A6">
      <w:pPr>
        <w:pStyle w:val="ListParagraph"/>
        <w:numPr>
          <w:ilvl w:val="0"/>
          <w:numId w:val="64"/>
        </w:numPr>
        <w:spacing w:after="0"/>
        <w:rPr>
          <w:rFonts w:cs="Times New Roman"/>
          <w:sz w:val="22"/>
        </w:rPr>
      </w:pPr>
      <w:r w:rsidRPr="005F501C">
        <w:rPr>
          <w:rFonts w:cs="Times New Roman"/>
          <w:sz w:val="22"/>
        </w:rPr>
        <w:t>la promotion du développement social ;</w:t>
      </w:r>
    </w:p>
    <w:p w14:paraId="0E7FCE1C" w14:textId="77777777" w:rsidR="00B46133" w:rsidRPr="005F501C" w:rsidRDefault="00B46133" w:rsidP="006553A6">
      <w:pPr>
        <w:pStyle w:val="ListParagraph"/>
        <w:numPr>
          <w:ilvl w:val="0"/>
          <w:numId w:val="64"/>
        </w:numPr>
        <w:spacing w:after="0"/>
        <w:rPr>
          <w:rFonts w:cs="Times New Roman"/>
          <w:sz w:val="22"/>
        </w:rPr>
      </w:pPr>
      <w:r w:rsidRPr="005F501C">
        <w:rPr>
          <w:rFonts w:cs="Times New Roman"/>
          <w:sz w:val="22"/>
        </w:rPr>
        <w:t>la promotion d’une économie de croissance et du développement durable</w:t>
      </w:r>
    </w:p>
    <w:p w14:paraId="605F905D" w14:textId="77777777" w:rsidR="00B46133" w:rsidRPr="005F501C" w:rsidRDefault="00B46133" w:rsidP="006553A6">
      <w:pPr>
        <w:pStyle w:val="ListParagraph"/>
        <w:numPr>
          <w:ilvl w:val="0"/>
          <w:numId w:val="51"/>
        </w:numPr>
        <w:spacing w:after="0"/>
        <w:ind w:left="0"/>
        <w:rPr>
          <w:rFonts w:cs="Times New Roman"/>
          <w:b/>
          <w:bCs/>
          <w:i/>
          <w:iCs/>
          <w:sz w:val="22"/>
        </w:rPr>
      </w:pPr>
      <w:r w:rsidRPr="005F501C">
        <w:rPr>
          <w:rFonts w:cs="Times New Roman"/>
          <w:b/>
          <w:i/>
          <w:sz w:val="22"/>
        </w:rPr>
        <w:t>la Stratégie de Développement Durable et de Croissance Inclusive (SDDCI Niger</w:t>
      </w:r>
      <w:r w:rsidRPr="005F501C">
        <w:rPr>
          <w:rFonts w:cs="Times New Roman"/>
          <w:sz w:val="22"/>
        </w:rPr>
        <w:t xml:space="preserve"> 2035 qui pose les principes de base d’un développement durable harmonieux pour les générations présentes et futures du Niger ;</w:t>
      </w:r>
    </w:p>
    <w:p w14:paraId="1A7D4DB7" w14:textId="77777777" w:rsidR="00B46133" w:rsidRPr="005F501C" w:rsidRDefault="00B46133" w:rsidP="006553A6">
      <w:pPr>
        <w:pStyle w:val="ListParagraph"/>
        <w:numPr>
          <w:ilvl w:val="0"/>
          <w:numId w:val="51"/>
        </w:numPr>
        <w:spacing w:before="100" w:after="0"/>
        <w:ind w:left="0" w:hanging="357"/>
        <w:contextualSpacing w:val="0"/>
        <w:rPr>
          <w:rFonts w:cs="Times New Roman"/>
          <w:bCs/>
          <w:iCs/>
          <w:sz w:val="22"/>
        </w:rPr>
      </w:pPr>
      <w:r w:rsidRPr="005F501C">
        <w:rPr>
          <w:rFonts w:cs="Times New Roman"/>
          <w:b/>
          <w:bCs/>
          <w:i/>
          <w:iCs/>
          <w:sz w:val="22"/>
        </w:rPr>
        <w:t xml:space="preserve">Cadre Stratégique d’Investissement sur la Gestion Durable des Terres : </w:t>
      </w:r>
      <w:r w:rsidRPr="005F501C">
        <w:rPr>
          <w:rFonts w:cs="Times New Roman"/>
          <w:bCs/>
          <w:iCs/>
          <w:sz w:val="22"/>
        </w:rPr>
        <w:t xml:space="preserve">En 2014, le Niger avec l’appui de plusieurs partenaires a élaboré un Cadre Stratégique d’Investissement sur la Gestion Durable des Terres (CS-GDT). L’objectif global du CS-GDT est de prioriser, planifier et orienter la mise en œuvre des investissements actuels et futurs en matière de GDT à la fois par le secteur public et privé et avec tous les acteurs du niveau local au niveau national. Ce cadre permet l’identification des actions prioritaires sur lesquelles il faut porter les investissements sur la Gestion Durable des Terres (GDT). Il constitue un tableau de bord permettant de coordonner de manière harmonieuse et cohérente l’allocation des ressources pour le financement et l’amplification des actions de GDT par les différents organismes gouvernementaux et les partenaires au développement. </w:t>
      </w:r>
    </w:p>
    <w:p w14:paraId="31CC7BD2" w14:textId="77777777" w:rsidR="00B46133" w:rsidRPr="005F501C" w:rsidRDefault="00B46133" w:rsidP="006553A6">
      <w:pPr>
        <w:pStyle w:val="ListParagraph"/>
        <w:spacing w:before="120" w:after="0"/>
        <w:ind w:left="0"/>
        <w:contextualSpacing w:val="0"/>
        <w:rPr>
          <w:rFonts w:cs="Times New Roman"/>
          <w:sz w:val="22"/>
        </w:rPr>
      </w:pPr>
      <w:r w:rsidRPr="005F501C">
        <w:rPr>
          <w:rFonts w:cs="Times New Roman"/>
          <w:bCs/>
          <w:iCs/>
          <w:sz w:val="22"/>
        </w:rPr>
        <w:t xml:space="preserve">L’objectif ultime est d’améliorer la synergie des interventions, en évitant les duplications des actions et d’utiliser de façon judicieuse les ressources financières. Il définit le concept de la GDT, </w:t>
      </w:r>
      <w:r w:rsidRPr="005F501C">
        <w:rPr>
          <w:rFonts w:cs="Times New Roman"/>
          <w:sz w:val="22"/>
        </w:rPr>
        <w:t>considérée comme un impératif pour le développement durable, en raison du rôle clé qu’elle joue pour l’harmonisation des approches et la recherche d’une meilleure complémentarité entre les sous-secteurs de l’agriculture, de l’élevage, de l’hydraulique, de la foresterie et de l’environnement ;</w:t>
      </w:r>
    </w:p>
    <w:p w14:paraId="60186A2C" w14:textId="569FB4D1" w:rsidR="00B46133" w:rsidRPr="005F501C" w:rsidRDefault="00B46133" w:rsidP="006553A6">
      <w:pPr>
        <w:pStyle w:val="ListParagraph"/>
        <w:numPr>
          <w:ilvl w:val="0"/>
          <w:numId w:val="49"/>
        </w:numPr>
        <w:spacing w:before="120" w:after="0"/>
        <w:ind w:left="0"/>
        <w:contextualSpacing w:val="0"/>
        <w:rPr>
          <w:rFonts w:cs="Times New Roman"/>
          <w:sz w:val="22"/>
        </w:rPr>
      </w:pPr>
      <w:r w:rsidRPr="005F501C">
        <w:rPr>
          <w:rFonts w:cs="Times New Roman"/>
          <w:b/>
          <w:sz w:val="22"/>
        </w:rPr>
        <w:t xml:space="preserve">Stratégie de Sécurité Alimentaire et Nutritionnelle et de Développement Agricole Durables (i3N/SAN/DAD) : </w:t>
      </w:r>
      <w:r w:rsidRPr="005F501C">
        <w:rPr>
          <w:rFonts w:cs="Times New Roman"/>
          <w:sz w:val="22"/>
        </w:rPr>
        <w:t>Communément appelée ‘’Initiative 3N’’, cette stratégie a été adoptée en 2012 et a pour objectif global de « contribuer à mettre les populations nigériennes à l’abri de la faim et leur garantir les conditions d’une pleine participation à la production nationale et à l’amélioration de leurs revenus ». Il s’agit spécifiquement de</w:t>
      </w:r>
      <w:r w:rsidR="0019388D" w:rsidRPr="005F501C">
        <w:rPr>
          <w:rFonts w:cs="Times New Roman"/>
          <w:sz w:val="22"/>
        </w:rPr>
        <w:t xml:space="preserve"> « renforcer</w:t>
      </w:r>
      <w:r w:rsidRPr="005F501C">
        <w:rPr>
          <w:rFonts w:cs="Times New Roman"/>
          <w:sz w:val="22"/>
        </w:rPr>
        <w:t xml:space="preserve"> les capacités nationales de production alimentaire, d’approvisionnement et de résilience face aux crises alimentaires et aux catastrophes ». Elle s’articule autour de 5 axes stratégiques que sont :</w:t>
      </w:r>
    </w:p>
    <w:p w14:paraId="23AE05E2" w14:textId="77777777" w:rsidR="00B46133" w:rsidRPr="005F501C" w:rsidRDefault="00B46133" w:rsidP="006553A6">
      <w:pPr>
        <w:pStyle w:val="ListParagraph"/>
        <w:numPr>
          <w:ilvl w:val="0"/>
          <w:numId w:val="75"/>
        </w:numPr>
        <w:spacing w:after="0"/>
        <w:rPr>
          <w:rFonts w:cs="Times New Roman"/>
          <w:sz w:val="22"/>
        </w:rPr>
      </w:pPr>
      <w:r w:rsidRPr="005F501C">
        <w:rPr>
          <w:rFonts w:cs="Times New Roman"/>
          <w:sz w:val="22"/>
        </w:rPr>
        <w:t>Accroissement et diversification des productions agro-sylvo-pastorales et halieutiques</w:t>
      </w:r>
    </w:p>
    <w:p w14:paraId="66247828" w14:textId="77777777" w:rsidR="00B46133" w:rsidRPr="005F501C" w:rsidRDefault="00B46133" w:rsidP="006553A6">
      <w:pPr>
        <w:pStyle w:val="ListParagraph"/>
        <w:numPr>
          <w:ilvl w:val="0"/>
          <w:numId w:val="75"/>
        </w:numPr>
        <w:spacing w:after="0"/>
        <w:rPr>
          <w:rFonts w:cs="Times New Roman"/>
          <w:sz w:val="22"/>
        </w:rPr>
      </w:pPr>
      <w:r w:rsidRPr="005F501C">
        <w:rPr>
          <w:rFonts w:cs="Times New Roman"/>
          <w:sz w:val="22"/>
        </w:rPr>
        <w:t>Approvisionnement régulier des marchés ruraux et urbains en produits agricoles et agroalimentaires</w:t>
      </w:r>
    </w:p>
    <w:p w14:paraId="20227432" w14:textId="77777777" w:rsidR="00B46133" w:rsidRPr="005F501C" w:rsidRDefault="00B46133" w:rsidP="006553A6">
      <w:pPr>
        <w:pStyle w:val="ListParagraph"/>
        <w:numPr>
          <w:ilvl w:val="0"/>
          <w:numId w:val="75"/>
        </w:numPr>
        <w:spacing w:after="0"/>
        <w:rPr>
          <w:rFonts w:cs="Times New Roman"/>
          <w:sz w:val="22"/>
        </w:rPr>
      </w:pPr>
      <w:r w:rsidRPr="005F501C">
        <w:rPr>
          <w:rFonts w:cs="Times New Roman"/>
          <w:sz w:val="22"/>
        </w:rPr>
        <w:t>Amélioration de la résilience des populations face aux changements climatiques, crises et catastrophes</w:t>
      </w:r>
    </w:p>
    <w:p w14:paraId="64D05796" w14:textId="77777777" w:rsidR="00B46133" w:rsidRPr="005F501C" w:rsidRDefault="00B46133" w:rsidP="006553A6">
      <w:pPr>
        <w:pStyle w:val="ListParagraph"/>
        <w:numPr>
          <w:ilvl w:val="0"/>
          <w:numId w:val="75"/>
        </w:numPr>
        <w:spacing w:after="0"/>
        <w:rPr>
          <w:rFonts w:cs="Times New Roman"/>
          <w:sz w:val="22"/>
        </w:rPr>
      </w:pPr>
      <w:r w:rsidRPr="005F501C">
        <w:rPr>
          <w:rFonts w:cs="Times New Roman"/>
          <w:sz w:val="22"/>
        </w:rPr>
        <w:t>Amélioration de l’état nutritionnel des nigériennes et des nigériens</w:t>
      </w:r>
    </w:p>
    <w:p w14:paraId="27BD02E4" w14:textId="77777777" w:rsidR="00B46133" w:rsidRPr="005F501C" w:rsidRDefault="00B46133" w:rsidP="006553A6">
      <w:pPr>
        <w:pStyle w:val="ListParagraph"/>
        <w:numPr>
          <w:ilvl w:val="0"/>
          <w:numId w:val="75"/>
        </w:numPr>
        <w:spacing w:after="0"/>
        <w:rPr>
          <w:rFonts w:cs="Times New Roman"/>
          <w:sz w:val="22"/>
        </w:rPr>
      </w:pPr>
      <w:r w:rsidRPr="005F501C">
        <w:rPr>
          <w:rFonts w:cs="Times New Roman"/>
          <w:sz w:val="22"/>
        </w:rPr>
        <w:t>Animation et Coordination de l’I3N.</w:t>
      </w:r>
    </w:p>
    <w:p w14:paraId="78102946" w14:textId="0D6AA52A" w:rsidR="00B46133" w:rsidRPr="005F501C" w:rsidRDefault="00B46133" w:rsidP="006553A6">
      <w:pPr>
        <w:pStyle w:val="ListParagraph"/>
        <w:numPr>
          <w:ilvl w:val="0"/>
          <w:numId w:val="49"/>
        </w:numPr>
        <w:spacing w:before="120" w:after="0"/>
        <w:ind w:left="0" w:hanging="357"/>
        <w:contextualSpacing w:val="0"/>
        <w:rPr>
          <w:rFonts w:cs="Times New Roman"/>
          <w:sz w:val="22"/>
        </w:rPr>
      </w:pPr>
      <w:r w:rsidRPr="005F501C">
        <w:rPr>
          <w:rFonts w:cs="Times New Roman"/>
          <w:b/>
          <w:i/>
          <w:sz w:val="22"/>
        </w:rPr>
        <w:t xml:space="preserve">Stratégie de la Petite Irrigation au Niger (SPIN) : </w:t>
      </w:r>
      <w:r w:rsidRPr="005F501C">
        <w:rPr>
          <w:rFonts w:cs="Times New Roman"/>
          <w:sz w:val="22"/>
        </w:rPr>
        <w:t>elle constitue le cadre unique d’harmonisation et de programmation du sous-secteur de la petite irrigation en regroupant toutes les actions de réponse aux expressions de demande du renforcement de l’appareil productif. L’objectif global visé à travers la SPIN est : l’amélioration de la contribution de la petite irrigation à l’atteinte de la sécurité alimentaire et nutritionnelle au Niger. Elle devrait permettre de répondre de manière efficace aux demandes des producteurs, harmoniser les approches, mettre en place des mécanismes d’accès faciles au financement, définir et respecter des normes d’aménagement écologiquement viables. La SPIN s’étend sur l’ensemble des activités relatives au développement de la petite irrigation au Niger à savoir les aménagements, l’accompagnement en amont et en aval de la production.</w:t>
      </w:r>
      <w:bookmarkStart w:id="127" w:name="_Toc514452738"/>
      <w:bookmarkStart w:id="128" w:name="_Toc520148076"/>
      <w:bookmarkStart w:id="129" w:name="_Toc520198861"/>
      <w:bookmarkStart w:id="130" w:name="_Toc520301901"/>
    </w:p>
    <w:p w14:paraId="1F0C5FDD" w14:textId="77777777" w:rsidR="00B46133" w:rsidRPr="005F501C" w:rsidRDefault="00B46133" w:rsidP="006553A6">
      <w:pPr>
        <w:pStyle w:val="Heading2"/>
        <w:tabs>
          <w:tab w:val="left" w:pos="1701"/>
        </w:tabs>
        <w:spacing w:before="0"/>
        <w:rPr>
          <w:rFonts w:ascii="Times New Roman" w:hAnsi="Times New Roman" w:cs="Times New Roman"/>
          <w:b w:val="0"/>
          <w:color w:val="auto"/>
          <w:sz w:val="22"/>
          <w:szCs w:val="22"/>
        </w:rPr>
        <w:sectPr w:rsidR="00B46133" w:rsidRPr="005F501C" w:rsidSect="001063FB">
          <w:pgSz w:w="11906" w:h="16838"/>
          <w:pgMar w:top="1417" w:right="1417" w:bottom="1417" w:left="1417" w:header="708" w:footer="708" w:gutter="0"/>
          <w:cols w:space="708"/>
          <w:docGrid w:linePitch="360"/>
        </w:sectPr>
      </w:pPr>
      <w:bookmarkStart w:id="131" w:name="_Toc402539769"/>
      <w:bookmarkStart w:id="132" w:name="_Toc425754635"/>
      <w:bookmarkStart w:id="133" w:name="_Toc514452739"/>
      <w:bookmarkStart w:id="134" w:name="_Toc520148077"/>
      <w:bookmarkStart w:id="135" w:name="_Toc520198862"/>
      <w:bookmarkStart w:id="136" w:name="_Toc520301902"/>
      <w:bookmarkEnd w:id="127"/>
      <w:bookmarkEnd w:id="128"/>
      <w:bookmarkEnd w:id="129"/>
      <w:bookmarkEnd w:id="130"/>
    </w:p>
    <w:p w14:paraId="38C6574F" w14:textId="3F0F2608" w:rsidR="00B46133" w:rsidRPr="005F501C" w:rsidRDefault="008B65C0" w:rsidP="00E121FF">
      <w:pPr>
        <w:pStyle w:val="Heading2"/>
        <w:spacing w:before="240" w:after="120"/>
        <w:rPr>
          <w:rFonts w:ascii="Times New Roman" w:eastAsia="Times New Roman" w:hAnsi="Times New Roman" w:cs="Times New Roman"/>
          <w:color w:val="auto"/>
          <w:sz w:val="24"/>
          <w:szCs w:val="24"/>
        </w:rPr>
      </w:pPr>
      <w:bookmarkStart w:id="137" w:name="_Toc534963468"/>
      <w:r w:rsidRPr="005F501C">
        <w:rPr>
          <w:rFonts w:ascii="Times New Roman" w:eastAsia="Times New Roman" w:hAnsi="Times New Roman" w:cs="Times New Roman"/>
          <w:color w:val="auto"/>
          <w:sz w:val="24"/>
          <w:szCs w:val="24"/>
        </w:rPr>
        <w:t>3.2</w:t>
      </w:r>
      <w:r w:rsidR="00B46133" w:rsidRPr="005F501C">
        <w:rPr>
          <w:rFonts w:ascii="Times New Roman" w:eastAsia="Times New Roman" w:hAnsi="Times New Roman" w:cs="Times New Roman"/>
          <w:color w:val="auto"/>
          <w:sz w:val="24"/>
          <w:szCs w:val="24"/>
        </w:rPr>
        <w:t xml:space="preserve"> Cadre juridique</w:t>
      </w:r>
      <w:bookmarkEnd w:id="131"/>
      <w:bookmarkEnd w:id="132"/>
      <w:bookmarkEnd w:id="133"/>
      <w:bookmarkEnd w:id="134"/>
      <w:bookmarkEnd w:id="135"/>
      <w:bookmarkEnd w:id="136"/>
      <w:bookmarkEnd w:id="137"/>
    </w:p>
    <w:p w14:paraId="2C104A1E" w14:textId="57383778" w:rsidR="00B46133" w:rsidRPr="005F501C" w:rsidRDefault="008B65C0" w:rsidP="00E121FF">
      <w:pPr>
        <w:pStyle w:val="Heading3"/>
        <w:rPr>
          <w:rFonts w:ascii="Times New Roman" w:eastAsia="Times New Roman" w:hAnsi="Times New Roman" w:cs="Times New Roman"/>
          <w:color w:val="auto"/>
          <w:szCs w:val="24"/>
        </w:rPr>
      </w:pPr>
      <w:bookmarkStart w:id="138" w:name="_Toc402539770"/>
      <w:bookmarkStart w:id="139" w:name="_Toc425754636"/>
      <w:bookmarkStart w:id="140" w:name="_Toc514452740"/>
      <w:bookmarkStart w:id="141" w:name="_Toc520148078"/>
      <w:bookmarkStart w:id="142" w:name="_Toc520198863"/>
      <w:bookmarkStart w:id="143" w:name="_Toc520301903"/>
      <w:bookmarkStart w:id="144" w:name="_Toc534963469"/>
      <w:r w:rsidRPr="005F501C">
        <w:rPr>
          <w:rFonts w:ascii="Times New Roman" w:eastAsia="Times New Roman" w:hAnsi="Times New Roman" w:cs="Times New Roman"/>
          <w:color w:val="auto"/>
          <w:szCs w:val="24"/>
        </w:rPr>
        <w:t>3.2</w:t>
      </w:r>
      <w:r w:rsidR="00B46133" w:rsidRPr="005F501C">
        <w:rPr>
          <w:rFonts w:ascii="Times New Roman" w:eastAsia="Times New Roman" w:hAnsi="Times New Roman" w:cs="Times New Roman"/>
          <w:color w:val="auto"/>
          <w:szCs w:val="24"/>
        </w:rPr>
        <w:t>.1 Cadre juridique international</w:t>
      </w:r>
      <w:bookmarkEnd w:id="138"/>
      <w:bookmarkEnd w:id="139"/>
      <w:bookmarkEnd w:id="140"/>
      <w:bookmarkEnd w:id="141"/>
      <w:bookmarkEnd w:id="142"/>
      <w:bookmarkEnd w:id="143"/>
      <w:bookmarkEnd w:id="144"/>
    </w:p>
    <w:p w14:paraId="3BF0CD57" w14:textId="77777777" w:rsidR="00711D9B" w:rsidRPr="005F501C" w:rsidRDefault="00711D9B" w:rsidP="006553A6">
      <w:pPr>
        <w:spacing w:after="0"/>
        <w:rPr>
          <w:rFonts w:cs="Times New Roman"/>
          <w:sz w:val="22"/>
          <w:szCs w:val="24"/>
        </w:rPr>
      </w:pPr>
    </w:p>
    <w:p w14:paraId="07F82144" w14:textId="4A8B1984" w:rsidR="00B46133" w:rsidRPr="005F501C" w:rsidRDefault="00B46133" w:rsidP="006553A6">
      <w:pPr>
        <w:spacing w:after="0"/>
        <w:rPr>
          <w:rFonts w:cs="Times New Roman"/>
          <w:sz w:val="22"/>
          <w:szCs w:val="24"/>
        </w:rPr>
      </w:pPr>
      <w:r w:rsidRPr="005F501C">
        <w:rPr>
          <w:rFonts w:cs="Times New Roman"/>
          <w:sz w:val="22"/>
          <w:szCs w:val="24"/>
        </w:rPr>
        <w:t xml:space="preserve">Les différentes Conventions qui s’appliquent au SPIC-AIC </w:t>
      </w:r>
      <w:r w:rsidR="0005061A" w:rsidRPr="005F501C">
        <w:rPr>
          <w:rFonts w:cs="Times New Roman"/>
          <w:sz w:val="22"/>
          <w:szCs w:val="24"/>
        </w:rPr>
        <w:t>d’Illaga Guidan Daouda</w:t>
      </w:r>
      <w:r w:rsidRPr="005F501C">
        <w:rPr>
          <w:rFonts w:cs="Times New Roman"/>
          <w:sz w:val="22"/>
          <w:szCs w:val="24"/>
        </w:rPr>
        <w:t xml:space="preserve"> sont résumées dans le tableau ci-après.</w:t>
      </w:r>
    </w:p>
    <w:p w14:paraId="20025627" w14:textId="77777777" w:rsidR="00711D9B" w:rsidRPr="005F501C" w:rsidRDefault="00711D9B" w:rsidP="006553A6">
      <w:pPr>
        <w:spacing w:after="0"/>
        <w:rPr>
          <w:rFonts w:cs="Times New Roman"/>
          <w:sz w:val="22"/>
          <w:szCs w:val="24"/>
        </w:rPr>
      </w:pPr>
    </w:p>
    <w:p w14:paraId="2D70FE3C" w14:textId="1C8C7EDD" w:rsidR="00340D9B" w:rsidRPr="005F501C" w:rsidRDefault="00340D9B" w:rsidP="00E121FF">
      <w:pPr>
        <w:pStyle w:val="Caption"/>
        <w:keepNext/>
        <w:rPr>
          <w:rFonts w:ascii="Times New Roman" w:hAnsi="Times New Roman" w:cs="Times New Roman"/>
        </w:rPr>
      </w:pPr>
      <w:bookmarkStart w:id="145" w:name="_Toc534963407"/>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4</w:t>
      </w:r>
      <w:r w:rsidRPr="005F501C">
        <w:rPr>
          <w:rFonts w:ascii="Times New Roman" w:hAnsi="Times New Roman" w:cs="Times New Roman"/>
        </w:rPr>
        <w:fldChar w:fldCharType="end"/>
      </w:r>
      <w:r w:rsidRPr="005F501C">
        <w:rPr>
          <w:rFonts w:ascii="Times New Roman" w:hAnsi="Times New Roman" w:cs="Times New Roman"/>
        </w:rPr>
        <w:t>: Conventions internationales signées et ratifiées par le Niger</w:t>
      </w:r>
      <w:bookmarkEnd w:id="145"/>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1936"/>
        <w:gridCol w:w="5082"/>
      </w:tblGrid>
      <w:tr w:rsidR="005F501C" w:rsidRPr="005F501C" w14:paraId="4AF245C9" w14:textId="77777777" w:rsidTr="009928F8">
        <w:trPr>
          <w:tblHeader/>
          <w:jc w:val="right"/>
        </w:trPr>
        <w:tc>
          <w:tcPr>
            <w:tcW w:w="112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9969171" w14:textId="77777777" w:rsidR="00B46133" w:rsidRPr="005F501C" w:rsidRDefault="00B46133" w:rsidP="006D5D1B">
            <w:pPr>
              <w:spacing w:after="0" w:line="240" w:lineRule="auto"/>
              <w:jc w:val="center"/>
              <w:rPr>
                <w:rFonts w:cs="Times New Roman"/>
                <w:b/>
                <w:sz w:val="20"/>
                <w:szCs w:val="24"/>
              </w:rPr>
            </w:pPr>
            <w:r w:rsidRPr="005F501C">
              <w:rPr>
                <w:rFonts w:cs="Times New Roman"/>
                <w:b/>
                <w:sz w:val="20"/>
                <w:szCs w:val="24"/>
              </w:rPr>
              <w:t>Intitulé du texte</w:t>
            </w:r>
          </w:p>
        </w:tc>
        <w:tc>
          <w:tcPr>
            <w:tcW w:w="106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056845A" w14:textId="77777777" w:rsidR="00B46133" w:rsidRPr="005F501C" w:rsidRDefault="00B46133" w:rsidP="006D5D1B">
            <w:pPr>
              <w:spacing w:after="0" w:line="240" w:lineRule="auto"/>
              <w:jc w:val="center"/>
              <w:rPr>
                <w:rFonts w:cs="Times New Roman"/>
                <w:b/>
                <w:sz w:val="20"/>
                <w:szCs w:val="24"/>
              </w:rPr>
            </w:pPr>
            <w:r w:rsidRPr="005F501C">
              <w:rPr>
                <w:rFonts w:cs="Times New Roman"/>
                <w:b/>
                <w:sz w:val="20"/>
                <w:szCs w:val="24"/>
              </w:rPr>
              <w:t>Dates</w:t>
            </w:r>
          </w:p>
        </w:tc>
        <w:tc>
          <w:tcPr>
            <w:tcW w:w="280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220448B" w14:textId="77777777" w:rsidR="00B46133" w:rsidRPr="005F501C" w:rsidRDefault="00B46133" w:rsidP="006D5D1B">
            <w:pPr>
              <w:spacing w:after="0" w:line="240" w:lineRule="auto"/>
              <w:jc w:val="center"/>
              <w:rPr>
                <w:rFonts w:cs="Times New Roman"/>
                <w:b/>
                <w:sz w:val="20"/>
                <w:szCs w:val="24"/>
              </w:rPr>
            </w:pPr>
            <w:r w:rsidRPr="005F501C">
              <w:rPr>
                <w:rFonts w:cs="Times New Roman"/>
                <w:b/>
                <w:sz w:val="20"/>
                <w:szCs w:val="24"/>
              </w:rPr>
              <w:t>Textes</w:t>
            </w:r>
          </w:p>
        </w:tc>
      </w:tr>
      <w:tr w:rsidR="00B46133" w:rsidRPr="005F501C" w14:paraId="39AAA224" w14:textId="77777777" w:rsidTr="009928F8">
        <w:trPr>
          <w:trHeight w:val="856"/>
          <w:jc w:val="right"/>
        </w:trPr>
        <w:tc>
          <w:tcPr>
            <w:tcW w:w="1128" w:type="pct"/>
            <w:tcBorders>
              <w:top w:val="single" w:sz="4" w:space="0" w:color="auto"/>
              <w:left w:val="single" w:sz="4" w:space="0" w:color="auto"/>
              <w:bottom w:val="single" w:sz="4" w:space="0" w:color="auto"/>
              <w:right w:val="single" w:sz="4" w:space="0" w:color="auto"/>
            </w:tcBorders>
            <w:vAlign w:val="center"/>
          </w:tcPr>
          <w:p w14:paraId="5E3087DF"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Convention de Stockholm</w:t>
            </w:r>
          </w:p>
        </w:tc>
        <w:tc>
          <w:tcPr>
            <w:tcW w:w="1068" w:type="pct"/>
            <w:tcBorders>
              <w:top w:val="single" w:sz="4" w:space="0" w:color="auto"/>
              <w:left w:val="single" w:sz="4" w:space="0" w:color="auto"/>
              <w:bottom w:val="single" w:sz="4" w:space="0" w:color="auto"/>
              <w:right w:val="single" w:sz="4" w:space="0" w:color="auto"/>
            </w:tcBorders>
            <w:vAlign w:val="center"/>
          </w:tcPr>
          <w:p w14:paraId="595D956D" w14:textId="5FCFD61A" w:rsidR="00B46133" w:rsidRPr="005F501C" w:rsidRDefault="00B46133" w:rsidP="006D5D1B">
            <w:pPr>
              <w:spacing w:after="0" w:line="240" w:lineRule="auto"/>
              <w:rPr>
                <w:rFonts w:cs="Times New Roman"/>
                <w:bCs/>
                <w:sz w:val="20"/>
                <w:szCs w:val="24"/>
              </w:rPr>
            </w:pPr>
            <w:r w:rsidRPr="005F501C">
              <w:rPr>
                <w:rFonts w:cs="Times New Roman"/>
                <w:bCs/>
                <w:sz w:val="20"/>
                <w:szCs w:val="24"/>
              </w:rPr>
              <w:t>adoptée à Stockholm le 22 mai 2001 et ratifiée le 12 avril 2006</w:t>
            </w:r>
          </w:p>
        </w:tc>
        <w:tc>
          <w:tcPr>
            <w:tcW w:w="2804" w:type="pct"/>
            <w:tcBorders>
              <w:top w:val="single" w:sz="4" w:space="0" w:color="auto"/>
              <w:left w:val="single" w:sz="4" w:space="0" w:color="auto"/>
              <w:bottom w:val="single" w:sz="4" w:space="0" w:color="auto"/>
              <w:right w:val="single" w:sz="4" w:space="0" w:color="auto"/>
            </w:tcBorders>
            <w:vAlign w:val="center"/>
          </w:tcPr>
          <w:p w14:paraId="763A67BD" w14:textId="41F1D3D0" w:rsidR="00B46133" w:rsidRPr="005F501C" w:rsidRDefault="00B46133" w:rsidP="006D5D1B">
            <w:pPr>
              <w:spacing w:after="0" w:line="240" w:lineRule="auto"/>
              <w:rPr>
                <w:rFonts w:cs="Times New Roman"/>
                <w:sz w:val="20"/>
                <w:szCs w:val="24"/>
              </w:rPr>
            </w:pPr>
            <w:r w:rsidRPr="005F501C">
              <w:rPr>
                <w:rFonts w:cs="Times New Roman"/>
                <w:bCs/>
                <w:sz w:val="20"/>
                <w:szCs w:val="24"/>
              </w:rPr>
              <w:t xml:space="preserve">Cette convention a été adoptée en 2001 et concerne la gestion des polluants organiques persistants. La convention vise à protéger la santé humaine et l’environnement de l’effet de Vingt Un (21) POPs reconnus de grande toxicité, dont neuf sont des pesticides utilisés pour lutter efficacement contre les ravageurs des cultures. La culture irriguée du riz induit une forte sollicitation du sol et donc un apport en pesticides, herbicides, et autres intrants agricoles, le projet dans sa mise en œuvre devra prêter une attention particulière afin d’interdire que </w:t>
            </w:r>
            <w:r w:rsidR="0019388D" w:rsidRPr="005F501C">
              <w:rPr>
                <w:rFonts w:cs="Times New Roman"/>
                <w:bCs/>
                <w:sz w:val="20"/>
                <w:szCs w:val="24"/>
              </w:rPr>
              <w:t>les POP listés</w:t>
            </w:r>
            <w:r w:rsidRPr="005F501C">
              <w:rPr>
                <w:rFonts w:cs="Times New Roman"/>
                <w:bCs/>
                <w:sz w:val="20"/>
                <w:szCs w:val="24"/>
              </w:rPr>
              <w:t xml:space="preserve"> par cette convention soient utilisés pour la lutte contre les nuisibles.</w:t>
            </w:r>
          </w:p>
        </w:tc>
      </w:tr>
      <w:tr w:rsidR="00B46133" w:rsidRPr="005F501C" w14:paraId="2FE62A97" w14:textId="77777777" w:rsidTr="009928F8">
        <w:trPr>
          <w:trHeight w:val="856"/>
          <w:jc w:val="right"/>
        </w:trPr>
        <w:tc>
          <w:tcPr>
            <w:tcW w:w="1128" w:type="pct"/>
            <w:tcBorders>
              <w:top w:val="single" w:sz="4" w:space="0" w:color="auto"/>
              <w:left w:val="single" w:sz="4" w:space="0" w:color="auto"/>
              <w:bottom w:val="single" w:sz="4" w:space="0" w:color="auto"/>
              <w:right w:val="single" w:sz="4" w:space="0" w:color="auto"/>
            </w:tcBorders>
            <w:vAlign w:val="center"/>
          </w:tcPr>
          <w:p w14:paraId="42309CB8" w14:textId="0011DD1F" w:rsidR="00B46133" w:rsidRPr="005F501C" w:rsidRDefault="00B46133" w:rsidP="006D5D1B">
            <w:pPr>
              <w:spacing w:after="0" w:line="240" w:lineRule="auto"/>
              <w:rPr>
                <w:rFonts w:cs="Times New Roman"/>
                <w:sz w:val="20"/>
                <w:szCs w:val="24"/>
              </w:rPr>
            </w:pPr>
            <w:r w:rsidRPr="005F501C">
              <w:rPr>
                <w:rFonts w:cs="Times New Roman"/>
                <w:sz w:val="20"/>
                <w:szCs w:val="24"/>
              </w:rPr>
              <w:t>Convention sur la Diversité Biologique</w:t>
            </w:r>
          </w:p>
        </w:tc>
        <w:tc>
          <w:tcPr>
            <w:tcW w:w="1068" w:type="pct"/>
            <w:tcBorders>
              <w:top w:val="single" w:sz="4" w:space="0" w:color="auto"/>
              <w:left w:val="single" w:sz="4" w:space="0" w:color="auto"/>
              <w:bottom w:val="single" w:sz="4" w:space="0" w:color="auto"/>
              <w:right w:val="single" w:sz="4" w:space="0" w:color="auto"/>
            </w:tcBorders>
            <w:vAlign w:val="center"/>
            <w:hideMark/>
          </w:tcPr>
          <w:p w14:paraId="5DF917C8"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Ratifiée le 25 juillet 1995 et signée le 26 décembre 1996</w:t>
            </w:r>
          </w:p>
        </w:tc>
        <w:tc>
          <w:tcPr>
            <w:tcW w:w="2804" w:type="pct"/>
            <w:tcBorders>
              <w:top w:val="single" w:sz="4" w:space="0" w:color="auto"/>
              <w:left w:val="single" w:sz="4" w:space="0" w:color="auto"/>
              <w:bottom w:val="single" w:sz="4" w:space="0" w:color="auto"/>
              <w:right w:val="single" w:sz="4" w:space="0" w:color="auto"/>
            </w:tcBorders>
            <w:vAlign w:val="center"/>
            <w:hideMark/>
          </w:tcPr>
          <w:p w14:paraId="381244CC"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 xml:space="preserve">La CDB vise comme objectifs principaux : (i) la gestion durable de la biodiversité ; (ii) l’utilisation rationnelle de ses composantes de la biodiversité ; (iii) le partage équitable des retombées économiques découlant de l’exploitation de ces ressources biologiques. La CDB dispose du Protocole de Cartagena sur la Prévention des Risques Biotechnologiques adopté le 29 Janvier à Montréal au Canada) et d’un mécanisme financier (Fonds pour l’Environnement Mondial –FEM). </w:t>
            </w:r>
          </w:p>
        </w:tc>
      </w:tr>
      <w:tr w:rsidR="00B46133" w:rsidRPr="005F501C" w14:paraId="3F269F7B" w14:textId="77777777" w:rsidTr="009928F8">
        <w:trPr>
          <w:trHeight w:val="918"/>
          <w:jc w:val="right"/>
        </w:trPr>
        <w:tc>
          <w:tcPr>
            <w:tcW w:w="1128" w:type="pct"/>
            <w:tcBorders>
              <w:top w:val="single" w:sz="4" w:space="0" w:color="auto"/>
              <w:left w:val="single" w:sz="4" w:space="0" w:color="auto"/>
              <w:bottom w:val="single" w:sz="4" w:space="0" w:color="auto"/>
              <w:right w:val="single" w:sz="4" w:space="0" w:color="auto"/>
            </w:tcBorders>
            <w:vAlign w:val="center"/>
          </w:tcPr>
          <w:p w14:paraId="2BFCAC96"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Convention sur la Lutte Contre la Désertification</w:t>
            </w:r>
          </w:p>
        </w:tc>
        <w:tc>
          <w:tcPr>
            <w:tcW w:w="1068" w:type="pct"/>
            <w:tcBorders>
              <w:top w:val="single" w:sz="4" w:space="0" w:color="auto"/>
              <w:left w:val="single" w:sz="4" w:space="0" w:color="auto"/>
              <w:bottom w:val="single" w:sz="4" w:space="0" w:color="auto"/>
              <w:right w:val="single" w:sz="4" w:space="0" w:color="auto"/>
            </w:tcBorders>
            <w:vAlign w:val="center"/>
          </w:tcPr>
          <w:p w14:paraId="1775C625"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14 octobre 1994/19 jan 1996</w:t>
            </w:r>
          </w:p>
        </w:tc>
        <w:tc>
          <w:tcPr>
            <w:tcW w:w="2804" w:type="pct"/>
            <w:tcBorders>
              <w:top w:val="single" w:sz="4" w:space="0" w:color="auto"/>
              <w:left w:val="single" w:sz="4" w:space="0" w:color="auto"/>
              <w:bottom w:val="single" w:sz="4" w:space="0" w:color="auto"/>
              <w:right w:val="single" w:sz="4" w:space="0" w:color="auto"/>
            </w:tcBorders>
            <w:vAlign w:val="center"/>
          </w:tcPr>
          <w:p w14:paraId="1C3F3024"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 xml:space="preserve">Elle consacre en son article 5, l’obligation pour les pays touchés par la désertification à « accorder la priorité voulue à la lutte contre la désertification et à l’atténuation de la sécheresse, et y consacrer des ressources suffisantes en rapport avec leur situation et leurs moyens ; établir des stratégies et des priorités , dans le cadre des plans ou des politiques de développement durable, pour lutter contre la désertification et atténuer les effets de la sécheresse ; s’attaquer aux causes profondes de la désertification et à accorder une attention particulière aux facteurs socio – économiques qui contribuent à ce phénomène ». </w:t>
            </w:r>
          </w:p>
        </w:tc>
      </w:tr>
      <w:tr w:rsidR="00B46133" w:rsidRPr="005F501C" w14:paraId="0910A1D7" w14:textId="77777777" w:rsidTr="009928F8">
        <w:trPr>
          <w:trHeight w:val="849"/>
          <w:jc w:val="right"/>
        </w:trPr>
        <w:tc>
          <w:tcPr>
            <w:tcW w:w="1128" w:type="pct"/>
            <w:tcBorders>
              <w:top w:val="single" w:sz="4" w:space="0" w:color="auto"/>
              <w:left w:val="single" w:sz="4" w:space="0" w:color="auto"/>
              <w:bottom w:val="single" w:sz="4" w:space="0" w:color="auto"/>
              <w:right w:val="single" w:sz="4" w:space="0" w:color="auto"/>
            </w:tcBorders>
            <w:vAlign w:val="center"/>
          </w:tcPr>
          <w:p w14:paraId="47C119AF"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Convention Cadre des Nations Unies sur les Changements Climatiques</w:t>
            </w:r>
          </w:p>
        </w:tc>
        <w:tc>
          <w:tcPr>
            <w:tcW w:w="1068" w:type="pct"/>
            <w:tcBorders>
              <w:top w:val="single" w:sz="4" w:space="0" w:color="auto"/>
              <w:left w:val="single" w:sz="4" w:space="0" w:color="auto"/>
              <w:bottom w:val="single" w:sz="4" w:space="0" w:color="auto"/>
              <w:right w:val="single" w:sz="4" w:space="0" w:color="auto"/>
            </w:tcBorders>
            <w:vAlign w:val="center"/>
          </w:tcPr>
          <w:p w14:paraId="56032CE8" w14:textId="77777777" w:rsidR="00B46133" w:rsidRPr="005F501C" w:rsidRDefault="00B46133" w:rsidP="006D5D1B">
            <w:pPr>
              <w:spacing w:after="0" w:line="240" w:lineRule="auto"/>
              <w:rPr>
                <w:rFonts w:cs="Times New Roman"/>
                <w:sz w:val="20"/>
                <w:szCs w:val="24"/>
              </w:rPr>
            </w:pPr>
            <w:r w:rsidRPr="005F501C">
              <w:rPr>
                <w:rFonts w:cs="Times New Roman"/>
                <w:noProof/>
                <w:sz w:val="20"/>
                <w:szCs w:val="24"/>
              </w:rPr>
              <w:t>signée le 11/06/92 et ratifiée le 25/07/ 1995</w:t>
            </w:r>
          </w:p>
          <w:p w14:paraId="52DEB46B" w14:textId="77777777" w:rsidR="00B46133" w:rsidRPr="005F501C" w:rsidRDefault="00B46133" w:rsidP="006D5D1B">
            <w:pPr>
              <w:spacing w:after="0" w:line="240" w:lineRule="auto"/>
              <w:rPr>
                <w:rFonts w:cs="Times New Roman"/>
                <w:sz w:val="20"/>
                <w:szCs w:val="24"/>
              </w:rPr>
            </w:pPr>
          </w:p>
        </w:tc>
        <w:tc>
          <w:tcPr>
            <w:tcW w:w="2804" w:type="pct"/>
            <w:tcBorders>
              <w:top w:val="single" w:sz="4" w:space="0" w:color="auto"/>
              <w:left w:val="single" w:sz="4" w:space="0" w:color="auto"/>
              <w:bottom w:val="single" w:sz="4" w:space="0" w:color="auto"/>
              <w:right w:val="single" w:sz="4" w:space="0" w:color="auto"/>
            </w:tcBorders>
            <w:vAlign w:val="center"/>
          </w:tcPr>
          <w:p w14:paraId="44BC5B8A"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 xml:space="preserve">L’objectif de la CCNUCC est de stabiliser les concentrations de gaz à effet de serre à un niveau qui empêche toute perturbation anthropique dangereuse du système climatique afin que les écosystèmes puissent s’adapter naturellement aux changements climatiques, que la production alimentaire ne soit pas menacée et que le développement économique puisse se poursuivre d’une manière durable. </w:t>
            </w:r>
          </w:p>
        </w:tc>
      </w:tr>
      <w:tr w:rsidR="00B46133" w:rsidRPr="005F501C" w14:paraId="110AF7B6" w14:textId="77777777" w:rsidTr="009928F8">
        <w:trPr>
          <w:trHeight w:val="480"/>
          <w:jc w:val="right"/>
        </w:trPr>
        <w:tc>
          <w:tcPr>
            <w:tcW w:w="1128" w:type="pct"/>
            <w:tcBorders>
              <w:top w:val="single" w:sz="4" w:space="0" w:color="auto"/>
              <w:left w:val="single" w:sz="4" w:space="0" w:color="auto"/>
              <w:bottom w:val="single" w:sz="4" w:space="0" w:color="auto"/>
              <w:right w:val="single" w:sz="4" w:space="0" w:color="auto"/>
            </w:tcBorders>
            <w:vAlign w:val="center"/>
          </w:tcPr>
          <w:p w14:paraId="48C07AF5"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Convention de Bamako</w:t>
            </w:r>
          </w:p>
        </w:tc>
        <w:tc>
          <w:tcPr>
            <w:tcW w:w="1068" w:type="pct"/>
            <w:tcBorders>
              <w:top w:val="single" w:sz="4" w:space="0" w:color="auto"/>
              <w:left w:val="single" w:sz="4" w:space="0" w:color="auto"/>
              <w:bottom w:val="single" w:sz="4" w:space="0" w:color="auto"/>
              <w:right w:val="single" w:sz="4" w:space="0" w:color="auto"/>
            </w:tcBorders>
            <w:vAlign w:val="center"/>
          </w:tcPr>
          <w:p w14:paraId="1B39ECF6"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Adoption le 30 janvier 1991</w:t>
            </w:r>
          </w:p>
        </w:tc>
        <w:tc>
          <w:tcPr>
            <w:tcW w:w="2804" w:type="pct"/>
            <w:tcBorders>
              <w:top w:val="single" w:sz="4" w:space="0" w:color="auto"/>
              <w:left w:val="single" w:sz="4" w:space="0" w:color="auto"/>
              <w:bottom w:val="single" w:sz="4" w:space="0" w:color="auto"/>
              <w:right w:val="single" w:sz="4" w:space="0" w:color="auto"/>
            </w:tcBorders>
            <w:vAlign w:val="center"/>
          </w:tcPr>
          <w:p w14:paraId="184458AF" w14:textId="1B74E39F" w:rsidR="00B46133" w:rsidRPr="005F501C" w:rsidRDefault="00B46133" w:rsidP="006D5D1B">
            <w:pPr>
              <w:spacing w:after="0" w:line="240" w:lineRule="auto"/>
              <w:rPr>
                <w:rFonts w:cs="Times New Roman"/>
                <w:sz w:val="20"/>
                <w:szCs w:val="24"/>
              </w:rPr>
            </w:pPr>
            <w:r w:rsidRPr="005F501C">
              <w:rPr>
                <w:rFonts w:cs="Times New Roman"/>
                <w:sz w:val="20"/>
                <w:szCs w:val="24"/>
              </w:rPr>
              <w:t>Interdiction d’importer en Afrique des déchets dangereux et radioactifs ainsi que sur le contrôle des mouvements transfrontalières et la gestion des déchets dangereux produits en Afrique</w:t>
            </w:r>
          </w:p>
        </w:tc>
      </w:tr>
      <w:tr w:rsidR="00B46133" w:rsidRPr="005F501C" w14:paraId="3E084D43" w14:textId="77777777" w:rsidTr="009928F8">
        <w:trPr>
          <w:trHeight w:val="849"/>
          <w:jc w:val="right"/>
        </w:trPr>
        <w:tc>
          <w:tcPr>
            <w:tcW w:w="1128" w:type="pct"/>
            <w:tcBorders>
              <w:top w:val="single" w:sz="4" w:space="0" w:color="auto"/>
              <w:left w:val="single" w:sz="4" w:space="0" w:color="auto"/>
              <w:bottom w:val="single" w:sz="4" w:space="0" w:color="auto"/>
              <w:right w:val="single" w:sz="4" w:space="0" w:color="auto"/>
            </w:tcBorders>
            <w:vAlign w:val="center"/>
          </w:tcPr>
          <w:p w14:paraId="0BF4A1BF" w14:textId="77777777" w:rsidR="00B46133" w:rsidRPr="005F501C" w:rsidRDefault="00B46133" w:rsidP="006D5D1B">
            <w:pPr>
              <w:spacing w:after="0" w:line="240" w:lineRule="auto"/>
              <w:rPr>
                <w:rFonts w:cs="Times New Roman"/>
                <w:sz w:val="20"/>
                <w:szCs w:val="24"/>
              </w:rPr>
            </w:pPr>
            <w:r w:rsidRPr="005F501C">
              <w:rPr>
                <w:rFonts w:cs="Times New Roman"/>
                <w:bCs/>
                <w:sz w:val="20"/>
                <w:szCs w:val="24"/>
              </w:rPr>
              <w:t>Convention concernant la protection du Patrimoine mondial, culturel et naturel</w:t>
            </w:r>
          </w:p>
        </w:tc>
        <w:tc>
          <w:tcPr>
            <w:tcW w:w="1068" w:type="pct"/>
            <w:tcBorders>
              <w:top w:val="single" w:sz="4" w:space="0" w:color="auto"/>
              <w:left w:val="single" w:sz="4" w:space="0" w:color="auto"/>
              <w:bottom w:val="single" w:sz="4" w:space="0" w:color="auto"/>
              <w:right w:val="single" w:sz="4" w:space="0" w:color="auto"/>
            </w:tcBorders>
            <w:vAlign w:val="center"/>
          </w:tcPr>
          <w:p w14:paraId="42EDDCFA" w14:textId="77777777" w:rsidR="00B46133" w:rsidRPr="005F501C" w:rsidRDefault="00B46133" w:rsidP="006D5D1B">
            <w:pPr>
              <w:spacing w:after="0" w:line="240" w:lineRule="auto"/>
              <w:rPr>
                <w:rFonts w:cs="Times New Roman"/>
                <w:sz w:val="20"/>
                <w:szCs w:val="24"/>
              </w:rPr>
            </w:pPr>
            <w:r w:rsidRPr="005F501C">
              <w:rPr>
                <w:rFonts w:cs="Times New Roman"/>
                <w:bCs/>
                <w:sz w:val="20"/>
                <w:szCs w:val="24"/>
              </w:rPr>
              <w:t>signée le 16 novembre 1972 à Paris par le Niger </w:t>
            </w:r>
          </w:p>
        </w:tc>
        <w:tc>
          <w:tcPr>
            <w:tcW w:w="2804" w:type="pct"/>
            <w:tcBorders>
              <w:top w:val="single" w:sz="4" w:space="0" w:color="auto"/>
              <w:left w:val="single" w:sz="4" w:space="0" w:color="auto"/>
              <w:bottom w:val="single" w:sz="4" w:space="0" w:color="auto"/>
              <w:right w:val="single" w:sz="4" w:space="0" w:color="auto"/>
            </w:tcBorders>
            <w:vAlign w:val="center"/>
          </w:tcPr>
          <w:p w14:paraId="3A432C53" w14:textId="77777777" w:rsidR="00B46133" w:rsidRPr="005F501C" w:rsidRDefault="00B46133" w:rsidP="006D5D1B">
            <w:pPr>
              <w:spacing w:after="0" w:line="240" w:lineRule="auto"/>
              <w:rPr>
                <w:rFonts w:cs="Times New Roman"/>
                <w:sz w:val="20"/>
                <w:szCs w:val="24"/>
              </w:rPr>
            </w:pPr>
            <w:r w:rsidRPr="005F501C">
              <w:rPr>
                <w:rFonts w:cs="Times New Roman"/>
                <w:bCs/>
                <w:sz w:val="20"/>
                <w:szCs w:val="24"/>
              </w:rPr>
              <w:t>En son article 4 « Chacun des Etats parties à la présente Convention reconnaît que l'obligation d'assurer l'identification, la protection, la conservation, la mise en valeur et la transmission aux générations futures du patrimoine culturel et naturel […], scientifique et technique »</w:t>
            </w:r>
          </w:p>
        </w:tc>
      </w:tr>
      <w:tr w:rsidR="00B46133" w:rsidRPr="005F501C" w14:paraId="2AF03FDC" w14:textId="77777777" w:rsidTr="00944FED">
        <w:trPr>
          <w:trHeight w:val="907"/>
          <w:jc w:val="right"/>
        </w:trPr>
        <w:tc>
          <w:tcPr>
            <w:tcW w:w="1128" w:type="pct"/>
            <w:tcBorders>
              <w:top w:val="single" w:sz="4" w:space="0" w:color="auto"/>
              <w:left w:val="single" w:sz="4" w:space="0" w:color="auto"/>
              <w:bottom w:val="single" w:sz="4" w:space="0" w:color="auto"/>
              <w:right w:val="single" w:sz="4" w:space="0" w:color="auto"/>
            </w:tcBorders>
            <w:vAlign w:val="center"/>
          </w:tcPr>
          <w:p w14:paraId="5F88C666"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Accords de Paris sur le Climat issue de la conférence des Parties (COP 21)</w:t>
            </w:r>
          </w:p>
        </w:tc>
        <w:tc>
          <w:tcPr>
            <w:tcW w:w="1068" w:type="pct"/>
            <w:tcBorders>
              <w:top w:val="single" w:sz="4" w:space="0" w:color="auto"/>
              <w:left w:val="single" w:sz="4" w:space="0" w:color="auto"/>
              <w:bottom w:val="single" w:sz="4" w:space="0" w:color="auto"/>
              <w:right w:val="single" w:sz="4" w:space="0" w:color="auto"/>
            </w:tcBorders>
            <w:vAlign w:val="center"/>
          </w:tcPr>
          <w:p w14:paraId="1D3026B3"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Adoption le 12 décembre 2015</w:t>
            </w:r>
          </w:p>
        </w:tc>
        <w:tc>
          <w:tcPr>
            <w:tcW w:w="2804" w:type="pct"/>
            <w:tcBorders>
              <w:top w:val="single" w:sz="4" w:space="0" w:color="auto"/>
              <w:left w:val="single" w:sz="4" w:space="0" w:color="auto"/>
              <w:bottom w:val="single" w:sz="4" w:space="0" w:color="auto"/>
              <w:right w:val="single" w:sz="4" w:space="0" w:color="auto"/>
            </w:tcBorders>
            <w:vAlign w:val="center"/>
          </w:tcPr>
          <w:p w14:paraId="5B496D3A" w14:textId="77777777" w:rsidR="00B46133" w:rsidRPr="005F501C" w:rsidRDefault="00B46133" w:rsidP="006D5D1B">
            <w:pPr>
              <w:spacing w:after="0" w:line="240" w:lineRule="auto"/>
              <w:rPr>
                <w:rFonts w:cs="Times New Roman"/>
                <w:sz w:val="20"/>
                <w:szCs w:val="24"/>
              </w:rPr>
            </w:pPr>
            <w:r w:rsidRPr="005F501C">
              <w:rPr>
                <w:rFonts w:cs="Times New Roman"/>
                <w:sz w:val="20"/>
                <w:szCs w:val="24"/>
              </w:rPr>
              <w:t>Premier accord universel sur le climat. Il fait suite aux négociations qui se sont tenues lors de la conférence de Paris sur le climat de la Convention cadre des nations unies sur les changements climatiques</w:t>
            </w:r>
          </w:p>
        </w:tc>
      </w:tr>
      <w:tr w:rsidR="00944FED" w:rsidRPr="005F501C" w14:paraId="3E755B47" w14:textId="77777777" w:rsidTr="00944FED">
        <w:trPr>
          <w:trHeight w:val="1134"/>
          <w:jc w:val="right"/>
        </w:trPr>
        <w:tc>
          <w:tcPr>
            <w:tcW w:w="1128" w:type="pct"/>
            <w:tcBorders>
              <w:top w:val="single" w:sz="4" w:space="0" w:color="auto"/>
              <w:left w:val="single" w:sz="4" w:space="0" w:color="auto"/>
              <w:bottom w:val="single" w:sz="4" w:space="0" w:color="auto"/>
              <w:right w:val="single" w:sz="4" w:space="0" w:color="auto"/>
            </w:tcBorders>
            <w:vAlign w:val="center"/>
          </w:tcPr>
          <w:p w14:paraId="22B5646A" w14:textId="697DD0BE" w:rsidR="00944FED" w:rsidRPr="005F501C" w:rsidRDefault="00944FED" w:rsidP="006D5D1B">
            <w:pPr>
              <w:spacing w:after="0" w:line="240" w:lineRule="auto"/>
              <w:rPr>
                <w:rFonts w:cs="Times New Roman"/>
                <w:sz w:val="20"/>
                <w:szCs w:val="24"/>
              </w:rPr>
            </w:pPr>
            <w:r w:rsidRPr="005F501C">
              <w:rPr>
                <w:rFonts w:cs="Times New Roman"/>
                <w:sz w:val="20"/>
                <w:szCs w:val="24"/>
              </w:rPr>
              <w:t>Convention n°155 relative à la sécurité au travail</w:t>
            </w:r>
          </w:p>
        </w:tc>
        <w:tc>
          <w:tcPr>
            <w:tcW w:w="1068" w:type="pct"/>
            <w:tcBorders>
              <w:top w:val="single" w:sz="4" w:space="0" w:color="auto"/>
              <w:left w:val="single" w:sz="4" w:space="0" w:color="auto"/>
              <w:bottom w:val="single" w:sz="4" w:space="0" w:color="auto"/>
              <w:right w:val="single" w:sz="4" w:space="0" w:color="auto"/>
            </w:tcBorders>
            <w:vAlign w:val="center"/>
          </w:tcPr>
          <w:p w14:paraId="6B62EDDE" w14:textId="77777777" w:rsidR="00944FED" w:rsidRPr="005F501C" w:rsidRDefault="00944FED" w:rsidP="006D5D1B">
            <w:pPr>
              <w:spacing w:after="0" w:line="240" w:lineRule="auto"/>
              <w:rPr>
                <w:rFonts w:cs="Times New Roman"/>
                <w:sz w:val="20"/>
                <w:szCs w:val="24"/>
              </w:rPr>
            </w:pPr>
            <w:r w:rsidRPr="005F501C">
              <w:rPr>
                <w:rFonts w:cs="Times New Roman"/>
                <w:sz w:val="20"/>
                <w:szCs w:val="24"/>
              </w:rPr>
              <w:t>Entrée en vigueur : 11 août 1983</w:t>
            </w:r>
          </w:p>
          <w:p w14:paraId="23DA05B6" w14:textId="75579F36" w:rsidR="00944FED" w:rsidRPr="005F501C" w:rsidRDefault="00944FED" w:rsidP="006D5D1B">
            <w:pPr>
              <w:spacing w:after="0" w:line="240" w:lineRule="auto"/>
              <w:rPr>
                <w:rFonts w:cs="Times New Roman"/>
                <w:sz w:val="20"/>
                <w:szCs w:val="24"/>
              </w:rPr>
            </w:pPr>
            <w:r w:rsidRPr="005F501C">
              <w:rPr>
                <w:rFonts w:cs="Times New Roman"/>
                <w:sz w:val="20"/>
                <w:szCs w:val="24"/>
              </w:rPr>
              <w:t>Adoption</w:t>
            </w:r>
            <w:r w:rsidR="0019388D">
              <w:rPr>
                <w:rFonts w:cs="Times New Roman"/>
                <w:sz w:val="20"/>
                <w:szCs w:val="24"/>
              </w:rPr>
              <w:t xml:space="preserve"> </w:t>
            </w:r>
            <w:r w:rsidRPr="005F501C">
              <w:rPr>
                <w:rFonts w:cs="Times New Roman"/>
                <w:sz w:val="20"/>
                <w:szCs w:val="24"/>
              </w:rPr>
              <w:t>: Genève, 67ème session CIT (22 juin 1981) et ratifié par le Niger le 19 février 2009</w:t>
            </w:r>
          </w:p>
        </w:tc>
        <w:tc>
          <w:tcPr>
            <w:tcW w:w="2804" w:type="pct"/>
            <w:vMerge w:val="restart"/>
            <w:tcBorders>
              <w:top w:val="single" w:sz="4" w:space="0" w:color="auto"/>
              <w:left w:val="single" w:sz="4" w:space="0" w:color="auto"/>
              <w:right w:val="single" w:sz="4" w:space="0" w:color="auto"/>
            </w:tcBorders>
            <w:vAlign w:val="center"/>
          </w:tcPr>
          <w:p w14:paraId="7E19CA5D" w14:textId="432AD688" w:rsidR="00944FED" w:rsidRPr="005F501C" w:rsidRDefault="00944FED" w:rsidP="006D5D1B">
            <w:pPr>
              <w:spacing w:after="0" w:line="240" w:lineRule="auto"/>
              <w:rPr>
                <w:rFonts w:cs="Times New Roman"/>
                <w:sz w:val="20"/>
                <w:szCs w:val="24"/>
              </w:rPr>
            </w:pPr>
            <w:r w:rsidRPr="005F501C">
              <w:rPr>
                <w:rFonts w:cs="Times New Roman"/>
                <w:sz w:val="20"/>
                <w:szCs w:val="24"/>
              </w:rPr>
              <w:t>Elles ont pour objet d’assurer un cadre sécuritaire aux travailleurs qui seront recrutés pour la mise en œuvre du projet</w:t>
            </w:r>
          </w:p>
        </w:tc>
      </w:tr>
      <w:tr w:rsidR="00944FED" w:rsidRPr="005F501C" w14:paraId="7F8EEF68" w14:textId="77777777" w:rsidTr="00944FED">
        <w:trPr>
          <w:trHeight w:val="1134"/>
          <w:jc w:val="right"/>
        </w:trPr>
        <w:tc>
          <w:tcPr>
            <w:tcW w:w="1128" w:type="pct"/>
            <w:tcBorders>
              <w:top w:val="single" w:sz="4" w:space="0" w:color="auto"/>
              <w:left w:val="single" w:sz="4" w:space="0" w:color="auto"/>
              <w:bottom w:val="single" w:sz="4" w:space="0" w:color="auto"/>
              <w:right w:val="single" w:sz="4" w:space="0" w:color="auto"/>
            </w:tcBorders>
            <w:vAlign w:val="center"/>
          </w:tcPr>
          <w:p w14:paraId="532AB28D" w14:textId="1ABDF30D" w:rsidR="00944FED" w:rsidRPr="005F501C" w:rsidRDefault="00944FED" w:rsidP="006D5D1B">
            <w:pPr>
              <w:spacing w:after="0" w:line="240" w:lineRule="auto"/>
              <w:rPr>
                <w:rFonts w:cs="Times New Roman"/>
                <w:sz w:val="20"/>
                <w:szCs w:val="24"/>
              </w:rPr>
            </w:pPr>
            <w:r w:rsidRPr="005F501C">
              <w:rPr>
                <w:rFonts w:cs="Times New Roman"/>
                <w:sz w:val="20"/>
                <w:szCs w:val="24"/>
              </w:rPr>
              <w:t>Convention n°161 relative aux services de santé au travail</w:t>
            </w:r>
          </w:p>
        </w:tc>
        <w:tc>
          <w:tcPr>
            <w:tcW w:w="1068" w:type="pct"/>
            <w:tcBorders>
              <w:top w:val="single" w:sz="4" w:space="0" w:color="auto"/>
              <w:left w:val="single" w:sz="4" w:space="0" w:color="auto"/>
              <w:bottom w:val="single" w:sz="4" w:space="0" w:color="auto"/>
              <w:right w:val="single" w:sz="4" w:space="0" w:color="auto"/>
            </w:tcBorders>
            <w:vAlign w:val="center"/>
          </w:tcPr>
          <w:p w14:paraId="388481E7" w14:textId="77777777" w:rsidR="00944FED" w:rsidRPr="005F501C" w:rsidRDefault="00944FED" w:rsidP="006D5D1B">
            <w:pPr>
              <w:spacing w:after="0" w:line="240" w:lineRule="auto"/>
              <w:rPr>
                <w:rFonts w:cs="Times New Roman"/>
                <w:sz w:val="20"/>
                <w:szCs w:val="24"/>
              </w:rPr>
            </w:pPr>
            <w:r w:rsidRPr="005F501C">
              <w:rPr>
                <w:rFonts w:cs="Times New Roman"/>
                <w:sz w:val="20"/>
                <w:szCs w:val="24"/>
              </w:rPr>
              <w:t>Entrée en vigueur : 17 févr. 1988</w:t>
            </w:r>
          </w:p>
          <w:p w14:paraId="2810B21A" w14:textId="3D83D3DA" w:rsidR="00944FED" w:rsidRPr="005F501C" w:rsidRDefault="00944FED" w:rsidP="006D5D1B">
            <w:pPr>
              <w:spacing w:after="0" w:line="240" w:lineRule="auto"/>
              <w:rPr>
                <w:rFonts w:cs="Times New Roman"/>
                <w:sz w:val="20"/>
                <w:szCs w:val="24"/>
              </w:rPr>
            </w:pPr>
            <w:r w:rsidRPr="005F501C">
              <w:rPr>
                <w:rFonts w:cs="Times New Roman"/>
                <w:sz w:val="20"/>
                <w:szCs w:val="24"/>
              </w:rPr>
              <w:t>Adoption</w:t>
            </w:r>
            <w:r w:rsidR="0019388D">
              <w:rPr>
                <w:rFonts w:cs="Times New Roman"/>
                <w:sz w:val="20"/>
                <w:szCs w:val="24"/>
              </w:rPr>
              <w:t xml:space="preserve"> </w:t>
            </w:r>
            <w:r w:rsidRPr="005F501C">
              <w:rPr>
                <w:rFonts w:cs="Times New Roman"/>
                <w:sz w:val="20"/>
                <w:szCs w:val="24"/>
              </w:rPr>
              <w:t>: Genève, 71ème session CIT (25 juin 1985) et ratifié par le Niger le 19 février 2009</w:t>
            </w:r>
          </w:p>
        </w:tc>
        <w:tc>
          <w:tcPr>
            <w:tcW w:w="2804" w:type="pct"/>
            <w:vMerge/>
            <w:tcBorders>
              <w:left w:val="single" w:sz="4" w:space="0" w:color="auto"/>
              <w:bottom w:val="single" w:sz="4" w:space="0" w:color="auto"/>
              <w:right w:val="single" w:sz="4" w:space="0" w:color="auto"/>
            </w:tcBorders>
            <w:vAlign w:val="center"/>
          </w:tcPr>
          <w:p w14:paraId="238D51FC" w14:textId="77777777" w:rsidR="00944FED" w:rsidRPr="005F501C" w:rsidRDefault="00944FED" w:rsidP="006D5D1B">
            <w:pPr>
              <w:spacing w:after="0" w:line="240" w:lineRule="auto"/>
              <w:rPr>
                <w:rFonts w:cs="Times New Roman"/>
                <w:sz w:val="20"/>
                <w:szCs w:val="24"/>
              </w:rPr>
            </w:pPr>
          </w:p>
        </w:tc>
      </w:tr>
      <w:tr w:rsidR="00050F42" w:rsidRPr="005F501C" w14:paraId="2D67BB6C" w14:textId="77777777" w:rsidTr="00944FED">
        <w:trPr>
          <w:trHeight w:val="1134"/>
          <w:jc w:val="right"/>
        </w:trPr>
        <w:tc>
          <w:tcPr>
            <w:tcW w:w="1128" w:type="pct"/>
            <w:tcBorders>
              <w:top w:val="single" w:sz="4" w:space="0" w:color="auto"/>
              <w:left w:val="single" w:sz="4" w:space="0" w:color="auto"/>
              <w:bottom w:val="single" w:sz="4" w:space="0" w:color="auto"/>
              <w:right w:val="single" w:sz="4" w:space="0" w:color="auto"/>
            </w:tcBorders>
            <w:vAlign w:val="center"/>
          </w:tcPr>
          <w:p w14:paraId="577C88B4" w14:textId="0421EE07" w:rsidR="00050F42" w:rsidRPr="005F501C" w:rsidRDefault="00050F42" w:rsidP="006D5D1B">
            <w:pPr>
              <w:spacing w:after="0" w:line="240" w:lineRule="auto"/>
              <w:rPr>
                <w:rFonts w:cs="Times New Roman"/>
                <w:sz w:val="20"/>
                <w:szCs w:val="24"/>
              </w:rPr>
            </w:pPr>
            <w:r w:rsidRPr="005F501C">
              <w:rPr>
                <w:rFonts w:cs="Times New Roman"/>
                <w:sz w:val="20"/>
                <w:szCs w:val="24"/>
              </w:rPr>
              <w:t>Convention n°187 relative au cadre promotionnel en sécurité et santé au travail</w:t>
            </w:r>
          </w:p>
        </w:tc>
        <w:tc>
          <w:tcPr>
            <w:tcW w:w="1068" w:type="pct"/>
            <w:tcBorders>
              <w:top w:val="single" w:sz="4" w:space="0" w:color="auto"/>
              <w:left w:val="single" w:sz="4" w:space="0" w:color="auto"/>
              <w:bottom w:val="single" w:sz="4" w:space="0" w:color="auto"/>
              <w:right w:val="single" w:sz="4" w:space="0" w:color="auto"/>
            </w:tcBorders>
            <w:vAlign w:val="center"/>
          </w:tcPr>
          <w:p w14:paraId="4D4D516B" w14:textId="77777777" w:rsidR="00050F42" w:rsidRPr="005F501C" w:rsidRDefault="00050F42" w:rsidP="006D5D1B">
            <w:pPr>
              <w:spacing w:after="0" w:line="240" w:lineRule="auto"/>
              <w:rPr>
                <w:rFonts w:cs="Times New Roman"/>
                <w:sz w:val="20"/>
                <w:szCs w:val="24"/>
              </w:rPr>
            </w:pPr>
            <w:r w:rsidRPr="005F501C">
              <w:rPr>
                <w:rFonts w:cs="Times New Roman"/>
                <w:sz w:val="20"/>
                <w:szCs w:val="24"/>
              </w:rPr>
              <w:t>Entrée en vigueur : 20 févr. 2009</w:t>
            </w:r>
          </w:p>
          <w:p w14:paraId="5F9544AB" w14:textId="09EA9670" w:rsidR="00050F42" w:rsidRPr="005F501C" w:rsidRDefault="00050F42" w:rsidP="006D5D1B">
            <w:pPr>
              <w:spacing w:after="0" w:line="240" w:lineRule="auto"/>
              <w:rPr>
                <w:rFonts w:cs="Times New Roman"/>
                <w:sz w:val="20"/>
                <w:szCs w:val="24"/>
              </w:rPr>
            </w:pPr>
            <w:r w:rsidRPr="005F501C">
              <w:rPr>
                <w:rFonts w:cs="Times New Roman"/>
                <w:sz w:val="20"/>
                <w:szCs w:val="24"/>
              </w:rPr>
              <w:t>Adoption : Genève, 95ème session CIT (15 juin 2006) et ratifié par le Niger le 19 février 2009</w:t>
            </w:r>
          </w:p>
        </w:tc>
        <w:tc>
          <w:tcPr>
            <w:tcW w:w="2804" w:type="pct"/>
            <w:tcBorders>
              <w:top w:val="single" w:sz="4" w:space="0" w:color="auto"/>
              <w:left w:val="single" w:sz="4" w:space="0" w:color="auto"/>
              <w:bottom w:val="single" w:sz="4" w:space="0" w:color="auto"/>
              <w:right w:val="single" w:sz="4" w:space="0" w:color="auto"/>
            </w:tcBorders>
            <w:vAlign w:val="center"/>
          </w:tcPr>
          <w:p w14:paraId="7C7847CF" w14:textId="1EDDF01F" w:rsidR="00050F42" w:rsidRPr="005F501C" w:rsidRDefault="00944FED" w:rsidP="006D5D1B">
            <w:pPr>
              <w:spacing w:after="0" w:line="240" w:lineRule="auto"/>
              <w:rPr>
                <w:rFonts w:cs="Times New Roman"/>
                <w:sz w:val="20"/>
                <w:szCs w:val="24"/>
              </w:rPr>
            </w:pPr>
            <w:r w:rsidRPr="005F501C">
              <w:rPr>
                <w:rFonts w:cs="Times New Roman"/>
                <w:sz w:val="20"/>
                <w:szCs w:val="24"/>
              </w:rPr>
              <w:t>Cette Convention a pour objet d’assurer un cadre sécuritaire aux travailleurs qui seront recrutés pour la mise en œuvre du projet</w:t>
            </w:r>
          </w:p>
        </w:tc>
      </w:tr>
      <w:tr w:rsidR="00050F42" w:rsidRPr="005F501C" w14:paraId="0669CBD1" w14:textId="77777777" w:rsidTr="00944FED">
        <w:trPr>
          <w:trHeight w:val="2211"/>
          <w:jc w:val="right"/>
        </w:trPr>
        <w:tc>
          <w:tcPr>
            <w:tcW w:w="1128" w:type="pct"/>
            <w:tcBorders>
              <w:top w:val="single" w:sz="4" w:space="0" w:color="auto"/>
              <w:left w:val="single" w:sz="4" w:space="0" w:color="auto"/>
              <w:bottom w:val="single" w:sz="4" w:space="0" w:color="auto"/>
              <w:right w:val="single" w:sz="4" w:space="0" w:color="auto"/>
            </w:tcBorders>
            <w:vAlign w:val="center"/>
          </w:tcPr>
          <w:p w14:paraId="5B530D08" w14:textId="485CA51C" w:rsidR="00050F42" w:rsidRPr="005F501C" w:rsidRDefault="00050F42" w:rsidP="006D5D1B">
            <w:pPr>
              <w:spacing w:after="0" w:line="240" w:lineRule="auto"/>
              <w:rPr>
                <w:rFonts w:cs="Times New Roman"/>
                <w:bCs/>
                <w:sz w:val="20"/>
                <w:szCs w:val="24"/>
              </w:rPr>
            </w:pPr>
            <w:r w:rsidRPr="005F501C">
              <w:rPr>
                <w:rFonts w:cs="Times New Roman"/>
                <w:bCs/>
                <w:sz w:val="20"/>
                <w:szCs w:val="24"/>
              </w:rPr>
              <w:t xml:space="preserve">La Charte de l’eau du Bassin du Niger et son annexe 1 relative à la protection de l’environnement </w:t>
            </w:r>
          </w:p>
        </w:tc>
        <w:tc>
          <w:tcPr>
            <w:tcW w:w="1068" w:type="pct"/>
            <w:tcBorders>
              <w:top w:val="single" w:sz="4" w:space="0" w:color="auto"/>
              <w:left w:val="single" w:sz="4" w:space="0" w:color="auto"/>
              <w:bottom w:val="single" w:sz="4" w:space="0" w:color="auto"/>
              <w:right w:val="single" w:sz="4" w:space="0" w:color="auto"/>
            </w:tcBorders>
            <w:vAlign w:val="center"/>
          </w:tcPr>
          <w:p w14:paraId="1C27D2C9" w14:textId="77777777" w:rsidR="00050F42" w:rsidRPr="005F501C" w:rsidRDefault="00050F42" w:rsidP="006D5D1B">
            <w:pPr>
              <w:spacing w:after="0" w:line="240" w:lineRule="auto"/>
              <w:rPr>
                <w:rFonts w:cs="Times New Roman"/>
                <w:sz w:val="20"/>
                <w:szCs w:val="24"/>
              </w:rPr>
            </w:pPr>
            <w:r w:rsidRPr="005F501C">
              <w:rPr>
                <w:rFonts w:cs="Times New Roman"/>
                <w:bCs/>
                <w:sz w:val="20"/>
                <w:szCs w:val="24"/>
              </w:rPr>
              <w:t>ratifiée par le Niger le 30 décembre 2008</w:t>
            </w:r>
          </w:p>
        </w:tc>
        <w:tc>
          <w:tcPr>
            <w:tcW w:w="2804" w:type="pct"/>
            <w:tcBorders>
              <w:top w:val="single" w:sz="4" w:space="0" w:color="auto"/>
              <w:left w:val="single" w:sz="4" w:space="0" w:color="auto"/>
              <w:bottom w:val="single" w:sz="4" w:space="0" w:color="auto"/>
              <w:right w:val="single" w:sz="4" w:space="0" w:color="auto"/>
            </w:tcBorders>
            <w:vAlign w:val="center"/>
          </w:tcPr>
          <w:p w14:paraId="3ECE2B8E" w14:textId="77777777" w:rsidR="00050F42" w:rsidRPr="005F501C" w:rsidRDefault="00050F42" w:rsidP="006D5D1B">
            <w:pPr>
              <w:spacing w:after="0" w:line="240" w:lineRule="auto"/>
              <w:rPr>
                <w:rFonts w:cs="Times New Roman"/>
                <w:sz w:val="20"/>
                <w:szCs w:val="24"/>
              </w:rPr>
            </w:pPr>
            <w:r w:rsidRPr="005F501C">
              <w:rPr>
                <w:rFonts w:cs="Times New Roman"/>
                <w:bCs/>
                <w:sz w:val="20"/>
                <w:szCs w:val="24"/>
              </w:rPr>
              <w:t>L’objectif de cette Charte est de favoriser une coopération fondée sur la solidarité et la réciprocité pour une utilisation durable, équitable et coordonnée de la ressource en eau du Bassin versant hydrographique du Niger. Elle couvre l’ensemble des activités consacrées à la connaissance, la gouvernance, la préservation, la protection, la mobilisation et l’utilisation des ressources en eau du Bassin du Niger. Son annexe 1 relative à la protection de l’environnement adoptée en 2011 contient des dispositions relatives aux évaluations environnementales et sociales (chap.3) à la lutte contre les pollutions (chap.4), à la lutte contre la dégradation des sols (chap.6) à la protection quantitative et qualitative des ressources en eau (chap.8) entre autres.</w:t>
            </w:r>
          </w:p>
        </w:tc>
      </w:tr>
      <w:tr w:rsidR="00050F42" w:rsidRPr="005F501C" w14:paraId="6A60DFB1" w14:textId="77777777" w:rsidTr="00E121FF">
        <w:trPr>
          <w:trHeight w:val="1077"/>
          <w:jc w:val="right"/>
        </w:trPr>
        <w:tc>
          <w:tcPr>
            <w:tcW w:w="1128" w:type="pct"/>
            <w:tcBorders>
              <w:top w:val="single" w:sz="4" w:space="0" w:color="auto"/>
              <w:left w:val="single" w:sz="4" w:space="0" w:color="auto"/>
              <w:bottom w:val="single" w:sz="4" w:space="0" w:color="auto"/>
              <w:right w:val="single" w:sz="4" w:space="0" w:color="auto"/>
            </w:tcBorders>
            <w:vAlign w:val="center"/>
          </w:tcPr>
          <w:p w14:paraId="23BCD39D" w14:textId="77777777" w:rsidR="00050F42" w:rsidRPr="005F501C" w:rsidRDefault="00050F42" w:rsidP="006D5D1B">
            <w:pPr>
              <w:spacing w:after="0" w:line="240" w:lineRule="auto"/>
              <w:rPr>
                <w:rFonts w:cs="Times New Roman"/>
                <w:sz w:val="20"/>
                <w:szCs w:val="24"/>
              </w:rPr>
            </w:pPr>
            <w:r w:rsidRPr="005F501C">
              <w:rPr>
                <w:rFonts w:cs="Times New Roman"/>
                <w:bCs/>
                <w:sz w:val="20"/>
                <w:szCs w:val="24"/>
              </w:rPr>
              <w:t>Règlement C/REG.3/05/2008 portant harmonisation des règles régissant l’homologation des pesticides dans l’espace CEDEAO</w:t>
            </w:r>
          </w:p>
        </w:tc>
        <w:tc>
          <w:tcPr>
            <w:tcW w:w="1068" w:type="pct"/>
            <w:tcBorders>
              <w:top w:val="single" w:sz="4" w:space="0" w:color="auto"/>
              <w:left w:val="single" w:sz="4" w:space="0" w:color="auto"/>
              <w:bottom w:val="single" w:sz="4" w:space="0" w:color="auto"/>
              <w:right w:val="single" w:sz="4" w:space="0" w:color="auto"/>
            </w:tcBorders>
            <w:vAlign w:val="center"/>
          </w:tcPr>
          <w:p w14:paraId="1E0EFAD7" w14:textId="77777777" w:rsidR="00050F42" w:rsidRPr="005F501C" w:rsidRDefault="00050F42" w:rsidP="006D5D1B">
            <w:pPr>
              <w:spacing w:after="0" w:line="240" w:lineRule="auto"/>
              <w:rPr>
                <w:rFonts w:cs="Times New Roman"/>
                <w:sz w:val="20"/>
                <w:szCs w:val="24"/>
              </w:rPr>
            </w:pPr>
            <w:r w:rsidRPr="005F501C">
              <w:rPr>
                <w:rFonts w:cs="Times New Roman"/>
                <w:sz w:val="20"/>
                <w:szCs w:val="24"/>
              </w:rPr>
              <w:t>03 mai 2008</w:t>
            </w:r>
          </w:p>
        </w:tc>
        <w:tc>
          <w:tcPr>
            <w:tcW w:w="2804" w:type="pct"/>
            <w:tcBorders>
              <w:top w:val="single" w:sz="4" w:space="0" w:color="auto"/>
              <w:left w:val="single" w:sz="4" w:space="0" w:color="auto"/>
              <w:bottom w:val="single" w:sz="4" w:space="0" w:color="auto"/>
              <w:right w:val="single" w:sz="4" w:space="0" w:color="auto"/>
            </w:tcBorders>
            <w:vAlign w:val="center"/>
          </w:tcPr>
          <w:p w14:paraId="54B622C6" w14:textId="2B95B61C" w:rsidR="00050F42" w:rsidRPr="005F501C" w:rsidRDefault="00050F42" w:rsidP="006D5D1B">
            <w:pPr>
              <w:spacing w:after="0" w:line="240" w:lineRule="auto"/>
              <w:rPr>
                <w:rFonts w:cs="Times New Roman"/>
                <w:sz w:val="20"/>
                <w:szCs w:val="24"/>
              </w:rPr>
            </w:pPr>
            <w:r w:rsidRPr="005F501C">
              <w:rPr>
                <w:rFonts w:cs="Times New Roman"/>
                <w:bCs/>
                <w:sz w:val="20"/>
                <w:szCs w:val="24"/>
              </w:rPr>
              <w:t>Il met en place un cadre de réglementation commune des pesticides dans l’espace CEDEAO. Le projet étant de type agricole, il est probable qu’il induise l’utilisation de produits phytosanitaires, il importe alors de respecter les dispositions de ce règlement dans le choix et l’utilisation de ces produits.</w:t>
            </w:r>
          </w:p>
        </w:tc>
      </w:tr>
      <w:tr w:rsidR="00050F42" w:rsidRPr="005F501C" w14:paraId="3FF26A29" w14:textId="77777777" w:rsidTr="009928F8">
        <w:trPr>
          <w:trHeight w:val="849"/>
          <w:jc w:val="right"/>
        </w:trPr>
        <w:tc>
          <w:tcPr>
            <w:tcW w:w="1128" w:type="pct"/>
            <w:tcBorders>
              <w:top w:val="single" w:sz="4" w:space="0" w:color="auto"/>
              <w:left w:val="single" w:sz="4" w:space="0" w:color="auto"/>
              <w:bottom w:val="single" w:sz="4" w:space="0" w:color="auto"/>
              <w:right w:val="single" w:sz="4" w:space="0" w:color="auto"/>
            </w:tcBorders>
            <w:vAlign w:val="center"/>
          </w:tcPr>
          <w:p w14:paraId="21727A5F" w14:textId="77777777" w:rsidR="00050F42" w:rsidRPr="005F501C" w:rsidRDefault="00050F42" w:rsidP="006D5D1B">
            <w:pPr>
              <w:spacing w:after="0" w:line="240" w:lineRule="auto"/>
              <w:rPr>
                <w:rFonts w:cs="Times New Roman"/>
                <w:bCs/>
                <w:sz w:val="20"/>
                <w:szCs w:val="24"/>
              </w:rPr>
            </w:pPr>
            <w:r w:rsidRPr="005F501C">
              <w:rPr>
                <w:rFonts w:cs="Times New Roman"/>
                <w:bCs/>
                <w:sz w:val="20"/>
                <w:szCs w:val="24"/>
              </w:rPr>
              <w:t>Règlement n°07/2007/CM/UEMOA</w:t>
            </w:r>
          </w:p>
        </w:tc>
        <w:tc>
          <w:tcPr>
            <w:tcW w:w="1068" w:type="pct"/>
            <w:tcBorders>
              <w:top w:val="single" w:sz="4" w:space="0" w:color="auto"/>
              <w:left w:val="single" w:sz="4" w:space="0" w:color="auto"/>
              <w:bottom w:val="single" w:sz="4" w:space="0" w:color="auto"/>
              <w:right w:val="single" w:sz="4" w:space="0" w:color="auto"/>
            </w:tcBorders>
            <w:vAlign w:val="center"/>
          </w:tcPr>
          <w:p w14:paraId="3FCD45A9" w14:textId="77777777" w:rsidR="00050F42" w:rsidRPr="005F501C" w:rsidRDefault="00050F42" w:rsidP="006D5D1B">
            <w:pPr>
              <w:spacing w:after="0" w:line="240" w:lineRule="auto"/>
              <w:rPr>
                <w:rFonts w:cs="Times New Roman"/>
                <w:sz w:val="20"/>
                <w:szCs w:val="24"/>
              </w:rPr>
            </w:pPr>
            <w:r w:rsidRPr="005F501C">
              <w:rPr>
                <w:rFonts w:cs="Times New Roman"/>
                <w:sz w:val="20"/>
                <w:szCs w:val="24"/>
              </w:rPr>
              <w:t>06 avril 2007</w:t>
            </w:r>
          </w:p>
        </w:tc>
        <w:tc>
          <w:tcPr>
            <w:tcW w:w="2804" w:type="pct"/>
            <w:tcBorders>
              <w:top w:val="single" w:sz="4" w:space="0" w:color="auto"/>
              <w:left w:val="single" w:sz="4" w:space="0" w:color="auto"/>
              <w:bottom w:val="single" w:sz="4" w:space="0" w:color="auto"/>
              <w:right w:val="single" w:sz="4" w:space="0" w:color="auto"/>
            </w:tcBorders>
            <w:vAlign w:val="center"/>
          </w:tcPr>
          <w:p w14:paraId="40F6323F" w14:textId="77777777" w:rsidR="00050F42" w:rsidRPr="005F501C" w:rsidRDefault="00050F42" w:rsidP="006D5D1B">
            <w:pPr>
              <w:spacing w:after="0" w:line="240" w:lineRule="auto"/>
              <w:rPr>
                <w:rFonts w:cs="Times New Roman"/>
                <w:bCs/>
                <w:sz w:val="20"/>
                <w:szCs w:val="24"/>
              </w:rPr>
            </w:pPr>
            <w:r w:rsidRPr="005F501C">
              <w:rPr>
                <w:rFonts w:cs="Times New Roman"/>
                <w:bCs/>
                <w:sz w:val="20"/>
                <w:szCs w:val="24"/>
              </w:rPr>
              <w:t>Il est relatif à la sécurité sanitaire des végétaux, des animaux, et des aliments dans l’UEMOA. Il fût signé à Lomé le 6 avril 2007, pour le Conseil des Ministres par le président Jean – Baptiste M.P Comparé.</w:t>
            </w:r>
          </w:p>
        </w:tc>
      </w:tr>
    </w:tbl>
    <w:p w14:paraId="51DF877A" w14:textId="77777777" w:rsidR="00B46133" w:rsidRPr="005F501C" w:rsidRDefault="00B46133" w:rsidP="006553A6">
      <w:pPr>
        <w:spacing w:after="0"/>
        <w:rPr>
          <w:rFonts w:cs="Times New Roman"/>
          <w:b/>
          <w:sz w:val="22"/>
          <w:szCs w:val="24"/>
        </w:rPr>
      </w:pPr>
      <w:bookmarkStart w:id="146" w:name="_Toc322901088"/>
      <w:bookmarkStart w:id="147" w:name="_Toc331653905"/>
      <w:bookmarkStart w:id="148" w:name="_Toc334333464"/>
      <w:bookmarkStart w:id="149" w:name="_Toc423411580"/>
    </w:p>
    <w:p w14:paraId="075D3255" w14:textId="74A5E82E" w:rsidR="00B46133" w:rsidRPr="005F501C" w:rsidRDefault="008B65C0" w:rsidP="003C04CE">
      <w:pPr>
        <w:pStyle w:val="Heading3"/>
        <w:spacing w:before="0" w:line="288" w:lineRule="auto"/>
        <w:rPr>
          <w:rFonts w:ascii="Times New Roman" w:hAnsi="Times New Roman" w:cs="Times New Roman"/>
          <w:color w:val="auto"/>
          <w:szCs w:val="24"/>
        </w:rPr>
      </w:pPr>
      <w:bookmarkStart w:id="150" w:name="_Toc514452741"/>
      <w:bookmarkStart w:id="151" w:name="_Toc520148079"/>
      <w:bookmarkStart w:id="152" w:name="_Toc520198864"/>
      <w:bookmarkStart w:id="153" w:name="_Toc520301904"/>
      <w:bookmarkStart w:id="154" w:name="_Toc534963470"/>
      <w:r w:rsidRPr="005F501C">
        <w:rPr>
          <w:rFonts w:ascii="Times New Roman" w:hAnsi="Times New Roman" w:cs="Times New Roman"/>
          <w:color w:val="auto"/>
          <w:szCs w:val="24"/>
        </w:rPr>
        <w:t>3.2</w:t>
      </w:r>
      <w:r w:rsidR="00B46133" w:rsidRPr="005F501C">
        <w:rPr>
          <w:rFonts w:ascii="Times New Roman" w:hAnsi="Times New Roman" w:cs="Times New Roman"/>
          <w:color w:val="auto"/>
          <w:szCs w:val="24"/>
        </w:rPr>
        <w:t>.2 Cadre juridique national</w:t>
      </w:r>
      <w:bookmarkEnd w:id="146"/>
      <w:bookmarkEnd w:id="147"/>
      <w:bookmarkEnd w:id="148"/>
      <w:bookmarkEnd w:id="149"/>
      <w:bookmarkEnd w:id="150"/>
      <w:bookmarkEnd w:id="151"/>
      <w:bookmarkEnd w:id="152"/>
      <w:bookmarkEnd w:id="153"/>
      <w:bookmarkEnd w:id="154"/>
    </w:p>
    <w:p w14:paraId="1D60A6A5" w14:textId="77777777" w:rsidR="00B46133" w:rsidRPr="005F501C" w:rsidRDefault="00B46133" w:rsidP="006553A6">
      <w:pPr>
        <w:spacing w:after="0"/>
        <w:rPr>
          <w:rFonts w:cs="Times New Roman"/>
          <w:sz w:val="22"/>
          <w:szCs w:val="24"/>
        </w:rPr>
      </w:pPr>
      <w:r w:rsidRPr="005F501C">
        <w:rPr>
          <w:rFonts w:cs="Times New Roman"/>
          <w:sz w:val="22"/>
          <w:szCs w:val="24"/>
        </w:rPr>
        <w:t>Le cadre juridique national est constitué de textes de lois, de décrets et articles, de nombreux textes sectoriels que nous avons rapportés dans le tableau ci-dessous afin que le projet s’y réfère pour être en conformité.</w:t>
      </w:r>
    </w:p>
    <w:p w14:paraId="1BC92B0B" w14:textId="29ECE16E" w:rsidR="008B65C0" w:rsidRPr="005F501C" w:rsidRDefault="008B65C0" w:rsidP="006553A6">
      <w:pPr>
        <w:spacing w:after="0"/>
        <w:rPr>
          <w:rFonts w:cs="Times New Roman"/>
          <w:sz w:val="22"/>
          <w:szCs w:val="24"/>
        </w:rPr>
      </w:pPr>
    </w:p>
    <w:p w14:paraId="0EEA81C3" w14:textId="77777777" w:rsidR="006D5D1B" w:rsidRPr="005F501C" w:rsidRDefault="006D5D1B" w:rsidP="006553A6">
      <w:pPr>
        <w:pStyle w:val="Caption"/>
        <w:keepNext/>
        <w:spacing w:after="0" w:line="276" w:lineRule="auto"/>
        <w:rPr>
          <w:rStyle w:val="SubtleReference"/>
          <w:rFonts w:ascii="Times New Roman" w:hAnsi="Times New Roman" w:cs="Times New Roman"/>
          <w:smallCaps w:val="0"/>
          <w:color w:val="auto"/>
          <w:sz w:val="22"/>
          <w:szCs w:val="24"/>
        </w:rPr>
        <w:sectPr w:rsidR="006D5D1B" w:rsidRPr="005F501C" w:rsidSect="001F3B3F">
          <w:pgSz w:w="11906" w:h="16838"/>
          <w:pgMar w:top="1417" w:right="1417" w:bottom="1417" w:left="1417" w:header="708" w:footer="708" w:gutter="0"/>
          <w:cols w:space="708"/>
          <w:docGrid w:linePitch="360"/>
        </w:sectPr>
      </w:pPr>
    </w:p>
    <w:p w14:paraId="1FE5D186" w14:textId="6CC2F980" w:rsidR="00B46133" w:rsidRPr="005F501C" w:rsidRDefault="00B46133" w:rsidP="003C04CE">
      <w:pPr>
        <w:pStyle w:val="Caption"/>
        <w:keepNext/>
        <w:spacing w:after="0" w:line="288" w:lineRule="auto"/>
        <w:rPr>
          <w:rStyle w:val="SubtleReference"/>
          <w:rFonts w:ascii="Times New Roman" w:hAnsi="Times New Roman" w:cs="Times New Roman"/>
          <w:i/>
          <w:smallCaps w:val="0"/>
          <w:color w:val="auto"/>
          <w:sz w:val="24"/>
          <w:szCs w:val="24"/>
          <w:u w:val="none"/>
        </w:rPr>
      </w:pPr>
      <w:r w:rsidRPr="005F501C">
        <w:rPr>
          <w:rStyle w:val="SubtleReference"/>
          <w:rFonts w:ascii="Times New Roman" w:hAnsi="Times New Roman" w:cs="Times New Roman"/>
          <w:smallCaps w:val="0"/>
          <w:color w:val="auto"/>
          <w:sz w:val="24"/>
          <w:szCs w:val="24"/>
        </w:rPr>
        <w:t>Tableau n°</w:t>
      </w:r>
      <w:r w:rsidR="00506254" w:rsidRPr="005F501C">
        <w:rPr>
          <w:rStyle w:val="SubtleReference"/>
          <w:rFonts w:ascii="Times New Roman" w:hAnsi="Times New Roman" w:cs="Times New Roman"/>
          <w:smallCaps w:val="0"/>
          <w:color w:val="auto"/>
          <w:sz w:val="24"/>
          <w:szCs w:val="24"/>
        </w:rPr>
        <w:t>4</w:t>
      </w:r>
      <w:r w:rsidRPr="005F501C">
        <w:rPr>
          <w:rStyle w:val="SubtleReference"/>
          <w:rFonts w:ascii="Times New Roman" w:hAnsi="Times New Roman" w:cs="Times New Roman"/>
          <w:smallCaps w:val="0"/>
          <w:color w:val="auto"/>
          <w:sz w:val="24"/>
          <w:szCs w:val="24"/>
        </w:rPr>
        <w:t> </w:t>
      </w:r>
      <w:r w:rsidRPr="005F501C">
        <w:rPr>
          <w:rStyle w:val="SubtleReference"/>
          <w:rFonts w:ascii="Times New Roman" w:hAnsi="Times New Roman" w:cs="Times New Roman"/>
          <w:smallCaps w:val="0"/>
          <w:color w:val="auto"/>
          <w:sz w:val="24"/>
          <w:szCs w:val="24"/>
          <w:u w:val="none"/>
        </w:rPr>
        <w:t>: Cadre juridique national</w:t>
      </w:r>
    </w:p>
    <w:tbl>
      <w:tblPr>
        <w:tblW w:w="508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1960"/>
        <w:gridCol w:w="8009"/>
      </w:tblGrid>
      <w:tr w:rsidR="005F501C" w:rsidRPr="005F501C" w14:paraId="67828BFB" w14:textId="77777777" w:rsidTr="00442CC1">
        <w:trPr>
          <w:tblHeader/>
          <w:jc w:val="right"/>
        </w:trPr>
        <w:tc>
          <w:tcPr>
            <w:tcW w:w="149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EA3C364" w14:textId="77777777" w:rsidR="00B46133" w:rsidRPr="005F501C" w:rsidRDefault="00B46133" w:rsidP="006D5D1B">
            <w:pPr>
              <w:spacing w:after="0" w:line="240" w:lineRule="auto"/>
              <w:jc w:val="center"/>
              <w:rPr>
                <w:rFonts w:cs="Times New Roman"/>
                <w:b/>
                <w:sz w:val="20"/>
                <w:szCs w:val="20"/>
              </w:rPr>
            </w:pPr>
            <w:bookmarkStart w:id="155" w:name="_Toc309390653"/>
            <w:r w:rsidRPr="005F501C">
              <w:rPr>
                <w:rFonts w:cs="Times New Roman"/>
                <w:b/>
                <w:sz w:val="20"/>
                <w:szCs w:val="20"/>
              </w:rPr>
              <w:t>Intitulé du texte</w:t>
            </w:r>
          </w:p>
        </w:tc>
        <w:tc>
          <w:tcPr>
            <w:tcW w:w="68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B8BB8A1" w14:textId="77777777" w:rsidR="00B46133" w:rsidRPr="005F501C" w:rsidRDefault="00B46133" w:rsidP="006D5D1B">
            <w:pPr>
              <w:spacing w:after="0" w:line="240" w:lineRule="auto"/>
              <w:jc w:val="center"/>
              <w:rPr>
                <w:rFonts w:cs="Times New Roman"/>
                <w:b/>
                <w:sz w:val="20"/>
                <w:szCs w:val="20"/>
              </w:rPr>
            </w:pPr>
            <w:r w:rsidRPr="005F501C">
              <w:rPr>
                <w:rFonts w:cs="Times New Roman"/>
                <w:b/>
                <w:sz w:val="20"/>
                <w:szCs w:val="20"/>
              </w:rPr>
              <w:t>Dates</w:t>
            </w:r>
          </w:p>
        </w:tc>
        <w:tc>
          <w:tcPr>
            <w:tcW w:w="281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A36E882" w14:textId="77777777" w:rsidR="00B46133" w:rsidRPr="005F501C" w:rsidRDefault="00B46133" w:rsidP="006D5D1B">
            <w:pPr>
              <w:spacing w:after="0" w:line="240" w:lineRule="auto"/>
              <w:jc w:val="center"/>
              <w:rPr>
                <w:rFonts w:cs="Times New Roman"/>
                <w:b/>
                <w:sz w:val="20"/>
                <w:szCs w:val="20"/>
              </w:rPr>
            </w:pPr>
            <w:r w:rsidRPr="005F501C">
              <w:rPr>
                <w:rFonts w:cs="Times New Roman"/>
                <w:b/>
                <w:sz w:val="20"/>
                <w:szCs w:val="20"/>
              </w:rPr>
              <w:t>Références contextuelles</w:t>
            </w:r>
          </w:p>
        </w:tc>
      </w:tr>
      <w:tr w:rsidR="00B46133" w:rsidRPr="005F501C" w14:paraId="0DA94C56" w14:textId="77777777" w:rsidTr="00442CC1">
        <w:trPr>
          <w:trHeight w:val="544"/>
          <w:jc w:val="right"/>
        </w:trPr>
        <w:tc>
          <w:tcPr>
            <w:tcW w:w="1496" w:type="pct"/>
            <w:tcBorders>
              <w:top w:val="single" w:sz="4" w:space="0" w:color="auto"/>
              <w:left w:val="single" w:sz="4" w:space="0" w:color="auto"/>
              <w:bottom w:val="single" w:sz="4" w:space="0" w:color="auto"/>
              <w:right w:val="single" w:sz="4" w:space="0" w:color="auto"/>
            </w:tcBorders>
            <w:vAlign w:val="center"/>
          </w:tcPr>
          <w:p w14:paraId="0A889073" w14:textId="6D72DB4B" w:rsidR="00B46133" w:rsidRPr="005F501C" w:rsidRDefault="00B46133" w:rsidP="006D5D1B">
            <w:pPr>
              <w:spacing w:after="0" w:line="240" w:lineRule="auto"/>
              <w:rPr>
                <w:rFonts w:cs="Times New Roman"/>
                <w:sz w:val="20"/>
                <w:szCs w:val="20"/>
              </w:rPr>
            </w:pPr>
            <w:r w:rsidRPr="005F501C">
              <w:rPr>
                <w:rFonts w:cs="Times New Roman"/>
                <w:sz w:val="20"/>
                <w:szCs w:val="20"/>
              </w:rPr>
              <w:t>Constitution Nationale du Niger</w:t>
            </w:r>
          </w:p>
        </w:tc>
        <w:tc>
          <w:tcPr>
            <w:tcW w:w="689" w:type="pct"/>
            <w:tcBorders>
              <w:top w:val="single" w:sz="4" w:space="0" w:color="auto"/>
              <w:left w:val="single" w:sz="4" w:space="0" w:color="auto"/>
              <w:bottom w:val="single" w:sz="4" w:space="0" w:color="auto"/>
              <w:right w:val="single" w:sz="4" w:space="0" w:color="auto"/>
            </w:tcBorders>
            <w:vAlign w:val="center"/>
          </w:tcPr>
          <w:p w14:paraId="341A4313"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du 25 novembre 2010</w:t>
            </w:r>
          </w:p>
        </w:tc>
        <w:tc>
          <w:tcPr>
            <w:tcW w:w="2815" w:type="pct"/>
            <w:tcBorders>
              <w:top w:val="single" w:sz="4" w:space="0" w:color="auto"/>
              <w:left w:val="single" w:sz="4" w:space="0" w:color="auto"/>
              <w:bottom w:val="single" w:sz="4" w:space="0" w:color="auto"/>
              <w:right w:val="single" w:sz="4" w:space="0" w:color="auto"/>
            </w:tcBorders>
            <w:vAlign w:val="center"/>
          </w:tcPr>
          <w:p w14:paraId="6E8C0BB0" w14:textId="300BD5B7" w:rsidR="00B46133" w:rsidRPr="005F501C" w:rsidRDefault="00340D9B" w:rsidP="006D5D1B">
            <w:pPr>
              <w:spacing w:after="0" w:line="240" w:lineRule="auto"/>
              <w:rPr>
                <w:rFonts w:cs="Times New Roman"/>
                <w:sz w:val="20"/>
                <w:szCs w:val="20"/>
              </w:rPr>
            </w:pPr>
            <w:r w:rsidRPr="005F501C">
              <w:rPr>
                <w:rFonts w:cs="Times New Roman"/>
                <w:i/>
                <w:sz w:val="20"/>
                <w:szCs w:val="20"/>
              </w:rPr>
              <w:t>L’article 35 précise</w:t>
            </w:r>
            <w:r w:rsidR="00442CC1" w:rsidRPr="005F501C">
              <w:rPr>
                <w:rFonts w:cs="Times New Roman"/>
                <w:i/>
                <w:sz w:val="20"/>
                <w:szCs w:val="20"/>
              </w:rPr>
              <w:t xml:space="preserve"> </w:t>
            </w:r>
            <w:r w:rsidR="00B46133" w:rsidRPr="005F501C">
              <w:rPr>
                <w:rFonts w:cs="Times New Roman"/>
                <w:i/>
                <w:sz w:val="20"/>
                <w:szCs w:val="20"/>
              </w:rPr>
              <w:t>« </w:t>
            </w:r>
            <w:r w:rsidR="00B46133" w:rsidRPr="005F501C">
              <w:rPr>
                <w:rFonts w:cs="Times New Roman"/>
                <w:sz w:val="20"/>
                <w:szCs w:val="20"/>
              </w:rPr>
              <w:t>le droit à chaque citoyen à un environnement sain</w:t>
            </w:r>
            <w:r w:rsidRPr="005F501C">
              <w:rPr>
                <w:rFonts w:cs="Times New Roman"/>
                <w:sz w:val="20"/>
                <w:szCs w:val="20"/>
              </w:rPr>
              <w:t>. L’Etat a l’obligation de protéger l’environnement dans les conditions prévues par la loi</w:t>
            </w:r>
            <w:r w:rsidR="00B46133" w:rsidRPr="005F501C">
              <w:rPr>
                <w:rFonts w:cs="Times New Roman"/>
                <w:sz w:val="20"/>
                <w:szCs w:val="20"/>
              </w:rPr>
              <w:t xml:space="preserve"> </w:t>
            </w:r>
            <w:r w:rsidRPr="005F501C">
              <w:rPr>
                <w:rFonts w:cs="Times New Roman"/>
                <w:sz w:val="20"/>
                <w:szCs w:val="20"/>
              </w:rPr>
              <w:t>dans l’intérêt des générations futures</w:t>
            </w:r>
            <w:r w:rsidR="00B46133" w:rsidRPr="005F501C">
              <w:rPr>
                <w:rFonts w:cs="Times New Roman"/>
                <w:sz w:val="20"/>
                <w:szCs w:val="20"/>
              </w:rPr>
              <w:t xml:space="preserve">. </w:t>
            </w:r>
            <w:r w:rsidR="001B0682" w:rsidRPr="005F501C">
              <w:rPr>
                <w:rFonts w:cs="Times New Roman"/>
                <w:sz w:val="20"/>
                <w:szCs w:val="20"/>
              </w:rPr>
              <w:t>L’Etat</w:t>
            </w:r>
            <w:r w:rsidRPr="005F501C">
              <w:rPr>
                <w:rFonts w:cs="Times New Roman"/>
                <w:sz w:val="20"/>
                <w:szCs w:val="20"/>
              </w:rPr>
              <w:t xml:space="preserve"> doit aussi veiller à l’évaluation et au contrôle des impacts de tout projet et programme sur l’environnement. </w:t>
            </w:r>
            <w:r w:rsidR="00B46133" w:rsidRPr="005F501C">
              <w:rPr>
                <w:rFonts w:cs="Times New Roman"/>
                <w:sz w:val="20"/>
                <w:szCs w:val="20"/>
              </w:rPr>
              <w:t>Quant à l’article 37, il stipule que « Les entreprises nationales et internationales ont l’obligation de respecter la législation en vigueur en matière environnementale […] ».</w:t>
            </w:r>
          </w:p>
        </w:tc>
      </w:tr>
      <w:tr w:rsidR="00B46133" w:rsidRPr="005F501C" w14:paraId="43AF4D78" w14:textId="77777777" w:rsidTr="00442CC1">
        <w:trPr>
          <w:trHeight w:val="544"/>
          <w:jc w:val="right"/>
        </w:trPr>
        <w:tc>
          <w:tcPr>
            <w:tcW w:w="1496" w:type="pct"/>
            <w:tcBorders>
              <w:top w:val="single" w:sz="4" w:space="0" w:color="auto"/>
              <w:left w:val="single" w:sz="4" w:space="0" w:color="auto"/>
              <w:bottom w:val="single" w:sz="4" w:space="0" w:color="auto"/>
              <w:right w:val="single" w:sz="4" w:space="0" w:color="auto"/>
            </w:tcBorders>
            <w:vAlign w:val="center"/>
          </w:tcPr>
          <w:p w14:paraId="32E23A36"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Loi 2018-28 déterminant les principes fondamentaux de l’Evaluation Environnementale au Niger</w:t>
            </w:r>
          </w:p>
        </w:tc>
        <w:tc>
          <w:tcPr>
            <w:tcW w:w="689" w:type="pct"/>
            <w:tcBorders>
              <w:top w:val="single" w:sz="4" w:space="0" w:color="auto"/>
              <w:left w:val="single" w:sz="4" w:space="0" w:color="auto"/>
              <w:bottom w:val="single" w:sz="4" w:space="0" w:color="auto"/>
              <w:right w:val="single" w:sz="4" w:space="0" w:color="auto"/>
            </w:tcBorders>
            <w:vAlign w:val="center"/>
          </w:tcPr>
          <w:p w14:paraId="2BE00196"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14 mai 2018</w:t>
            </w:r>
          </w:p>
        </w:tc>
        <w:tc>
          <w:tcPr>
            <w:tcW w:w="2815" w:type="pct"/>
            <w:tcBorders>
              <w:top w:val="single" w:sz="4" w:space="0" w:color="auto"/>
              <w:left w:val="single" w:sz="4" w:space="0" w:color="auto"/>
              <w:bottom w:val="single" w:sz="4" w:space="0" w:color="auto"/>
              <w:right w:val="single" w:sz="4" w:space="0" w:color="auto"/>
            </w:tcBorders>
            <w:vAlign w:val="center"/>
          </w:tcPr>
          <w:p w14:paraId="4BA99469"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 xml:space="preserve">Cette loi détermine les principes fondamentaux de l’Evaluation Environnementale qui est un outil de gestion de l’environnement. Elle recouvre l’Evaluation Environnementale Stratégique, l’Etude d’impact Environnemental et Social, ainsi que l’Audit Environnemental et Social. Elle est mise en œuvre par un organe spécial créé à cet effet. </w:t>
            </w:r>
          </w:p>
        </w:tc>
      </w:tr>
      <w:tr w:rsidR="00B46133" w:rsidRPr="005F501C" w14:paraId="7A44AACF" w14:textId="77777777" w:rsidTr="00442CC1">
        <w:trPr>
          <w:trHeight w:val="544"/>
          <w:jc w:val="right"/>
        </w:trPr>
        <w:tc>
          <w:tcPr>
            <w:tcW w:w="1496" w:type="pct"/>
            <w:tcBorders>
              <w:top w:val="single" w:sz="4" w:space="0" w:color="auto"/>
              <w:left w:val="single" w:sz="4" w:space="0" w:color="auto"/>
              <w:bottom w:val="single" w:sz="4" w:space="0" w:color="auto"/>
              <w:right w:val="single" w:sz="4" w:space="0" w:color="auto"/>
            </w:tcBorders>
            <w:vAlign w:val="center"/>
          </w:tcPr>
          <w:p w14:paraId="373BDFD1"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Loi n°2018-22 déterminant les principes fondamentaux de la protection Sociale</w:t>
            </w:r>
          </w:p>
        </w:tc>
        <w:tc>
          <w:tcPr>
            <w:tcW w:w="689" w:type="pct"/>
            <w:tcBorders>
              <w:top w:val="single" w:sz="4" w:space="0" w:color="auto"/>
              <w:left w:val="single" w:sz="4" w:space="0" w:color="auto"/>
              <w:bottom w:val="single" w:sz="4" w:space="0" w:color="auto"/>
              <w:right w:val="single" w:sz="4" w:space="0" w:color="auto"/>
            </w:tcBorders>
            <w:vAlign w:val="center"/>
          </w:tcPr>
          <w:p w14:paraId="0F062BFF"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27  avril 2018</w:t>
            </w:r>
          </w:p>
        </w:tc>
        <w:tc>
          <w:tcPr>
            <w:tcW w:w="2815" w:type="pct"/>
            <w:tcBorders>
              <w:top w:val="single" w:sz="4" w:space="0" w:color="auto"/>
              <w:left w:val="single" w:sz="4" w:space="0" w:color="auto"/>
              <w:bottom w:val="single" w:sz="4" w:space="0" w:color="auto"/>
              <w:right w:val="single" w:sz="4" w:space="0" w:color="auto"/>
            </w:tcBorders>
            <w:vAlign w:val="center"/>
          </w:tcPr>
          <w:p w14:paraId="7AD28BA8" w14:textId="77777777" w:rsidR="00B46133" w:rsidRPr="005F501C" w:rsidRDefault="00B46133" w:rsidP="006D5D1B">
            <w:pPr>
              <w:autoSpaceDE w:val="0"/>
              <w:autoSpaceDN w:val="0"/>
              <w:adjustRightInd w:val="0"/>
              <w:spacing w:after="0" w:line="240" w:lineRule="auto"/>
              <w:rPr>
                <w:rFonts w:cs="Times New Roman"/>
                <w:sz w:val="20"/>
                <w:szCs w:val="20"/>
              </w:rPr>
            </w:pPr>
            <w:r w:rsidRPr="005F501C">
              <w:rPr>
                <w:rFonts w:cs="Times New Roman"/>
                <w:sz w:val="20"/>
                <w:szCs w:val="20"/>
              </w:rPr>
              <w:t>Elle a pour objet de garantir la protection sociale aux personnes exposées aux risques de vulnérabilité et aux personnes vulnérables conformément à la Politique Nationale de Protection Sociale</w:t>
            </w:r>
          </w:p>
        </w:tc>
      </w:tr>
      <w:tr w:rsidR="00B46133" w:rsidRPr="005F501C" w14:paraId="0CC49556" w14:textId="77777777" w:rsidTr="00442CC1">
        <w:trPr>
          <w:trHeight w:val="544"/>
          <w:jc w:val="right"/>
        </w:trPr>
        <w:tc>
          <w:tcPr>
            <w:tcW w:w="1496" w:type="pct"/>
            <w:tcBorders>
              <w:top w:val="single" w:sz="4" w:space="0" w:color="auto"/>
              <w:left w:val="single" w:sz="4" w:space="0" w:color="auto"/>
              <w:bottom w:val="single" w:sz="4" w:space="0" w:color="auto"/>
              <w:right w:val="single" w:sz="4" w:space="0" w:color="auto"/>
            </w:tcBorders>
            <w:vAlign w:val="center"/>
          </w:tcPr>
          <w:p w14:paraId="06723824" w14:textId="0BC4FF21" w:rsidR="00B46133" w:rsidRPr="005F501C" w:rsidRDefault="00B46133" w:rsidP="006D5D1B">
            <w:pPr>
              <w:spacing w:after="0" w:line="240" w:lineRule="auto"/>
              <w:rPr>
                <w:rFonts w:cs="Times New Roman"/>
                <w:sz w:val="20"/>
                <w:szCs w:val="20"/>
              </w:rPr>
            </w:pPr>
            <w:r w:rsidRPr="005F501C">
              <w:rPr>
                <w:rFonts w:cs="Times New Roman"/>
                <w:sz w:val="20"/>
                <w:szCs w:val="20"/>
                <w:lang w:eastAsia="en-GB"/>
              </w:rPr>
              <w:t>La loi N° 2015-35 du 26 mai 2015 relative à la protection des végétaux</w:t>
            </w:r>
          </w:p>
        </w:tc>
        <w:tc>
          <w:tcPr>
            <w:tcW w:w="689" w:type="pct"/>
            <w:tcBorders>
              <w:top w:val="single" w:sz="4" w:space="0" w:color="auto"/>
              <w:left w:val="single" w:sz="4" w:space="0" w:color="auto"/>
              <w:bottom w:val="single" w:sz="4" w:space="0" w:color="auto"/>
              <w:right w:val="single" w:sz="4" w:space="0" w:color="auto"/>
            </w:tcBorders>
            <w:vAlign w:val="center"/>
          </w:tcPr>
          <w:p w14:paraId="66E064CA"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26 mai 2015</w:t>
            </w:r>
          </w:p>
        </w:tc>
        <w:tc>
          <w:tcPr>
            <w:tcW w:w="2815" w:type="pct"/>
            <w:tcBorders>
              <w:top w:val="single" w:sz="4" w:space="0" w:color="auto"/>
              <w:left w:val="single" w:sz="4" w:space="0" w:color="auto"/>
              <w:bottom w:val="single" w:sz="4" w:space="0" w:color="auto"/>
              <w:right w:val="single" w:sz="4" w:space="0" w:color="auto"/>
            </w:tcBorders>
            <w:vAlign w:val="center"/>
          </w:tcPr>
          <w:p w14:paraId="49877D90" w14:textId="77777777" w:rsidR="00B46133" w:rsidRPr="005F501C" w:rsidRDefault="00B46133" w:rsidP="006D5D1B">
            <w:pPr>
              <w:spacing w:after="0" w:line="240" w:lineRule="auto"/>
              <w:contextualSpacing/>
              <w:rPr>
                <w:rFonts w:cs="Times New Roman"/>
                <w:sz w:val="20"/>
                <w:szCs w:val="20"/>
                <w:lang w:eastAsia="en-GB"/>
              </w:rPr>
            </w:pPr>
            <w:r w:rsidRPr="005F501C">
              <w:rPr>
                <w:rFonts w:cs="Times New Roman"/>
                <w:sz w:val="20"/>
                <w:szCs w:val="20"/>
                <w:lang w:eastAsia="en-GB"/>
              </w:rPr>
              <w:t>Elle abroge l’ordonnance N°96-008 du 21 mars 1996 relative à la Protection des Végétaux. Cette législation apporte les principales innovations suivantes :</w:t>
            </w:r>
          </w:p>
          <w:p w14:paraId="6DE8D188" w14:textId="77777777" w:rsidR="00B46133" w:rsidRPr="005F501C" w:rsidRDefault="00B46133" w:rsidP="006D5D1B">
            <w:pPr>
              <w:pStyle w:val="ListParagraph"/>
              <w:numPr>
                <w:ilvl w:val="0"/>
                <w:numId w:val="55"/>
              </w:numPr>
              <w:spacing w:after="0" w:line="240" w:lineRule="auto"/>
              <w:ind w:left="320"/>
              <w:rPr>
                <w:rFonts w:cs="Times New Roman"/>
                <w:bCs/>
                <w:sz w:val="20"/>
                <w:szCs w:val="20"/>
                <w:lang w:eastAsia="en-GB"/>
              </w:rPr>
            </w:pPr>
            <w:r w:rsidRPr="005F501C">
              <w:rPr>
                <w:rFonts w:cs="Times New Roman"/>
                <w:bCs/>
                <w:sz w:val="20"/>
                <w:szCs w:val="20"/>
                <w:lang w:eastAsia="en-GB"/>
              </w:rPr>
              <w:t xml:space="preserve">l’adaptation aux textes régionaux, sous régionaux et internationaux ; </w:t>
            </w:r>
          </w:p>
          <w:p w14:paraId="17BB2E8B" w14:textId="77777777" w:rsidR="00B46133" w:rsidRPr="005F501C" w:rsidRDefault="00B46133" w:rsidP="006D5D1B">
            <w:pPr>
              <w:pStyle w:val="ListParagraph"/>
              <w:numPr>
                <w:ilvl w:val="0"/>
                <w:numId w:val="55"/>
              </w:numPr>
              <w:spacing w:after="0" w:line="240" w:lineRule="auto"/>
              <w:ind w:left="320"/>
              <w:rPr>
                <w:rFonts w:cs="Times New Roman"/>
                <w:bCs/>
                <w:sz w:val="20"/>
                <w:szCs w:val="20"/>
                <w:lang w:eastAsia="en-GB"/>
              </w:rPr>
            </w:pPr>
            <w:r w:rsidRPr="005F501C">
              <w:rPr>
                <w:rFonts w:cs="Times New Roman"/>
                <w:bCs/>
                <w:sz w:val="20"/>
                <w:szCs w:val="20"/>
                <w:lang w:eastAsia="en-GB"/>
              </w:rPr>
              <w:t>la prise en compte de toutes les activités liées à la protection phytosanitaire du territoire national, à la gestion des pesticides ;</w:t>
            </w:r>
          </w:p>
          <w:p w14:paraId="02F53FC6" w14:textId="77777777" w:rsidR="00B46133" w:rsidRPr="005F501C" w:rsidRDefault="00B46133" w:rsidP="006D5D1B">
            <w:pPr>
              <w:pStyle w:val="ListParagraph"/>
              <w:numPr>
                <w:ilvl w:val="0"/>
                <w:numId w:val="55"/>
              </w:numPr>
              <w:spacing w:after="0" w:line="240" w:lineRule="auto"/>
              <w:ind w:left="320"/>
              <w:rPr>
                <w:rFonts w:cs="Times New Roman"/>
                <w:bCs/>
                <w:sz w:val="20"/>
                <w:szCs w:val="20"/>
                <w:lang w:eastAsia="en-GB"/>
              </w:rPr>
            </w:pPr>
            <w:r w:rsidRPr="005F501C">
              <w:rPr>
                <w:rFonts w:cs="Times New Roman"/>
                <w:bCs/>
                <w:sz w:val="20"/>
                <w:szCs w:val="20"/>
                <w:lang w:eastAsia="en-GB"/>
              </w:rPr>
              <w:t>la précision que l’Etat garantit  la protection des végétaux sur l’ensemble du territoire national ;</w:t>
            </w:r>
          </w:p>
          <w:p w14:paraId="159C4807" w14:textId="77777777" w:rsidR="00B46133" w:rsidRPr="005F501C" w:rsidRDefault="00B46133" w:rsidP="006D5D1B">
            <w:pPr>
              <w:pStyle w:val="ListParagraph"/>
              <w:numPr>
                <w:ilvl w:val="0"/>
                <w:numId w:val="55"/>
              </w:numPr>
              <w:spacing w:after="0" w:line="240" w:lineRule="auto"/>
              <w:ind w:left="320"/>
              <w:rPr>
                <w:rFonts w:cs="Times New Roman"/>
                <w:bCs/>
                <w:sz w:val="20"/>
                <w:szCs w:val="20"/>
                <w:lang w:eastAsia="en-GB"/>
              </w:rPr>
            </w:pPr>
            <w:r w:rsidRPr="005F501C">
              <w:rPr>
                <w:rFonts w:cs="Times New Roman"/>
                <w:bCs/>
                <w:sz w:val="20"/>
                <w:szCs w:val="20"/>
                <w:lang w:eastAsia="en-GB"/>
              </w:rPr>
              <w:t xml:space="preserve">l’institution de la formule du serment et la précision de la juridiction compétente ; </w:t>
            </w:r>
          </w:p>
          <w:p w14:paraId="2783F7C2" w14:textId="77777777" w:rsidR="00B46133" w:rsidRPr="005F501C" w:rsidRDefault="00B46133" w:rsidP="006D5D1B">
            <w:pPr>
              <w:pStyle w:val="ListParagraph"/>
              <w:numPr>
                <w:ilvl w:val="0"/>
                <w:numId w:val="55"/>
              </w:numPr>
              <w:spacing w:after="0" w:line="240" w:lineRule="auto"/>
              <w:ind w:left="320"/>
              <w:rPr>
                <w:rFonts w:eastAsia="Times New Roman" w:cs="Times New Roman"/>
                <w:sz w:val="20"/>
                <w:szCs w:val="20"/>
                <w:lang w:eastAsia="fr-FR"/>
              </w:rPr>
            </w:pPr>
            <w:r w:rsidRPr="005F501C">
              <w:rPr>
                <w:rFonts w:cs="Times New Roman"/>
                <w:bCs/>
                <w:sz w:val="20"/>
                <w:szCs w:val="20"/>
                <w:lang w:eastAsia="en-GB"/>
              </w:rPr>
              <w:t>l’introduction de nouvelles formes d’infractions à la loi phytosanitaire et leur répression.</w:t>
            </w:r>
          </w:p>
        </w:tc>
      </w:tr>
      <w:tr w:rsidR="00B46133" w:rsidRPr="005F501C" w14:paraId="0E220983" w14:textId="77777777" w:rsidTr="00442CC1">
        <w:trPr>
          <w:trHeight w:val="544"/>
          <w:jc w:val="right"/>
        </w:trPr>
        <w:tc>
          <w:tcPr>
            <w:tcW w:w="1496" w:type="pct"/>
            <w:tcBorders>
              <w:top w:val="single" w:sz="4" w:space="0" w:color="auto"/>
              <w:left w:val="single" w:sz="4" w:space="0" w:color="auto"/>
              <w:bottom w:val="single" w:sz="4" w:space="0" w:color="auto"/>
              <w:right w:val="single" w:sz="4" w:space="0" w:color="auto"/>
            </w:tcBorders>
            <w:vAlign w:val="center"/>
          </w:tcPr>
          <w:p w14:paraId="5F229FDF"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Loi 2012-45 portant Code du travail en République du Niger</w:t>
            </w:r>
          </w:p>
        </w:tc>
        <w:tc>
          <w:tcPr>
            <w:tcW w:w="689" w:type="pct"/>
            <w:tcBorders>
              <w:top w:val="single" w:sz="4" w:space="0" w:color="auto"/>
              <w:left w:val="single" w:sz="4" w:space="0" w:color="auto"/>
              <w:bottom w:val="single" w:sz="4" w:space="0" w:color="auto"/>
              <w:right w:val="single" w:sz="4" w:space="0" w:color="auto"/>
            </w:tcBorders>
            <w:vAlign w:val="center"/>
          </w:tcPr>
          <w:p w14:paraId="4E5C29CB"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25 septembre 2012</w:t>
            </w:r>
          </w:p>
        </w:tc>
        <w:tc>
          <w:tcPr>
            <w:tcW w:w="2815" w:type="pct"/>
            <w:tcBorders>
              <w:top w:val="single" w:sz="4" w:space="0" w:color="auto"/>
              <w:left w:val="single" w:sz="4" w:space="0" w:color="auto"/>
              <w:bottom w:val="single" w:sz="4" w:space="0" w:color="auto"/>
              <w:right w:val="single" w:sz="4" w:space="0" w:color="auto"/>
            </w:tcBorders>
            <w:vAlign w:val="center"/>
          </w:tcPr>
          <w:p w14:paraId="40BC2D48"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Les personnes qui seront recrutées dans le cadre de la mise en œuvre du SPIC AIC devront se conformer aux dispositions du présent Code</w:t>
            </w:r>
          </w:p>
        </w:tc>
      </w:tr>
      <w:tr w:rsidR="00B46133" w:rsidRPr="005F501C" w14:paraId="57A61674" w14:textId="77777777" w:rsidTr="006D5D1B">
        <w:trPr>
          <w:trHeight w:val="1134"/>
          <w:jc w:val="right"/>
        </w:trPr>
        <w:tc>
          <w:tcPr>
            <w:tcW w:w="1496" w:type="pct"/>
            <w:tcBorders>
              <w:top w:val="single" w:sz="4" w:space="0" w:color="auto"/>
              <w:left w:val="single" w:sz="4" w:space="0" w:color="auto"/>
              <w:bottom w:val="single" w:sz="4" w:space="0" w:color="auto"/>
              <w:right w:val="single" w:sz="4" w:space="0" w:color="auto"/>
            </w:tcBorders>
            <w:vAlign w:val="center"/>
          </w:tcPr>
          <w:p w14:paraId="337C87D5" w14:textId="7FA9BB3E" w:rsidR="00B46133" w:rsidRPr="005F501C" w:rsidRDefault="00B46133" w:rsidP="006D5D1B">
            <w:pPr>
              <w:spacing w:after="0" w:line="240" w:lineRule="auto"/>
              <w:rPr>
                <w:rFonts w:cs="Times New Roman"/>
                <w:sz w:val="20"/>
                <w:szCs w:val="20"/>
              </w:rPr>
            </w:pPr>
            <w:r w:rsidRPr="005F501C">
              <w:rPr>
                <w:rFonts w:cs="Times New Roman"/>
                <w:sz w:val="20"/>
                <w:szCs w:val="20"/>
              </w:rPr>
              <w:t>Loi N°2004-040 portant régime forestier du Niger</w:t>
            </w:r>
          </w:p>
        </w:tc>
        <w:tc>
          <w:tcPr>
            <w:tcW w:w="689" w:type="pct"/>
            <w:tcBorders>
              <w:top w:val="single" w:sz="4" w:space="0" w:color="auto"/>
              <w:left w:val="single" w:sz="4" w:space="0" w:color="auto"/>
              <w:bottom w:val="single" w:sz="4" w:space="0" w:color="auto"/>
              <w:right w:val="single" w:sz="4" w:space="0" w:color="auto"/>
            </w:tcBorders>
            <w:vAlign w:val="center"/>
          </w:tcPr>
          <w:p w14:paraId="4B73B671"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8 juin 2004</w:t>
            </w:r>
          </w:p>
        </w:tc>
        <w:tc>
          <w:tcPr>
            <w:tcW w:w="2815" w:type="pct"/>
            <w:tcBorders>
              <w:top w:val="single" w:sz="4" w:space="0" w:color="auto"/>
              <w:left w:val="single" w:sz="4" w:space="0" w:color="auto"/>
              <w:bottom w:val="single" w:sz="4" w:space="0" w:color="auto"/>
              <w:right w:val="single" w:sz="4" w:space="0" w:color="auto"/>
            </w:tcBorders>
            <w:vAlign w:val="center"/>
          </w:tcPr>
          <w:p w14:paraId="312AF281"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Les ressources forestières constituent une richesse nationale et à ce titre, chacun est tenu de respecter et contribuer à leur conservation et à leur régénération. Au cas où la mise en œuvre du SPIC AIC entrainerait des déboisements même mineurs, les dispositions en vigueur sont applicables.</w:t>
            </w:r>
          </w:p>
        </w:tc>
      </w:tr>
      <w:tr w:rsidR="00B46133" w:rsidRPr="005F501C" w14:paraId="0C85A896" w14:textId="77777777" w:rsidTr="00442CC1">
        <w:trPr>
          <w:trHeight w:val="544"/>
          <w:jc w:val="right"/>
        </w:trPr>
        <w:tc>
          <w:tcPr>
            <w:tcW w:w="1496" w:type="pct"/>
            <w:tcBorders>
              <w:top w:val="single" w:sz="4" w:space="0" w:color="auto"/>
              <w:left w:val="single" w:sz="4" w:space="0" w:color="auto"/>
              <w:bottom w:val="single" w:sz="4" w:space="0" w:color="auto"/>
              <w:right w:val="single" w:sz="4" w:space="0" w:color="auto"/>
            </w:tcBorders>
            <w:vAlign w:val="center"/>
          </w:tcPr>
          <w:p w14:paraId="19B846F2"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Loi n°2001-32 portant orientation de la Politique d’Aménagement du Territoire</w:t>
            </w:r>
          </w:p>
        </w:tc>
        <w:tc>
          <w:tcPr>
            <w:tcW w:w="689" w:type="pct"/>
            <w:tcBorders>
              <w:top w:val="single" w:sz="4" w:space="0" w:color="auto"/>
              <w:left w:val="single" w:sz="4" w:space="0" w:color="auto"/>
              <w:bottom w:val="single" w:sz="4" w:space="0" w:color="auto"/>
              <w:right w:val="single" w:sz="4" w:space="0" w:color="auto"/>
            </w:tcBorders>
            <w:vAlign w:val="center"/>
          </w:tcPr>
          <w:p w14:paraId="4D866D7B"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31 décembre 2001</w:t>
            </w:r>
          </w:p>
        </w:tc>
        <w:tc>
          <w:tcPr>
            <w:tcW w:w="2815" w:type="pct"/>
            <w:tcBorders>
              <w:top w:val="single" w:sz="4" w:space="0" w:color="auto"/>
              <w:left w:val="single" w:sz="4" w:space="0" w:color="auto"/>
              <w:bottom w:val="single" w:sz="4" w:space="0" w:color="auto"/>
              <w:right w:val="single" w:sz="4" w:space="0" w:color="auto"/>
            </w:tcBorders>
            <w:vAlign w:val="center"/>
          </w:tcPr>
          <w:p w14:paraId="3922F109" w14:textId="77777777" w:rsidR="00B46133" w:rsidRPr="005F501C" w:rsidRDefault="00B46133" w:rsidP="006D5D1B">
            <w:pPr>
              <w:autoSpaceDE w:val="0"/>
              <w:autoSpaceDN w:val="0"/>
              <w:adjustRightInd w:val="0"/>
              <w:spacing w:after="0" w:line="240" w:lineRule="auto"/>
              <w:rPr>
                <w:rFonts w:cs="Times New Roman"/>
                <w:sz w:val="20"/>
                <w:szCs w:val="20"/>
              </w:rPr>
            </w:pPr>
            <w:r w:rsidRPr="005F501C">
              <w:rPr>
                <w:rFonts w:cs="Times New Roman"/>
                <w:sz w:val="20"/>
                <w:szCs w:val="20"/>
              </w:rPr>
              <w:t>Elle vise à atténuer les disparités intra et inter – régionales à travers une meilleure couverture des besoins essentiels de la population, notamment en matière d’alimentation, de santé, d’éducation, d’eau potable et de logement.</w:t>
            </w:r>
          </w:p>
        </w:tc>
      </w:tr>
      <w:tr w:rsidR="00B46133" w:rsidRPr="005F501C" w14:paraId="3F8E2B51" w14:textId="77777777" w:rsidTr="00442CC1">
        <w:trPr>
          <w:trHeight w:val="544"/>
          <w:jc w:val="right"/>
        </w:trPr>
        <w:tc>
          <w:tcPr>
            <w:tcW w:w="1496" w:type="pct"/>
            <w:tcBorders>
              <w:top w:val="single" w:sz="4" w:space="0" w:color="auto"/>
              <w:left w:val="single" w:sz="4" w:space="0" w:color="auto"/>
              <w:bottom w:val="single" w:sz="4" w:space="0" w:color="auto"/>
              <w:right w:val="single" w:sz="4" w:space="0" w:color="auto"/>
            </w:tcBorders>
            <w:vAlign w:val="center"/>
            <w:hideMark/>
          </w:tcPr>
          <w:p w14:paraId="7E23B831"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Loi 98-56 portant loi cadre relative à la Gestion de l’Environnement</w:t>
            </w:r>
          </w:p>
        </w:tc>
        <w:tc>
          <w:tcPr>
            <w:tcW w:w="689" w:type="pct"/>
            <w:tcBorders>
              <w:top w:val="single" w:sz="4" w:space="0" w:color="auto"/>
              <w:left w:val="single" w:sz="4" w:space="0" w:color="auto"/>
              <w:bottom w:val="single" w:sz="4" w:space="0" w:color="auto"/>
              <w:right w:val="single" w:sz="4" w:space="0" w:color="auto"/>
            </w:tcBorders>
            <w:vAlign w:val="center"/>
            <w:hideMark/>
          </w:tcPr>
          <w:p w14:paraId="3B5E2AAF"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29 décembre 1998</w:t>
            </w:r>
          </w:p>
        </w:tc>
        <w:tc>
          <w:tcPr>
            <w:tcW w:w="2815" w:type="pct"/>
            <w:tcBorders>
              <w:top w:val="single" w:sz="4" w:space="0" w:color="auto"/>
              <w:left w:val="single" w:sz="4" w:space="0" w:color="auto"/>
              <w:bottom w:val="single" w:sz="4" w:space="0" w:color="auto"/>
              <w:right w:val="single" w:sz="4" w:space="0" w:color="auto"/>
            </w:tcBorders>
            <w:vAlign w:val="center"/>
            <w:hideMark/>
          </w:tcPr>
          <w:p w14:paraId="26985138" w14:textId="776ED53B" w:rsidR="00B46133" w:rsidRPr="005F501C" w:rsidRDefault="00B46133" w:rsidP="006D5D1B">
            <w:pPr>
              <w:spacing w:after="0" w:line="240" w:lineRule="auto"/>
              <w:rPr>
                <w:rFonts w:cs="Times New Roman"/>
                <w:sz w:val="20"/>
                <w:szCs w:val="20"/>
              </w:rPr>
            </w:pPr>
            <w:r w:rsidRPr="005F501C">
              <w:rPr>
                <w:rFonts w:cs="Times New Roman"/>
                <w:sz w:val="20"/>
                <w:szCs w:val="20"/>
              </w:rPr>
              <w:t xml:space="preserve">Elle reprend en son article 31, les termes de l'article 4 de l'Ordonnance 97-001 sur les EIE stipulant que : « </w:t>
            </w:r>
            <w:r w:rsidRPr="005F501C">
              <w:rPr>
                <w:rFonts w:cs="Times New Roman"/>
                <w:i/>
                <w:sz w:val="20"/>
                <w:szCs w:val="20"/>
              </w:rPr>
              <w:t xml:space="preserve">Les activités, projets ou programmes de développement qui, par l'importance de leurs dimensions ou leurs incidences sur les milieux naturel et humain, peuvent porter atteinte à ces derniers, sont soumises à une autorisation préalable du Ministre chargé de </w:t>
            </w:r>
            <w:r w:rsidR="0019388D" w:rsidRPr="005F501C">
              <w:rPr>
                <w:rFonts w:cs="Times New Roman"/>
                <w:i/>
                <w:sz w:val="20"/>
                <w:szCs w:val="20"/>
              </w:rPr>
              <w:t>l’Environnement »</w:t>
            </w:r>
            <w:r w:rsidRPr="005F501C">
              <w:rPr>
                <w:rFonts w:cs="Times New Roman"/>
                <w:sz w:val="20"/>
                <w:szCs w:val="20"/>
              </w:rPr>
              <w:t>.</w:t>
            </w:r>
          </w:p>
          <w:p w14:paraId="3C709C6C"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 xml:space="preserve">La loi cadre est un texte fédérateur en matière de gestion de l'environnement et doit servir de référence à toutes les questions environnementales. </w:t>
            </w:r>
          </w:p>
          <w:p w14:paraId="472DB539"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C’est en ce sens que la mise en œuvre du SPIC AIC nécessite la prise en compte de certaines lois sectorielles comme le code minier, le code rural, le code de l’eau etc. sur la base de six principes fondamentaux.</w:t>
            </w:r>
          </w:p>
        </w:tc>
      </w:tr>
      <w:tr w:rsidR="0072419C" w:rsidRPr="005F501C" w14:paraId="2D7E182E" w14:textId="77777777" w:rsidTr="00442CC1">
        <w:trPr>
          <w:trHeight w:val="544"/>
          <w:jc w:val="right"/>
        </w:trPr>
        <w:tc>
          <w:tcPr>
            <w:tcW w:w="1496" w:type="pct"/>
            <w:tcBorders>
              <w:top w:val="single" w:sz="4" w:space="0" w:color="auto"/>
              <w:left w:val="single" w:sz="4" w:space="0" w:color="auto"/>
              <w:bottom w:val="single" w:sz="4" w:space="0" w:color="auto"/>
              <w:right w:val="single" w:sz="4" w:space="0" w:color="auto"/>
            </w:tcBorders>
            <w:vAlign w:val="center"/>
          </w:tcPr>
          <w:p w14:paraId="569AE6DB" w14:textId="2FBD18B7" w:rsidR="0072419C" w:rsidRPr="005F501C" w:rsidRDefault="0072419C" w:rsidP="006D5D1B">
            <w:pPr>
              <w:spacing w:after="0" w:line="240" w:lineRule="auto"/>
              <w:rPr>
                <w:rFonts w:cs="Times New Roman"/>
                <w:sz w:val="20"/>
                <w:szCs w:val="20"/>
              </w:rPr>
            </w:pPr>
            <w:r w:rsidRPr="005F501C">
              <w:rPr>
                <w:rFonts w:cs="Times New Roman"/>
                <w:sz w:val="20"/>
                <w:szCs w:val="20"/>
              </w:rPr>
              <w:t>Loi 61-37 du 24 novembre 1961 Réglementant l’expropriation pour cause d’utilité publique et l’occupation temporaire, modifiée et complétée par la loi 2008-37 du 10 Juillet 2008</w:t>
            </w:r>
          </w:p>
        </w:tc>
        <w:tc>
          <w:tcPr>
            <w:tcW w:w="689" w:type="pct"/>
            <w:tcBorders>
              <w:top w:val="single" w:sz="4" w:space="0" w:color="auto"/>
              <w:left w:val="single" w:sz="4" w:space="0" w:color="auto"/>
              <w:bottom w:val="single" w:sz="4" w:space="0" w:color="auto"/>
              <w:right w:val="single" w:sz="4" w:space="0" w:color="auto"/>
            </w:tcBorders>
            <w:vAlign w:val="center"/>
          </w:tcPr>
          <w:p w14:paraId="0F973940" w14:textId="5B681A76" w:rsidR="0072419C" w:rsidRPr="005F501C" w:rsidRDefault="0072419C" w:rsidP="006D5D1B">
            <w:pPr>
              <w:spacing w:after="0" w:line="240" w:lineRule="auto"/>
              <w:rPr>
                <w:rFonts w:cs="Times New Roman"/>
                <w:sz w:val="20"/>
                <w:szCs w:val="20"/>
              </w:rPr>
            </w:pPr>
            <w:r w:rsidRPr="005F501C">
              <w:rPr>
                <w:rFonts w:cs="Times New Roman"/>
                <w:sz w:val="20"/>
                <w:szCs w:val="20"/>
              </w:rPr>
              <w:t>24 novembre. 1961 et 10 juillet 2008</w:t>
            </w:r>
          </w:p>
        </w:tc>
        <w:tc>
          <w:tcPr>
            <w:tcW w:w="2815" w:type="pct"/>
            <w:tcBorders>
              <w:top w:val="single" w:sz="4" w:space="0" w:color="auto"/>
              <w:left w:val="single" w:sz="4" w:space="0" w:color="auto"/>
              <w:bottom w:val="single" w:sz="4" w:space="0" w:color="auto"/>
              <w:right w:val="single" w:sz="4" w:space="0" w:color="auto"/>
            </w:tcBorders>
            <w:vAlign w:val="center"/>
          </w:tcPr>
          <w:p w14:paraId="694FDEDB" w14:textId="77777777" w:rsidR="0072419C" w:rsidRPr="005F501C" w:rsidRDefault="0072419C" w:rsidP="006D5D1B">
            <w:pPr>
              <w:spacing w:after="0" w:line="240" w:lineRule="auto"/>
              <w:rPr>
                <w:rFonts w:cs="Times New Roman"/>
                <w:sz w:val="20"/>
                <w:szCs w:val="20"/>
              </w:rPr>
            </w:pPr>
            <w:r w:rsidRPr="005F501C">
              <w:rPr>
                <w:rFonts w:cs="Times New Roman"/>
                <w:sz w:val="20"/>
                <w:szCs w:val="20"/>
              </w:rPr>
              <w:t xml:space="preserve">En son article 15, elle prévoit qu’un propriétaire ne peut être privé de son droit. Selon la loi, les étapes de la procédure d’expropriation pour cause d’utilité publique sont </w:t>
            </w:r>
            <w:r w:rsidR="009D5724" w:rsidRPr="005F501C">
              <w:rPr>
                <w:rFonts w:cs="Times New Roman"/>
                <w:sz w:val="20"/>
                <w:szCs w:val="20"/>
              </w:rPr>
              <w:t>la d</w:t>
            </w:r>
            <w:r w:rsidRPr="005F501C">
              <w:rPr>
                <w:rFonts w:cs="Times New Roman"/>
                <w:sz w:val="20"/>
                <w:szCs w:val="20"/>
              </w:rPr>
              <w:t>éclaration d’utilité publique</w:t>
            </w:r>
            <w:r w:rsidR="009D5724" w:rsidRPr="005F501C">
              <w:rPr>
                <w:rFonts w:cs="Times New Roman"/>
                <w:sz w:val="20"/>
                <w:szCs w:val="20"/>
              </w:rPr>
              <w:t>, l’e</w:t>
            </w:r>
            <w:r w:rsidRPr="005F501C">
              <w:rPr>
                <w:rFonts w:cs="Times New Roman"/>
                <w:sz w:val="20"/>
                <w:szCs w:val="20"/>
              </w:rPr>
              <w:t>nquête préliminaire pour l’identification des lieux,</w:t>
            </w:r>
            <w:r w:rsidR="009D5724" w:rsidRPr="005F501C">
              <w:rPr>
                <w:rFonts w:cs="Times New Roman"/>
                <w:sz w:val="20"/>
                <w:szCs w:val="20"/>
              </w:rPr>
              <w:t xml:space="preserve"> le r</w:t>
            </w:r>
            <w:r w:rsidRPr="005F501C">
              <w:rPr>
                <w:rFonts w:cs="Times New Roman"/>
                <w:sz w:val="20"/>
                <w:szCs w:val="20"/>
              </w:rPr>
              <w:t>ecensement des propriétaires</w:t>
            </w:r>
            <w:r w:rsidR="009D5724" w:rsidRPr="005F501C">
              <w:rPr>
                <w:rFonts w:cs="Times New Roman"/>
                <w:sz w:val="20"/>
                <w:szCs w:val="20"/>
              </w:rPr>
              <w:t>, la d</w:t>
            </w:r>
            <w:r w:rsidRPr="005F501C">
              <w:rPr>
                <w:rFonts w:cs="Times New Roman"/>
                <w:sz w:val="20"/>
                <w:szCs w:val="20"/>
              </w:rPr>
              <w:t>élimitation et</w:t>
            </w:r>
            <w:r w:rsidR="009D5724" w:rsidRPr="005F501C">
              <w:rPr>
                <w:rFonts w:cs="Times New Roman"/>
                <w:sz w:val="20"/>
                <w:szCs w:val="20"/>
              </w:rPr>
              <w:t xml:space="preserve"> l’</w:t>
            </w:r>
            <w:r w:rsidRPr="005F501C">
              <w:rPr>
                <w:rFonts w:cs="Times New Roman"/>
                <w:sz w:val="20"/>
                <w:szCs w:val="20"/>
              </w:rPr>
              <w:t>estimation des propriétés en collaboration avec les propriétaires</w:t>
            </w:r>
            <w:r w:rsidR="009D5724" w:rsidRPr="005F501C">
              <w:rPr>
                <w:rFonts w:cs="Times New Roman"/>
                <w:sz w:val="20"/>
                <w:szCs w:val="20"/>
              </w:rPr>
              <w:t>, le c</w:t>
            </w:r>
            <w:r w:rsidRPr="005F501C">
              <w:rPr>
                <w:rFonts w:cs="Times New Roman"/>
                <w:sz w:val="20"/>
                <w:szCs w:val="20"/>
              </w:rPr>
              <w:t>ompte rendu de l’enquête aux Autorités locales</w:t>
            </w:r>
            <w:r w:rsidR="009D5724" w:rsidRPr="005F501C">
              <w:rPr>
                <w:rFonts w:cs="Times New Roman"/>
                <w:sz w:val="20"/>
                <w:szCs w:val="20"/>
              </w:rPr>
              <w:t xml:space="preserve"> et les r</w:t>
            </w:r>
            <w:r w:rsidRPr="005F501C">
              <w:rPr>
                <w:rFonts w:cs="Times New Roman"/>
                <w:sz w:val="20"/>
                <w:szCs w:val="20"/>
              </w:rPr>
              <w:t>éunions avec les autorités locales,</w:t>
            </w:r>
            <w:r w:rsidR="009D5724" w:rsidRPr="005F501C">
              <w:rPr>
                <w:rFonts w:cs="Times New Roman"/>
                <w:sz w:val="20"/>
                <w:szCs w:val="20"/>
              </w:rPr>
              <w:t xml:space="preserve"> </w:t>
            </w:r>
            <w:r w:rsidRPr="005F501C">
              <w:rPr>
                <w:rFonts w:cs="Times New Roman"/>
                <w:sz w:val="20"/>
                <w:szCs w:val="20"/>
              </w:rPr>
              <w:t>les propriétaires fonciers et les commissions compétentes en vue d’explication des raisons de l’expropriation (utilité publique).</w:t>
            </w:r>
          </w:p>
          <w:p w14:paraId="377C0FFC" w14:textId="42C83C14" w:rsidR="00620D18" w:rsidRPr="005F501C" w:rsidRDefault="00620D18" w:rsidP="006D5D1B">
            <w:pPr>
              <w:spacing w:after="0" w:line="240" w:lineRule="auto"/>
              <w:rPr>
                <w:rFonts w:cs="Times New Roman"/>
                <w:sz w:val="20"/>
                <w:szCs w:val="20"/>
              </w:rPr>
            </w:pPr>
            <w:r w:rsidRPr="005F501C">
              <w:rPr>
                <w:rFonts w:cs="Times New Roman"/>
                <w:sz w:val="20"/>
                <w:szCs w:val="20"/>
              </w:rPr>
              <w:t>Selon cette loi, « lorsque l’expropriation entraine un déplacement des populations, l’expropriant est tenu de mettre en place un plan de réinstallation des populations affectées par l’opération ».</w:t>
            </w:r>
          </w:p>
        </w:tc>
      </w:tr>
      <w:tr w:rsidR="00B46133" w:rsidRPr="005F501C" w14:paraId="4D62FAED" w14:textId="77777777" w:rsidTr="00442CC1">
        <w:trPr>
          <w:trHeight w:val="571"/>
          <w:jc w:val="right"/>
        </w:trPr>
        <w:tc>
          <w:tcPr>
            <w:tcW w:w="1496" w:type="pct"/>
            <w:tcBorders>
              <w:top w:val="single" w:sz="4" w:space="0" w:color="auto"/>
              <w:left w:val="single" w:sz="4" w:space="0" w:color="auto"/>
              <w:bottom w:val="single" w:sz="4" w:space="0" w:color="auto"/>
              <w:right w:val="single" w:sz="4" w:space="0" w:color="auto"/>
            </w:tcBorders>
            <w:vAlign w:val="center"/>
          </w:tcPr>
          <w:p w14:paraId="57F52A83"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Ordonnance N°2010-09 portant Code de l’eau</w:t>
            </w:r>
          </w:p>
        </w:tc>
        <w:tc>
          <w:tcPr>
            <w:tcW w:w="689" w:type="pct"/>
            <w:tcBorders>
              <w:top w:val="single" w:sz="4" w:space="0" w:color="auto"/>
              <w:left w:val="single" w:sz="4" w:space="0" w:color="auto"/>
              <w:bottom w:val="single" w:sz="4" w:space="0" w:color="auto"/>
              <w:right w:val="single" w:sz="4" w:space="0" w:color="auto"/>
            </w:tcBorders>
            <w:vAlign w:val="center"/>
          </w:tcPr>
          <w:p w14:paraId="736CC49F"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1</w:t>
            </w:r>
            <w:r w:rsidRPr="005F501C">
              <w:rPr>
                <w:rFonts w:cs="Times New Roman"/>
                <w:sz w:val="20"/>
                <w:szCs w:val="20"/>
                <w:vertAlign w:val="superscript"/>
              </w:rPr>
              <w:t>er</w:t>
            </w:r>
            <w:r w:rsidRPr="005F501C">
              <w:rPr>
                <w:rFonts w:cs="Times New Roman"/>
                <w:sz w:val="20"/>
                <w:szCs w:val="20"/>
              </w:rPr>
              <w:t xml:space="preserve"> avril 2010</w:t>
            </w:r>
          </w:p>
        </w:tc>
        <w:tc>
          <w:tcPr>
            <w:tcW w:w="2815" w:type="pct"/>
            <w:tcBorders>
              <w:top w:val="single" w:sz="4" w:space="0" w:color="auto"/>
              <w:left w:val="single" w:sz="4" w:space="0" w:color="auto"/>
              <w:bottom w:val="single" w:sz="4" w:space="0" w:color="auto"/>
              <w:right w:val="single" w:sz="4" w:space="0" w:color="auto"/>
            </w:tcBorders>
            <w:vAlign w:val="center"/>
          </w:tcPr>
          <w:p w14:paraId="2EBFEA38" w14:textId="77777777" w:rsidR="00B46133" w:rsidRPr="005F501C" w:rsidRDefault="00B46133" w:rsidP="006D5D1B">
            <w:pPr>
              <w:autoSpaceDE w:val="0"/>
              <w:autoSpaceDN w:val="0"/>
              <w:adjustRightInd w:val="0"/>
              <w:spacing w:after="0" w:line="240" w:lineRule="auto"/>
              <w:rPr>
                <w:rFonts w:cs="Times New Roman"/>
                <w:sz w:val="20"/>
                <w:szCs w:val="20"/>
              </w:rPr>
            </w:pPr>
            <w:r w:rsidRPr="005F501C">
              <w:rPr>
                <w:rFonts w:cs="Times New Roman"/>
                <w:sz w:val="20"/>
                <w:szCs w:val="20"/>
              </w:rPr>
              <w:t xml:space="preserve">Le présent Code reconnait que l’eau est un bien écologique, social et économique dont la préservation est d’intérêt général.  </w:t>
            </w:r>
          </w:p>
          <w:p w14:paraId="138933BF" w14:textId="3E0BB1BB" w:rsidR="00B46133" w:rsidRPr="005F501C" w:rsidRDefault="00B46133" w:rsidP="006D5D1B">
            <w:pPr>
              <w:autoSpaceDE w:val="0"/>
              <w:autoSpaceDN w:val="0"/>
              <w:adjustRightInd w:val="0"/>
              <w:spacing w:after="0" w:line="240" w:lineRule="auto"/>
              <w:rPr>
                <w:rFonts w:cs="Times New Roman"/>
                <w:sz w:val="20"/>
                <w:szCs w:val="20"/>
              </w:rPr>
            </w:pPr>
            <w:r w:rsidRPr="005F501C">
              <w:rPr>
                <w:rFonts w:cs="Times New Roman"/>
                <w:sz w:val="20"/>
                <w:szCs w:val="20"/>
              </w:rPr>
              <w:t xml:space="preserve">Il détermine les modalités de gestion des ressources en eau sur toute l’étendue du territoire de la république du Niger et précise les conditions relatives à l’organisation de l’approvisionnement en eau des populations et du cheptel, d’une part, et celles relatives aux aménagements hydro-agricoles, d’autre part. </w:t>
            </w:r>
          </w:p>
          <w:p w14:paraId="1192F238" w14:textId="77777777" w:rsidR="00B46133" w:rsidRPr="005F501C" w:rsidRDefault="00B46133" w:rsidP="006D5D1B">
            <w:pPr>
              <w:autoSpaceDE w:val="0"/>
              <w:autoSpaceDN w:val="0"/>
              <w:adjustRightInd w:val="0"/>
              <w:spacing w:after="0" w:line="240" w:lineRule="auto"/>
              <w:rPr>
                <w:rFonts w:cs="Times New Roman"/>
                <w:sz w:val="20"/>
                <w:szCs w:val="20"/>
              </w:rPr>
            </w:pPr>
            <w:r w:rsidRPr="005F501C">
              <w:rPr>
                <w:rFonts w:cs="Times New Roman"/>
                <w:sz w:val="20"/>
                <w:szCs w:val="20"/>
              </w:rPr>
              <w:t xml:space="preserve">Au cas où les activités du SPIC AIC impliqueraient des ouvrages hydro-agricoles ou d’approvisionnement en eau potable, les textes d’application de cette Ordonnance seront appliqués. </w:t>
            </w:r>
          </w:p>
        </w:tc>
      </w:tr>
      <w:tr w:rsidR="00B46133" w:rsidRPr="005F501C" w14:paraId="47639100" w14:textId="77777777" w:rsidTr="00442CC1">
        <w:trPr>
          <w:trHeight w:val="571"/>
          <w:jc w:val="right"/>
        </w:trPr>
        <w:tc>
          <w:tcPr>
            <w:tcW w:w="1496" w:type="pct"/>
            <w:tcBorders>
              <w:top w:val="single" w:sz="4" w:space="0" w:color="auto"/>
              <w:left w:val="single" w:sz="4" w:space="0" w:color="auto"/>
              <w:bottom w:val="single" w:sz="4" w:space="0" w:color="auto"/>
              <w:right w:val="single" w:sz="4" w:space="0" w:color="auto"/>
            </w:tcBorders>
            <w:vAlign w:val="center"/>
          </w:tcPr>
          <w:p w14:paraId="68335383" w14:textId="0DAF9EEA" w:rsidR="00B46133" w:rsidRPr="005F501C" w:rsidRDefault="00B46133" w:rsidP="006D5D1B">
            <w:pPr>
              <w:spacing w:after="0" w:line="240" w:lineRule="auto"/>
              <w:rPr>
                <w:rFonts w:cs="Times New Roman"/>
                <w:sz w:val="20"/>
                <w:szCs w:val="20"/>
              </w:rPr>
            </w:pPr>
            <w:r w:rsidRPr="005F501C">
              <w:rPr>
                <w:rFonts w:cs="Times New Roman"/>
                <w:sz w:val="20"/>
                <w:szCs w:val="20"/>
              </w:rPr>
              <w:t>Ordonnance n°99-050 du 22 novembre 1999 fixant les tarifs d’aliénation des terres domaniales</w:t>
            </w:r>
          </w:p>
        </w:tc>
        <w:tc>
          <w:tcPr>
            <w:tcW w:w="689" w:type="pct"/>
            <w:tcBorders>
              <w:top w:val="single" w:sz="4" w:space="0" w:color="auto"/>
              <w:left w:val="single" w:sz="4" w:space="0" w:color="auto"/>
              <w:bottom w:val="single" w:sz="4" w:space="0" w:color="auto"/>
              <w:right w:val="single" w:sz="4" w:space="0" w:color="auto"/>
            </w:tcBorders>
            <w:vAlign w:val="center"/>
          </w:tcPr>
          <w:p w14:paraId="1417B46A"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22 novembre 1999</w:t>
            </w:r>
          </w:p>
        </w:tc>
        <w:tc>
          <w:tcPr>
            <w:tcW w:w="2815" w:type="pct"/>
            <w:tcBorders>
              <w:top w:val="single" w:sz="4" w:space="0" w:color="auto"/>
              <w:left w:val="single" w:sz="4" w:space="0" w:color="auto"/>
              <w:bottom w:val="single" w:sz="4" w:space="0" w:color="auto"/>
              <w:right w:val="single" w:sz="4" w:space="0" w:color="auto"/>
            </w:tcBorders>
            <w:vAlign w:val="center"/>
          </w:tcPr>
          <w:p w14:paraId="6C710898" w14:textId="77777777" w:rsidR="00B46133" w:rsidRPr="005F501C" w:rsidRDefault="00B46133" w:rsidP="006D5D1B">
            <w:pPr>
              <w:autoSpaceDE w:val="0"/>
              <w:autoSpaceDN w:val="0"/>
              <w:adjustRightInd w:val="0"/>
              <w:spacing w:after="0" w:line="240" w:lineRule="auto"/>
              <w:rPr>
                <w:rFonts w:cs="Times New Roman"/>
                <w:sz w:val="20"/>
                <w:szCs w:val="20"/>
              </w:rPr>
            </w:pPr>
            <w:r w:rsidRPr="005F501C">
              <w:rPr>
                <w:rFonts w:cs="Times New Roman"/>
                <w:sz w:val="20"/>
                <w:szCs w:val="20"/>
              </w:rPr>
              <w:t>En son article premier « les prix de base des terrains urbains à usage d’habitat (résidentiel et traditionnel) industriel, artisanal ou commercial, faisant partie des centres urbains et agglomération loties ou non, et des terrains ruraux, sont fixés comme suit dans la République du Niger : … »</w:t>
            </w:r>
          </w:p>
        </w:tc>
      </w:tr>
      <w:tr w:rsidR="00B46133" w:rsidRPr="005F501C" w14:paraId="4801BA43" w14:textId="77777777" w:rsidTr="00442CC1">
        <w:trPr>
          <w:trHeight w:val="571"/>
          <w:jc w:val="right"/>
        </w:trPr>
        <w:tc>
          <w:tcPr>
            <w:tcW w:w="1496" w:type="pct"/>
            <w:tcBorders>
              <w:top w:val="single" w:sz="4" w:space="0" w:color="auto"/>
              <w:left w:val="single" w:sz="4" w:space="0" w:color="auto"/>
              <w:bottom w:val="single" w:sz="4" w:space="0" w:color="auto"/>
              <w:right w:val="single" w:sz="4" w:space="0" w:color="auto"/>
            </w:tcBorders>
            <w:vAlign w:val="center"/>
          </w:tcPr>
          <w:p w14:paraId="51BE887D"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 xml:space="preserve">Ordonnance N°97-002 relative à la protection, la conservation et la mise en valeur du patrimoine culturel national </w:t>
            </w:r>
          </w:p>
        </w:tc>
        <w:tc>
          <w:tcPr>
            <w:tcW w:w="689" w:type="pct"/>
            <w:tcBorders>
              <w:top w:val="single" w:sz="4" w:space="0" w:color="auto"/>
              <w:left w:val="single" w:sz="4" w:space="0" w:color="auto"/>
              <w:bottom w:val="single" w:sz="4" w:space="0" w:color="auto"/>
              <w:right w:val="single" w:sz="4" w:space="0" w:color="auto"/>
            </w:tcBorders>
            <w:vAlign w:val="center"/>
          </w:tcPr>
          <w:p w14:paraId="1586F4EF"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30 juin 1997</w:t>
            </w:r>
          </w:p>
        </w:tc>
        <w:tc>
          <w:tcPr>
            <w:tcW w:w="2815" w:type="pct"/>
            <w:tcBorders>
              <w:top w:val="single" w:sz="4" w:space="0" w:color="auto"/>
              <w:left w:val="single" w:sz="4" w:space="0" w:color="auto"/>
              <w:bottom w:val="single" w:sz="4" w:space="0" w:color="auto"/>
              <w:right w:val="single" w:sz="4" w:space="0" w:color="auto"/>
            </w:tcBorders>
            <w:vAlign w:val="center"/>
          </w:tcPr>
          <w:p w14:paraId="756F4046"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 xml:space="preserve">Ne sachant pas à priori les zones spécifiques d’intervention du SPIC AIC, au cas où les activités font l’objet de découverte de richesses du patrimoine culturel, les prescriptions de cette loi seront appliquées.   </w:t>
            </w:r>
          </w:p>
        </w:tc>
      </w:tr>
      <w:tr w:rsidR="00B46133" w:rsidRPr="005F501C" w14:paraId="2806726D" w14:textId="77777777" w:rsidTr="00442CC1">
        <w:trPr>
          <w:trHeight w:val="571"/>
          <w:jc w:val="right"/>
        </w:trPr>
        <w:tc>
          <w:tcPr>
            <w:tcW w:w="1496" w:type="pct"/>
            <w:tcBorders>
              <w:top w:val="single" w:sz="4" w:space="0" w:color="auto"/>
              <w:left w:val="single" w:sz="4" w:space="0" w:color="auto"/>
              <w:bottom w:val="single" w:sz="4" w:space="0" w:color="auto"/>
              <w:right w:val="single" w:sz="4" w:space="0" w:color="auto"/>
            </w:tcBorders>
            <w:vAlign w:val="center"/>
          </w:tcPr>
          <w:p w14:paraId="05536759"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Ordonnance N°93-13 instituant un code d’hygiène publique du Niger</w:t>
            </w:r>
          </w:p>
        </w:tc>
        <w:tc>
          <w:tcPr>
            <w:tcW w:w="689" w:type="pct"/>
            <w:tcBorders>
              <w:top w:val="single" w:sz="4" w:space="0" w:color="auto"/>
              <w:left w:val="single" w:sz="4" w:space="0" w:color="auto"/>
              <w:bottom w:val="single" w:sz="4" w:space="0" w:color="auto"/>
              <w:right w:val="single" w:sz="4" w:space="0" w:color="auto"/>
            </w:tcBorders>
            <w:vAlign w:val="center"/>
          </w:tcPr>
          <w:p w14:paraId="6BB06DFD"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2 mars 1993</w:t>
            </w:r>
          </w:p>
        </w:tc>
        <w:tc>
          <w:tcPr>
            <w:tcW w:w="2815" w:type="pct"/>
            <w:tcBorders>
              <w:top w:val="single" w:sz="4" w:space="0" w:color="auto"/>
              <w:left w:val="single" w:sz="4" w:space="0" w:color="auto"/>
              <w:bottom w:val="single" w:sz="4" w:space="0" w:color="auto"/>
              <w:right w:val="single" w:sz="4" w:space="0" w:color="auto"/>
            </w:tcBorders>
            <w:vAlign w:val="center"/>
          </w:tcPr>
          <w:p w14:paraId="6A7866A3" w14:textId="4D20A950" w:rsidR="00B46133" w:rsidRPr="005F501C" w:rsidRDefault="00B46133" w:rsidP="006D5D1B">
            <w:pPr>
              <w:spacing w:after="0" w:line="240" w:lineRule="auto"/>
              <w:rPr>
                <w:rFonts w:cs="Times New Roman"/>
                <w:sz w:val="20"/>
                <w:szCs w:val="20"/>
              </w:rPr>
            </w:pPr>
            <w:r w:rsidRPr="005F501C">
              <w:rPr>
                <w:rFonts w:cs="Times New Roman"/>
                <w:sz w:val="20"/>
                <w:szCs w:val="20"/>
              </w:rPr>
              <w:t>Cette ordonnance définit la notion de déchets et prescrit des dispositions générales sur la protection ou détention de déchets pouvant nuire au milieu naturel. Lorsque des activités du SPIC AIC vont produire des déchets selon leurs spécificités, ils respecteront les dispositions du présent code.</w:t>
            </w:r>
          </w:p>
        </w:tc>
      </w:tr>
      <w:tr w:rsidR="00B46133" w:rsidRPr="005F501C" w14:paraId="78C229C5" w14:textId="77777777" w:rsidTr="00442CC1">
        <w:trPr>
          <w:trHeight w:val="1405"/>
          <w:jc w:val="right"/>
        </w:trPr>
        <w:tc>
          <w:tcPr>
            <w:tcW w:w="1496" w:type="pct"/>
            <w:tcBorders>
              <w:top w:val="single" w:sz="4" w:space="0" w:color="auto"/>
              <w:left w:val="single" w:sz="4" w:space="0" w:color="auto"/>
              <w:bottom w:val="single" w:sz="4" w:space="0" w:color="auto"/>
              <w:right w:val="single" w:sz="4" w:space="0" w:color="auto"/>
            </w:tcBorders>
            <w:vAlign w:val="center"/>
          </w:tcPr>
          <w:p w14:paraId="1A609911"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Ordonnance n°93-15 relative aux principes d’orientation du Code rural</w:t>
            </w:r>
          </w:p>
        </w:tc>
        <w:tc>
          <w:tcPr>
            <w:tcW w:w="689" w:type="pct"/>
            <w:tcBorders>
              <w:top w:val="single" w:sz="4" w:space="0" w:color="auto"/>
              <w:left w:val="single" w:sz="4" w:space="0" w:color="auto"/>
              <w:bottom w:val="single" w:sz="4" w:space="0" w:color="auto"/>
              <w:right w:val="single" w:sz="4" w:space="0" w:color="auto"/>
            </w:tcBorders>
            <w:vAlign w:val="center"/>
          </w:tcPr>
          <w:p w14:paraId="06DCD003"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2 mars 1993</w:t>
            </w:r>
          </w:p>
        </w:tc>
        <w:tc>
          <w:tcPr>
            <w:tcW w:w="2815" w:type="pct"/>
            <w:tcBorders>
              <w:top w:val="single" w:sz="4" w:space="0" w:color="auto"/>
              <w:left w:val="single" w:sz="4" w:space="0" w:color="auto"/>
              <w:bottom w:val="single" w:sz="4" w:space="0" w:color="auto"/>
              <w:right w:val="single" w:sz="4" w:space="0" w:color="auto"/>
            </w:tcBorders>
            <w:vAlign w:val="center"/>
          </w:tcPr>
          <w:p w14:paraId="6024A45B" w14:textId="77777777" w:rsidR="00B46133" w:rsidRPr="005F501C" w:rsidRDefault="00B46133" w:rsidP="006D5D1B">
            <w:pPr>
              <w:spacing w:after="0" w:line="240" w:lineRule="auto"/>
              <w:rPr>
                <w:rFonts w:cs="Times New Roman"/>
                <w:sz w:val="20"/>
                <w:szCs w:val="20"/>
              </w:rPr>
            </w:pPr>
            <w:r w:rsidRPr="005F501C">
              <w:rPr>
                <w:rFonts w:cs="Times New Roman"/>
                <w:sz w:val="20"/>
                <w:szCs w:val="20"/>
              </w:rPr>
              <w:t>Elle détermine la mise en place des commissions foncières afin de favoriser un accès équitable aux ressources naturelles, un règlement durable des conflits, une sécurisation des investissements agricoles et pastoraux pour une gestion saine des ressources naturelles communes au cas où les activités du SPIC AIC devraient nécessiter ces aspects.</w:t>
            </w:r>
          </w:p>
        </w:tc>
      </w:tr>
      <w:tr w:rsidR="00B46133" w:rsidRPr="005F501C" w14:paraId="05F7A21E" w14:textId="77777777" w:rsidTr="006003D5">
        <w:trPr>
          <w:trHeight w:val="425"/>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BC96E4A" w14:textId="77777777" w:rsidR="00B46133" w:rsidRPr="005F501C" w:rsidRDefault="00B46133" w:rsidP="006D5D1B">
            <w:pPr>
              <w:pStyle w:val="ListParagraph"/>
              <w:numPr>
                <w:ilvl w:val="0"/>
                <w:numId w:val="57"/>
              </w:numPr>
              <w:spacing w:after="0" w:line="240" w:lineRule="auto"/>
              <w:ind w:left="382"/>
              <w:rPr>
                <w:rFonts w:cs="Times New Roman"/>
                <w:sz w:val="20"/>
                <w:szCs w:val="20"/>
              </w:rPr>
            </w:pPr>
            <w:r w:rsidRPr="005F501C">
              <w:rPr>
                <w:rFonts w:cs="Times New Roman"/>
                <w:sz w:val="20"/>
                <w:szCs w:val="20"/>
              </w:rPr>
              <w:t>Décret N° 2018-191/PRN/ME/DD du 16 mars 2018 déterminant les modalités d’app. de la loi n° 2004-040 du juin 2004 portant régimes forestier au Niger;</w:t>
            </w:r>
          </w:p>
          <w:p w14:paraId="0998F32A" w14:textId="77777777" w:rsidR="00B46133" w:rsidRPr="005F501C" w:rsidRDefault="00B46133" w:rsidP="006D5D1B">
            <w:pPr>
              <w:pStyle w:val="ListParagraph"/>
              <w:numPr>
                <w:ilvl w:val="0"/>
                <w:numId w:val="57"/>
              </w:numPr>
              <w:spacing w:after="0" w:line="240" w:lineRule="auto"/>
              <w:ind w:left="382"/>
              <w:rPr>
                <w:rFonts w:cs="Times New Roman"/>
                <w:bCs/>
                <w:sz w:val="20"/>
                <w:szCs w:val="20"/>
              </w:rPr>
            </w:pPr>
            <w:r w:rsidRPr="005F501C">
              <w:rPr>
                <w:rFonts w:cs="Times New Roman"/>
                <w:sz w:val="20"/>
                <w:szCs w:val="20"/>
              </w:rPr>
              <w:t>Décret n° 2011-405/PRN/MH/E du 31 août 2011 fixant les modalités et procédures de la déclaration d’autorisation et de concession d’utilisation de l’eau ;</w:t>
            </w:r>
          </w:p>
          <w:p w14:paraId="4BB54369" w14:textId="77777777" w:rsidR="00B46133" w:rsidRPr="005F501C" w:rsidRDefault="00B46133" w:rsidP="006D5D1B">
            <w:pPr>
              <w:pStyle w:val="ListParagraph"/>
              <w:numPr>
                <w:ilvl w:val="0"/>
                <w:numId w:val="57"/>
              </w:numPr>
              <w:spacing w:after="0" w:line="240" w:lineRule="auto"/>
              <w:ind w:left="382"/>
              <w:rPr>
                <w:rFonts w:cs="Times New Roman"/>
                <w:sz w:val="20"/>
                <w:szCs w:val="20"/>
              </w:rPr>
            </w:pPr>
            <w:r w:rsidRPr="005F501C">
              <w:rPr>
                <w:rFonts w:cs="Times New Roman"/>
                <w:sz w:val="20"/>
                <w:szCs w:val="20"/>
              </w:rPr>
              <w:t xml:space="preserve">Décret 2011-404/PRN/MH/E du 31 Août 2011 déterminant la nomenclature des aménagements, installations, ouvrages, travaux et activités soumis à déclaration, autorisation et concession d’utilisation de l’eau ; </w:t>
            </w:r>
          </w:p>
          <w:p w14:paraId="03E7F2FB" w14:textId="77777777" w:rsidR="00B46133" w:rsidRPr="005F501C" w:rsidRDefault="00B46133" w:rsidP="006D5D1B">
            <w:pPr>
              <w:pStyle w:val="ListParagraph"/>
              <w:numPr>
                <w:ilvl w:val="0"/>
                <w:numId w:val="57"/>
              </w:numPr>
              <w:spacing w:after="0" w:line="240" w:lineRule="auto"/>
              <w:ind w:left="382"/>
              <w:rPr>
                <w:rFonts w:cs="Times New Roman"/>
                <w:sz w:val="20"/>
                <w:szCs w:val="20"/>
              </w:rPr>
            </w:pPr>
            <w:r w:rsidRPr="005F501C">
              <w:rPr>
                <w:rFonts w:cs="Times New Roman"/>
                <w:sz w:val="20"/>
                <w:szCs w:val="20"/>
              </w:rPr>
              <w:t>Décret n°2000-397/PRN/ME/LCD du 20 octobre 2000, portant Procédure administrative d’Évaluation et d’Examen des Impacts sur l’Environnement ;</w:t>
            </w:r>
          </w:p>
          <w:p w14:paraId="746146DF" w14:textId="77777777" w:rsidR="00B46133" w:rsidRPr="005F501C" w:rsidRDefault="00B46133" w:rsidP="006D5D1B">
            <w:pPr>
              <w:pStyle w:val="ListParagraph"/>
              <w:numPr>
                <w:ilvl w:val="0"/>
                <w:numId w:val="57"/>
              </w:numPr>
              <w:spacing w:after="0" w:line="240" w:lineRule="auto"/>
              <w:ind w:left="382"/>
              <w:rPr>
                <w:rFonts w:cs="Times New Roman"/>
                <w:sz w:val="20"/>
                <w:szCs w:val="20"/>
              </w:rPr>
            </w:pPr>
            <w:r w:rsidRPr="005F501C">
              <w:rPr>
                <w:rFonts w:cs="Times New Roman"/>
                <w:sz w:val="20"/>
                <w:szCs w:val="20"/>
              </w:rPr>
              <w:t xml:space="preserve">Décret n°2000-398/PRN/ME/LCD du 20 octobre 2000, déterminant la liste des activités, travaux et documents de planification assujettis aux ÉIE. </w:t>
            </w:r>
          </w:p>
          <w:p w14:paraId="52E8C1FC" w14:textId="77777777" w:rsidR="00B46133" w:rsidRPr="005F501C" w:rsidRDefault="00B46133" w:rsidP="006D5D1B">
            <w:pPr>
              <w:pStyle w:val="ListParagraph"/>
              <w:numPr>
                <w:ilvl w:val="0"/>
                <w:numId w:val="57"/>
              </w:numPr>
              <w:spacing w:after="0" w:line="240" w:lineRule="auto"/>
              <w:ind w:left="382"/>
              <w:rPr>
                <w:rFonts w:cs="Times New Roman"/>
                <w:sz w:val="20"/>
                <w:szCs w:val="20"/>
              </w:rPr>
            </w:pPr>
            <w:r w:rsidRPr="005F501C">
              <w:rPr>
                <w:rFonts w:cs="Times New Roman"/>
                <w:sz w:val="20"/>
                <w:szCs w:val="20"/>
              </w:rPr>
              <w:t>Décret 2009-224/PRN/ME/H du 12-08-2009 fixant les modalités d’application des dispositions particulières de la loi 61-37 du 24-11-61 ;</w:t>
            </w:r>
          </w:p>
          <w:p w14:paraId="4666CCD1" w14:textId="52C27D0A" w:rsidR="00B46133" w:rsidRPr="005F501C" w:rsidRDefault="00B46133" w:rsidP="006D5D1B">
            <w:pPr>
              <w:pStyle w:val="ListParagraph"/>
              <w:numPr>
                <w:ilvl w:val="0"/>
                <w:numId w:val="57"/>
              </w:numPr>
              <w:spacing w:after="0" w:line="240" w:lineRule="auto"/>
              <w:ind w:left="382"/>
              <w:rPr>
                <w:rFonts w:cs="Times New Roman"/>
                <w:sz w:val="20"/>
                <w:szCs w:val="20"/>
              </w:rPr>
            </w:pPr>
            <w:r w:rsidRPr="005F501C">
              <w:rPr>
                <w:rFonts w:cs="Times New Roman"/>
                <w:sz w:val="20"/>
                <w:szCs w:val="20"/>
              </w:rPr>
              <w:t xml:space="preserve">Décret n°98-295 déterminant les modalités d’application de la loi n°98-07 du 29-04-98 portant régime de la chasse au </w:t>
            </w:r>
            <w:r w:rsidR="0019388D" w:rsidRPr="005F501C">
              <w:rPr>
                <w:rFonts w:cs="Times New Roman"/>
                <w:sz w:val="20"/>
                <w:szCs w:val="20"/>
              </w:rPr>
              <w:t>Niger ;</w:t>
            </w:r>
            <w:r w:rsidRPr="005F501C">
              <w:rPr>
                <w:rFonts w:cs="Times New Roman"/>
                <w:bCs/>
                <w:iCs/>
                <w:sz w:val="20"/>
                <w:szCs w:val="20"/>
              </w:rPr>
              <w:t xml:space="preserve"> </w:t>
            </w:r>
          </w:p>
          <w:p w14:paraId="70CC59D2" w14:textId="77777777" w:rsidR="00B46133" w:rsidRPr="005F501C" w:rsidRDefault="00B46133" w:rsidP="006D5D1B">
            <w:pPr>
              <w:pStyle w:val="ListParagraph"/>
              <w:numPr>
                <w:ilvl w:val="0"/>
                <w:numId w:val="57"/>
              </w:numPr>
              <w:spacing w:after="0" w:line="240" w:lineRule="auto"/>
              <w:ind w:left="382"/>
              <w:rPr>
                <w:rFonts w:cs="Times New Roman"/>
                <w:sz w:val="20"/>
                <w:szCs w:val="20"/>
              </w:rPr>
            </w:pPr>
            <w:r w:rsidRPr="005F501C">
              <w:rPr>
                <w:rFonts w:cs="Times New Roman"/>
                <w:bCs/>
                <w:iCs/>
                <w:sz w:val="20"/>
                <w:szCs w:val="20"/>
              </w:rPr>
              <w:t>Décret n°97-006/PRN/MAG/E du 10 janvier 1997 portant réglementation de la mise en valeur des ressources naturelles rares ;</w:t>
            </w:r>
            <w:r w:rsidRPr="005F501C">
              <w:rPr>
                <w:rFonts w:cs="Times New Roman"/>
                <w:sz w:val="20"/>
                <w:szCs w:val="20"/>
              </w:rPr>
              <w:t xml:space="preserve"> </w:t>
            </w:r>
          </w:p>
          <w:p w14:paraId="6A9EBCB5" w14:textId="77777777" w:rsidR="00B46133" w:rsidRPr="005F501C" w:rsidRDefault="00B46133" w:rsidP="006D5D1B">
            <w:pPr>
              <w:pStyle w:val="ListParagraph"/>
              <w:numPr>
                <w:ilvl w:val="0"/>
                <w:numId w:val="57"/>
              </w:numPr>
              <w:spacing w:after="0" w:line="240" w:lineRule="auto"/>
              <w:ind w:left="382"/>
              <w:rPr>
                <w:rFonts w:cs="Times New Roman"/>
                <w:sz w:val="20"/>
                <w:szCs w:val="20"/>
              </w:rPr>
            </w:pPr>
            <w:r w:rsidRPr="005F501C">
              <w:rPr>
                <w:rFonts w:cs="Times New Roman"/>
                <w:sz w:val="20"/>
                <w:szCs w:val="20"/>
              </w:rPr>
              <w:t>Arrêté n°00099/ME/SU/DD/SG/BEEEI/DL du 05 Août 2015 portant organisation et fonctionnement du BEEEI et déterminant les attributions de son directeur</w:t>
            </w:r>
          </w:p>
          <w:p w14:paraId="4E2BEB88" w14:textId="3FE7280B" w:rsidR="00B46133" w:rsidRPr="005F501C" w:rsidRDefault="00B46133" w:rsidP="006D5D1B">
            <w:pPr>
              <w:pStyle w:val="ListParagraph"/>
              <w:numPr>
                <w:ilvl w:val="0"/>
                <w:numId w:val="57"/>
              </w:numPr>
              <w:autoSpaceDE w:val="0"/>
              <w:autoSpaceDN w:val="0"/>
              <w:adjustRightInd w:val="0"/>
              <w:spacing w:after="0" w:line="240" w:lineRule="auto"/>
              <w:ind w:left="382"/>
              <w:rPr>
                <w:rFonts w:cs="Times New Roman"/>
                <w:sz w:val="20"/>
                <w:szCs w:val="20"/>
              </w:rPr>
            </w:pPr>
            <w:r w:rsidRPr="005F501C">
              <w:rPr>
                <w:rFonts w:cs="Times New Roman"/>
                <w:sz w:val="20"/>
                <w:szCs w:val="20"/>
              </w:rPr>
              <w:t>Arrêté n°140/MSP/LCE/DGSP/DS du 27 Septembre 2004 fixant les normes de rejet des déchets dans le milieu naturel.</w:t>
            </w:r>
          </w:p>
        </w:tc>
      </w:tr>
    </w:tbl>
    <w:p w14:paraId="0D12EBCD" w14:textId="77777777" w:rsidR="001F3B3F" w:rsidRPr="005F501C" w:rsidRDefault="001F3B3F" w:rsidP="00E121FF">
      <w:pPr>
        <w:pStyle w:val="Heading2"/>
        <w:rPr>
          <w:rFonts w:ascii="Times New Roman" w:eastAsia="Times New Roman" w:hAnsi="Times New Roman" w:cs="Times New Roman"/>
          <w:color w:val="auto"/>
          <w:sz w:val="24"/>
          <w:szCs w:val="24"/>
        </w:rPr>
        <w:sectPr w:rsidR="001F3B3F" w:rsidRPr="005F501C" w:rsidSect="001F3B3F">
          <w:pgSz w:w="16838" w:h="11906" w:orient="landscape" w:code="9"/>
          <w:pgMar w:top="1417" w:right="1417" w:bottom="1417" w:left="1417" w:header="709" w:footer="709" w:gutter="0"/>
          <w:pgNumType w:start="43"/>
          <w:cols w:space="708"/>
          <w:docGrid w:linePitch="360"/>
        </w:sectPr>
      </w:pPr>
      <w:bookmarkStart w:id="156" w:name="_Toc429745937"/>
      <w:bookmarkStart w:id="157" w:name="_Toc331653907"/>
      <w:bookmarkStart w:id="158" w:name="_Toc423411582"/>
      <w:bookmarkStart w:id="159" w:name="_Toc334333466"/>
      <w:bookmarkStart w:id="160" w:name="_Toc514452742"/>
      <w:bookmarkStart w:id="161" w:name="_Toc520148080"/>
      <w:bookmarkStart w:id="162" w:name="_Toc520198865"/>
      <w:bookmarkStart w:id="163" w:name="_Toc520301905"/>
      <w:bookmarkEnd w:id="155"/>
      <w:bookmarkEnd w:id="156"/>
    </w:p>
    <w:p w14:paraId="54BE5C1F" w14:textId="42A69E47" w:rsidR="00B46133" w:rsidRPr="005F501C" w:rsidRDefault="008B65C0" w:rsidP="00E121FF">
      <w:pPr>
        <w:pStyle w:val="Heading2"/>
        <w:rPr>
          <w:rFonts w:ascii="Times New Roman" w:eastAsia="Times New Roman" w:hAnsi="Times New Roman" w:cs="Times New Roman"/>
          <w:color w:val="auto"/>
          <w:sz w:val="24"/>
          <w:szCs w:val="24"/>
        </w:rPr>
      </w:pPr>
      <w:bookmarkStart w:id="164" w:name="_Toc534963471"/>
      <w:r w:rsidRPr="005F501C">
        <w:rPr>
          <w:rFonts w:ascii="Times New Roman" w:eastAsia="Times New Roman" w:hAnsi="Times New Roman" w:cs="Times New Roman"/>
          <w:color w:val="auto"/>
          <w:sz w:val="24"/>
          <w:szCs w:val="24"/>
        </w:rPr>
        <w:t>3.3</w:t>
      </w:r>
      <w:r w:rsidR="00B46133" w:rsidRPr="005F501C">
        <w:rPr>
          <w:rFonts w:ascii="Times New Roman" w:eastAsia="Times New Roman" w:hAnsi="Times New Roman" w:cs="Times New Roman"/>
          <w:color w:val="auto"/>
          <w:sz w:val="24"/>
          <w:szCs w:val="24"/>
        </w:rPr>
        <w:t xml:space="preserve"> Cadre institutionnel</w:t>
      </w:r>
      <w:bookmarkEnd w:id="157"/>
      <w:bookmarkEnd w:id="158"/>
      <w:bookmarkEnd w:id="159"/>
      <w:bookmarkEnd w:id="160"/>
      <w:bookmarkEnd w:id="161"/>
      <w:bookmarkEnd w:id="162"/>
      <w:bookmarkEnd w:id="163"/>
      <w:bookmarkEnd w:id="164"/>
    </w:p>
    <w:p w14:paraId="25E0EAE1" w14:textId="77777777" w:rsidR="00B46133" w:rsidRPr="005F501C" w:rsidRDefault="00B46133" w:rsidP="006553A6">
      <w:pPr>
        <w:spacing w:after="0"/>
        <w:rPr>
          <w:rFonts w:cs="Times New Roman"/>
          <w:sz w:val="22"/>
        </w:rPr>
      </w:pPr>
      <w:r w:rsidRPr="005F501C">
        <w:rPr>
          <w:rFonts w:cs="Times New Roman"/>
          <w:sz w:val="22"/>
        </w:rPr>
        <w:t>Sur le plan institutionnel nous avons recensé ici un ensemble d’institutions nationales qui ont un rôle à jouer dans le cadre de la mise en œuvre du projet. Quelques institutions clés sont répertoriées ici.</w:t>
      </w:r>
    </w:p>
    <w:p w14:paraId="1D2F1797" w14:textId="77777777" w:rsidR="008B65C0" w:rsidRPr="005F501C" w:rsidRDefault="008B65C0" w:rsidP="006553A6">
      <w:pPr>
        <w:spacing w:after="0"/>
        <w:rPr>
          <w:rFonts w:cs="Times New Roman"/>
          <w:sz w:val="22"/>
        </w:rPr>
      </w:pPr>
    </w:p>
    <w:p w14:paraId="4092189E" w14:textId="77777777" w:rsidR="00B46133" w:rsidRPr="005F501C" w:rsidRDefault="00B46133" w:rsidP="006553A6">
      <w:pPr>
        <w:pStyle w:val="ListParagraph"/>
        <w:numPr>
          <w:ilvl w:val="0"/>
          <w:numId w:val="53"/>
        </w:numPr>
        <w:spacing w:after="0"/>
        <w:ind w:left="0"/>
        <w:rPr>
          <w:rFonts w:cs="Times New Roman"/>
          <w:b/>
          <w:noProof/>
          <w:sz w:val="22"/>
        </w:rPr>
      </w:pPr>
      <w:bookmarkStart w:id="165" w:name="_Toc514452744"/>
      <w:r w:rsidRPr="005F501C">
        <w:rPr>
          <w:rFonts w:cs="Times New Roman"/>
          <w:b/>
          <w:sz w:val="22"/>
        </w:rPr>
        <w:t>Ministère l’Environnement, de la Salubrité Urbaine et du Développement Durable (ME/SU/DD)</w:t>
      </w:r>
      <w:bookmarkEnd w:id="165"/>
    </w:p>
    <w:p w14:paraId="3FC73280" w14:textId="77777777" w:rsidR="00B46133" w:rsidRPr="005F501C" w:rsidRDefault="00B46133" w:rsidP="006553A6">
      <w:pPr>
        <w:spacing w:after="0"/>
        <w:rPr>
          <w:rFonts w:cs="Times New Roman"/>
          <w:sz w:val="22"/>
        </w:rPr>
      </w:pPr>
      <w:r w:rsidRPr="005F501C">
        <w:rPr>
          <w:rFonts w:cs="Times New Roman"/>
          <w:sz w:val="22"/>
        </w:rPr>
        <w:t>Selon le Décret N° 2016-624/PRN du 11 mai 2016 portant organisation du Gouvernement et fixant les attributions des Ministres d’Etat, des Ministres et des Ministres délégués, il est créé un ministère de l’Environnement, de la Salubrité Urbaine et du Développement Durable (MESU/DD).</w:t>
      </w:r>
    </w:p>
    <w:p w14:paraId="57E92ED1" w14:textId="77777777" w:rsidR="00B46133" w:rsidRPr="005F501C" w:rsidRDefault="00B46133" w:rsidP="006553A6">
      <w:pPr>
        <w:spacing w:after="0"/>
        <w:rPr>
          <w:rFonts w:cs="Times New Roman"/>
          <w:sz w:val="22"/>
        </w:rPr>
      </w:pPr>
      <w:r w:rsidRPr="005F501C">
        <w:rPr>
          <w:rFonts w:cs="Times New Roman"/>
          <w:sz w:val="22"/>
        </w:rPr>
        <w:t xml:space="preserve">Il aura la charge de la conception, de l’élaboration, de la mise en œuvre et du suivi de la politique nationale en matière de l’Environnement et de Développement Durable, conformément aux orientations définies par le gouvernement. Il est chargé de la conservation et de la protection des ressources forestières, fauniques, halieutiques, apicoles et de l’environnement. </w:t>
      </w:r>
    </w:p>
    <w:p w14:paraId="27B5EB5C" w14:textId="77777777" w:rsidR="00B46133" w:rsidRPr="005F501C" w:rsidRDefault="00B46133" w:rsidP="006553A6">
      <w:pPr>
        <w:spacing w:after="0"/>
        <w:rPr>
          <w:rFonts w:cs="Times New Roman"/>
          <w:sz w:val="22"/>
        </w:rPr>
      </w:pPr>
      <w:r w:rsidRPr="005F501C">
        <w:rPr>
          <w:rFonts w:cs="Times New Roman"/>
          <w:sz w:val="22"/>
        </w:rPr>
        <w:t>Le Ministère de l'Environnement, de la Salubrité Urbaine et du Développement Durable (MESU/DD) est organisé en administration centrale, en services déconcentrés et en services rattachés dont :</w:t>
      </w:r>
    </w:p>
    <w:p w14:paraId="0912DD53" w14:textId="4064F6F1" w:rsidR="00B46133" w:rsidRPr="005F501C" w:rsidRDefault="00B46133" w:rsidP="006553A6">
      <w:pPr>
        <w:pStyle w:val="ListParagraph"/>
        <w:numPr>
          <w:ilvl w:val="0"/>
          <w:numId w:val="61"/>
        </w:numPr>
        <w:spacing w:after="0"/>
        <w:rPr>
          <w:rFonts w:cs="Times New Roman"/>
          <w:sz w:val="22"/>
        </w:rPr>
      </w:pPr>
      <w:r w:rsidRPr="005F501C">
        <w:rPr>
          <w:rFonts w:cs="Times New Roman"/>
          <w:b/>
          <w:sz w:val="22"/>
        </w:rPr>
        <w:t>Bureau d’Évaluation Environnementale et des Études d’impacts</w:t>
      </w:r>
      <w:r w:rsidRPr="005F501C">
        <w:rPr>
          <w:rFonts w:cs="Times New Roman"/>
          <w:sz w:val="22"/>
        </w:rPr>
        <w:t xml:space="preserve"> (BÉEÉI), créé par</w:t>
      </w:r>
      <w:r w:rsidR="00442CC1" w:rsidRPr="005F501C">
        <w:rPr>
          <w:rFonts w:cs="Times New Roman"/>
          <w:sz w:val="22"/>
        </w:rPr>
        <w:t xml:space="preserve"> la loi 98-056 du 29 décembre 1998 portant loi-cadre relative à la gestion de l'environnement</w:t>
      </w:r>
      <w:r w:rsidRPr="005F501C">
        <w:rPr>
          <w:rFonts w:cs="Times New Roman"/>
          <w:sz w:val="22"/>
        </w:rPr>
        <w:t xml:space="preserve">. Il est la structure responsable de la procédure administrative d'évaluation et d’examen des impacts d’un projet sur l’environnement. L’organisation et le fonctionnement ainsi que les attributions du Directeur du BÉEÉI, sont définis dans l’arrêté n°0099/MESU/DD/SG/BÉEEI/DL du 05 août 2015. </w:t>
      </w:r>
    </w:p>
    <w:p w14:paraId="33C175C5" w14:textId="54117FBA" w:rsidR="00B46133" w:rsidRPr="005F501C" w:rsidRDefault="00B46133" w:rsidP="006553A6">
      <w:pPr>
        <w:pStyle w:val="ListParagraph"/>
        <w:spacing w:after="0"/>
        <w:rPr>
          <w:rFonts w:cs="Times New Roman"/>
          <w:sz w:val="22"/>
        </w:rPr>
      </w:pPr>
      <w:r w:rsidRPr="005F501C">
        <w:rPr>
          <w:rFonts w:cs="Times New Roman"/>
          <w:sz w:val="22"/>
        </w:rPr>
        <w:t xml:space="preserve">Le BÉEÉI est un organe d’aide à la décision en matière d’évaluation environnementale. Il a compétence au plan national, sur toutes les activités, </w:t>
      </w:r>
      <w:r w:rsidR="008B65C0" w:rsidRPr="005F501C">
        <w:rPr>
          <w:rFonts w:cs="Times New Roman"/>
          <w:sz w:val="22"/>
        </w:rPr>
        <w:t xml:space="preserve">projets, programmes ou plans de </w:t>
      </w:r>
      <w:r w:rsidRPr="005F501C">
        <w:rPr>
          <w:rFonts w:cs="Times New Roman"/>
          <w:sz w:val="22"/>
        </w:rPr>
        <w:t>développement pour lesquels une ÉIE est obligatoire ou nécessaire conformément aux dispositions de la loi n°98-56 du 29 décembre 1998, portant loi cadre relative à la gestion de l’environnement.</w:t>
      </w:r>
    </w:p>
    <w:p w14:paraId="1FCFDE62" w14:textId="77777777" w:rsidR="00B46133" w:rsidRPr="005F501C" w:rsidRDefault="00B46133" w:rsidP="006553A6">
      <w:pPr>
        <w:pStyle w:val="ListParagraph"/>
        <w:spacing w:after="0"/>
        <w:rPr>
          <w:rFonts w:cs="Times New Roman"/>
          <w:sz w:val="22"/>
        </w:rPr>
      </w:pPr>
      <w:r w:rsidRPr="005F501C">
        <w:rPr>
          <w:rFonts w:cs="Times New Roman"/>
          <w:sz w:val="22"/>
        </w:rPr>
        <w:t xml:space="preserve">Dans le cadre de la mise en œuvre du SPIC AIC, le BÉEÉI aura un rôle central à jouer en matière de prise de décision pour l’intégration des préoccupations environnementales et sociales. </w:t>
      </w:r>
    </w:p>
    <w:p w14:paraId="04932AF3" w14:textId="77777777" w:rsidR="00B46133" w:rsidRPr="005F501C" w:rsidRDefault="00B46133" w:rsidP="006553A6">
      <w:pPr>
        <w:pStyle w:val="ListParagraph"/>
        <w:spacing w:after="0"/>
        <w:ind w:left="360"/>
        <w:rPr>
          <w:rFonts w:cs="Times New Roman"/>
          <w:b/>
          <w:sz w:val="22"/>
        </w:rPr>
      </w:pPr>
      <w:bookmarkStart w:id="166" w:name="_Toc274752293"/>
      <w:bookmarkStart w:id="167" w:name="_Toc433707344"/>
      <w:bookmarkStart w:id="168" w:name="_Toc434243485"/>
    </w:p>
    <w:p w14:paraId="59396828" w14:textId="64B78062" w:rsidR="00B46133" w:rsidRPr="005F501C" w:rsidRDefault="00B46133" w:rsidP="006553A6">
      <w:pPr>
        <w:pStyle w:val="ListParagraph"/>
        <w:numPr>
          <w:ilvl w:val="0"/>
          <w:numId w:val="61"/>
        </w:numPr>
        <w:spacing w:after="0"/>
        <w:rPr>
          <w:rFonts w:cs="Times New Roman"/>
          <w:sz w:val="22"/>
        </w:rPr>
      </w:pPr>
      <w:r w:rsidRPr="005F501C">
        <w:rPr>
          <w:rFonts w:cs="Times New Roman"/>
          <w:b/>
          <w:sz w:val="22"/>
        </w:rPr>
        <w:t>La Direction Générale du Développement Durable et des Normes Environnementales (DGDD/NE)</w:t>
      </w:r>
      <w:bookmarkEnd w:id="166"/>
      <w:bookmarkEnd w:id="167"/>
      <w:bookmarkEnd w:id="168"/>
      <w:r w:rsidR="00442CC1" w:rsidRPr="005F501C">
        <w:rPr>
          <w:rFonts w:cs="Times New Roman"/>
          <w:b/>
          <w:sz w:val="22"/>
        </w:rPr>
        <w:t xml:space="preserve"> : </w:t>
      </w:r>
      <w:r w:rsidR="00442CC1" w:rsidRPr="005F501C">
        <w:rPr>
          <w:rFonts w:cs="Times New Roman"/>
          <w:sz w:val="22"/>
        </w:rPr>
        <w:t>elle</w:t>
      </w:r>
      <w:r w:rsidR="00442CC1" w:rsidRPr="005F501C">
        <w:rPr>
          <w:rFonts w:cs="Times New Roman"/>
          <w:b/>
          <w:sz w:val="22"/>
        </w:rPr>
        <w:t xml:space="preserve"> </w:t>
      </w:r>
      <w:r w:rsidRPr="005F501C">
        <w:rPr>
          <w:rFonts w:cs="Times New Roman"/>
          <w:sz w:val="22"/>
        </w:rPr>
        <w:t>a pour principales attributions en collaboration avec les autres entités concernées, l’élaboration et la mise en œuvre des plans d’actions en matière de préservation de l’environnement et d’aménagements paysagers à travers : (i) la promotion d’une gestion écologique rationnelle des déchets ménagers, industriels, artisanaux et biomédicaux ; (ii) l’appui – conseil aux établissements publics et privés pour l’adoption de pratiques et technologies non polluantes ; (iii) la conception de dispositifs de suivi de la qualité de l’environnement et la définition de normes de rejets ; (iv) la mise en œuvre des conventions relatives à la gestion des pollutions transfrontières et à la protection de l’environnement global ;  (v) la conception d’outils d’information et de sensibilisation du public ; (vi) l’appui – conseil aux collectivités territoriales pour l’élaboration et la mise en œuvre de plans d’aménagements paysagers intégrant la création d’espaces verts et parcs récréatifs, de plantations d’ombrage et d’alignement ; (vii) la surveillance et la prévention du trafic illicite des déchets toxiques, la dépollution et la réhabilitation des sites infectés et la gestion intégrée de toutes sortes de déchets et produits chimiques dangereux.</w:t>
      </w:r>
    </w:p>
    <w:p w14:paraId="0A5DA4A5" w14:textId="77777777" w:rsidR="00B46133" w:rsidRPr="005F501C" w:rsidRDefault="00B46133" w:rsidP="006553A6">
      <w:pPr>
        <w:spacing w:after="0"/>
        <w:ind w:left="360"/>
        <w:contextualSpacing/>
        <w:rPr>
          <w:rFonts w:cs="Times New Roman"/>
          <w:sz w:val="22"/>
        </w:rPr>
      </w:pPr>
    </w:p>
    <w:p w14:paraId="284C2E3C" w14:textId="6EC52A1B" w:rsidR="00B46133" w:rsidRPr="005F501C" w:rsidRDefault="00B46133" w:rsidP="006553A6">
      <w:pPr>
        <w:pStyle w:val="ListParagraph"/>
        <w:numPr>
          <w:ilvl w:val="0"/>
          <w:numId w:val="61"/>
        </w:numPr>
        <w:spacing w:after="0"/>
        <w:rPr>
          <w:rFonts w:cs="Times New Roman"/>
          <w:sz w:val="22"/>
        </w:rPr>
      </w:pPr>
      <w:r w:rsidRPr="005F501C">
        <w:rPr>
          <w:rFonts w:cs="Times New Roman"/>
          <w:b/>
          <w:sz w:val="22"/>
        </w:rPr>
        <w:t>La Direction Générale des Eaux et Forêts</w:t>
      </w:r>
      <w:r w:rsidR="00442CC1" w:rsidRPr="005F501C">
        <w:rPr>
          <w:rFonts w:cs="Times New Roman"/>
          <w:b/>
          <w:sz w:val="22"/>
        </w:rPr>
        <w:t xml:space="preserve"> : </w:t>
      </w:r>
      <w:r w:rsidRPr="005F501C">
        <w:rPr>
          <w:rFonts w:cs="Times New Roman"/>
          <w:sz w:val="22"/>
        </w:rPr>
        <w:t>Au même titre que les autres Direction, la DGF a pour mission la conception, l'élaboration et la mise en œuvre des politiques adoptées par le gouvernement en matière de préservation et de développement des ressources forestières, halieutiques et fauniques, de lutte contre la désertification, de prévention et de gestion de l'environnement. Elle appui à la protection des ressources forestières à travers la production, la plantation des plants, la protection des forêts et des espèces naturelles.</w:t>
      </w:r>
    </w:p>
    <w:p w14:paraId="0D967104" w14:textId="77777777" w:rsidR="00B46133" w:rsidRPr="005F501C" w:rsidRDefault="00B46133" w:rsidP="006553A6">
      <w:pPr>
        <w:pStyle w:val="ListParagraph"/>
        <w:spacing w:after="0"/>
        <w:rPr>
          <w:rFonts w:cs="Times New Roman"/>
          <w:sz w:val="22"/>
        </w:rPr>
      </w:pPr>
    </w:p>
    <w:p w14:paraId="5F7A694A" w14:textId="77777777" w:rsidR="00B46133" w:rsidRPr="005F501C" w:rsidRDefault="00B46133" w:rsidP="006553A6">
      <w:pPr>
        <w:pStyle w:val="ListParagraph"/>
        <w:numPr>
          <w:ilvl w:val="0"/>
          <w:numId w:val="53"/>
        </w:numPr>
        <w:spacing w:after="0"/>
        <w:ind w:left="0"/>
        <w:rPr>
          <w:rFonts w:cs="Times New Roman"/>
          <w:b/>
          <w:sz w:val="22"/>
        </w:rPr>
      </w:pPr>
      <w:bookmarkStart w:id="169" w:name="_Toc423411585"/>
      <w:bookmarkStart w:id="170" w:name="_Toc514452746"/>
      <w:r w:rsidRPr="005F501C">
        <w:rPr>
          <w:rFonts w:cs="Times New Roman"/>
          <w:b/>
          <w:sz w:val="22"/>
        </w:rPr>
        <w:t>Ministère de l’</w:t>
      </w:r>
      <w:bookmarkEnd w:id="169"/>
      <w:r w:rsidRPr="005F501C">
        <w:rPr>
          <w:rFonts w:cs="Times New Roman"/>
          <w:b/>
          <w:sz w:val="22"/>
        </w:rPr>
        <w:t>Agriculture et de l’Elevage</w:t>
      </w:r>
      <w:bookmarkEnd w:id="170"/>
    </w:p>
    <w:p w14:paraId="7626169E" w14:textId="3CCBC0E7" w:rsidR="00B46133" w:rsidRPr="005F501C" w:rsidRDefault="00B46133" w:rsidP="006553A6">
      <w:pPr>
        <w:spacing w:after="0"/>
        <w:rPr>
          <w:rFonts w:cs="Times New Roman"/>
          <w:sz w:val="22"/>
        </w:rPr>
      </w:pPr>
      <w:r w:rsidRPr="005F501C">
        <w:rPr>
          <w:rFonts w:cs="Times New Roman"/>
          <w:sz w:val="22"/>
        </w:rPr>
        <w:t xml:space="preserve">Selon le Décret N° 2016-207/PRN du 11 mai 2016 il a été institué le Ministère de l’Agriculture et de l’Elevage. Il a pour mission en relation avec les autres Ministères, de la conception, l’élaboration, la mise en œuvre, le suivi et l’évaluation des politiques et stratégies en matière d’agriculture et d’élevage. </w:t>
      </w:r>
    </w:p>
    <w:p w14:paraId="2E3EAA54" w14:textId="77777777" w:rsidR="00B46133" w:rsidRPr="005F501C" w:rsidRDefault="00B46133" w:rsidP="006553A6">
      <w:pPr>
        <w:spacing w:after="0"/>
        <w:ind w:firstLine="360"/>
        <w:rPr>
          <w:rFonts w:cs="Times New Roman"/>
          <w:sz w:val="22"/>
        </w:rPr>
      </w:pPr>
      <w:r w:rsidRPr="005F501C">
        <w:rPr>
          <w:rFonts w:cs="Times New Roman"/>
          <w:sz w:val="22"/>
        </w:rPr>
        <w:t>Il dispose en son sein de Directions Générales de l’Agriculture et de l’Elevage</w:t>
      </w:r>
    </w:p>
    <w:p w14:paraId="351926D1" w14:textId="77777777" w:rsidR="00B46133" w:rsidRPr="005F501C" w:rsidRDefault="00B46133" w:rsidP="006553A6">
      <w:pPr>
        <w:pStyle w:val="ListParagraph"/>
        <w:numPr>
          <w:ilvl w:val="0"/>
          <w:numId w:val="63"/>
        </w:numPr>
        <w:spacing w:after="0"/>
        <w:rPr>
          <w:rFonts w:cs="Times New Roman"/>
          <w:b/>
          <w:sz w:val="22"/>
        </w:rPr>
      </w:pPr>
      <w:r w:rsidRPr="005F501C">
        <w:rPr>
          <w:rFonts w:cs="Times New Roman"/>
          <w:b/>
          <w:sz w:val="22"/>
        </w:rPr>
        <w:t>La Direction Générale de l’Agriculture</w:t>
      </w:r>
    </w:p>
    <w:p w14:paraId="20F2F2A6" w14:textId="77777777" w:rsidR="00B46133" w:rsidRPr="005F501C" w:rsidRDefault="00B46133" w:rsidP="006553A6">
      <w:pPr>
        <w:pStyle w:val="ListParagraph"/>
        <w:numPr>
          <w:ilvl w:val="0"/>
          <w:numId w:val="63"/>
        </w:numPr>
        <w:spacing w:after="0"/>
        <w:rPr>
          <w:rFonts w:cs="Times New Roman"/>
          <w:b/>
          <w:sz w:val="22"/>
        </w:rPr>
      </w:pPr>
      <w:r w:rsidRPr="005F501C">
        <w:rPr>
          <w:rFonts w:cs="Times New Roman"/>
          <w:b/>
          <w:sz w:val="22"/>
        </w:rPr>
        <w:t>Le secrétariat permanent du Code rural</w:t>
      </w:r>
    </w:p>
    <w:p w14:paraId="2353922A" w14:textId="03666D74" w:rsidR="00B46133" w:rsidRPr="005F501C" w:rsidRDefault="00442CC1" w:rsidP="006553A6">
      <w:pPr>
        <w:pStyle w:val="ListParagraph"/>
        <w:numPr>
          <w:ilvl w:val="0"/>
          <w:numId w:val="63"/>
        </w:numPr>
        <w:spacing w:after="0"/>
        <w:rPr>
          <w:rFonts w:cs="Times New Roman"/>
          <w:b/>
          <w:sz w:val="22"/>
        </w:rPr>
      </w:pPr>
      <w:r w:rsidRPr="005F501C">
        <w:rPr>
          <w:rFonts w:cs="Times New Roman"/>
          <w:b/>
          <w:sz w:val="22"/>
        </w:rPr>
        <w:t xml:space="preserve">La </w:t>
      </w:r>
      <w:r w:rsidR="00B46133" w:rsidRPr="005F501C">
        <w:rPr>
          <w:rFonts w:cs="Times New Roman"/>
          <w:b/>
          <w:sz w:val="22"/>
        </w:rPr>
        <w:t xml:space="preserve">Direction Générale du Génie Rural </w:t>
      </w:r>
    </w:p>
    <w:p w14:paraId="581B1026" w14:textId="77777777" w:rsidR="00B46133" w:rsidRPr="005F501C" w:rsidRDefault="00B46133" w:rsidP="006553A6">
      <w:pPr>
        <w:pStyle w:val="ListParagraph"/>
        <w:numPr>
          <w:ilvl w:val="0"/>
          <w:numId w:val="63"/>
        </w:numPr>
        <w:spacing w:after="0"/>
        <w:rPr>
          <w:rFonts w:cs="Times New Roman"/>
          <w:b/>
          <w:sz w:val="22"/>
        </w:rPr>
      </w:pPr>
      <w:r w:rsidRPr="005F501C">
        <w:rPr>
          <w:rFonts w:cs="Times New Roman"/>
          <w:b/>
          <w:sz w:val="22"/>
        </w:rPr>
        <w:t>La Direction Générale de la Protection des Végétaux (DGPV)</w:t>
      </w:r>
    </w:p>
    <w:p w14:paraId="2147792B" w14:textId="77777777" w:rsidR="00B46133" w:rsidRPr="005F501C" w:rsidRDefault="00B46133" w:rsidP="006553A6">
      <w:pPr>
        <w:spacing w:after="0"/>
        <w:ind w:left="360"/>
        <w:rPr>
          <w:rFonts w:cs="Times New Roman"/>
          <w:sz w:val="22"/>
        </w:rPr>
      </w:pPr>
      <w:r w:rsidRPr="005F501C">
        <w:rPr>
          <w:rFonts w:cs="Times New Roman"/>
          <w:sz w:val="22"/>
        </w:rPr>
        <w:t xml:space="preserve">La DGPV est la structure principale pour la mise en œuvre du présent PGPP. Elle a pour mission d’assurer la protection phytosanitaire du territoire à travers la lutte contre les ennemis des cultures ainsi que le contrôle à l’importation, à l’exportation et en transit des végétaux, produits végétaux et pesticides. Elle exerce cette mission à travers les activités menées par quatre (4) directions centrales : </w:t>
      </w:r>
    </w:p>
    <w:p w14:paraId="4E0027A9" w14:textId="77777777" w:rsidR="00B46133" w:rsidRPr="005F501C" w:rsidRDefault="00B46133" w:rsidP="006553A6">
      <w:pPr>
        <w:pStyle w:val="ListParagraph"/>
        <w:numPr>
          <w:ilvl w:val="0"/>
          <w:numId w:val="62"/>
        </w:numPr>
        <w:spacing w:after="0"/>
        <w:rPr>
          <w:rFonts w:cs="Times New Roman"/>
          <w:sz w:val="22"/>
        </w:rPr>
      </w:pPr>
      <w:r w:rsidRPr="005F501C">
        <w:rPr>
          <w:rFonts w:cs="Times New Roman"/>
          <w:sz w:val="22"/>
        </w:rPr>
        <w:t>La Direction des Interventions Phytosanitaires et de la Formation ;</w:t>
      </w:r>
    </w:p>
    <w:p w14:paraId="76FE4B58" w14:textId="77777777" w:rsidR="00B46133" w:rsidRPr="005F501C" w:rsidRDefault="00B46133" w:rsidP="006553A6">
      <w:pPr>
        <w:pStyle w:val="ListParagraph"/>
        <w:numPr>
          <w:ilvl w:val="0"/>
          <w:numId w:val="62"/>
        </w:numPr>
        <w:spacing w:after="0"/>
        <w:rPr>
          <w:rFonts w:cs="Times New Roman"/>
          <w:sz w:val="22"/>
        </w:rPr>
      </w:pPr>
      <w:r w:rsidRPr="005F501C">
        <w:rPr>
          <w:rFonts w:cs="Times New Roman"/>
          <w:sz w:val="22"/>
        </w:rPr>
        <w:t xml:space="preserve">La Direction des Etudes Biologiques ; </w:t>
      </w:r>
    </w:p>
    <w:p w14:paraId="149D5DB7" w14:textId="77777777" w:rsidR="00B46133" w:rsidRPr="005F501C" w:rsidRDefault="00B46133" w:rsidP="006553A6">
      <w:pPr>
        <w:pStyle w:val="ListParagraph"/>
        <w:numPr>
          <w:ilvl w:val="0"/>
          <w:numId w:val="62"/>
        </w:numPr>
        <w:spacing w:after="0"/>
        <w:rPr>
          <w:rFonts w:cs="Times New Roman"/>
          <w:sz w:val="22"/>
        </w:rPr>
      </w:pPr>
      <w:r w:rsidRPr="005F501C">
        <w:rPr>
          <w:rFonts w:cs="Times New Roman"/>
          <w:sz w:val="22"/>
        </w:rPr>
        <w:t>La Direction de la Règlementation Phytosanitaire et du Suivi Environnemental ;</w:t>
      </w:r>
    </w:p>
    <w:p w14:paraId="7420FAC9" w14:textId="77777777" w:rsidR="00B46133" w:rsidRPr="005F501C" w:rsidRDefault="00B46133" w:rsidP="006553A6">
      <w:pPr>
        <w:pStyle w:val="ListParagraph"/>
        <w:numPr>
          <w:ilvl w:val="0"/>
          <w:numId w:val="62"/>
        </w:numPr>
        <w:spacing w:after="0"/>
        <w:rPr>
          <w:rFonts w:cs="Times New Roman"/>
          <w:sz w:val="22"/>
        </w:rPr>
      </w:pPr>
      <w:r w:rsidRPr="005F501C">
        <w:rPr>
          <w:rFonts w:cs="Times New Roman"/>
          <w:sz w:val="22"/>
        </w:rPr>
        <w:t>La Direction de la Logistique.</w:t>
      </w:r>
    </w:p>
    <w:p w14:paraId="6CE9C836" w14:textId="77777777" w:rsidR="00B46133" w:rsidRPr="005F501C" w:rsidRDefault="00B46133" w:rsidP="006553A6">
      <w:pPr>
        <w:spacing w:after="0"/>
        <w:ind w:left="360"/>
        <w:rPr>
          <w:rFonts w:cs="Times New Roman"/>
          <w:sz w:val="22"/>
        </w:rPr>
      </w:pPr>
      <w:r w:rsidRPr="005F501C">
        <w:rPr>
          <w:rFonts w:cs="Times New Roman"/>
          <w:sz w:val="22"/>
        </w:rPr>
        <w:t xml:space="preserve">Et les services déconcentrés suivants : </w:t>
      </w:r>
    </w:p>
    <w:p w14:paraId="5FB2C0A4" w14:textId="77777777" w:rsidR="00B46133" w:rsidRPr="005F501C" w:rsidRDefault="00B46133" w:rsidP="006553A6">
      <w:pPr>
        <w:pStyle w:val="ListParagraph"/>
        <w:numPr>
          <w:ilvl w:val="0"/>
          <w:numId w:val="66"/>
        </w:numPr>
        <w:spacing w:after="0"/>
        <w:rPr>
          <w:rFonts w:cs="Times New Roman"/>
          <w:sz w:val="22"/>
        </w:rPr>
      </w:pPr>
      <w:r w:rsidRPr="005F501C">
        <w:rPr>
          <w:rFonts w:cs="Times New Roman"/>
          <w:sz w:val="22"/>
        </w:rPr>
        <w:t>les services régionaux de la Protection des Végétaux (8) rattachés aux Directions Régionales de l’Agriculture (DRA) ;</w:t>
      </w:r>
    </w:p>
    <w:p w14:paraId="67954B89" w14:textId="3ACBF03A" w:rsidR="00B46133" w:rsidRPr="005F501C" w:rsidRDefault="00B46133" w:rsidP="006553A6">
      <w:pPr>
        <w:pStyle w:val="ListParagraph"/>
        <w:numPr>
          <w:ilvl w:val="0"/>
          <w:numId w:val="66"/>
        </w:numPr>
        <w:spacing w:after="0"/>
        <w:rPr>
          <w:rFonts w:cs="Times New Roman"/>
          <w:sz w:val="22"/>
        </w:rPr>
      </w:pPr>
      <w:r w:rsidRPr="005F501C">
        <w:rPr>
          <w:rFonts w:cs="Times New Roman"/>
          <w:sz w:val="22"/>
        </w:rPr>
        <w:t xml:space="preserve">les antennes départementales de la Protection des Végétaux, rattachées aux Directions Départementales de l’Agriculture (DDA). Seules quelques-unes sont pourvues d’agents, non qualifiés pour la plupart mais qui ont bénéficié, avec l’appui des partenaires de quelques formations en protection des végétaux. </w:t>
      </w:r>
    </w:p>
    <w:p w14:paraId="657FBF8D" w14:textId="77777777" w:rsidR="00B46133" w:rsidRPr="005F501C" w:rsidRDefault="00B46133" w:rsidP="006553A6">
      <w:pPr>
        <w:pStyle w:val="ListParagraph"/>
        <w:numPr>
          <w:ilvl w:val="0"/>
          <w:numId w:val="66"/>
        </w:numPr>
        <w:spacing w:after="0"/>
        <w:rPr>
          <w:rFonts w:cs="Times New Roman"/>
          <w:sz w:val="22"/>
        </w:rPr>
      </w:pPr>
      <w:r w:rsidRPr="005F501C">
        <w:rPr>
          <w:rFonts w:cs="Times New Roman"/>
          <w:sz w:val="22"/>
        </w:rPr>
        <w:t xml:space="preserve">les chefs de districts agricoles (CDA) pour la surveillance des ravageurs et l’encadrement rapproché des producteurs. De nombreux districts sont vacants. </w:t>
      </w:r>
    </w:p>
    <w:p w14:paraId="70E47CEE" w14:textId="77777777" w:rsidR="00B46133" w:rsidRPr="005F501C" w:rsidRDefault="00B46133" w:rsidP="006553A6">
      <w:pPr>
        <w:pStyle w:val="ListParagraph"/>
        <w:numPr>
          <w:ilvl w:val="0"/>
          <w:numId w:val="66"/>
        </w:numPr>
        <w:spacing w:after="0"/>
        <w:rPr>
          <w:rFonts w:cs="Times New Roman"/>
          <w:sz w:val="22"/>
        </w:rPr>
      </w:pPr>
      <w:r w:rsidRPr="005F501C">
        <w:rPr>
          <w:rFonts w:cs="Times New Roman"/>
          <w:sz w:val="22"/>
        </w:rPr>
        <w:t xml:space="preserve">les postes de contrôle phytosanitaire trente-quatre (34), implantés au niveau des postes frontaliers de douanes. Dix-neuf (19) sont fonctionnels, les quinze créés en 2017 ne sont pas encore construits ni pourvus en agents. </w:t>
      </w:r>
    </w:p>
    <w:p w14:paraId="0899A835" w14:textId="77777777" w:rsidR="00B46133" w:rsidRPr="005F501C" w:rsidRDefault="00B46133" w:rsidP="006553A6">
      <w:pPr>
        <w:pStyle w:val="ListParagraph"/>
        <w:spacing w:after="0"/>
        <w:ind w:left="0"/>
        <w:rPr>
          <w:rFonts w:cs="Times New Roman"/>
          <w:sz w:val="22"/>
        </w:rPr>
      </w:pPr>
    </w:p>
    <w:p w14:paraId="09D6A265" w14:textId="77777777" w:rsidR="00B46133" w:rsidRPr="005F501C" w:rsidRDefault="00B46133" w:rsidP="006553A6">
      <w:pPr>
        <w:pStyle w:val="ListParagraph"/>
        <w:numPr>
          <w:ilvl w:val="0"/>
          <w:numId w:val="53"/>
        </w:numPr>
        <w:spacing w:after="0"/>
        <w:ind w:left="0"/>
        <w:rPr>
          <w:rFonts w:cs="Times New Roman"/>
          <w:b/>
          <w:sz w:val="22"/>
        </w:rPr>
      </w:pPr>
      <w:bookmarkStart w:id="171" w:name="_Toc514452748"/>
      <w:r w:rsidRPr="005F501C">
        <w:rPr>
          <w:rFonts w:cs="Times New Roman"/>
          <w:b/>
          <w:sz w:val="22"/>
        </w:rPr>
        <w:t>Ministère de l’Hydraulique et de l’Assainissement (MH/A)</w:t>
      </w:r>
      <w:bookmarkEnd w:id="171"/>
    </w:p>
    <w:p w14:paraId="0A20A575" w14:textId="77777777" w:rsidR="00B46133" w:rsidRPr="005F501C" w:rsidRDefault="00B46133" w:rsidP="006553A6">
      <w:pPr>
        <w:spacing w:after="0"/>
        <w:rPr>
          <w:rFonts w:cs="Times New Roman"/>
          <w:sz w:val="22"/>
        </w:rPr>
      </w:pPr>
      <w:r w:rsidRPr="005F501C">
        <w:rPr>
          <w:rFonts w:cs="Times New Roman"/>
          <w:sz w:val="22"/>
        </w:rPr>
        <w:t>Le Ministère de l’Hydraulique et de l’Assainissement a été institué par Décret N° 2016-207/PRN du 11 mai 2016. Dans le cadre de la mise en œuvre de ce projet de ce projet, le MH/A fait partie du comité d’orientation et de mise en œuvre et à ce titre veillera au respect entres autres de :</w:t>
      </w:r>
    </w:p>
    <w:p w14:paraId="217825CA" w14:textId="77777777" w:rsidR="00B46133" w:rsidRPr="005F501C" w:rsidRDefault="00B46133" w:rsidP="006553A6">
      <w:pPr>
        <w:pStyle w:val="ListParagraph"/>
        <w:numPr>
          <w:ilvl w:val="0"/>
          <w:numId w:val="59"/>
        </w:numPr>
        <w:spacing w:after="0"/>
        <w:rPr>
          <w:rFonts w:cs="Times New Roman"/>
          <w:sz w:val="22"/>
        </w:rPr>
      </w:pPr>
      <w:r w:rsidRPr="005F501C">
        <w:rPr>
          <w:rFonts w:cs="Times New Roman"/>
          <w:sz w:val="22"/>
        </w:rPr>
        <w:t>la définition et la mise en œuvre des politiques et stratégies dans le domaine de l’eau et de l’assainissement ;</w:t>
      </w:r>
    </w:p>
    <w:p w14:paraId="194E7746" w14:textId="77777777" w:rsidR="00B46133" w:rsidRPr="005F501C" w:rsidRDefault="00B46133" w:rsidP="006553A6">
      <w:pPr>
        <w:pStyle w:val="ListParagraph"/>
        <w:numPr>
          <w:ilvl w:val="0"/>
          <w:numId w:val="59"/>
        </w:numPr>
        <w:spacing w:after="0"/>
        <w:rPr>
          <w:rFonts w:cs="Times New Roman"/>
          <w:sz w:val="22"/>
        </w:rPr>
      </w:pPr>
      <w:r w:rsidRPr="005F501C">
        <w:rPr>
          <w:rFonts w:cs="Times New Roman"/>
          <w:sz w:val="22"/>
        </w:rPr>
        <w:t>la contribution à la définition et à la mise en œuvre des politiques et stratégies dans le domaine de l’hygiène et d’assainissement ;</w:t>
      </w:r>
    </w:p>
    <w:p w14:paraId="72427771" w14:textId="77777777" w:rsidR="00B46133" w:rsidRPr="005F501C" w:rsidRDefault="00B46133" w:rsidP="006553A6">
      <w:pPr>
        <w:pStyle w:val="ListParagraph"/>
        <w:numPr>
          <w:ilvl w:val="0"/>
          <w:numId w:val="59"/>
        </w:numPr>
        <w:spacing w:after="0"/>
        <w:rPr>
          <w:rFonts w:cs="Times New Roman"/>
          <w:sz w:val="22"/>
        </w:rPr>
      </w:pPr>
      <w:r w:rsidRPr="005F501C">
        <w:rPr>
          <w:rFonts w:cs="Times New Roman"/>
          <w:sz w:val="22"/>
        </w:rPr>
        <w:t>l’élaboration et l’application des textes réglementaires en matière d’eau et d’assainissement ;</w:t>
      </w:r>
    </w:p>
    <w:p w14:paraId="7AED2109" w14:textId="77777777" w:rsidR="00B46133" w:rsidRPr="005F501C" w:rsidRDefault="00B46133" w:rsidP="006553A6">
      <w:pPr>
        <w:pStyle w:val="ListParagraph"/>
        <w:numPr>
          <w:ilvl w:val="0"/>
          <w:numId w:val="59"/>
        </w:numPr>
        <w:spacing w:after="0"/>
        <w:rPr>
          <w:rFonts w:cs="Times New Roman"/>
          <w:sz w:val="22"/>
        </w:rPr>
      </w:pPr>
      <w:r w:rsidRPr="005F501C">
        <w:rPr>
          <w:rFonts w:cs="Times New Roman"/>
          <w:sz w:val="22"/>
        </w:rPr>
        <w:t>la connaissance, la conservation et la protection des eaux souterraines et de surface ;</w:t>
      </w:r>
    </w:p>
    <w:p w14:paraId="76194130" w14:textId="77777777" w:rsidR="00B46133" w:rsidRPr="005F501C" w:rsidRDefault="00B46133" w:rsidP="006553A6">
      <w:pPr>
        <w:pStyle w:val="ListParagraph"/>
        <w:spacing w:after="0"/>
        <w:rPr>
          <w:rFonts w:cs="Times New Roman"/>
          <w:sz w:val="22"/>
        </w:rPr>
      </w:pPr>
    </w:p>
    <w:p w14:paraId="69E61C81" w14:textId="77777777" w:rsidR="003F374D" w:rsidRPr="005F501C" w:rsidRDefault="00B46133" w:rsidP="006553A6">
      <w:pPr>
        <w:pStyle w:val="ListParagraph"/>
        <w:numPr>
          <w:ilvl w:val="0"/>
          <w:numId w:val="53"/>
        </w:numPr>
        <w:spacing w:after="0"/>
        <w:ind w:left="0"/>
        <w:rPr>
          <w:rFonts w:cs="Times New Roman"/>
          <w:b/>
          <w:sz w:val="22"/>
        </w:rPr>
      </w:pPr>
      <w:bookmarkStart w:id="172" w:name="_Toc514452749"/>
      <w:r w:rsidRPr="005F501C">
        <w:rPr>
          <w:rFonts w:cs="Times New Roman"/>
          <w:b/>
          <w:sz w:val="22"/>
        </w:rPr>
        <w:t>Ministère de la Santé Publique</w:t>
      </w:r>
      <w:bookmarkEnd w:id="172"/>
      <w:r w:rsidRPr="005F501C">
        <w:rPr>
          <w:rFonts w:cs="Times New Roman"/>
          <w:b/>
          <w:sz w:val="22"/>
        </w:rPr>
        <w:t xml:space="preserve"> : </w:t>
      </w:r>
    </w:p>
    <w:p w14:paraId="41E6D66F" w14:textId="56FE03D6" w:rsidR="00B46133" w:rsidRPr="005F501C" w:rsidRDefault="00B46133" w:rsidP="006553A6">
      <w:pPr>
        <w:pStyle w:val="ListParagraph"/>
        <w:spacing w:after="0"/>
        <w:ind w:left="0"/>
        <w:rPr>
          <w:rFonts w:cs="Times New Roman"/>
          <w:sz w:val="22"/>
        </w:rPr>
      </w:pPr>
      <w:r w:rsidRPr="005F501C">
        <w:rPr>
          <w:rFonts w:cs="Times New Roman"/>
          <w:sz w:val="22"/>
        </w:rPr>
        <w:t xml:space="preserve">Institué par Décret N° 2016-207/PRN du 11 mai 2016, il a en charge de veiller entre autres à : </w:t>
      </w:r>
    </w:p>
    <w:p w14:paraId="4FBD2DE0" w14:textId="77777777" w:rsidR="00B46133" w:rsidRPr="005F501C" w:rsidRDefault="00B46133" w:rsidP="006553A6">
      <w:pPr>
        <w:pStyle w:val="ListParagraph"/>
        <w:numPr>
          <w:ilvl w:val="0"/>
          <w:numId w:val="58"/>
        </w:numPr>
        <w:spacing w:after="0"/>
        <w:rPr>
          <w:rFonts w:cs="Times New Roman"/>
          <w:sz w:val="22"/>
        </w:rPr>
      </w:pPr>
      <w:r w:rsidRPr="005F501C">
        <w:rPr>
          <w:rFonts w:cs="Times New Roman"/>
          <w:sz w:val="22"/>
        </w:rPr>
        <w:t>la définition de la politique et l’élaboration des stratégies nationales en matière de Santé Publique ;</w:t>
      </w:r>
    </w:p>
    <w:p w14:paraId="2795C424" w14:textId="77777777" w:rsidR="00B46133" w:rsidRPr="005F501C" w:rsidRDefault="00B46133" w:rsidP="006553A6">
      <w:pPr>
        <w:pStyle w:val="ListParagraph"/>
        <w:numPr>
          <w:ilvl w:val="0"/>
          <w:numId w:val="58"/>
        </w:numPr>
        <w:spacing w:after="0"/>
        <w:rPr>
          <w:rFonts w:cs="Times New Roman"/>
          <w:sz w:val="22"/>
        </w:rPr>
      </w:pPr>
      <w:r w:rsidRPr="005F501C">
        <w:rPr>
          <w:rFonts w:cs="Times New Roman"/>
          <w:sz w:val="22"/>
        </w:rPr>
        <w:t>la conception et la mise en œuvre des programmes et projets en matière de Santé publique ;</w:t>
      </w:r>
    </w:p>
    <w:p w14:paraId="379263C8" w14:textId="77777777" w:rsidR="00B46133" w:rsidRPr="005F501C" w:rsidRDefault="00B46133" w:rsidP="006553A6">
      <w:pPr>
        <w:pStyle w:val="ListParagraph"/>
        <w:numPr>
          <w:ilvl w:val="0"/>
          <w:numId w:val="58"/>
        </w:numPr>
        <w:spacing w:after="0"/>
        <w:rPr>
          <w:rFonts w:cs="Times New Roman"/>
          <w:sz w:val="22"/>
        </w:rPr>
      </w:pPr>
      <w:r w:rsidRPr="005F501C">
        <w:rPr>
          <w:rFonts w:cs="Times New Roman"/>
          <w:sz w:val="22"/>
        </w:rPr>
        <w:t>la définition des Normes et critères en matière de Santé publique et d’Hygiène, ainsi que le contrôle et l’Inspection des Services sanitaires sur l’ensemble du territoire national.</w:t>
      </w:r>
    </w:p>
    <w:p w14:paraId="060ACD2C" w14:textId="77777777" w:rsidR="00B46133" w:rsidRPr="005F501C" w:rsidRDefault="00B46133" w:rsidP="006553A6">
      <w:pPr>
        <w:pStyle w:val="ListParagraph"/>
        <w:numPr>
          <w:ilvl w:val="0"/>
          <w:numId w:val="58"/>
        </w:numPr>
        <w:spacing w:after="0"/>
        <w:rPr>
          <w:rFonts w:cs="Times New Roman"/>
          <w:sz w:val="22"/>
        </w:rPr>
      </w:pPr>
      <w:r w:rsidRPr="005F501C">
        <w:rPr>
          <w:rFonts w:cs="Times New Roman"/>
          <w:sz w:val="22"/>
        </w:rPr>
        <w:t>En matière de riposte aux maladies et grandes endémies, notamment en cas de catastrophes, ce ministère constitue un acteur clé de prise en charge et de réponse adéquate car chef de file de la politique nationale en matière de santé.</w:t>
      </w:r>
    </w:p>
    <w:p w14:paraId="287F338E" w14:textId="77777777" w:rsidR="00B46133" w:rsidRPr="005F501C" w:rsidRDefault="00B46133" w:rsidP="006553A6">
      <w:pPr>
        <w:spacing w:after="0"/>
        <w:rPr>
          <w:rFonts w:cs="Times New Roman"/>
          <w:sz w:val="22"/>
        </w:rPr>
      </w:pPr>
    </w:p>
    <w:p w14:paraId="2AA97304" w14:textId="77777777" w:rsidR="003F374D" w:rsidRPr="005F501C" w:rsidRDefault="003F374D" w:rsidP="006553A6">
      <w:pPr>
        <w:pStyle w:val="ListParagraph"/>
        <w:numPr>
          <w:ilvl w:val="0"/>
          <w:numId w:val="53"/>
        </w:numPr>
        <w:spacing w:after="0"/>
        <w:ind w:left="0"/>
        <w:rPr>
          <w:rFonts w:cs="Times New Roman"/>
          <w:b/>
          <w:sz w:val="22"/>
        </w:rPr>
      </w:pPr>
      <w:bookmarkStart w:id="173" w:name="_Toc525658109"/>
      <w:bookmarkStart w:id="174" w:name="_Toc526960588"/>
      <w:bookmarkStart w:id="175" w:name="_Toc514452751"/>
      <w:r w:rsidRPr="005F501C">
        <w:rPr>
          <w:rFonts w:cs="Times New Roman"/>
          <w:b/>
          <w:sz w:val="22"/>
        </w:rPr>
        <w:t>Ministère du Développement Communautaire et de l’Aménagement du Territoire</w:t>
      </w:r>
      <w:bookmarkEnd w:id="173"/>
      <w:bookmarkEnd w:id="174"/>
      <w:r w:rsidRPr="005F501C">
        <w:rPr>
          <w:rFonts w:cs="Times New Roman"/>
          <w:b/>
          <w:sz w:val="22"/>
        </w:rPr>
        <w:t xml:space="preserve"> : </w:t>
      </w:r>
    </w:p>
    <w:p w14:paraId="74029836" w14:textId="2BA316AB" w:rsidR="003F374D" w:rsidRPr="005F501C" w:rsidRDefault="003F374D" w:rsidP="006553A6">
      <w:pPr>
        <w:spacing w:after="0"/>
        <w:rPr>
          <w:rFonts w:cs="Times New Roman"/>
          <w:sz w:val="22"/>
        </w:rPr>
      </w:pPr>
      <w:r w:rsidRPr="005F501C">
        <w:rPr>
          <w:rFonts w:cs="Times New Roman"/>
          <w:sz w:val="22"/>
        </w:rPr>
        <w:t>Au sens de l’article 3.34 du décret n°2016-207/PRM du 11 mai 2016, précisant les attributions des Ministres d’État, des Ministres, et des Ministres délégués, le Ministère du Développement Communautaire et de l’Aménagement du Territoire est chargé en relation avec les Ministres concernés, de la conception, de l’élaboration, de la mise en œuvre et du suivi et de l’évaluation des politiques nationales en matière Développement Communautaire et d’Aménagement du Territoire, conformément aux orientations définies par le Gouvernement.</w:t>
      </w:r>
    </w:p>
    <w:p w14:paraId="22963692" w14:textId="77777777" w:rsidR="003F374D" w:rsidRPr="005F501C" w:rsidRDefault="003F374D" w:rsidP="006553A6">
      <w:pPr>
        <w:spacing w:after="0"/>
        <w:ind w:left="360"/>
        <w:rPr>
          <w:rFonts w:cs="Times New Roman"/>
          <w:sz w:val="22"/>
        </w:rPr>
      </w:pPr>
      <w:r w:rsidRPr="005F501C">
        <w:rPr>
          <w:rFonts w:cs="Times New Roman"/>
          <w:sz w:val="22"/>
        </w:rPr>
        <w:t>À ce titre, il conçoit, élabore, met en œuvre et évalue les politiques, les stratégies, les projets et programmes de développement dans les domaines communautaires et d’aménagement du territoire.</w:t>
      </w:r>
    </w:p>
    <w:p w14:paraId="77B848B1" w14:textId="77777777" w:rsidR="003F374D" w:rsidRPr="005F501C" w:rsidRDefault="003F374D" w:rsidP="006553A6">
      <w:pPr>
        <w:spacing w:after="0"/>
        <w:ind w:left="360"/>
        <w:rPr>
          <w:rFonts w:cs="Times New Roman"/>
          <w:sz w:val="22"/>
        </w:rPr>
      </w:pPr>
      <w:r w:rsidRPr="005F501C">
        <w:rPr>
          <w:rFonts w:cs="Times New Roman"/>
          <w:sz w:val="22"/>
        </w:rPr>
        <w:t>Il est en outre chargé notamment de la mise en œuvre des actions de développement aux niveaux, régional, départemental et communal de la promotion des actions du volontariat pour le développement et la bonne gouvernance locale au niveau des collectivités décentralisées et des organisations décentralisées et des organisations de la société civile.</w:t>
      </w:r>
    </w:p>
    <w:p w14:paraId="73C99D57" w14:textId="77777777" w:rsidR="003F374D" w:rsidRPr="005F501C" w:rsidRDefault="003F374D" w:rsidP="006553A6">
      <w:pPr>
        <w:spacing w:after="0"/>
        <w:ind w:firstLine="360"/>
        <w:rPr>
          <w:rFonts w:cs="Times New Roman"/>
          <w:sz w:val="22"/>
        </w:rPr>
      </w:pPr>
      <w:r w:rsidRPr="005F501C">
        <w:rPr>
          <w:rFonts w:cs="Times New Roman"/>
          <w:sz w:val="22"/>
        </w:rPr>
        <w:t>De manière plus spécifique le Ministère a les attributions suivantes :</w:t>
      </w:r>
    </w:p>
    <w:p w14:paraId="18A61A4E" w14:textId="77777777" w:rsidR="003F374D" w:rsidRPr="005F501C" w:rsidRDefault="003F374D" w:rsidP="006553A6">
      <w:pPr>
        <w:pStyle w:val="ListParagraph"/>
        <w:numPr>
          <w:ilvl w:val="0"/>
          <w:numId w:val="58"/>
        </w:numPr>
        <w:spacing w:after="0"/>
        <w:rPr>
          <w:rFonts w:cs="Times New Roman"/>
          <w:sz w:val="22"/>
        </w:rPr>
      </w:pPr>
      <w:r w:rsidRPr="005F501C">
        <w:rPr>
          <w:rFonts w:cs="Times New Roman"/>
          <w:sz w:val="22"/>
        </w:rPr>
        <w:t>La formulation d’une vision de développement à long terme ;</w:t>
      </w:r>
    </w:p>
    <w:p w14:paraId="374BD404" w14:textId="77777777" w:rsidR="003F374D" w:rsidRPr="005F501C" w:rsidRDefault="003F374D" w:rsidP="006553A6">
      <w:pPr>
        <w:pStyle w:val="ListParagraph"/>
        <w:numPr>
          <w:ilvl w:val="0"/>
          <w:numId w:val="58"/>
        </w:numPr>
        <w:spacing w:after="0"/>
        <w:rPr>
          <w:rFonts w:cs="Times New Roman"/>
          <w:sz w:val="22"/>
        </w:rPr>
      </w:pPr>
      <w:r w:rsidRPr="005F501C">
        <w:rPr>
          <w:rFonts w:cs="Times New Roman"/>
          <w:sz w:val="22"/>
        </w:rPr>
        <w:t>L’élaboration du programme d’investissement pluriannuel de l’État, du suivi et de la mise en œuvre du Plan de Développement Économique et Social (PDES) ;</w:t>
      </w:r>
    </w:p>
    <w:p w14:paraId="73116156" w14:textId="77777777" w:rsidR="003F374D" w:rsidRPr="005F501C" w:rsidRDefault="003F374D" w:rsidP="006553A6">
      <w:pPr>
        <w:pStyle w:val="ListParagraph"/>
        <w:numPr>
          <w:ilvl w:val="0"/>
          <w:numId w:val="58"/>
        </w:numPr>
        <w:spacing w:after="0"/>
        <w:rPr>
          <w:rFonts w:cs="Times New Roman"/>
          <w:sz w:val="22"/>
        </w:rPr>
      </w:pPr>
      <w:r w:rsidRPr="005F501C">
        <w:rPr>
          <w:rFonts w:cs="Times New Roman"/>
          <w:sz w:val="22"/>
        </w:rPr>
        <w:t>L’élaboration d’un cadre global de planification stratégique du développement du pays ;</w:t>
      </w:r>
    </w:p>
    <w:p w14:paraId="7CD00FCF" w14:textId="77777777" w:rsidR="003F374D" w:rsidRPr="005F501C" w:rsidRDefault="003F374D" w:rsidP="006553A6">
      <w:pPr>
        <w:pStyle w:val="ListParagraph"/>
        <w:numPr>
          <w:ilvl w:val="0"/>
          <w:numId w:val="58"/>
        </w:numPr>
        <w:spacing w:after="0"/>
        <w:rPr>
          <w:rFonts w:cs="Times New Roman"/>
          <w:sz w:val="22"/>
        </w:rPr>
      </w:pPr>
      <w:r w:rsidRPr="005F501C">
        <w:rPr>
          <w:rFonts w:cs="Times New Roman"/>
          <w:sz w:val="22"/>
        </w:rPr>
        <w:t>L’élaboration et le suivi de la mise en œuvre de la stratégie nationale du développement communautaire ;</w:t>
      </w:r>
    </w:p>
    <w:p w14:paraId="54FB63DF" w14:textId="77777777" w:rsidR="003F374D" w:rsidRPr="005F501C" w:rsidRDefault="003F374D" w:rsidP="006553A6">
      <w:pPr>
        <w:pStyle w:val="ListParagraph"/>
        <w:numPr>
          <w:ilvl w:val="0"/>
          <w:numId w:val="58"/>
        </w:numPr>
        <w:spacing w:after="0"/>
        <w:rPr>
          <w:rFonts w:cs="Times New Roman"/>
          <w:sz w:val="22"/>
        </w:rPr>
      </w:pPr>
      <w:r w:rsidRPr="005F501C">
        <w:rPr>
          <w:rFonts w:cs="Times New Roman"/>
          <w:sz w:val="22"/>
        </w:rPr>
        <w:t>La coordination des actions de développement aux niveaux régional et local ;</w:t>
      </w:r>
    </w:p>
    <w:p w14:paraId="4B333C9A" w14:textId="77777777" w:rsidR="003F374D" w:rsidRPr="005F501C" w:rsidRDefault="003F374D" w:rsidP="006553A6">
      <w:pPr>
        <w:pStyle w:val="ListParagraph"/>
        <w:numPr>
          <w:ilvl w:val="0"/>
          <w:numId w:val="58"/>
        </w:numPr>
        <w:spacing w:after="0"/>
        <w:rPr>
          <w:rFonts w:cs="Times New Roman"/>
          <w:sz w:val="22"/>
        </w:rPr>
      </w:pPr>
      <w:r w:rsidRPr="005F501C">
        <w:rPr>
          <w:rFonts w:cs="Times New Roman"/>
          <w:sz w:val="22"/>
        </w:rPr>
        <w:t>La promotion du financement décentralisé ;</w:t>
      </w:r>
    </w:p>
    <w:p w14:paraId="07A8AA94" w14:textId="77777777" w:rsidR="003F374D" w:rsidRPr="005F501C" w:rsidRDefault="003F374D" w:rsidP="006553A6">
      <w:pPr>
        <w:pStyle w:val="ListParagraph"/>
        <w:numPr>
          <w:ilvl w:val="0"/>
          <w:numId w:val="58"/>
        </w:numPr>
        <w:spacing w:after="0"/>
        <w:rPr>
          <w:rFonts w:cs="Times New Roman"/>
          <w:sz w:val="22"/>
        </w:rPr>
      </w:pPr>
      <w:r w:rsidRPr="005F501C">
        <w:rPr>
          <w:rFonts w:cs="Times New Roman"/>
          <w:sz w:val="22"/>
        </w:rPr>
        <w:t>La coordination et la réalisation des études d’aménagement du territoire tant au niveau national que régional.</w:t>
      </w:r>
    </w:p>
    <w:p w14:paraId="6CA49FF1" w14:textId="77777777" w:rsidR="003F374D" w:rsidRPr="005F501C" w:rsidRDefault="003F374D" w:rsidP="006553A6">
      <w:pPr>
        <w:spacing w:after="0"/>
        <w:rPr>
          <w:rFonts w:cs="Times New Roman"/>
          <w:bCs/>
          <w:sz w:val="22"/>
        </w:rPr>
      </w:pPr>
      <w:r w:rsidRPr="005F501C">
        <w:rPr>
          <w:rFonts w:eastAsia="Calibri" w:cs="Times New Roman"/>
          <w:sz w:val="22"/>
        </w:rPr>
        <w:t>A ce titre, le Ministère sera impliqué dans la réalisation des différents Plans d’aménagements et de Gestion des Ressources Naturelles, mais aussi la coordination des activités du Programme au niveau de la région.</w:t>
      </w:r>
    </w:p>
    <w:bookmarkEnd w:id="175"/>
    <w:p w14:paraId="4CE46466" w14:textId="0CE4DAB2" w:rsidR="00A40432" w:rsidRPr="005F501C" w:rsidRDefault="00786D88" w:rsidP="006553A6">
      <w:pPr>
        <w:pStyle w:val="ListParagraph"/>
        <w:numPr>
          <w:ilvl w:val="0"/>
          <w:numId w:val="53"/>
        </w:numPr>
        <w:spacing w:after="0"/>
        <w:ind w:left="0"/>
        <w:rPr>
          <w:rFonts w:cs="Times New Roman"/>
          <w:b/>
          <w:sz w:val="22"/>
        </w:rPr>
      </w:pPr>
      <w:r w:rsidRPr="005F501C">
        <w:rPr>
          <w:rFonts w:cs="Times New Roman"/>
          <w:b/>
          <w:sz w:val="22"/>
        </w:rPr>
        <w:t>Ministère de</w:t>
      </w:r>
      <w:r w:rsidR="006D5D1B" w:rsidRPr="005F501C">
        <w:rPr>
          <w:rFonts w:cs="Times New Roman"/>
          <w:b/>
          <w:sz w:val="22"/>
        </w:rPr>
        <w:t xml:space="preserve"> l’Intérieur, de la Sécurité Publique, de la Décentralisation et des Affaires Coutumières et Religieuses</w:t>
      </w:r>
    </w:p>
    <w:p w14:paraId="703971DD" w14:textId="57F42961" w:rsidR="00B46133" w:rsidRPr="005F501C" w:rsidRDefault="00442CC1" w:rsidP="006553A6">
      <w:pPr>
        <w:pStyle w:val="ListParagraph"/>
        <w:spacing w:after="0"/>
        <w:ind w:left="0"/>
        <w:rPr>
          <w:rFonts w:cs="Times New Roman"/>
          <w:sz w:val="22"/>
        </w:rPr>
      </w:pPr>
      <w:r w:rsidRPr="005F501C">
        <w:rPr>
          <w:rFonts w:cs="Times New Roman"/>
          <w:sz w:val="22"/>
        </w:rPr>
        <w:t>C’est le ministère de tutelle d</w:t>
      </w:r>
      <w:r w:rsidR="00B46133" w:rsidRPr="005F501C">
        <w:rPr>
          <w:rFonts w:cs="Times New Roman"/>
          <w:sz w:val="22"/>
        </w:rPr>
        <w:t>es collectivités territoriales</w:t>
      </w:r>
      <w:r w:rsidRPr="005F501C">
        <w:rPr>
          <w:rFonts w:cs="Times New Roman"/>
          <w:sz w:val="22"/>
        </w:rPr>
        <w:t xml:space="preserve"> qui</w:t>
      </w:r>
      <w:r w:rsidR="00B46133" w:rsidRPr="005F501C">
        <w:rPr>
          <w:rFonts w:cs="Times New Roman"/>
          <w:sz w:val="22"/>
        </w:rPr>
        <w:t xml:space="preserve"> </w:t>
      </w:r>
      <w:r w:rsidR="00B46133" w:rsidRPr="005F501C">
        <w:rPr>
          <w:rFonts w:cs="Times New Roman"/>
          <w:noProof/>
          <w:sz w:val="22"/>
        </w:rPr>
        <w:t>sont régies par la loi n°2001-023 du 10 août 2001</w:t>
      </w:r>
      <w:r w:rsidRPr="005F501C">
        <w:rPr>
          <w:rFonts w:cs="Times New Roman"/>
          <w:noProof/>
          <w:sz w:val="22"/>
        </w:rPr>
        <w:t>. Les communes constituent la cheville ouvrièredu</w:t>
      </w:r>
      <w:r w:rsidR="00B46133" w:rsidRPr="005F501C">
        <w:rPr>
          <w:rFonts w:cs="Times New Roman"/>
          <w:sz w:val="22"/>
        </w:rPr>
        <w:t xml:space="preserve"> développement local, elles assurent une fourniture de services efficace et durable. </w:t>
      </w:r>
      <w:r w:rsidR="00B46133" w:rsidRPr="005F501C">
        <w:rPr>
          <w:rFonts w:cs="Times New Roman"/>
          <w:noProof/>
          <w:sz w:val="22"/>
        </w:rPr>
        <w:t>Elles sont dotées de services techniques communaux de l’environnement, d’une Commission foncière, qui ont en charge les questions environnementales et foncières (gestion des déchets, actions de reboisement, éducation et communication environnementales, gestion et prévention des conflits ruraux …).</w:t>
      </w:r>
    </w:p>
    <w:p w14:paraId="66D2171B" w14:textId="41C7D227" w:rsidR="00B46133" w:rsidRPr="005F501C" w:rsidRDefault="00B46133" w:rsidP="006553A6">
      <w:pPr>
        <w:spacing w:after="0"/>
        <w:rPr>
          <w:rFonts w:cs="Times New Roman"/>
          <w:sz w:val="22"/>
        </w:rPr>
      </w:pPr>
      <w:r w:rsidRPr="005F501C">
        <w:rPr>
          <w:rFonts w:cs="Times New Roman"/>
          <w:noProof/>
          <w:sz w:val="22"/>
        </w:rPr>
        <w:t>Aux termes de l’ordonnance</w:t>
      </w:r>
      <w:r w:rsidR="00C70CC3" w:rsidRPr="005F501C">
        <w:rPr>
          <w:rFonts w:cs="Times New Roman"/>
          <w:noProof/>
          <w:sz w:val="22"/>
        </w:rPr>
        <w:tab/>
      </w:r>
      <w:r w:rsidRPr="005F501C">
        <w:rPr>
          <w:rFonts w:cs="Times New Roman"/>
          <w:noProof/>
          <w:sz w:val="22"/>
        </w:rPr>
        <w:t xml:space="preserve"> n°2010-54 du 17 septembre 2010, portant Code Général des Collectivités de la République du Niger, les communes assurent entre autres la préservation et la protection de l’environnement et donnent leur avis pour tout projet de construction d’infrastructures ou d’installation d’établissement dangereux, insalubre ou incommode (base vie par exemple) dans le territoire communal.</w:t>
      </w:r>
    </w:p>
    <w:p w14:paraId="24CD6643" w14:textId="77777777" w:rsidR="00B46133" w:rsidRPr="005F501C" w:rsidRDefault="00B46133" w:rsidP="006553A6">
      <w:pPr>
        <w:spacing w:after="0"/>
        <w:rPr>
          <w:rFonts w:cs="Times New Roman"/>
          <w:sz w:val="22"/>
        </w:rPr>
      </w:pPr>
      <w:r w:rsidRPr="005F501C">
        <w:rPr>
          <w:rFonts w:cs="Times New Roman"/>
          <w:sz w:val="22"/>
        </w:rPr>
        <w:t>Dans le cadre de la mise en œuvre du sous projet et particulièrement pour le suivi de proximité de la mise en œuvre des mesures environnementales à travers les comités de gestion des infrastructures et la gestion des ressources naturelles.</w:t>
      </w:r>
    </w:p>
    <w:p w14:paraId="63661AB0" w14:textId="77777777" w:rsidR="0019388D" w:rsidRDefault="00B46133" w:rsidP="006553A6">
      <w:pPr>
        <w:spacing w:after="0"/>
        <w:rPr>
          <w:rFonts w:cs="Times New Roman"/>
          <w:sz w:val="22"/>
        </w:rPr>
      </w:pPr>
      <w:r w:rsidRPr="005F501C">
        <w:rPr>
          <w:rFonts w:cs="Times New Roman"/>
          <w:sz w:val="22"/>
        </w:rPr>
        <w:t>Les communes, porteurs des initiatives en faveur des communautés locales jouent un rôle important dans ce projet c’est pour cela qu’elles participent dans tout le processus de son élaboration.</w:t>
      </w:r>
    </w:p>
    <w:p w14:paraId="220DEB7C" w14:textId="77777777" w:rsidR="0019388D" w:rsidRDefault="0019388D" w:rsidP="006553A6">
      <w:pPr>
        <w:spacing w:after="0"/>
        <w:rPr>
          <w:rFonts w:cs="Times New Roman"/>
          <w:sz w:val="22"/>
        </w:rPr>
      </w:pPr>
    </w:p>
    <w:p w14:paraId="572B65F5" w14:textId="5F59581A" w:rsidR="00EA7E22" w:rsidRPr="0019388D" w:rsidRDefault="00EA7E22" w:rsidP="0019388D">
      <w:pPr>
        <w:spacing w:after="0"/>
        <w:rPr>
          <w:rFonts w:cs="Times New Roman"/>
          <w:b/>
          <w:sz w:val="28"/>
          <w:szCs w:val="28"/>
        </w:rPr>
      </w:pPr>
      <w:bookmarkStart w:id="176" w:name="_Toc522108992"/>
      <w:bookmarkStart w:id="177" w:name="_Toc522264547"/>
      <w:bookmarkStart w:id="178" w:name="_Toc534963472"/>
      <w:r w:rsidRPr="0019388D">
        <w:rPr>
          <w:rFonts w:eastAsia="Times New Roman" w:cs="Times New Roman"/>
          <w:b/>
          <w:sz w:val="28"/>
          <w:szCs w:val="28"/>
        </w:rPr>
        <w:t>IV. Analyse des alternatives</w:t>
      </w:r>
      <w:bookmarkEnd w:id="176"/>
      <w:bookmarkEnd w:id="177"/>
      <w:bookmarkEnd w:id="178"/>
    </w:p>
    <w:p w14:paraId="36F3443E" w14:textId="77777777" w:rsidR="00EA7E22" w:rsidRPr="005F501C" w:rsidRDefault="00EA7E22" w:rsidP="006553A6">
      <w:pPr>
        <w:pStyle w:val="Texte"/>
        <w:spacing w:line="276" w:lineRule="auto"/>
        <w:ind w:left="0"/>
        <w:rPr>
          <w:rFonts w:ascii="Times New Roman" w:hAnsi="Times New Roman"/>
          <w:sz w:val="22"/>
          <w:szCs w:val="22"/>
          <w:lang w:val="fr-FR"/>
        </w:rPr>
      </w:pPr>
    </w:p>
    <w:p w14:paraId="2D8DC901" w14:textId="08084F45" w:rsidR="00EA7E22" w:rsidRPr="005F501C" w:rsidRDefault="008B65C0" w:rsidP="006553A6">
      <w:pPr>
        <w:pStyle w:val="Texte"/>
        <w:spacing w:line="276" w:lineRule="auto"/>
        <w:ind w:left="0"/>
        <w:rPr>
          <w:rFonts w:ascii="Times New Roman" w:hAnsi="Times New Roman"/>
          <w:sz w:val="22"/>
          <w:szCs w:val="22"/>
          <w:lang w:val="fr-FR"/>
        </w:rPr>
      </w:pPr>
      <w:r w:rsidRPr="005F501C">
        <w:rPr>
          <w:rFonts w:ascii="Times New Roman" w:hAnsi="Times New Roman"/>
          <w:sz w:val="22"/>
          <w:szCs w:val="22"/>
          <w:lang w:val="fr-FR"/>
        </w:rPr>
        <w:t xml:space="preserve">Le </w:t>
      </w:r>
      <w:r w:rsidR="00EA7E22" w:rsidRPr="005F501C">
        <w:rPr>
          <w:rFonts w:ascii="Times New Roman" w:hAnsi="Times New Roman"/>
          <w:sz w:val="22"/>
          <w:szCs w:val="22"/>
          <w:lang w:val="fr-FR"/>
        </w:rPr>
        <w:t xml:space="preserve">Sous Projet Intégré Communal pour l’Agriculture Intelligente face aux risques </w:t>
      </w:r>
      <w:r w:rsidRPr="005F501C">
        <w:rPr>
          <w:rFonts w:ascii="Times New Roman" w:hAnsi="Times New Roman"/>
          <w:sz w:val="22"/>
          <w:szCs w:val="22"/>
          <w:lang w:val="fr-FR"/>
        </w:rPr>
        <w:t>Climatiques (S</w:t>
      </w:r>
      <w:r w:rsidR="00675A46" w:rsidRPr="005F501C">
        <w:rPr>
          <w:rFonts w:ascii="Times New Roman" w:hAnsi="Times New Roman"/>
          <w:sz w:val="22"/>
          <w:szCs w:val="22"/>
          <w:lang w:val="fr-FR"/>
        </w:rPr>
        <w:t>P</w:t>
      </w:r>
      <w:r w:rsidRPr="005F501C">
        <w:rPr>
          <w:rFonts w:ascii="Times New Roman" w:hAnsi="Times New Roman"/>
          <w:sz w:val="22"/>
          <w:szCs w:val="22"/>
          <w:lang w:val="fr-FR"/>
        </w:rPr>
        <w:t xml:space="preserve">IC-AIC) de la commune d’Illéla est le résultat d’un processus de concertation et de consultation mené depuis plusieurs mois. </w:t>
      </w:r>
      <w:r w:rsidR="00675A46" w:rsidRPr="005F501C">
        <w:rPr>
          <w:rFonts w:ascii="Times New Roman" w:hAnsi="Times New Roman"/>
          <w:sz w:val="22"/>
          <w:szCs w:val="22"/>
          <w:lang w:val="fr-FR"/>
        </w:rPr>
        <w:t>L’</w:t>
      </w:r>
      <w:r w:rsidR="00EA7E22" w:rsidRPr="005F501C">
        <w:rPr>
          <w:rFonts w:ascii="Times New Roman" w:hAnsi="Times New Roman"/>
          <w:sz w:val="22"/>
          <w:szCs w:val="22"/>
          <w:lang w:val="fr-FR"/>
        </w:rPr>
        <w:t xml:space="preserve">analyse des alternatives découle d’un processus participatif qui a permis d’identifier les activités et le site d’intervention du </w:t>
      </w:r>
      <w:r w:rsidR="00675A46" w:rsidRPr="005F501C">
        <w:rPr>
          <w:rFonts w:ascii="Times New Roman" w:hAnsi="Times New Roman"/>
          <w:sz w:val="22"/>
          <w:szCs w:val="22"/>
          <w:lang w:val="fr-FR"/>
        </w:rPr>
        <w:t>SPIC-AIC</w:t>
      </w:r>
      <w:r w:rsidR="00EA7E22" w:rsidRPr="005F501C">
        <w:rPr>
          <w:rFonts w:ascii="Times New Roman" w:hAnsi="Times New Roman"/>
          <w:sz w:val="22"/>
          <w:szCs w:val="22"/>
          <w:lang w:val="fr-FR"/>
        </w:rPr>
        <w:t xml:space="preserve">. L’élaboration des PIC et SPIC-AIC procède d’abord par une analyse des Plans de Développement Communaux des communes cibles, ce qui permet dans un cadre de concertation à un diagnostic de toutes les composantes de l’environnement et les actions de développement entre les consultants, les services techniques et les populations bénéficiaires. Ce qui a permis mais peut-être d’options. </w:t>
      </w:r>
    </w:p>
    <w:p w14:paraId="3364F3F8" w14:textId="3ECD1A20" w:rsidR="00EA7E22" w:rsidRPr="005F501C" w:rsidRDefault="00EA7E22" w:rsidP="006553A6">
      <w:pPr>
        <w:pStyle w:val="Texte"/>
        <w:spacing w:line="276" w:lineRule="auto"/>
        <w:ind w:left="0"/>
        <w:rPr>
          <w:rFonts w:ascii="Times New Roman" w:hAnsi="Times New Roman"/>
          <w:sz w:val="22"/>
          <w:szCs w:val="22"/>
          <w:lang w:val="fr-FR"/>
        </w:rPr>
      </w:pPr>
      <w:r w:rsidRPr="005F501C">
        <w:rPr>
          <w:rFonts w:ascii="Times New Roman" w:hAnsi="Times New Roman"/>
          <w:sz w:val="22"/>
          <w:szCs w:val="22"/>
          <w:lang w:val="fr-FR"/>
        </w:rPr>
        <w:t xml:space="preserve">Les alternatives possibles sont le statuquo c’est à dire la non réalisation du SPIC-AIC « situation sans projet » ou la mise en œuvre du sous projet « situation avec </w:t>
      </w:r>
      <w:r w:rsidR="0019388D" w:rsidRPr="005F501C">
        <w:rPr>
          <w:rFonts w:ascii="Times New Roman" w:hAnsi="Times New Roman"/>
          <w:sz w:val="22"/>
          <w:szCs w:val="22"/>
          <w:lang w:val="fr-FR"/>
        </w:rPr>
        <w:t>projet »</w:t>
      </w:r>
      <w:r w:rsidRPr="005F501C">
        <w:rPr>
          <w:rFonts w:ascii="Times New Roman" w:hAnsi="Times New Roman"/>
          <w:sz w:val="22"/>
          <w:szCs w:val="22"/>
          <w:lang w:val="fr-FR"/>
        </w:rPr>
        <w:t>.</w:t>
      </w:r>
    </w:p>
    <w:p w14:paraId="42F04B4F" w14:textId="77777777" w:rsidR="00EA7E22" w:rsidRPr="005F501C" w:rsidRDefault="00EA7E22" w:rsidP="006553A6">
      <w:pPr>
        <w:pStyle w:val="Texte"/>
        <w:spacing w:line="276" w:lineRule="auto"/>
        <w:ind w:left="0"/>
        <w:rPr>
          <w:rFonts w:ascii="Times New Roman" w:hAnsi="Times New Roman"/>
          <w:sz w:val="22"/>
          <w:szCs w:val="22"/>
          <w:lang w:val="fr-FR"/>
        </w:rPr>
      </w:pPr>
    </w:p>
    <w:p w14:paraId="1785E3DA" w14:textId="77777777" w:rsidR="00EA7E22" w:rsidRPr="005F501C" w:rsidRDefault="00EA7E22" w:rsidP="00E121FF">
      <w:pPr>
        <w:pStyle w:val="Heading2"/>
        <w:rPr>
          <w:rFonts w:ascii="Times New Roman" w:eastAsia="Times New Roman" w:hAnsi="Times New Roman" w:cs="Times New Roman"/>
          <w:color w:val="auto"/>
          <w:sz w:val="24"/>
          <w:szCs w:val="24"/>
        </w:rPr>
      </w:pPr>
      <w:bookmarkStart w:id="179" w:name="_Toc522108993"/>
      <w:bookmarkStart w:id="180" w:name="_Toc522264548"/>
      <w:bookmarkStart w:id="181" w:name="_Toc534963473"/>
      <w:r w:rsidRPr="005F501C">
        <w:rPr>
          <w:rFonts w:ascii="Times New Roman" w:eastAsia="Times New Roman" w:hAnsi="Times New Roman" w:cs="Times New Roman"/>
          <w:color w:val="auto"/>
          <w:sz w:val="24"/>
          <w:szCs w:val="24"/>
        </w:rPr>
        <w:t>4.1 Situation sans projet</w:t>
      </w:r>
      <w:bookmarkEnd w:id="179"/>
      <w:bookmarkEnd w:id="180"/>
      <w:bookmarkEnd w:id="181"/>
      <w:r w:rsidRPr="005F501C">
        <w:rPr>
          <w:rFonts w:ascii="Times New Roman" w:eastAsia="Times New Roman" w:hAnsi="Times New Roman" w:cs="Times New Roman"/>
          <w:color w:val="auto"/>
          <w:sz w:val="24"/>
          <w:szCs w:val="24"/>
        </w:rPr>
        <w:t> </w:t>
      </w:r>
    </w:p>
    <w:p w14:paraId="0682E6FC" w14:textId="111CA26E" w:rsidR="00EA7E22" w:rsidRPr="005F501C" w:rsidRDefault="00EA7E22" w:rsidP="006553A6">
      <w:pPr>
        <w:pStyle w:val="Texte"/>
        <w:spacing w:line="276" w:lineRule="auto"/>
        <w:ind w:left="0"/>
        <w:rPr>
          <w:rFonts w:ascii="Times New Roman" w:hAnsi="Times New Roman"/>
          <w:sz w:val="22"/>
          <w:szCs w:val="22"/>
          <w:lang w:val="fr-FR"/>
        </w:rPr>
      </w:pPr>
      <w:r w:rsidRPr="005F501C">
        <w:rPr>
          <w:rFonts w:ascii="Times New Roman" w:hAnsi="Times New Roman"/>
          <w:sz w:val="22"/>
          <w:szCs w:val="22"/>
          <w:lang w:val="fr-FR"/>
        </w:rPr>
        <w:t xml:space="preserve">La situation « sans projet » se traduirait par l’absence du SPIC-AIC c’est-à-dire le non financement des activités du développement </w:t>
      </w:r>
      <w:r w:rsidR="00675A46" w:rsidRPr="005F501C">
        <w:rPr>
          <w:rFonts w:ascii="Times New Roman" w:hAnsi="Times New Roman"/>
          <w:sz w:val="22"/>
          <w:szCs w:val="22"/>
          <w:lang w:val="fr-FR"/>
        </w:rPr>
        <w:t xml:space="preserve">qui </w:t>
      </w:r>
      <w:r w:rsidRPr="005F501C">
        <w:rPr>
          <w:rFonts w:ascii="Times New Roman" w:hAnsi="Times New Roman"/>
          <w:sz w:val="22"/>
          <w:szCs w:val="22"/>
          <w:lang w:val="fr-FR"/>
        </w:rPr>
        <w:t>ce impliquerait des effets induits néfastes dans les secteurs socioéconomique et environnemental. Les mêmes pratiques destructrices des ressources naturelles se poursuivront de manière continue, de maintien de l’état actuel d’insuffisances et/ou de dégradation des infrastructures et équipements ruraux, la non valorisation commerciale de certains produits agricoles locaux dans les marchés, etc.</w:t>
      </w:r>
    </w:p>
    <w:p w14:paraId="66E3FB48" w14:textId="77777777" w:rsidR="00EA7E22" w:rsidRPr="005F501C" w:rsidRDefault="00EA7E22" w:rsidP="006553A6">
      <w:pPr>
        <w:pStyle w:val="Texte"/>
        <w:spacing w:line="276" w:lineRule="auto"/>
        <w:ind w:left="0"/>
        <w:rPr>
          <w:rFonts w:ascii="Times New Roman" w:hAnsi="Times New Roman"/>
          <w:sz w:val="22"/>
          <w:szCs w:val="22"/>
          <w:lang w:val="fr-FR"/>
        </w:rPr>
      </w:pPr>
    </w:p>
    <w:p w14:paraId="532BD9AA" w14:textId="77777777" w:rsidR="00EA7E22" w:rsidRPr="005F501C" w:rsidRDefault="00EA7E22" w:rsidP="006553A6">
      <w:pPr>
        <w:pStyle w:val="Texte"/>
        <w:spacing w:line="276" w:lineRule="auto"/>
        <w:ind w:left="0"/>
        <w:rPr>
          <w:rFonts w:ascii="Times New Roman" w:hAnsi="Times New Roman"/>
          <w:sz w:val="22"/>
          <w:szCs w:val="22"/>
          <w:lang w:val="fr-FR"/>
        </w:rPr>
      </w:pPr>
      <w:r w:rsidRPr="005F501C">
        <w:rPr>
          <w:rFonts w:ascii="Times New Roman" w:hAnsi="Times New Roman"/>
          <w:sz w:val="22"/>
          <w:szCs w:val="22"/>
          <w:lang w:val="fr-FR"/>
        </w:rPr>
        <w:t>Une telle situation de non réalisation du SPIC-AIC constituerait ainsi un frein à la volonté et aux politiques de développement du pays et une situation d’incertitude pour les populations. Les espoirs de développements ne seront plus satisfaits car les activités ne seront plus exécutées entrainant une dégradation accélérée des sols, de la végétation et des ressources en eau. Cette alternative n’est donc pas conforme à la politique de développement du pays, et de manière plus globale, à la politique économique et social du pays.</w:t>
      </w:r>
    </w:p>
    <w:p w14:paraId="544A26CC" w14:textId="77777777" w:rsidR="00EA7E22" w:rsidRPr="005F501C" w:rsidRDefault="00EA7E22" w:rsidP="006553A6">
      <w:pPr>
        <w:pStyle w:val="Texte"/>
        <w:spacing w:line="276" w:lineRule="auto"/>
        <w:ind w:left="0"/>
        <w:rPr>
          <w:rFonts w:ascii="Times New Roman" w:hAnsi="Times New Roman"/>
          <w:sz w:val="22"/>
          <w:szCs w:val="22"/>
          <w:lang w:val="fr-FR"/>
        </w:rPr>
      </w:pPr>
      <w:r w:rsidRPr="005F501C">
        <w:rPr>
          <w:rFonts w:ascii="Times New Roman" w:hAnsi="Times New Roman"/>
          <w:sz w:val="22"/>
          <w:szCs w:val="22"/>
          <w:lang w:val="fr-FR"/>
        </w:rPr>
        <w:t>Cette alternative ne pourrait être envisagée vue tous les investissements réalisés par le projet afin d’aboutir à ce SPCI-AIC.</w:t>
      </w:r>
    </w:p>
    <w:p w14:paraId="3BBF4A5C" w14:textId="123D7825" w:rsidR="00EA7E22" w:rsidRPr="005F501C" w:rsidRDefault="00EA7E22" w:rsidP="00E121FF">
      <w:pPr>
        <w:pStyle w:val="Heading2"/>
        <w:rPr>
          <w:rFonts w:ascii="Times New Roman" w:eastAsia="Times New Roman" w:hAnsi="Times New Roman" w:cs="Times New Roman"/>
          <w:color w:val="auto"/>
          <w:sz w:val="24"/>
          <w:szCs w:val="24"/>
        </w:rPr>
      </w:pPr>
      <w:bookmarkStart w:id="182" w:name="_Toc522108994"/>
      <w:bookmarkStart w:id="183" w:name="_Toc522264549"/>
      <w:bookmarkStart w:id="184" w:name="_Toc534963474"/>
      <w:r w:rsidRPr="005F501C">
        <w:rPr>
          <w:rFonts w:ascii="Times New Roman" w:eastAsia="Times New Roman" w:hAnsi="Times New Roman" w:cs="Times New Roman"/>
          <w:color w:val="auto"/>
          <w:sz w:val="24"/>
          <w:szCs w:val="24"/>
        </w:rPr>
        <w:t>4.2</w:t>
      </w:r>
      <w:r w:rsidR="00675A46" w:rsidRPr="005F501C">
        <w:rPr>
          <w:rFonts w:ascii="Times New Roman" w:eastAsia="Times New Roman" w:hAnsi="Times New Roman" w:cs="Times New Roman"/>
          <w:color w:val="auto"/>
          <w:sz w:val="24"/>
          <w:szCs w:val="24"/>
        </w:rPr>
        <w:t xml:space="preserve">. </w:t>
      </w:r>
      <w:r w:rsidRPr="005F501C">
        <w:rPr>
          <w:rFonts w:ascii="Times New Roman" w:eastAsia="Times New Roman" w:hAnsi="Times New Roman" w:cs="Times New Roman"/>
          <w:color w:val="auto"/>
          <w:sz w:val="24"/>
          <w:szCs w:val="24"/>
        </w:rPr>
        <w:t>Situation avec projet</w:t>
      </w:r>
      <w:bookmarkEnd w:id="182"/>
      <w:bookmarkEnd w:id="183"/>
      <w:bookmarkEnd w:id="184"/>
    </w:p>
    <w:p w14:paraId="349474A1" w14:textId="77777777" w:rsidR="00EA7E22" w:rsidRPr="005F501C" w:rsidRDefault="00EA7E22" w:rsidP="00E121FF">
      <w:pPr>
        <w:pStyle w:val="Heading3"/>
        <w:rPr>
          <w:rFonts w:ascii="Times New Roman" w:eastAsia="Times New Roman" w:hAnsi="Times New Roman" w:cs="Times New Roman"/>
          <w:color w:val="auto"/>
          <w:szCs w:val="24"/>
        </w:rPr>
      </w:pPr>
      <w:bookmarkStart w:id="185" w:name="_Toc522108995"/>
      <w:bookmarkStart w:id="186" w:name="_Toc522264550"/>
      <w:bookmarkStart w:id="187" w:name="_Toc534963475"/>
      <w:r w:rsidRPr="005F501C">
        <w:rPr>
          <w:rFonts w:ascii="Times New Roman" w:eastAsia="Times New Roman" w:hAnsi="Times New Roman" w:cs="Times New Roman"/>
          <w:color w:val="auto"/>
          <w:szCs w:val="24"/>
        </w:rPr>
        <w:t>4.2.1 Effets positifs de la situation « avec projet »</w:t>
      </w:r>
      <w:bookmarkEnd w:id="185"/>
      <w:bookmarkEnd w:id="186"/>
      <w:bookmarkEnd w:id="187"/>
    </w:p>
    <w:p w14:paraId="3E4B09B9" w14:textId="77777777" w:rsidR="00EA7E22" w:rsidRPr="005F501C" w:rsidRDefault="00EA7E22" w:rsidP="006553A6">
      <w:pPr>
        <w:spacing w:after="0"/>
        <w:rPr>
          <w:rFonts w:cs="Times New Roman"/>
          <w:sz w:val="22"/>
        </w:rPr>
      </w:pPr>
      <w:r w:rsidRPr="005F501C">
        <w:rPr>
          <w:rFonts w:cs="Times New Roman"/>
          <w:sz w:val="22"/>
        </w:rPr>
        <w:t xml:space="preserve">Le projet apporte une solution à une situation très préoccupante pour le Niger et pour toute la sous-région. Il apporte des innovations avec une dimension importante pour le développement économique et social des zones cibles et une réponse à des préoccupations climatiques, socioéconomique, environnementale. </w:t>
      </w:r>
    </w:p>
    <w:p w14:paraId="5FC0D1C0" w14:textId="7C63609E" w:rsidR="00EA7E22" w:rsidRPr="005F501C" w:rsidRDefault="00EA7E22" w:rsidP="006553A6">
      <w:pPr>
        <w:spacing w:after="0"/>
        <w:rPr>
          <w:rFonts w:cs="Times New Roman"/>
          <w:sz w:val="22"/>
        </w:rPr>
      </w:pPr>
      <w:r w:rsidRPr="005F501C">
        <w:rPr>
          <w:rFonts w:cs="Times New Roman"/>
          <w:sz w:val="22"/>
        </w:rPr>
        <w:t xml:space="preserve">Au plan environnemental, le projet va </w:t>
      </w:r>
      <w:r w:rsidR="00786D88" w:rsidRPr="005F501C">
        <w:rPr>
          <w:rFonts w:cs="Times New Roman"/>
          <w:sz w:val="22"/>
        </w:rPr>
        <w:t>occasionner :</w:t>
      </w:r>
      <w:r w:rsidRPr="005F501C">
        <w:rPr>
          <w:rFonts w:cs="Times New Roman"/>
          <w:sz w:val="22"/>
        </w:rPr>
        <w:t xml:space="preserve"> une meilleure gestion des ressources agrosylvopastorales et naturelles ; une bonne maîtrise de l’eau ; une préservation des réserves naturelles qui font l’objet de fortes menaces (dégradation des terres et des eaux) avec des techniques d’exploitations dévastatrices. </w:t>
      </w:r>
    </w:p>
    <w:p w14:paraId="033BA0E6" w14:textId="3C0E5C39" w:rsidR="00EA7E22" w:rsidRPr="005F501C" w:rsidRDefault="00EA7E22" w:rsidP="006553A6">
      <w:pPr>
        <w:spacing w:after="0"/>
        <w:rPr>
          <w:rFonts w:cs="Times New Roman"/>
          <w:sz w:val="22"/>
        </w:rPr>
      </w:pPr>
      <w:r w:rsidRPr="005F501C">
        <w:rPr>
          <w:rFonts w:cs="Times New Roman"/>
          <w:sz w:val="22"/>
        </w:rPr>
        <w:t xml:space="preserve">Au plan social, le projet permettra : l’appui aux populations dans la création des bénéfices importants liés aux travaux agro-sylvo-pastoraux. Cela va entrainer l’amélioration des conditions </w:t>
      </w:r>
      <w:r w:rsidR="00786D88" w:rsidRPr="005F501C">
        <w:rPr>
          <w:rFonts w:cs="Times New Roman"/>
          <w:sz w:val="22"/>
        </w:rPr>
        <w:t>d’existence ;</w:t>
      </w:r>
      <w:r w:rsidRPr="005F501C">
        <w:rPr>
          <w:rFonts w:cs="Times New Roman"/>
          <w:sz w:val="22"/>
        </w:rPr>
        <w:t xml:space="preserve"> l’amélioration des revenus et des conditions de commercialisation des produits </w:t>
      </w:r>
      <w:r w:rsidR="00786D88" w:rsidRPr="005F501C">
        <w:rPr>
          <w:rFonts w:cs="Times New Roman"/>
          <w:sz w:val="22"/>
        </w:rPr>
        <w:t>d’élevage ;</w:t>
      </w:r>
      <w:r w:rsidRPr="005F501C">
        <w:rPr>
          <w:rFonts w:cs="Times New Roman"/>
          <w:sz w:val="22"/>
        </w:rPr>
        <w:t xml:space="preserve"> une meilleure valorisation de la production </w:t>
      </w:r>
      <w:r w:rsidR="00786D88" w:rsidRPr="005F501C">
        <w:rPr>
          <w:rFonts w:cs="Times New Roman"/>
          <w:sz w:val="22"/>
        </w:rPr>
        <w:t>agrosylvopastorale ;</w:t>
      </w:r>
      <w:r w:rsidRPr="005F501C">
        <w:rPr>
          <w:rFonts w:cs="Times New Roman"/>
          <w:sz w:val="22"/>
        </w:rPr>
        <w:t xml:space="preserve"> le renforcement des compétences des différents acteurs intervenant dans les zones.  </w:t>
      </w:r>
    </w:p>
    <w:p w14:paraId="21984B7B" w14:textId="77777777" w:rsidR="00EA7E22" w:rsidRPr="005F501C" w:rsidRDefault="00EA7E22" w:rsidP="006553A6">
      <w:pPr>
        <w:spacing w:after="0"/>
        <w:rPr>
          <w:rFonts w:cs="Times New Roman"/>
          <w:sz w:val="22"/>
        </w:rPr>
      </w:pPr>
      <w:r w:rsidRPr="005F501C">
        <w:rPr>
          <w:rFonts w:cs="Times New Roman"/>
          <w:sz w:val="22"/>
        </w:rPr>
        <w:t xml:space="preserve">Au niveau des populations, les impacts porteront sur : la contribution à la sécurité physique et alimentaire ; la création de nouveaux emplois et valorisation des emplois agricoles et la prise en compte du genre, notamment les femmes et les jeunes. Aussi, le projet permettra le désenclavement des zones par la réalisation des pistes de productions, des infrastructures sociales de bases. </w:t>
      </w:r>
    </w:p>
    <w:p w14:paraId="6A9482CD" w14:textId="77777777" w:rsidR="00EA7E22" w:rsidRPr="005F501C" w:rsidRDefault="00EA7E22" w:rsidP="006553A6">
      <w:pPr>
        <w:spacing w:after="0"/>
        <w:rPr>
          <w:rFonts w:cs="Times New Roman"/>
          <w:sz w:val="22"/>
        </w:rPr>
      </w:pPr>
      <w:r w:rsidRPr="005F501C">
        <w:rPr>
          <w:rFonts w:cs="Times New Roman"/>
          <w:sz w:val="22"/>
        </w:rPr>
        <w:t>La réalisation de ce SPIC-AIC contribuera à la lutte contre la pauvreté et à la réduction des risques sur l’environnement.</w:t>
      </w:r>
    </w:p>
    <w:p w14:paraId="5E6AF080" w14:textId="77777777" w:rsidR="00EA7E22" w:rsidRPr="005F501C" w:rsidRDefault="00EA7E22" w:rsidP="00E121FF">
      <w:pPr>
        <w:pStyle w:val="Heading3"/>
        <w:rPr>
          <w:rFonts w:ascii="Times New Roman" w:eastAsia="Times New Roman" w:hAnsi="Times New Roman" w:cs="Times New Roman"/>
          <w:color w:val="auto"/>
          <w:szCs w:val="24"/>
        </w:rPr>
      </w:pPr>
      <w:bookmarkStart w:id="188" w:name="_Toc522108996"/>
      <w:bookmarkStart w:id="189" w:name="_Toc522264551"/>
      <w:bookmarkStart w:id="190" w:name="_Toc534963476"/>
      <w:r w:rsidRPr="005F501C">
        <w:rPr>
          <w:rFonts w:ascii="Times New Roman" w:eastAsia="Times New Roman" w:hAnsi="Times New Roman" w:cs="Times New Roman"/>
          <w:color w:val="auto"/>
          <w:szCs w:val="24"/>
        </w:rPr>
        <w:t>4.2.2 Effets négatifs de la situation « avec projet »</w:t>
      </w:r>
      <w:bookmarkEnd w:id="188"/>
      <w:bookmarkEnd w:id="189"/>
      <w:bookmarkEnd w:id="190"/>
    </w:p>
    <w:p w14:paraId="47994C45" w14:textId="121D6822" w:rsidR="00EA7E22" w:rsidRPr="005F501C" w:rsidRDefault="00EA7E22" w:rsidP="006553A6">
      <w:pPr>
        <w:spacing w:after="0"/>
        <w:rPr>
          <w:rFonts w:cs="Times New Roman"/>
          <w:sz w:val="22"/>
        </w:rPr>
      </w:pPr>
      <w:r w:rsidRPr="005F501C">
        <w:rPr>
          <w:rFonts w:cs="Times New Roman"/>
          <w:sz w:val="22"/>
        </w:rPr>
        <w:t xml:space="preserve">Les impacts environnementaux et sociaux négatifs des activités du SPIC-AIC concerneront surtout les risques de perte de végétation et de pertes des terres agricoles pour l’implantation de certaines infrastructures ; les risques d’accidents et nuisances sonores lors des travaux. En phase de fonctionnement, on pourrait craindre (i) l’insalubrité et la pollution par les déchets lors des </w:t>
      </w:r>
      <w:r w:rsidR="0019388D" w:rsidRPr="005F501C">
        <w:rPr>
          <w:rFonts w:cs="Times New Roman"/>
          <w:sz w:val="22"/>
        </w:rPr>
        <w:t>travaux ;</w:t>
      </w:r>
      <w:r w:rsidRPr="005F501C">
        <w:rPr>
          <w:rFonts w:cs="Times New Roman"/>
          <w:sz w:val="22"/>
        </w:rPr>
        <w:t xml:space="preserve"> (ii) les risques sanitaires et environnementaux liés aux pesticides et aux engrais ; (iii les conflits sociaux liés à l’utilisation des points d’eau. </w:t>
      </w:r>
    </w:p>
    <w:p w14:paraId="5F0FD0E0" w14:textId="77777777" w:rsidR="00EA7E22" w:rsidRPr="005F501C" w:rsidRDefault="00EA7E22" w:rsidP="006553A6">
      <w:pPr>
        <w:spacing w:after="0"/>
        <w:rPr>
          <w:rFonts w:cs="Times New Roman"/>
          <w:sz w:val="22"/>
        </w:rPr>
      </w:pPr>
      <w:r w:rsidRPr="005F501C">
        <w:rPr>
          <w:rFonts w:cs="Times New Roman"/>
          <w:sz w:val="22"/>
        </w:rPr>
        <w:t>Toutefois, ces impacts peuvent être évités ou fortement réduits par la mise en place de mesures appropriées. Sur cette base, la situation « avec projet » doit être privilégiée au regard des avantages qu’elle peut générer au plan économique. Cette option avec projet est la meilleure car elle permet le développement des communes d’intervention tout en prenant en compte la préservation des ressources naturelles et la réduction des conflits sociaux et la lutte contre l’insécurité et la pauvreté.</w:t>
      </w:r>
    </w:p>
    <w:p w14:paraId="7CCD0B18" w14:textId="612FA33C" w:rsidR="00EA7E22" w:rsidRPr="005F501C" w:rsidRDefault="00EA7E22" w:rsidP="006553A6">
      <w:pPr>
        <w:rPr>
          <w:rFonts w:cs="Times New Roman"/>
          <w:sz w:val="22"/>
        </w:rPr>
      </w:pPr>
    </w:p>
    <w:p w14:paraId="3B5F8D23" w14:textId="79CC2E07" w:rsidR="000A336D" w:rsidRPr="0019388D" w:rsidRDefault="000A336D" w:rsidP="0019388D">
      <w:pPr>
        <w:rPr>
          <w:rFonts w:cs="Times New Roman"/>
          <w:b/>
          <w:sz w:val="28"/>
          <w:szCs w:val="28"/>
        </w:rPr>
      </w:pPr>
      <w:bookmarkStart w:id="191" w:name="_Toc534963477"/>
      <w:r w:rsidRPr="0019388D">
        <w:rPr>
          <w:rFonts w:cs="Times New Roman"/>
          <w:b/>
          <w:sz w:val="28"/>
          <w:szCs w:val="28"/>
        </w:rPr>
        <w:t>V. Evaluation des changements probables</w:t>
      </w:r>
      <w:bookmarkEnd w:id="191"/>
    </w:p>
    <w:p w14:paraId="5BB653BA" w14:textId="77777777" w:rsidR="000A336D" w:rsidRPr="005F501C" w:rsidRDefault="000A336D" w:rsidP="003C04CE">
      <w:pPr>
        <w:pStyle w:val="Heading2"/>
        <w:spacing w:before="0" w:line="288" w:lineRule="auto"/>
        <w:rPr>
          <w:rFonts w:ascii="Times New Roman" w:hAnsi="Times New Roman" w:cs="Times New Roman"/>
          <w:color w:val="auto"/>
          <w:sz w:val="24"/>
          <w:szCs w:val="24"/>
        </w:rPr>
      </w:pPr>
      <w:bookmarkStart w:id="192" w:name="_Toc186537335"/>
      <w:bookmarkStart w:id="193" w:name="_Toc307581746"/>
      <w:bookmarkStart w:id="194" w:name="_Toc534963478"/>
      <w:r w:rsidRPr="005F501C">
        <w:rPr>
          <w:rFonts w:ascii="Times New Roman" w:hAnsi="Times New Roman" w:cs="Times New Roman"/>
          <w:color w:val="auto"/>
          <w:sz w:val="24"/>
          <w:szCs w:val="24"/>
        </w:rPr>
        <w:t>5.1 Méthode d’identification des impacts</w:t>
      </w:r>
      <w:bookmarkEnd w:id="192"/>
      <w:bookmarkEnd w:id="193"/>
      <w:bookmarkEnd w:id="194"/>
    </w:p>
    <w:p w14:paraId="7CB6F982" w14:textId="06249E06" w:rsidR="000A336D" w:rsidRPr="005F501C" w:rsidRDefault="000A336D" w:rsidP="006553A6">
      <w:pPr>
        <w:spacing w:after="0"/>
        <w:rPr>
          <w:rFonts w:cs="Times New Roman"/>
          <w:sz w:val="22"/>
          <w:szCs w:val="24"/>
        </w:rPr>
      </w:pPr>
      <w:r w:rsidRPr="005F501C">
        <w:rPr>
          <w:rFonts w:cs="Times New Roman"/>
          <w:sz w:val="22"/>
          <w:szCs w:val="24"/>
        </w:rPr>
        <w:t xml:space="preserve">Cette méthode permet la détermination des types d’impacts les plus probables du projet au cours de ses différentes phases sur les composantes biophysiques et </w:t>
      </w:r>
      <w:r w:rsidR="00C071C9" w:rsidRPr="005F501C">
        <w:rPr>
          <w:rFonts w:cs="Times New Roman"/>
          <w:sz w:val="22"/>
          <w:szCs w:val="24"/>
        </w:rPr>
        <w:t>socioéconomiques</w:t>
      </w:r>
      <w:r w:rsidRPr="005F501C">
        <w:rPr>
          <w:rFonts w:cs="Times New Roman"/>
          <w:sz w:val="22"/>
          <w:szCs w:val="24"/>
        </w:rPr>
        <w:t>. Elle se fonde sur :</w:t>
      </w:r>
    </w:p>
    <w:p w14:paraId="128EE27F" w14:textId="77777777" w:rsidR="000A336D" w:rsidRPr="005F501C" w:rsidRDefault="000A336D" w:rsidP="006553A6">
      <w:pPr>
        <w:numPr>
          <w:ilvl w:val="0"/>
          <w:numId w:val="9"/>
        </w:numPr>
        <w:spacing w:after="0"/>
        <w:rPr>
          <w:rFonts w:cs="Times New Roman"/>
          <w:sz w:val="22"/>
          <w:szCs w:val="24"/>
        </w:rPr>
      </w:pPr>
      <w:r w:rsidRPr="005F501C">
        <w:rPr>
          <w:rFonts w:cs="Times New Roman"/>
          <w:sz w:val="22"/>
          <w:szCs w:val="24"/>
        </w:rPr>
        <w:t>Les caractéristiques techniques des aménagements qui seront réalisés et les différentes phases de leur réalisation ;</w:t>
      </w:r>
    </w:p>
    <w:p w14:paraId="0E93D5C4" w14:textId="77777777" w:rsidR="000A336D" w:rsidRPr="005F501C" w:rsidRDefault="000A336D" w:rsidP="006553A6">
      <w:pPr>
        <w:numPr>
          <w:ilvl w:val="0"/>
          <w:numId w:val="9"/>
        </w:numPr>
        <w:spacing w:after="0"/>
        <w:rPr>
          <w:rFonts w:cs="Times New Roman"/>
          <w:sz w:val="22"/>
          <w:szCs w:val="24"/>
        </w:rPr>
      </w:pPr>
      <w:r w:rsidRPr="005F501C">
        <w:rPr>
          <w:rFonts w:cs="Times New Roman"/>
          <w:sz w:val="22"/>
          <w:szCs w:val="24"/>
        </w:rPr>
        <w:t>Les caractéristiques de l’état initial du milieu récepteur du projet</w:t>
      </w:r>
    </w:p>
    <w:p w14:paraId="2672B910" w14:textId="49A3966B" w:rsidR="00675A46" w:rsidRPr="005F501C" w:rsidRDefault="000A336D" w:rsidP="006553A6">
      <w:pPr>
        <w:spacing w:after="120"/>
        <w:rPr>
          <w:rFonts w:cs="Times New Roman"/>
          <w:sz w:val="22"/>
          <w:szCs w:val="24"/>
        </w:rPr>
      </w:pPr>
      <w:r w:rsidRPr="005F501C">
        <w:rPr>
          <w:rFonts w:cs="Times New Roman"/>
          <w:sz w:val="22"/>
          <w:szCs w:val="24"/>
        </w:rPr>
        <w:t>La matrice d’impact est l’outil de synthèse utilisé pour l’identification des impacts. Elle croise des facteurs de perturbation engendrés par le projet (sources d’impacts) et des descripteurs du milieu récepteur (composantes de l’environnement). Le résultat est un tableau à double entrée qui permet la confrontation des paramètres du milieu et des activités du projet.</w:t>
      </w:r>
    </w:p>
    <w:p w14:paraId="3A4C01ED" w14:textId="442666AC" w:rsidR="000A336D" w:rsidRPr="005F501C" w:rsidRDefault="000A336D" w:rsidP="006553A6">
      <w:pPr>
        <w:spacing w:after="120"/>
        <w:rPr>
          <w:rFonts w:cs="Times New Roman"/>
          <w:sz w:val="22"/>
          <w:szCs w:val="24"/>
        </w:rPr>
      </w:pPr>
      <w:r w:rsidRPr="005F501C">
        <w:rPr>
          <w:rFonts w:cs="Times New Roman"/>
          <w:sz w:val="22"/>
          <w:szCs w:val="24"/>
        </w:rPr>
        <w:t>L’impact sur l’environnement est alors identifié au niveau des cases de croisement de lignes et des colonnes, lieu d’interaction des perturbations et des récepteurs sensible</w:t>
      </w:r>
      <w:r w:rsidR="00675A46" w:rsidRPr="005F501C">
        <w:rPr>
          <w:rFonts w:cs="Times New Roman"/>
          <w:sz w:val="22"/>
          <w:szCs w:val="24"/>
        </w:rPr>
        <w:t>s</w:t>
      </w:r>
      <w:r w:rsidRPr="005F501C">
        <w:rPr>
          <w:rFonts w:cs="Times New Roman"/>
          <w:sz w:val="22"/>
          <w:szCs w:val="24"/>
        </w:rPr>
        <w:t xml:space="preserve"> du milieu. </w:t>
      </w:r>
    </w:p>
    <w:p w14:paraId="66A5D9C5" w14:textId="77777777" w:rsidR="00675A46" w:rsidRPr="005F501C" w:rsidRDefault="00675A46" w:rsidP="006553A6">
      <w:pPr>
        <w:shd w:val="clear" w:color="auto" w:fill="FFFFFF"/>
        <w:spacing w:after="120"/>
        <w:rPr>
          <w:rFonts w:cs="Times New Roman"/>
          <w:sz w:val="22"/>
          <w:szCs w:val="24"/>
        </w:rPr>
      </w:pPr>
      <w:r w:rsidRPr="005F501C">
        <w:rPr>
          <w:rFonts w:cs="Times New Roman"/>
          <w:sz w:val="22"/>
          <w:szCs w:val="24"/>
        </w:rPr>
        <w:t>L’identification des activités sources d’impact consiste à déterminer celles susceptibles d’entraîner des modifications sur les milieux, biophysique et humain. Ces informations proviennent de la description du projet et de la connaissance du milieu.</w:t>
      </w:r>
    </w:p>
    <w:p w14:paraId="03A059A6" w14:textId="40249CAC" w:rsidR="00675A46" w:rsidRPr="005F501C" w:rsidRDefault="00675A46" w:rsidP="006553A6">
      <w:pPr>
        <w:shd w:val="clear" w:color="auto" w:fill="FFFFFF"/>
        <w:spacing w:after="0"/>
        <w:rPr>
          <w:rFonts w:cs="Times New Roman"/>
          <w:sz w:val="22"/>
          <w:szCs w:val="24"/>
        </w:rPr>
      </w:pPr>
      <w:r w:rsidRPr="005F501C">
        <w:rPr>
          <w:rFonts w:cs="Times New Roman"/>
          <w:sz w:val="22"/>
          <w:szCs w:val="24"/>
        </w:rPr>
        <w:t>En résumé les activités principales du projet à Illaga Guidan Daouda et Guidan Karo sont :</w:t>
      </w:r>
    </w:p>
    <w:p w14:paraId="35D13201" w14:textId="36C9C57B" w:rsidR="00821872" w:rsidRPr="005F501C" w:rsidRDefault="00821872" w:rsidP="006553A6">
      <w:pPr>
        <w:pStyle w:val="ListParagraph"/>
        <w:numPr>
          <w:ilvl w:val="1"/>
          <w:numId w:val="77"/>
        </w:numPr>
        <w:spacing w:before="240" w:after="160"/>
        <w:rPr>
          <w:rFonts w:cs="Times New Roman"/>
          <w:sz w:val="22"/>
          <w:szCs w:val="24"/>
        </w:rPr>
      </w:pPr>
      <w:r w:rsidRPr="005F501C">
        <w:rPr>
          <w:rFonts w:cs="Times New Roman"/>
          <w:sz w:val="22"/>
          <w:szCs w:val="24"/>
          <w:lang w:eastAsia="fr-FR"/>
        </w:rPr>
        <w:t>Promotion de l’irrigation par l’a</w:t>
      </w:r>
      <w:r w:rsidRPr="005F501C">
        <w:rPr>
          <w:rFonts w:eastAsia="Times New Roman" w:cs="Times New Roman"/>
          <w:sz w:val="22"/>
          <w:szCs w:val="24"/>
          <w:lang w:eastAsia="fr-FR"/>
        </w:rPr>
        <w:t>ménagement d’un site collectif de 20 ha y compris l’introduction de kits solaires (10 forages de 100 ml équipés de pompes immergées et panneaux de 5 KVA chacun) et réseau</w:t>
      </w:r>
      <w:r w:rsidRPr="005F501C">
        <w:rPr>
          <w:rFonts w:cs="Times New Roman"/>
          <w:sz w:val="22"/>
          <w:szCs w:val="24"/>
          <w:lang w:eastAsia="fr-FR"/>
        </w:rPr>
        <w:t xml:space="preserve"> et l’a</w:t>
      </w:r>
      <w:r w:rsidRPr="005F501C">
        <w:rPr>
          <w:rFonts w:eastAsia="Times New Roman" w:cs="Times New Roman"/>
          <w:sz w:val="22"/>
          <w:szCs w:val="24"/>
          <w:lang w:eastAsia="fr-FR"/>
        </w:rPr>
        <w:t xml:space="preserve">ppui à la culture fourragère (2 sites fourragers de 2 ha chacun) : clôture, intrants, petits matériels, formation et appui </w:t>
      </w:r>
      <w:r w:rsidR="003514E7" w:rsidRPr="005F501C">
        <w:rPr>
          <w:rFonts w:eastAsia="Times New Roman" w:cs="Times New Roman"/>
          <w:sz w:val="22"/>
          <w:szCs w:val="24"/>
          <w:lang w:eastAsia="fr-FR"/>
        </w:rPr>
        <w:t>conseil</w:t>
      </w:r>
      <w:r w:rsidR="003514E7" w:rsidRPr="005F501C">
        <w:rPr>
          <w:rFonts w:cs="Times New Roman"/>
          <w:sz w:val="22"/>
          <w:szCs w:val="24"/>
        </w:rPr>
        <w:t xml:space="preserve"> ;</w:t>
      </w:r>
    </w:p>
    <w:p w14:paraId="3578154C" w14:textId="0EA08BA6" w:rsidR="00821872" w:rsidRPr="005F501C" w:rsidRDefault="00821872" w:rsidP="006553A6">
      <w:pPr>
        <w:pStyle w:val="ListParagraph"/>
        <w:numPr>
          <w:ilvl w:val="1"/>
          <w:numId w:val="77"/>
        </w:numPr>
        <w:spacing w:before="240" w:after="160"/>
        <w:rPr>
          <w:rFonts w:cs="Times New Roman"/>
          <w:sz w:val="22"/>
          <w:szCs w:val="24"/>
        </w:rPr>
      </w:pPr>
      <w:r w:rsidRPr="005F501C">
        <w:rPr>
          <w:rFonts w:cs="Times New Roman"/>
          <w:sz w:val="22"/>
          <w:szCs w:val="24"/>
        </w:rPr>
        <w:t>Réalisation d’ouvrages de conservation des eaux et des sols et de redressement de la fertilité des sols (305 ha de demi-lunes agricoles ; 500 ha de RNA ; 150 ha de demi-lunes sylvopastorales, 9 kml de protection des berges, 1kml de traitement de ravinement, 15 ha de bois de villages)</w:t>
      </w:r>
      <w:r w:rsidR="003514E7" w:rsidRPr="005F501C">
        <w:rPr>
          <w:rFonts w:cs="Times New Roman"/>
          <w:sz w:val="22"/>
          <w:szCs w:val="24"/>
        </w:rPr>
        <w:t> ;</w:t>
      </w:r>
    </w:p>
    <w:p w14:paraId="5AD5E2A5" w14:textId="4651B1AB" w:rsidR="00821872" w:rsidRPr="005F501C" w:rsidRDefault="00821872" w:rsidP="006553A6">
      <w:pPr>
        <w:pStyle w:val="ListParagraph"/>
        <w:numPr>
          <w:ilvl w:val="1"/>
          <w:numId w:val="77"/>
        </w:numPr>
        <w:spacing w:before="240" w:after="160"/>
        <w:rPr>
          <w:rFonts w:eastAsia="Times New Roman" w:cs="Times New Roman"/>
          <w:sz w:val="22"/>
          <w:szCs w:val="24"/>
          <w:lang w:eastAsia="x-none"/>
        </w:rPr>
      </w:pPr>
      <w:r w:rsidRPr="005F501C">
        <w:rPr>
          <w:rFonts w:cs="Times New Roman"/>
          <w:sz w:val="22"/>
          <w:szCs w:val="24"/>
          <w:lang w:eastAsia="fr-FR"/>
        </w:rPr>
        <w:t>Promotion d’activités pastorales par la</w:t>
      </w:r>
      <w:r w:rsidRPr="005F501C">
        <w:rPr>
          <w:rFonts w:eastAsia="Times New Roman" w:cs="Times New Roman"/>
          <w:sz w:val="22"/>
          <w:szCs w:val="24"/>
          <w:lang w:eastAsia="fr-FR"/>
        </w:rPr>
        <w:t xml:space="preserve"> sécurisation des ressources partagées avec le balisage aire de 2 km d’aire de pâturag</w:t>
      </w:r>
      <w:r w:rsidRPr="005F501C">
        <w:rPr>
          <w:rFonts w:cs="Times New Roman"/>
          <w:sz w:val="22"/>
          <w:szCs w:val="24"/>
          <w:lang w:eastAsia="fr-FR"/>
        </w:rPr>
        <w:t>e, la promotion de</w:t>
      </w:r>
      <w:r w:rsidRPr="005F501C">
        <w:rPr>
          <w:rFonts w:eastAsia="Times New Roman" w:cs="Times New Roman"/>
          <w:sz w:val="22"/>
          <w:szCs w:val="24"/>
          <w:lang w:eastAsia="fr-FR"/>
        </w:rPr>
        <w:t xml:space="preserve"> l'utilisation de Blocs Multi-Nutritionnel avec l’acquisition de 3 broyeurs grand format à transmission cardan</w:t>
      </w:r>
      <w:r w:rsidRPr="005F501C">
        <w:rPr>
          <w:rFonts w:cs="Times New Roman"/>
          <w:sz w:val="22"/>
          <w:szCs w:val="24"/>
          <w:lang w:eastAsia="fr-FR"/>
        </w:rPr>
        <w:t>, la réhabilitation</w:t>
      </w:r>
      <w:r w:rsidRPr="005F501C">
        <w:rPr>
          <w:rFonts w:eastAsia="Times New Roman" w:cs="Times New Roman"/>
          <w:sz w:val="22"/>
          <w:szCs w:val="24"/>
          <w:lang w:eastAsia="fr-FR"/>
        </w:rPr>
        <w:t xml:space="preserve"> de 2 parcs de vaccination dans le cadre de l’amélioration de la santé animale</w:t>
      </w:r>
      <w:r w:rsidRPr="005F501C">
        <w:rPr>
          <w:rFonts w:cs="Times New Roman"/>
          <w:sz w:val="22"/>
          <w:szCs w:val="24"/>
          <w:lang w:eastAsia="fr-FR"/>
        </w:rPr>
        <w:t xml:space="preserve"> et la réhabilitation</w:t>
      </w:r>
      <w:r w:rsidRPr="005F501C">
        <w:rPr>
          <w:rFonts w:eastAsia="Times New Roman" w:cs="Times New Roman"/>
          <w:sz w:val="22"/>
          <w:szCs w:val="24"/>
          <w:lang w:eastAsia="fr-FR"/>
        </w:rPr>
        <w:t xml:space="preserve"> de 2 aires d'abattage</w:t>
      </w:r>
      <w:r w:rsidR="003514E7" w:rsidRPr="005F501C">
        <w:rPr>
          <w:rFonts w:eastAsia="Times New Roman" w:cs="Times New Roman"/>
          <w:sz w:val="22"/>
          <w:szCs w:val="24"/>
          <w:lang w:eastAsia="fr-FR"/>
        </w:rPr>
        <w:t> ;</w:t>
      </w:r>
    </w:p>
    <w:p w14:paraId="5A64AC35" w14:textId="77777777" w:rsidR="00821872" w:rsidRPr="005F501C" w:rsidRDefault="00821872" w:rsidP="006553A6">
      <w:pPr>
        <w:pStyle w:val="ListParagraph"/>
        <w:numPr>
          <w:ilvl w:val="1"/>
          <w:numId w:val="77"/>
        </w:numPr>
        <w:spacing w:before="240" w:after="160"/>
        <w:rPr>
          <w:rFonts w:cs="Times New Roman"/>
          <w:sz w:val="22"/>
          <w:szCs w:val="24"/>
        </w:rPr>
      </w:pPr>
      <w:r w:rsidRPr="005F501C">
        <w:rPr>
          <w:rFonts w:cs="Times New Roman"/>
          <w:sz w:val="22"/>
          <w:szCs w:val="24"/>
        </w:rPr>
        <w:t xml:space="preserve">Promotion d’activités d’autonomisation des femmes notamment l’appui à l’aviculture et au petit élevage reproducteur et aussi la mise en place de 2 unités d’extraction d’huile d’arachide et la création de 2 pépinières villageoises au profit de 120 ménages. </w:t>
      </w:r>
    </w:p>
    <w:p w14:paraId="5C79AE4C" w14:textId="41EECBA4" w:rsidR="00821872" w:rsidRPr="005F501C" w:rsidRDefault="00821872" w:rsidP="006553A6">
      <w:pPr>
        <w:shd w:val="clear" w:color="auto" w:fill="FFFFFF"/>
        <w:spacing w:after="0"/>
        <w:rPr>
          <w:rFonts w:cs="Times New Roman"/>
          <w:sz w:val="22"/>
          <w:szCs w:val="24"/>
        </w:rPr>
      </w:pPr>
      <w:r w:rsidRPr="005F501C">
        <w:rPr>
          <w:rFonts w:cs="Times New Roman"/>
          <w:sz w:val="22"/>
          <w:szCs w:val="24"/>
        </w:rPr>
        <w:t>En phase travaux, les activités sources d’impacts sont :</w:t>
      </w:r>
    </w:p>
    <w:p w14:paraId="35909B7D" w14:textId="2EE7EB32" w:rsidR="00821872" w:rsidRPr="005F501C" w:rsidRDefault="00821872" w:rsidP="006553A6">
      <w:pPr>
        <w:pStyle w:val="ListParagraph"/>
        <w:numPr>
          <w:ilvl w:val="0"/>
          <w:numId w:val="58"/>
        </w:numPr>
        <w:rPr>
          <w:rFonts w:cs="Times New Roman"/>
          <w:bCs/>
          <w:sz w:val="22"/>
          <w:szCs w:val="24"/>
        </w:rPr>
      </w:pPr>
      <w:r w:rsidRPr="005F501C">
        <w:rPr>
          <w:rFonts w:cs="Times New Roman"/>
          <w:bCs/>
          <w:sz w:val="22"/>
          <w:szCs w:val="24"/>
        </w:rPr>
        <w:t>Les travaux d’aménagement du site irrigué collectif de 20 ha ;</w:t>
      </w:r>
    </w:p>
    <w:p w14:paraId="0695F4FD" w14:textId="38484CE8" w:rsidR="00821872" w:rsidRPr="005F501C" w:rsidRDefault="00821872" w:rsidP="006553A6">
      <w:pPr>
        <w:pStyle w:val="ListParagraph"/>
        <w:numPr>
          <w:ilvl w:val="0"/>
          <w:numId w:val="58"/>
        </w:numPr>
        <w:rPr>
          <w:rFonts w:cs="Times New Roman"/>
          <w:sz w:val="22"/>
          <w:szCs w:val="24"/>
        </w:rPr>
      </w:pPr>
      <w:r w:rsidRPr="005F501C">
        <w:rPr>
          <w:rFonts w:cs="Times New Roman"/>
          <w:sz w:val="22"/>
          <w:szCs w:val="24"/>
        </w:rPr>
        <w:t>La réalisation des ouvrages de CES-DRS à savoir les demi-lunes agricoles et sylvopastorales, les travaux de traitement des berges de koris, la protection de la régénération naturelle, etc ;</w:t>
      </w:r>
    </w:p>
    <w:p w14:paraId="052D952E" w14:textId="2D5D2B55" w:rsidR="00821872" w:rsidRPr="005F501C" w:rsidRDefault="00821872" w:rsidP="006553A6">
      <w:pPr>
        <w:pStyle w:val="ListParagraph"/>
        <w:numPr>
          <w:ilvl w:val="0"/>
          <w:numId w:val="58"/>
        </w:numPr>
        <w:rPr>
          <w:rFonts w:cs="Times New Roman"/>
          <w:sz w:val="22"/>
          <w:szCs w:val="24"/>
        </w:rPr>
      </w:pPr>
      <w:r w:rsidRPr="005F501C">
        <w:rPr>
          <w:rFonts w:cs="Times New Roman"/>
          <w:sz w:val="22"/>
          <w:szCs w:val="24"/>
        </w:rPr>
        <w:t>La réalisation des travaux de balisage de 2 kml de couloir de passage des animaux</w:t>
      </w:r>
      <w:r w:rsidR="008C3247" w:rsidRPr="005F501C">
        <w:rPr>
          <w:rFonts w:cs="Times New Roman"/>
          <w:sz w:val="22"/>
          <w:szCs w:val="24"/>
        </w:rPr>
        <w:t xml:space="preserve"> et l’installation de 3 broyeurs ;</w:t>
      </w:r>
    </w:p>
    <w:p w14:paraId="2D9E9E5C" w14:textId="206A8A43" w:rsidR="00675A46" w:rsidRPr="005F501C" w:rsidRDefault="008C3247" w:rsidP="006553A6">
      <w:pPr>
        <w:shd w:val="clear" w:color="auto" w:fill="FFFFFF"/>
        <w:spacing w:after="0"/>
        <w:rPr>
          <w:rFonts w:cs="Times New Roman"/>
          <w:sz w:val="22"/>
          <w:szCs w:val="24"/>
        </w:rPr>
      </w:pPr>
      <w:r w:rsidRPr="005F501C">
        <w:rPr>
          <w:rFonts w:cs="Times New Roman"/>
          <w:sz w:val="22"/>
          <w:szCs w:val="24"/>
        </w:rPr>
        <w:t>La mise en œuvre de toutes ces activités aura des impacts sur les composantes de l’environnement tant en phase d’installation qu’en phase travaux.</w:t>
      </w:r>
    </w:p>
    <w:p w14:paraId="3517ED2B" w14:textId="794F42C1" w:rsidR="00675A46" w:rsidRPr="005F501C" w:rsidRDefault="00675A46" w:rsidP="006553A6">
      <w:pPr>
        <w:spacing w:after="0"/>
        <w:rPr>
          <w:rFonts w:cs="Times New Roman"/>
          <w:sz w:val="22"/>
          <w:szCs w:val="24"/>
        </w:rPr>
      </w:pPr>
      <w:r w:rsidRPr="005F501C">
        <w:rPr>
          <w:rFonts w:cs="Times New Roman"/>
          <w:sz w:val="22"/>
          <w:szCs w:val="24"/>
        </w:rPr>
        <w:t xml:space="preserve">Les composantes du milieu (ou récepteurs d’impacts) susceptibles d’être affectées par le projet correspondent aux éléments sensibles de la zone d’étude (ceux susceptibles d’être modifiés de façon significative par les activités sources d’impacts comme les </w:t>
      </w:r>
      <w:r w:rsidR="00786D88" w:rsidRPr="005F501C">
        <w:rPr>
          <w:rFonts w:cs="Times New Roman"/>
          <w:sz w:val="22"/>
          <w:szCs w:val="24"/>
        </w:rPr>
        <w:t>éléments :</w:t>
      </w:r>
    </w:p>
    <w:p w14:paraId="7774BEDC" w14:textId="77777777" w:rsidR="00675A46" w:rsidRPr="005F501C" w:rsidRDefault="00675A46" w:rsidP="006553A6">
      <w:pPr>
        <w:spacing w:after="0"/>
        <w:rPr>
          <w:rFonts w:cs="Times New Roman"/>
          <w:b/>
          <w:sz w:val="22"/>
          <w:szCs w:val="24"/>
        </w:rPr>
      </w:pPr>
    </w:p>
    <w:p w14:paraId="4E92A6B1" w14:textId="422D5937" w:rsidR="00E20E29" w:rsidRPr="005F501C" w:rsidRDefault="00E20E29" w:rsidP="00E121FF">
      <w:pPr>
        <w:pStyle w:val="Caption"/>
        <w:keepNext/>
        <w:rPr>
          <w:rFonts w:ascii="Times New Roman" w:hAnsi="Times New Roman" w:cs="Times New Roman"/>
        </w:rPr>
      </w:pPr>
      <w:bookmarkStart w:id="195" w:name="_Toc534963408"/>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5</w:t>
      </w:r>
      <w:r w:rsidRPr="005F501C">
        <w:rPr>
          <w:rFonts w:ascii="Times New Roman" w:hAnsi="Times New Roman" w:cs="Times New Roman"/>
        </w:rPr>
        <w:fldChar w:fldCharType="end"/>
      </w:r>
      <w:r w:rsidRPr="005F501C">
        <w:rPr>
          <w:rFonts w:ascii="Times New Roman" w:hAnsi="Times New Roman" w:cs="Times New Roman"/>
        </w:rPr>
        <w:t>: Composantes du milieu</w:t>
      </w:r>
      <w:bookmarkEnd w:id="195"/>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229"/>
      </w:tblGrid>
      <w:tr w:rsidR="005F501C" w:rsidRPr="005F501C" w14:paraId="07988500" w14:textId="77777777" w:rsidTr="007D181D">
        <w:trPr>
          <w:trHeight w:val="320"/>
          <w:jc w:val="center"/>
        </w:trPr>
        <w:tc>
          <w:tcPr>
            <w:tcW w:w="9209" w:type="dxa"/>
            <w:gridSpan w:val="2"/>
          </w:tcPr>
          <w:p w14:paraId="54CAEAA4" w14:textId="77777777" w:rsidR="00675A46" w:rsidRPr="005F501C" w:rsidRDefault="00675A46" w:rsidP="00E20E29">
            <w:pPr>
              <w:spacing w:after="0" w:line="288" w:lineRule="auto"/>
              <w:rPr>
                <w:rFonts w:cs="Times New Roman"/>
                <w:b/>
                <w:sz w:val="20"/>
                <w:szCs w:val="24"/>
              </w:rPr>
            </w:pPr>
            <w:r w:rsidRPr="005F501C">
              <w:rPr>
                <w:rFonts w:cs="Times New Roman"/>
                <w:b/>
                <w:sz w:val="20"/>
                <w:szCs w:val="24"/>
              </w:rPr>
              <w:t>Milieu biophysique</w:t>
            </w:r>
          </w:p>
        </w:tc>
      </w:tr>
      <w:tr w:rsidR="00675A46" w:rsidRPr="005F501C" w14:paraId="223E3B17" w14:textId="77777777" w:rsidTr="007D181D">
        <w:trPr>
          <w:trHeight w:val="320"/>
          <w:jc w:val="center"/>
        </w:trPr>
        <w:tc>
          <w:tcPr>
            <w:tcW w:w="1980" w:type="dxa"/>
            <w:vAlign w:val="center"/>
          </w:tcPr>
          <w:p w14:paraId="0133084D"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Ressource en eau</w:t>
            </w:r>
          </w:p>
        </w:tc>
        <w:tc>
          <w:tcPr>
            <w:tcW w:w="7229" w:type="dxa"/>
            <w:vAlign w:val="center"/>
          </w:tcPr>
          <w:p w14:paraId="1DD22766" w14:textId="36D8B62B" w:rsidR="00675A46" w:rsidRPr="005F501C" w:rsidRDefault="008C3247" w:rsidP="007D181D">
            <w:pPr>
              <w:spacing w:after="0" w:line="288" w:lineRule="auto"/>
              <w:jc w:val="left"/>
              <w:rPr>
                <w:rFonts w:cs="Times New Roman"/>
                <w:sz w:val="20"/>
                <w:szCs w:val="24"/>
              </w:rPr>
            </w:pPr>
            <w:r w:rsidRPr="005F501C">
              <w:rPr>
                <w:rFonts w:cs="Times New Roman"/>
                <w:sz w:val="20"/>
                <w:szCs w:val="24"/>
              </w:rPr>
              <w:t>Modification de la qualité physico-chimique des eaux de surface et souterraines.</w:t>
            </w:r>
          </w:p>
        </w:tc>
      </w:tr>
      <w:tr w:rsidR="00675A46" w:rsidRPr="005F501C" w14:paraId="0164845D" w14:textId="77777777" w:rsidTr="007D181D">
        <w:trPr>
          <w:trHeight w:val="567"/>
          <w:jc w:val="center"/>
        </w:trPr>
        <w:tc>
          <w:tcPr>
            <w:tcW w:w="1980" w:type="dxa"/>
            <w:vAlign w:val="center"/>
          </w:tcPr>
          <w:p w14:paraId="486DA7D3"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Sols</w:t>
            </w:r>
          </w:p>
        </w:tc>
        <w:tc>
          <w:tcPr>
            <w:tcW w:w="7229" w:type="dxa"/>
            <w:vAlign w:val="center"/>
          </w:tcPr>
          <w:p w14:paraId="31CC3045"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Conditions géomorphologiques et les propriétés physiques des sols sur lesquels sont réalisé les travaux.</w:t>
            </w:r>
          </w:p>
        </w:tc>
      </w:tr>
      <w:tr w:rsidR="00675A46" w:rsidRPr="005F501C" w14:paraId="117E4E62" w14:textId="77777777" w:rsidTr="007D181D">
        <w:trPr>
          <w:trHeight w:val="320"/>
          <w:jc w:val="center"/>
        </w:trPr>
        <w:tc>
          <w:tcPr>
            <w:tcW w:w="1980" w:type="dxa"/>
            <w:vAlign w:val="center"/>
          </w:tcPr>
          <w:p w14:paraId="0836873B"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Air</w:t>
            </w:r>
          </w:p>
        </w:tc>
        <w:tc>
          <w:tcPr>
            <w:tcW w:w="7229" w:type="dxa"/>
            <w:vAlign w:val="center"/>
          </w:tcPr>
          <w:p w14:paraId="2EEE92B1"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Il s’agit de l’émission des poussières, du bruit et des odeurs</w:t>
            </w:r>
          </w:p>
        </w:tc>
      </w:tr>
      <w:tr w:rsidR="00675A46" w:rsidRPr="005F501C" w14:paraId="63F72FCF" w14:textId="77777777" w:rsidTr="007D181D">
        <w:trPr>
          <w:trHeight w:val="510"/>
          <w:jc w:val="center"/>
        </w:trPr>
        <w:tc>
          <w:tcPr>
            <w:tcW w:w="1980" w:type="dxa"/>
            <w:vAlign w:val="center"/>
          </w:tcPr>
          <w:p w14:paraId="326636A6"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Flore (Végétation)</w:t>
            </w:r>
          </w:p>
        </w:tc>
        <w:tc>
          <w:tcPr>
            <w:tcW w:w="7229" w:type="dxa"/>
            <w:vAlign w:val="center"/>
          </w:tcPr>
          <w:p w14:paraId="164B5B38" w14:textId="32D158E7" w:rsidR="00675A46" w:rsidRPr="005F501C" w:rsidRDefault="00675A46" w:rsidP="007D181D">
            <w:pPr>
              <w:spacing w:after="0" w:line="288" w:lineRule="auto"/>
              <w:jc w:val="left"/>
              <w:rPr>
                <w:rFonts w:cs="Times New Roman"/>
                <w:sz w:val="20"/>
                <w:szCs w:val="24"/>
              </w:rPr>
            </w:pPr>
            <w:r w:rsidRPr="005F501C">
              <w:rPr>
                <w:rFonts w:cs="Times New Roman"/>
                <w:sz w:val="20"/>
                <w:szCs w:val="24"/>
              </w:rPr>
              <w:t>Ce sont des arbres, arbustes, lianes, tapis herbacé du milieu qui risquent d’être affectés par les travaux.</w:t>
            </w:r>
          </w:p>
        </w:tc>
      </w:tr>
      <w:tr w:rsidR="00675A46" w:rsidRPr="005F501C" w14:paraId="4330A609" w14:textId="77777777" w:rsidTr="007D181D">
        <w:trPr>
          <w:trHeight w:val="320"/>
          <w:jc w:val="center"/>
        </w:trPr>
        <w:tc>
          <w:tcPr>
            <w:tcW w:w="1980" w:type="dxa"/>
            <w:vAlign w:val="center"/>
          </w:tcPr>
          <w:p w14:paraId="1CF20872"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Faune</w:t>
            </w:r>
          </w:p>
        </w:tc>
        <w:tc>
          <w:tcPr>
            <w:tcW w:w="7229" w:type="dxa"/>
            <w:vAlign w:val="center"/>
          </w:tcPr>
          <w:p w14:paraId="0C3AB4A4"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Ce sont les espèces animales selon leurs classes qui peuvent être affectés.</w:t>
            </w:r>
          </w:p>
        </w:tc>
      </w:tr>
      <w:tr w:rsidR="00675A46" w:rsidRPr="005F501C" w14:paraId="73548549" w14:textId="77777777" w:rsidTr="007D181D">
        <w:trPr>
          <w:trHeight w:val="640"/>
          <w:jc w:val="center"/>
        </w:trPr>
        <w:tc>
          <w:tcPr>
            <w:tcW w:w="1980" w:type="dxa"/>
            <w:vAlign w:val="center"/>
          </w:tcPr>
          <w:p w14:paraId="3C5E726C"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Paysage</w:t>
            </w:r>
          </w:p>
        </w:tc>
        <w:tc>
          <w:tcPr>
            <w:tcW w:w="7229" w:type="dxa"/>
            <w:vAlign w:val="center"/>
          </w:tcPr>
          <w:p w14:paraId="0E587A32"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Cette composante décrit l’aperçu général du site en incluant évidemment toutes les interrelations des différents éléments de l’écosystème.</w:t>
            </w:r>
          </w:p>
        </w:tc>
      </w:tr>
      <w:tr w:rsidR="00675A46" w:rsidRPr="005F501C" w14:paraId="2DC9163C" w14:textId="77777777" w:rsidTr="007D181D">
        <w:trPr>
          <w:trHeight w:val="332"/>
          <w:jc w:val="center"/>
        </w:trPr>
        <w:tc>
          <w:tcPr>
            <w:tcW w:w="9209" w:type="dxa"/>
            <w:gridSpan w:val="2"/>
          </w:tcPr>
          <w:p w14:paraId="0C8A3969" w14:textId="03169E13" w:rsidR="00675A46" w:rsidRPr="005F501C" w:rsidRDefault="00675A46" w:rsidP="00E20E29">
            <w:pPr>
              <w:spacing w:after="0" w:line="288" w:lineRule="auto"/>
              <w:rPr>
                <w:rFonts w:cs="Times New Roman"/>
                <w:b/>
                <w:sz w:val="20"/>
                <w:szCs w:val="24"/>
              </w:rPr>
            </w:pPr>
            <w:r w:rsidRPr="005F501C">
              <w:rPr>
                <w:rFonts w:cs="Times New Roman"/>
                <w:b/>
                <w:sz w:val="20"/>
                <w:szCs w:val="24"/>
              </w:rPr>
              <w:t>Milieu humain</w:t>
            </w:r>
          </w:p>
        </w:tc>
      </w:tr>
      <w:tr w:rsidR="00675A46" w:rsidRPr="005F501C" w14:paraId="098803C7" w14:textId="77777777" w:rsidTr="007D181D">
        <w:trPr>
          <w:trHeight w:val="320"/>
          <w:jc w:val="center"/>
        </w:trPr>
        <w:tc>
          <w:tcPr>
            <w:tcW w:w="1980" w:type="dxa"/>
            <w:vAlign w:val="center"/>
          </w:tcPr>
          <w:p w14:paraId="1666D244" w14:textId="25A1BD9A" w:rsidR="00675A46" w:rsidRPr="005F501C" w:rsidRDefault="00675A46" w:rsidP="007D181D">
            <w:pPr>
              <w:spacing w:after="0" w:line="288" w:lineRule="auto"/>
              <w:jc w:val="left"/>
              <w:rPr>
                <w:rFonts w:cs="Times New Roman"/>
                <w:sz w:val="20"/>
                <w:szCs w:val="24"/>
              </w:rPr>
            </w:pPr>
            <w:r w:rsidRPr="005F501C">
              <w:rPr>
                <w:rFonts w:cs="Times New Roman"/>
                <w:sz w:val="20"/>
                <w:szCs w:val="24"/>
              </w:rPr>
              <w:t>Revenus</w:t>
            </w:r>
            <w:r w:rsidR="00B55AE8" w:rsidRPr="005F501C">
              <w:rPr>
                <w:rFonts w:cs="Times New Roman"/>
                <w:sz w:val="20"/>
                <w:szCs w:val="24"/>
              </w:rPr>
              <w:t xml:space="preserve"> et emploi</w:t>
            </w:r>
          </w:p>
        </w:tc>
        <w:tc>
          <w:tcPr>
            <w:tcW w:w="7229" w:type="dxa"/>
            <w:vAlign w:val="center"/>
          </w:tcPr>
          <w:p w14:paraId="019D45B6"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C’est l’amélioration ou la perte des revenus du fait des travaux liés au projet</w:t>
            </w:r>
          </w:p>
        </w:tc>
      </w:tr>
      <w:tr w:rsidR="00675A46" w:rsidRPr="005F501C" w14:paraId="7EFCEA3A" w14:textId="77777777" w:rsidTr="007D181D">
        <w:trPr>
          <w:trHeight w:val="567"/>
          <w:jc w:val="center"/>
        </w:trPr>
        <w:tc>
          <w:tcPr>
            <w:tcW w:w="1980" w:type="dxa"/>
            <w:vAlign w:val="center"/>
          </w:tcPr>
          <w:p w14:paraId="4205A6A9"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Bien-être</w:t>
            </w:r>
          </w:p>
        </w:tc>
        <w:tc>
          <w:tcPr>
            <w:tcW w:w="7229" w:type="dxa"/>
            <w:vAlign w:val="center"/>
          </w:tcPr>
          <w:p w14:paraId="6DD77DAB"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Ce sont les facteurs qui influencent la qualité de vie ou la satisfaction ou non des populations des services apportés par le projet</w:t>
            </w:r>
          </w:p>
        </w:tc>
      </w:tr>
      <w:tr w:rsidR="00675A46" w:rsidRPr="005F501C" w14:paraId="67129837" w14:textId="77777777" w:rsidTr="007D181D">
        <w:trPr>
          <w:trHeight w:val="567"/>
          <w:jc w:val="center"/>
        </w:trPr>
        <w:tc>
          <w:tcPr>
            <w:tcW w:w="1980" w:type="dxa"/>
            <w:vAlign w:val="center"/>
          </w:tcPr>
          <w:p w14:paraId="2A2A7D7E"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Santé et sécurité</w:t>
            </w:r>
          </w:p>
        </w:tc>
        <w:tc>
          <w:tcPr>
            <w:tcW w:w="7229" w:type="dxa"/>
            <w:vAlign w:val="center"/>
          </w:tcPr>
          <w:p w14:paraId="3B1D1DF2" w14:textId="4E6F2BBB" w:rsidR="00675A46" w:rsidRPr="005F501C" w:rsidRDefault="00675A46" w:rsidP="007D181D">
            <w:pPr>
              <w:spacing w:after="0" w:line="288" w:lineRule="auto"/>
              <w:jc w:val="left"/>
              <w:rPr>
                <w:rFonts w:cs="Times New Roman"/>
                <w:sz w:val="20"/>
                <w:szCs w:val="24"/>
              </w:rPr>
            </w:pPr>
            <w:r w:rsidRPr="005F501C">
              <w:rPr>
                <w:rFonts w:cs="Times New Roman"/>
                <w:sz w:val="20"/>
                <w:szCs w:val="24"/>
              </w:rPr>
              <w:t>La situation épidémiologique et son évolution avec le projet et la sécurité des travailleurs et des populations environnante</w:t>
            </w:r>
            <w:r w:rsidR="008C3247" w:rsidRPr="005F501C">
              <w:rPr>
                <w:rFonts w:cs="Times New Roman"/>
                <w:sz w:val="20"/>
                <w:szCs w:val="24"/>
              </w:rPr>
              <w:t>s</w:t>
            </w:r>
            <w:r w:rsidRPr="005F501C">
              <w:rPr>
                <w:rFonts w:cs="Times New Roman"/>
                <w:sz w:val="20"/>
                <w:szCs w:val="24"/>
              </w:rPr>
              <w:t>. Elle intègre bien évidemment la santé animale.</w:t>
            </w:r>
          </w:p>
        </w:tc>
      </w:tr>
      <w:tr w:rsidR="00B55AE8" w:rsidRPr="005F501C" w14:paraId="0761F260" w14:textId="77777777" w:rsidTr="007D181D">
        <w:trPr>
          <w:trHeight w:val="510"/>
          <w:jc w:val="center"/>
        </w:trPr>
        <w:tc>
          <w:tcPr>
            <w:tcW w:w="1980" w:type="dxa"/>
            <w:vAlign w:val="center"/>
          </w:tcPr>
          <w:p w14:paraId="7B861C92" w14:textId="3CCAFA1F" w:rsidR="00B55AE8" w:rsidRPr="005F501C" w:rsidRDefault="00B55AE8" w:rsidP="007D181D">
            <w:pPr>
              <w:spacing w:after="0" w:line="288" w:lineRule="auto"/>
              <w:jc w:val="left"/>
              <w:rPr>
                <w:rFonts w:cs="Times New Roman"/>
                <w:sz w:val="20"/>
                <w:szCs w:val="24"/>
              </w:rPr>
            </w:pPr>
            <w:r w:rsidRPr="005F501C">
              <w:rPr>
                <w:rFonts w:cs="Times New Roman"/>
                <w:sz w:val="20"/>
                <w:szCs w:val="24"/>
              </w:rPr>
              <w:t>Mobilité</w:t>
            </w:r>
            <w:r w:rsidR="009C2D93" w:rsidRPr="005F501C">
              <w:rPr>
                <w:rFonts w:cs="Times New Roman"/>
                <w:sz w:val="20"/>
                <w:szCs w:val="24"/>
              </w:rPr>
              <w:t xml:space="preserve"> des riverains</w:t>
            </w:r>
          </w:p>
        </w:tc>
        <w:tc>
          <w:tcPr>
            <w:tcW w:w="7229" w:type="dxa"/>
            <w:vAlign w:val="center"/>
          </w:tcPr>
          <w:p w14:paraId="63030EF7" w14:textId="1960BAF9" w:rsidR="00B55AE8" w:rsidRPr="005F501C" w:rsidRDefault="00B55AE8" w:rsidP="007D181D">
            <w:pPr>
              <w:spacing w:after="0" w:line="288" w:lineRule="auto"/>
              <w:jc w:val="left"/>
              <w:rPr>
                <w:rFonts w:cs="Times New Roman"/>
                <w:sz w:val="20"/>
                <w:szCs w:val="24"/>
              </w:rPr>
            </w:pPr>
            <w:r w:rsidRPr="005F501C">
              <w:rPr>
                <w:rFonts w:cs="Times New Roman"/>
                <w:sz w:val="20"/>
                <w:szCs w:val="24"/>
              </w:rPr>
              <w:t>Elle a trait aux risques de restriction d’accès à des sources de revenus ou à des ressources surtout pour les riverains des sites d’activités qui seront financées par le projet</w:t>
            </w:r>
          </w:p>
        </w:tc>
      </w:tr>
      <w:tr w:rsidR="00B55AE8" w:rsidRPr="005F501C" w14:paraId="289658FF" w14:textId="77777777" w:rsidTr="007D181D">
        <w:trPr>
          <w:trHeight w:val="794"/>
          <w:jc w:val="center"/>
        </w:trPr>
        <w:tc>
          <w:tcPr>
            <w:tcW w:w="1980" w:type="dxa"/>
            <w:vAlign w:val="center"/>
          </w:tcPr>
          <w:p w14:paraId="6EB36052" w14:textId="5B2F9F27" w:rsidR="00B55AE8" w:rsidRPr="005F501C" w:rsidRDefault="00B55AE8" w:rsidP="007D181D">
            <w:pPr>
              <w:spacing w:after="0" w:line="288" w:lineRule="auto"/>
              <w:jc w:val="left"/>
              <w:rPr>
                <w:rFonts w:cs="Times New Roman"/>
                <w:sz w:val="20"/>
                <w:szCs w:val="24"/>
              </w:rPr>
            </w:pPr>
            <w:r w:rsidRPr="005F501C">
              <w:rPr>
                <w:rFonts w:cs="Times New Roman"/>
                <w:sz w:val="20"/>
                <w:szCs w:val="24"/>
              </w:rPr>
              <w:t>Genre</w:t>
            </w:r>
          </w:p>
        </w:tc>
        <w:tc>
          <w:tcPr>
            <w:tcW w:w="7229" w:type="dxa"/>
            <w:vAlign w:val="center"/>
          </w:tcPr>
          <w:p w14:paraId="72830CFE" w14:textId="379395D2" w:rsidR="00B55AE8" w:rsidRPr="005F501C" w:rsidRDefault="00B55AE8" w:rsidP="007D181D">
            <w:pPr>
              <w:spacing w:after="0" w:line="288" w:lineRule="auto"/>
              <w:jc w:val="left"/>
              <w:rPr>
                <w:rFonts w:cs="Times New Roman"/>
                <w:sz w:val="20"/>
                <w:szCs w:val="24"/>
              </w:rPr>
            </w:pPr>
            <w:r w:rsidRPr="005F501C">
              <w:rPr>
                <w:rFonts w:cs="Times New Roman"/>
                <w:sz w:val="20"/>
                <w:szCs w:val="24"/>
              </w:rPr>
              <w:t>Cette composante est relative à la prise en compte de toutes les couches sociales dont les plus vulnérables dans le partage de bénéfices tirés des investissements réalisés avec l’appui du projet</w:t>
            </w:r>
          </w:p>
        </w:tc>
      </w:tr>
      <w:tr w:rsidR="00B55AE8" w:rsidRPr="005F501C" w14:paraId="140F53EB" w14:textId="77777777" w:rsidTr="007D181D">
        <w:trPr>
          <w:trHeight w:val="510"/>
          <w:jc w:val="center"/>
        </w:trPr>
        <w:tc>
          <w:tcPr>
            <w:tcW w:w="1980" w:type="dxa"/>
            <w:vAlign w:val="center"/>
          </w:tcPr>
          <w:p w14:paraId="3D72FDC1" w14:textId="50434F3E" w:rsidR="00B55AE8" w:rsidRPr="005F501C" w:rsidRDefault="00B55AE8" w:rsidP="007D181D">
            <w:pPr>
              <w:spacing w:after="0" w:line="288" w:lineRule="auto"/>
              <w:jc w:val="left"/>
              <w:rPr>
                <w:rFonts w:cs="Times New Roman"/>
                <w:sz w:val="20"/>
                <w:szCs w:val="24"/>
              </w:rPr>
            </w:pPr>
            <w:r w:rsidRPr="005F501C">
              <w:rPr>
                <w:rFonts w:cs="Times New Roman"/>
                <w:sz w:val="20"/>
                <w:szCs w:val="24"/>
              </w:rPr>
              <w:t>Cohésion sociale</w:t>
            </w:r>
          </w:p>
        </w:tc>
        <w:tc>
          <w:tcPr>
            <w:tcW w:w="7229" w:type="dxa"/>
            <w:vAlign w:val="center"/>
          </w:tcPr>
          <w:p w14:paraId="7F7DB17F" w14:textId="7067CED7" w:rsidR="00B55AE8" w:rsidRPr="005F501C" w:rsidRDefault="007E2374" w:rsidP="007D181D">
            <w:pPr>
              <w:spacing w:after="0" w:line="288" w:lineRule="auto"/>
              <w:jc w:val="left"/>
              <w:rPr>
                <w:rFonts w:cs="Times New Roman"/>
                <w:sz w:val="20"/>
                <w:szCs w:val="24"/>
              </w:rPr>
            </w:pPr>
            <w:r w:rsidRPr="005F501C">
              <w:rPr>
                <w:rFonts w:cs="Times New Roman"/>
                <w:sz w:val="20"/>
                <w:szCs w:val="24"/>
              </w:rPr>
              <w:t>Cette composante porte sur l’équité de l’accès de toutes les couches sociales aux bénéfices liés aux activités financées par le projet dans sa zone d’intervention</w:t>
            </w:r>
          </w:p>
        </w:tc>
      </w:tr>
      <w:tr w:rsidR="00675A46" w:rsidRPr="005F501C" w14:paraId="690F7E08" w14:textId="77777777" w:rsidTr="007D181D">
        <w:trPr>
          <w:trHeight w:val="454"/>
          <w:jc w:val="center"/>
        </w:trPr>
        <w:tc>
          <w:tcPr>
            <w:tcW w:w="1980" w:type="dxa"/>
            <w:vAlign w:val="center"/>
          </w:tcPr>
          <w:p w14:paraId="4F6664E0" w14:textId="6341F527" w:rsidR="00675A46" w:rsidRPr="005F501C" w:rsidRDefault="005A51E7" w:rsidP="007D181D">
            <w:pPr>
              <w:spacing w:after="0" w:line="288" w:lineRule="auto"/>
              <w:jc w:val="left"/>
              <w:rPr>
                <w:rFonts w:cs="Times New Roman"/>
                <w:sz w:val="20"/>
                <w:szCs w:val="24"/>
              </w:rPr>
            </w:pPr>
            <w:r w:rsidRPr="005F501C">
              <w:rPr>
                <w:rFonts w:cs="Times New Roman"/>
                <w:sz w:val="20"/>
                <w:szCs w:val="24"/>
              </w:rPr>
              <w:t>Foncier</w:t>
            </w:r>
          </w:p>
        </w:tc>
        <w:tc>
          <w:tcPr>
            <w:tcW w:w="7229" w:type="dxa"/>
            <w:vAlign w:val="center"/>
          </w:tcPr>
          <w:p w14:paraId="2638B89F" w14:textId="77777777" w:rsidR="00675A46" w:rsidRPr="005F501C" w:rsidRDefault="00675A46" w:rsidP="007D181D">
            <w:pPr>
              <w:spacing w:after="0" w:line="288" w:lineRule="auto"/>
              <w:jc w:val="left"/>
              <w:rPr>
                <w:rFonts w:cs="Times New Roman"/>
                <w:sz w:val="20"/>
                <w:szCs w:val="24"/>
              </w:rPr>
            </w:pPr>
            <w:r w:rsidRPr="005F501C">
              <w:rPr>
                <w:rFonts w:cs="Times New Roman"/>
                <w:sz w:val="20"/>
                <w:szCs w:val="24"/>
              </w:rPr>
              <w:t>Références aux champs de production agricole qui pourraient être affectés par les travaux</w:t>
            </w:r>
          </w:p>
        </w:tc>
      </w:tr>
    </w:tbl>
    <w:p w14:paraId="0CAD8322" w14:textId="77777777" w:rsidR="00675A46" w:rsidRPr="005F501C" w:rsidRDefault="00675A46" w:rsidP="006553A6">
      <w:pPr>
        <w:autoSpaceDE w:val="0"/>
        <w:autoSpaceDN w:val="0"/>
        <w:adjustRightInd w:val="0"/>
        <w:spacing w:after="0"/>
        <w:rPr>
          <w:rFonts w:cs="Times New Roman"/>
          <w:sz w:val="22"/>
          <w:szCs w:val="24"/>
        </w:rPr>
      </w:pPr>
      <w:r w:rsidRPr="005F501C">
        <w:rPr>
          <w:rFonts w:cs="Times New Roman"/>
          <w:sz w:val="22"/>
          <w:szCs w:val="24"/>
        </w:rPr>
        <w:t xml:space="preserve">La matrice d’interrelation ci-dessous permet de faire ressortir les liens entre les activités sources d’impacts et les composantes du milieu. Il s’agit de mettre en exergue les relations entre les facteurs de perturbation (impacts négatifs) ou d’amélioration (impacts positifs) que sont les activités projetées au cours de différentes phases du projet et les milieux récepteurs. </w:t>
      </w:r>
    </w:p>
    <w:p w14:paraId="778C5F3A" w14:textId="77777777" w:rsidR="00675A46" w:rsidRPr="005F501C" w:rsidRDefault="00675A46" w:rsidP="00675A46">
      <w:pPr>
        <w:pStyle w:val="Heading1"/>
        <w:spacing w:before="0" w:line="288" w:lineRule="auto"/>
        <w:rPr>
          <w:rFonts w:ascii="Times New Roman" w:hAnsi="Times New Roman" w:cs="Times New Roman"/>
          <w:color w:val="auto"/>
          <w:sz w:val="24"/>
          <w:szCs w:val="24"/>
        </w:rPr>
        <w:sectPr w:rsidR="00675A46" w:rsidRPr="005F501C" w:rsidSect="001F3B3F">
          <w:pgSz w:w="11906" w:h="16838" w:code="9"/>
          <w:pgMar w:top="1417" w:right="1417" w:bottom="1417" w:left="1417" w:header="709" w:footer="709" w:gutter="0"/>
          <w:pgNumType w:start="43"/>
          <w:cols w:space="708"/>
          <w:docGrid w:linePitch="360"/>
        </w:sectPr>
      </w:pPr>
    </w:p>
    <w:p w14:paraId="5F2E36E5" w14:textId="77777777" w:rsidR="00675A46" w:rsidRPr="005F501C" w:rsidRDefault="00675A46" w:rsidP="00675A46">
      <w:pPr>
        <w:spacing w:after="0" w:line="288" w:lineRule="auto"/>
        <w:rPr>
          <w:rFonts w:cs="Times New Roman"/>
          <w:b/>
          <w:bCs/>
          <w:szCs w:val="24"/>
        </w:rPr>
      </w:pPr>
      <w:r w:rsidRPr="005F501C">
        <w:rPr>
          <w:rFonts w:cs="Times New Roman"/>
          <w:b/>
          <w:bCs/>
          <w:szCs w:val="24"/>
        </w:rPr>
        <w:t xml:space="preserve">Tableau n° 7 : </w:t>
      </w:r>
      <w:r w:rsidRPr="005F501C">
        <w:rPr>
          <w:rFonts w:cs="Times New Roman"/>
          <w:bCs/>
          <w:szCs w:val="24"/>
        </w:rPr>
        <w:t>Matrice d’interrelation entre les activités sources d’impacts et les composantes du milieu</w:t>
      </w:r>
    </w:p>
    <w:tbl>
      <w:tblPr>
        <w:tblW w:w="15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3120"/>
        <w:gridCol w:w="567"/>
        <w:gridCol w:w="567"/>
        <w:gridCol w:w="1134"/>
        <w:gridCol w:w="1140"/>
        <w:gridCol w:w="709"/>
        <w:gridCol w:w="850"/>
        <w:gridCol w:w="851"/>
        <w:gridCol w:w="702"/>
        <w:gridCol w:w="907"/>
        <w:gridCol w:w="850"/>
        <w:gridCol w:w="1135"/>
        <w:gridCol w:w="1134"/>
      </w:tblGrid>
      <w:tr w:rsidR="005F501C" w:rsidRPr="005F501C" w14:paraId="166B382B" w14:textId="21462448" w:rsidTr="00475A8D">
        <w:trPr>
          <w:trHeight w:val="340"/>
          <w:jc w:val="center"/>
        </w:trPr>
        <w:tc>
          <w:tcPr>
            <w:tcW w:w="1547" w:type="dxa"/>
            <w:vMerge w:val="restart"/>
            <w:shd w:val="clear" w:color="auto" w:fill="B3EAF2" w:themeFill="background2" w:themeFillShade="E6"/>
            <w:vAlign w:val="center"/>
          </w:tcPr>
          <w:p w14:paraId="0AFCCEBB" w14:textId="77777777" w:rsidR="005A51E7" w:rsidRPr="005F501C" w:rsidRDefault="005A51E7" w:rsidP="00821872">
            <w:pPr>
              <w:autoSpaceDE w:val="0"/>
              <w:autoSpaceDN w:val="0"/>
              <w:adjustRightInd w:val="0"/>
              <w:spacing w:after="0" w:line="288" w:lineRule="auto"/>
              <w:rPr>
                <w:rFonts w:cs="Times New Roman"/>
                <w:b/>
                <w:sz w:val="20"/>
                <w:szCs w:val="20"/>
              </w:rPr>
            </w:pPr>
            <w:r w:rsidRPr="005F501C">
              <w:rPr>
                <w:rFonts w:cs="Times New Roman"/>
                <w:b/>
                <w:sz w:val="20"/>
                <w:szCs w:val="20"/>
              </w:rPr>
              <w:t>Phases du projet</w:t>
            </w:r>
          </w:p>
        </w:tc>
        <w:tc>
          <w:tcPr>
            <w:tcW w:w="3120" w:type="dxa"/>
            <w:vMerge w:val="restart"/>
            <w:shd w:val="clear" w:color="auto" w:fill="B3EAF2" w:themeFill="background2" w:themeFillShade="E6"/>
            <w:vAlign w:val="center"/>
          </w:tcPr>
          <w:p w14:paraId="1F937FC0" w14:textId="77777777" w:rsidR="005A51E7" w:rsidRPr="005F501C" w:rsidRDefault="005A51E7" w:rsidP="00821872">
            <w:pPr>
              <w:spacing w:after="0" w:line="288" w:lineRule="auto"/>
              <w:rPr>
                <w:rFonts w:cs="Times New Roman"/>
                <w:b/>
                <w:sz w:val="20"/>
                <w:szCs w:val="20"/>
              </w:rPr>
            </w:pPr>
            <w:r w:rsidRPr="005F501C">
              <w:rPr>
                <w:rFonts w:cs="Times New Roman"/>
                <w:b/>
                <w:sz w:val="20"/>
                <w:szCs w:val="20"/>
              </w:rPr>
              <w:t>Activités sources d’impacts</w:t>
            </w:r>
          </w:p>
        </w:tc>
        <w:tc>
          <w:tcPr>
            <w:tcW w:w="10546" w:type="dxa"/>
            <w:gridSpan w:val="12"/>
            <w:shd w:val="clear" w:color="auto" w:fill="B3EAF2" w:themeFill="background2" w:themeFillShade="E6"/>
            <w:vAlign w:val="center"/>
          </w:tcPr>
          <w:p w14:paraId="1AEA94DB" w14:textId="155ECD30" w:rsidR="005A51E7" w:rsidRPr="005F501C" w:rsidRDefault="005A51E7" w:rsidP="00E20E29">
            <w:pPr>
              <w:autoSpaceDE w:val="0"/>
              <w:autoSpaceDN w:val="0"/>
              <w:adjustRightInd w:val="0"/>
              <w:spacing w:after="0" w:line="288" w:lineRule="auto"/>
              <w:jc w:val="center"/>
              <w:rPr>
                <w:rFonts w:cs="Times New Roman"/>
                <w:b/>
                <w:sz w:val="20"/>
                <w:szCs w:val="20"/>
              </w:rPr>
            </w:pPr>
            <w:r w:rsidRPr="005F501C">
              <w:rPr>
                <w:rFonts w:cs="Times New Roman"/>
                <w:b/>
                <w:sz w:val="20"/>
                <w:szCs w:val="20"/>
              </w:rPr>
              <w:t>Composantes du milieu</w:t>
            </w:r>
          </w:p>
        </w:tc>
      </w:tr>
      <w:tr w:rsidR="005A51E7" w:rsidRPr="005F501C" w14:paraId="38002B17" w14:textId="345D5FF7" w:rsidTr="007D181D">
        <w:trPr>
          <w:trHeight w:val="340"/>
          <w:jc w:val="center"/>
        </w:trPr>
        <w:tc>
          <w:tcPr>
            <w:tcW w:w="1547" w:type="dxa"/>
            <w:vMerge/>
            <w:shd w:val="clear" w:color="auto" w:fill="B3EAF2" w:themeFill="background2" w:themeFillShade="E6"/>
            <w:vAlign w:val="center"/>
          </w:tcPr>
          <w:p w14:paraId="2A569646" w14:textId="77777777" w:rsidR="005A51E7" w:rsidRPr="005F501C" w:rsidRDefault="005A51E7" w:rsidP="00821872">
            <w:pPr>
              <w:autoSpaceDE w:val="0"/>
              <w:autoSpaceDN w:val="0"/>
              <w:adjustRightInd w:val="0"/>
              <w:spacing w:after="0" w:line="288" w:lineRule="auto"/>
              <w:rPr>
                <w:rFonts w:cs="Times New Roman"/>
                <w:b/>
                <w:sz w:val="20"/>
                <w:szCs w:val="20"/>
              </w:rPr>
            </w:pPr>
          </w:p>
        </w:tc>
        <w:tc>
          <w:tcPr>
            <w:tcW w:w="3120" w:type="dxa"/>
            <w:vMerge/>
            <w:shd w:val="clear" w:color="auto" w:fill="B3EAF2" w:themeFill="background2" w:themeFillShade="E6"/>
            <w:vAlign w:val="center"/>
          </w:tcPr>
          <w:p w14:paraId="56CFCE4D" w14:textId="77777777" w:rsidR="005A51E7" w:rsidRPr="005F501C" w:rsidRDefault="005A51E7" w:rsidP="00821872">
            <w:pPr>
              <w:spacing w:after="0" w:line="288" w:lineRule="auto"/>
              <w:rPr>
                <w:rFonts w:cs="Times New Roman"/>
                <w:b/>
                <w:sz w:val="20"/>
                <w:szCs w:val="20"/>
              </w:rPr>
            </w:pPr>
          </w:p>
        </w:tc>
        <w:tc>
          <w:tcPr>
            <w:tcW w:w="4117" w:type="dxa"/>
            <w:gridSpan w:val="5"/>
            <w:shd w:val="clear" w:color="auto" w:fill="C8DA91" w:themeFill="accent6" w:themeFillTint="99"/>
            <w:vAlign w:val="center"/>
          </w:tcPr>
          <w:p w14:paraId="7D2A35C3" w14:textId="77777777" w:rsidR="005A51E7" w:rsidRPr="005F501C" w:rsidRDefault="005A51E7" w:rsidP="00E20E29">
            <w:pPr>
              <w:autoSpaceDE w:val="0"/>
              <w:autoSpaceDN w:val="0"/>
              <w:adjustRightInd w:val="0"/>
              <w:spacing w:after="0" w:line="288" w:lineRule="auto"/>
              <w:jc w:val="center"/>
              <w:rPr>
                <w:rFonts w:cs="Times New Roman"/>
                <w:b/>
                <w:sz w:val="20"/>
                <w:szCs w:val="20"/>
              </w:rPr>
            </w:pPr>
            <w:r w:rsidRPr="005F501C">
              <w:rPr>
                <w:rFonts w:cs="Times New Roman"/>
                <w:b/>
                <w:sz w:val="20"/>
                <w:szCs w:val="20"/>
              </w:rPr>
              <w:t>Environnement biophysique</w:t>
            </w:r>
          </w:p>
        </w:tc>
        <w:tc>
          <w:tcPr>
            <w:tcW w:w="6429" w:type="dxa"/>
            <w:gridSpan w:val="7"/>
            <w:shd w:val="clear" w:color="auto" w:fill="C8DA91" w:themeFill="accent6" w:themeFillTint="99"/>
            <w:vAlign w:val="center"/>
          </w:tcPr>
          <w:p w14:paraId="7D37485D" w14:textId="74D29E92" w:rsidR="005A51E7" w:rsidRPr="005F501C" w:rsidRDefault="005A51E7" w:rsidP="00E20E29">
            <w:pPr>
              <w:autoSpaceDE w:val="0"/>
              <w:autoSpaceDN w:val="0"/>
              <w:adjustRightInd w:val="0"/>
              <w:spacing w:after="0" w:line="288" w:lineRule="auto"/>
              <w:jc w:val="center"/>
              <w:rPr>
                <w:rFonts w:cs="Times New Roman"/>
                <w:b/>
                <w:sz w:val="20"/>
                <w:szCs w:val="20"/>
              </w:rPr>
            </w:pPr>
            <w:r w:rsidRPr="005F501C">
              <w:rPr>
                <w:rFonts w:cs="Times New Roman"/>
                <w:b/>
                <w:sz w:val="20"/>
                <w:szCs w:val="20"/>
              </w:rPr>
              <w:t>Environnement humain</w:t>
            </w:r>
          </w:p>
        </w:tc>
      </w:tr>
      <w:tr w:rsidR="005A51E7" w:rsidRPr="005F501C" w14:paraId="57A9440A" w14:textId="4CE01C7C" w:rsidTr="007D181D">
        <w:trPr>
          <w:trHeight w:val="340"/>
          <w:jc w:val="center"/>
        </w:trPr>
        <w:tc>
          <w:tcPr>
            <w:tcW w:w="1547" w:type="dxa"/>
            <w:vMerge/>
            <w:shd w:val="clear" w:color="auto" w:fill="B3EAF2" w:themeFill="background2" w:themeFillShade="E6"/>
            <w:vAlign w:val="center"/>
          </w:tcPr>
          <w:p w14:paraId="7981F1B6" w14:textId="77777777" w:rsidR="005A51E7" w:rsidRPr="005F501C" w:rsidRDefault="005A51E7" w:rsidP="00821872">
            <w:pPr>
              <w:autoSpaceDE w:val="0"/>
              <w:autoSpaceDN w:val="0"/>
              <w:adjustRightInd w:val="0"/>
              <w:spacing w:after="0" w:line="288" w:lineRule="auto"/>
              <w:rPr>
                <w:rFonts w:cs="Times New Roman"/>
                <w:b/>
                <w:sz w:val="20"/>
                <w:szCs w:val="20"/>
              </w:rPr>
            </w:pPr>
          </w:p>
        </w:tc>
        <w:tc>
          <w:tcPr>
            <w:tcW w:w="3120" w:type="dxa"/>
            <w:vMerge/>
            <w:shd w:val="clear" w:color="auto" w:fill="B3EAF2" w:themeFill="background2" w:themeFillShade="E6"/>
            <w:vAlign w:val="center"/>
          </w:tcPr>
          <w:p w14:paraId="0922C397" w14:textId="77777777" w:rsidR="005A51E7" w:rsidRPr="005F501C" w:rsidRDefault="005A51E7" w:rsidP="00821872">
            <w:pPr>
              <w:spacing w:after="0" w:line="288" w:lineRule="auto"/>
              <w:rPr>
                <w:rFonts w:cs="Times New Roman"/>
                <w:b/>
                <w:sz w:val="20"/>
                <w:szCs w:val="20"/>
              </w:rPr>
            </w:pPr>
          </w:p>
        </w:tc>
        <w:tc>
          <w:tcPr>
            <w:tcW w:w="567" w:type="dxa"/>
            <w:shd w:val="clear" w:color="auto" w:fill="B3EAF2" w:themeFill="background2" w:themeFillShade="E6"/>
            <w:vAlign w:val="center"/>
          </w:tcPr>
          <w:p w14:paraId="15B61DB2"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Sol</w:t>
            </w:r>
          </w:p>
        </w:tc>
        <w:tc>
          <w:tcPr>
            <w:tcW w:w="567" w:type="dxa"/>
            <w:shd w:val="clear" w:color="auto" w:fill="B3EAF2" w:themeFill="background2" w:themeFillShade="E6"/>
            <w:vAlign w:val="center"/>
          </w:tcPr>
          <w:p w14:paraId="069E0518"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Air</w:t>
            </w:r>
          </w:p>
        </w:tc>
        <w:tc>
          <w:tcPr>
            <w:tcW w:w="1134" w:type="dxa"/>
            <w:shd w:val="clear" w:color="auto" w:fill="B3EAF2" w:themeFill="background2" w:themeFillShade="E6"/>
            <w:vAlign w:val="center"/>
          </w:tcPr>
          <w:p w14:paraId="77360B82"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Ressources en Eau</w:t>
            </w:r>
          </w:p>
        </w:tc>
        <w:tc>
          <w:tcPr>
            <w:tcW w:w="1140" w:type="dxa"/>
            <w:shd w:val="clear" w:color="auto" w:fill="B3EAF2" w:themeFill="background2" w:themeFillShade="E6"/>
            <w:vAlign w:val="center"/>
          </w:tcPr>
          <w:p w14:paraId="6F64775B" w14:textId="257AF162"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Végétat</w:t>
            </w:r>
            <w:r w:rsidR="007D181D" w:rsidRPr="005F501C">
              <w:rPr>
                <w:rFonts w:cs="Times New Roman"/>
                <w:b/>
                <w:sz w:val="18"/>
                <w:szCs w:val="18"/>
              </w:rPr>
              <w:t>ion</w:t>
            </w:r>
          </w:p>
        </w:tc>
        <w:tc>
          <w:tcPr>
            <w:tcW w:w="709" w:type="dxa"/>
            <w:shd w:val="clear" w:color="auto" w:fill="B3EAF2" w:themeFill="background2" w:themeFillShade="E6"/>
            <w:vAlign w:val="center"/>
          </w:tcPr>
          <w:p w14:paraId="7C43C515"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Faune</w:t>
            </w:r>
          </w:p>
        </w:tc>
        <w:tc>
          <w:tcPr>
            <w:tcW w:w="850" w:type="dxa"/>
            <w:shd w:val="clear" w:color="auto" w:fill="B3EAF2" w:themeFill="background2" w:themeFillShade="E6"/>
            <w:vAlign w:val="center"/>
          </w:tcPr>
          <w:p w14:paraId="4EECAD8A" w14:textId="2B9E0815"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Sécurité et Santé</w:t>
            </w:r>
          </w:p>
        </w:tc>
        <w:tc>
          <w:tcPr>
            <w:tcW w:w="851" w:type="dxa"/>
            <w:shd w:val="clear" w:color="auto" w:fill="B3EAF2" w:themeFill="background2" w:themeFillShade="E6"/>
            <w:vAlign w:val="center"/>
          </w:tcPr>
          <w:p w14:paraId="68CA6B29" w14:textId="1FB4EAB1"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Revenu</w:t>
            </w:r>
          </w:p>
        </w:tc>
        <w:tc>
          <w:tcPr>
            <w:tcW w:w="702" w:type="dxa"/>
            <w:shd w:val="clear" w:color="auto" w:fill="B3EAF2" w:themeFill="background2" w:themeFillShade="E6"/>
            <w:vAlign w:val="center"/>
          </w:tcPr>
          <w:p w14:paraId="387DF08B" w14:textId="0489966B"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Bien être</w:t>
            </w:r>
          </w:p>
        </w:tc>
        <w:tc>
          <w:tcPr>
            <w:tcW w:w="907" w:type="dxa"/>
            <w:shd w:val="clear" w:color="auto" w:fill="B3EAF2" w:themeFill="background2" w:themeFillShade="E6"/>
            <w:vAlign w:val="center"/>
          </w:tcPr>
          <w:p w14:paraId="5281C682" w14:textId="0733D208"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 xml:space="preserve">Mobilité </w:t>
            </w:r>
          </w:p>
        </w:tc>
        <w:tc>
          <w:tcPr>
            <w:tcW w:w="850" w:type="dxa"/>
            <w:shd w:val="clear" w:color="auto" w:fill="B3EAF2" w:themeFill="background2" w:themeFillShade="E6"/>
            <w:vAlign w:val="center"/>
          </w:tcPr>
          <w:p w14:paraId="2AA0AF62" w14:textId="47E06C17" w:rsidR="005A51E7" w:rsidRPr="005F501C" w:rsidRDefault="005A51E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Genre</w:t>
            </w:r>
          </w:p>
        </w:tc>
        <w:tc>
          <w:tcPr>
            <w:tcW w:w="1135" w:type="dxa"/>
            <w:shd w:val="clear" w:color="auto" w:fill="B3EAF2" w:themeFill="background2" w:themeFillShade="E6"/>
            <w:vAlign w:val="center"/>
          </w:tcPr>
          <w:p w14:paraId="2B9BA7CB" w14:textId="2AA1407D" w:rsidR="005A51E7" w:rsidRPr="005F501C" w:rsidRDefault="005A51E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Cohésion sociale</w:t>
            </w:r>
          </w:p>
        </w:tc>
        <w:tc>
          <w:tcPr>
            <w:tcW w:w="1134" w:type="dxa"/>
            <w:shd w:val="clear" w:color="auto" w:fill="B3EAF2" w:themeFill="background2" w:themeFillShade="E6"/>
            <w:vAlign w:val="center"/>
          </w:tcPr>
          <w:p w14:paraId="4CB18EE6" w14:textId="5BD00051" w:rsidR="005A51E7" w:rsidRPr="005F501C" w:rsidRDefault="005A51E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Foncier</w:t>
            </w:r>
          </w:p>
        </w:tc>
      </w:tr>
      <w:tr w:rsidR="005A51E7" w:rsidRPr="005F501C" w14:paraId="69953002" w14:textId="52C3DCD4" w:rsidTr="007D181D">
        <w:trPr>
          <w:trHeight w:val="340"/>
          <w:jc w:val="center"/>
        </w:trPr>
        <w:tc>
          <w:tcPr>
            <w:tcW w:w="1547" w:type="dxa"/>
            <w:vMerge w:val="restart"/>
            <w:shd w:val="clear" w:color="auto" w:fill="auto"/>
            <w:vAlign w:val="center"/>
          </w:tcPr>
          <w:p w14:paraId="5713ED0A" w14:textId="77777777" w:rsidR="005A51E7" w:rsidRPr="005F501C" w:rsidRDefault="005A51E7" w:rsidP="00821872">
            <w:pPr>
              <w:autoSpaceDE w:val="0"/>
              <w:autoSpaceDN w:val="0"/>
              <w:adjustRightInd w:val="0"/>
              <w:spacing w:after="0" w:line="288" w:lineRule="auto"/>
              <w:rPr>
                <w:rFonts w:cs="Times New Roman"/>
                <w:sz w:val="20"/>
                <w:szCs w:val="20"/>
              </w:rPr>
            </w:pPr>
            <w:r w:rsidRPr="005F501C">
              <w:rPr>
                <w:rFonts w:cs="Times New Roman"/>
                <w:b/>
                <w:sz w:val="20"/>
                <w:szCs w:val="20"/>
              </w:rPr>
              <w:t>Construction</w:t>
            </w:r>
          </w:p>
        </w:tc>
        <w:tc>
          <w:tcPr>
            <w:tcW w:w="3120" w:type="dxa"/>
            <w:shd w:val="clear" w:color="auto" w:fill="auto"/>
            <w:vAlign w:val="center"/>
          </w:tcPr>
          <w:p w14:paraId="32797F83" w14:textId="7920F614"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cs="Times New Roman"/>
                <w:sz w:val="20"/>
                <w:szCs w:val="20"/>
              </w:rPr>
              <w:t>Aménagement site collectif de 20 ha (10 forages profonds) </w:t>
            </w:r>
          </w:p>
        </w:tc>
        <w:tc>
          <w:tcPr>
            <w:tcW w:w="567" w:type="dxa"/>
            <w:shd w:val="clear" w:color="auto" w:fill="auto"/>
            <w:vAlign w:val="center"/>
          </w:tcPr>
          <w:p w14:paraId="7A1D871F" w14:textId="77777777" w:rsidR="005A51E7" w:rsidRPr="005F501C" w:rsidRDefault="005A51E7" w:rsidP="00E20E29">
            <w:pPr>
              <w:tabs>
                <w:tab w:val="left" w:pos="447"/>
              </w:tabs>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59D5BBDA"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1134" w:type="dxa"/>
            <w:shd w:val="clear" w:color="auto" w:fill="auto"/>
            <w:vAlign w:val="center"/>
          </w:tcPr>
          <w:p w14:paraId="77948351"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1140" w:type="dxa"/>
            <w:shd w:val="clear" w:color="auto" w:fill="auto"/>
            <w:vAlign w:val="center"/>
          </w:tcPr>
          <w:p w14:paraId="72E1AEC8"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7D8F1C40"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850" w:type="dxa"/>
            <w:shd w:val="clear" w:color="auto" w:fill="auto"/>
            <w:vAlign w:val="center"/>
          </w:tcPr>
          <w:p w14:paraId="763BAE65"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851" w:type="dxa"/>
            <w:shd w:val="clear" w:color="auto" w:fill="auto"/>
            <w:vAlign w:val="center"/>
          </w:tcPr>
          <w:p w14:paraId="6A9E4F4D" w14:textId="26CA41F1" w:rsidR="005A51E7" w:rsidRPr="005F501C" w:rsidRDefault="006420C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2" w:type="dxa"/>
            <w:shd w:val="clear" w:color="auto" w:fill="auto"/>
            <w:vAlign w:val="center"/>
          </w:tcPr>
          <w:p w14:paraId="56552B7E" w14:textId="77777777" w:rsidR="005A51E7" w:rsidRPr="005F501C" w:rsidRDefault="005A51E7" w:rsidP="00421613">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1C72578B" w14:textId="385088ED" w:rsidR="005A51E7" w:rsidRPr="005F501C" w:rsidRDefault="006420C7" w:rsidP="00421613">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0" w:type="dxa"/>
            <w:vAlign w:val="center"/>
          </w:tcPr>
          <w:p w14:paraId="32418A36" w14:textId="04A1C5CA"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5" w:type="dxa"/>
            <w:vAlign w:val="center"/>
          </w:tcPr>
          <w:p w14:paraId="21FA3173" w14:textId="4D2D9A1E"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3EFB9199" w14:textId="697E5287"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r>
      <w:tr w:rsidR="005A51E7" w:rsidRPr="005F501C" w14:paraId="7724B247" w14:textId="540D7997" w:rsidTr="007D181D">
        <w:trPr>
          <w:trHeight w:val="340"/>
          <w:jc w:val="center"/>
        </w:trPr>
        <w:tc>
          <w:tcPr>
            <w:tcW w:w="1547" w:type="dxa"/>
            <w:vMerge/>
            <w:shd w:val="clear" w:color="auto" w:fill="auto"/>
            <w:vAlign w:val="center"/>
          </w:tcPr>
          <w:p w14:paraId="1B5FA5A1" w14:textId="77777777" w:rsidR="005A51E7" w:rsidRPr="005F501C" w:rsidRDefault="005A51E7" w:rsidP="00821872">
            <w:pPr>
              <w:autoSpaceDE w:val="0"/>
              <w:autoSpaceDN w:val="0"/>
              <w:adjustRightInd w:val="0"/>
              <w:spacing w:after="0" w:line="288" w:lineRule="auto"/>
              <w:rPr>
                <w:rFonts w:cs="Times New Roman"/>
                <w:b/>
                <w:sz w:val="20"/>
                <w:szCs w:val="20"/>
              </w:rPr>
            </w:pPr>
          </w:p>
        </w:tc>
        <w:tc>
          <w:tcPr>
            <w:tcW w:w="3120" w:type="dxa"/>
            <w:shd w:val="clear" w:color="auto" w:fill="auto"/>
            <w:vAlign w:val="center"/>
          </w:tcPr>
          <w:p w14:paraId="3F61D05A" w14:textId="008D4652"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cs="Times New Roman"/>
                <w:sz w:val="20"/>
                <w:szCs w:val="20"/>
              </w:rPr>
              <w:t>Réalisation des ouvrages de conservation des eaux du sol de de défense et restauration des sols</w:t>
            </w:r>
          </w:p>
        </w:tc>
        <w:tc>
          <w:tcPr>
            <w:tcW w:w="567" w:type="dxa"/>
            <w:shd w:val="clear" w:color="auto" w:fill="auto"/>
            <w:vAlign w:val="center"/>
          </w:tcPr>
          <w:p w14:paraId="2682F5BF"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091A6D31"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1134" w:type="dxa"/>
            <w:shd w:val="clear" w:color="auto" w:fill="auto"/>
            <w:vAlign w:val="center"/>
          </w:tcPr>
          <w:p w14:paraId="55DBAB3E"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1140" w:type="dxa"/>
            <w:shd w:val="clear" w:color="auto" w:fill="auto"/>
            <w:vAlign w:val="center"/>
          </w:tcPr>
          <w:p w14:paraId="67455D6F"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6B1E6B73" w14:textId="77777777" w:rsidR="005A51E7" w:rsidRPr="005F501C" w:rsidRDefault="005A51E7" w:rsidP="00E20E29">
            <w:pPr>
              <w:spacing w:after="0" w:line="288" w:lineRule="auto"/>
              <w:jc w:val="center"/>
              <w:rPr>
                <w:rFonts w:cs="Times New Roman"/>
                <w:b/>
                <w:sz w:val="18"/>
                <w:szCs w:val="18"/>
              </w:rPr>
            </w:pPr>
          </w:p>
        </w:tc>
        <w:tc>
          <w:tcPr>
            <w:tcW w:w="850" w:type="dxa"/>
            <w:shd w:val="clear" w:color="auto" w:fill="auto"/>
            <w:vAlign w:val="center"/>
          </w:tcPr>
          <w:p w14:paraId="090D0BD9"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851" w:type="dxa"/>
            <w:shd w:val="clear" w:color="auto" w:fill="auto"/>
            <w:vAlign w:val="center"/>
          </w:tcPr>
          <w:p w14:paraId="548C3B0E"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2" w:type="dxa"/>
            <w:shd w:val="clear" w:color="auto" w:fill="auto"/>
            <w:vAlign w:val="center"/>
          </w:tcPr>
          <w:p w14:paraId="22C25CE8"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1572FB70"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0" w:type="dxa"/>
            <w:vAlign w:val="center"/>
          </w:tcPr>
          <w:p w14:paraId="58E06351" w14:textId="2E30F8E2"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5" w:type="dxa"/>
            <w:vAlign w:val="center"/>
          </w:tcPr>
          <w:p w14:paraId="5A780AFD" w14:textId="27C8C8E6"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23FE7BFC" w14:textId="5CCFEE61"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r>
      <w:tr w:rsidR="005A51E7" w:rsidRPr="005F501C" w14:paraId="26C3AF69" w14:textId="74E73C20" w:rsidTr="007D181D">
        <w:trPr>
          <w:trHeight w:val="340"/>
          <w:jc w:val="center"/>
        </w:trPr>
        <w:tc>
          <w:tcPr>
            <w:tcW w:w="1547" w:type="dxa"/>
            <w:vMerge/>
            <w:shd w:val="clear" w:color="auto" w:fill="auto"/>
            <w:vAlign w:val="center"/>
          </w:tcPr>
          <w:p w14:paraId="55D84FA5" w14:textId="77777777" w:rsidR="005A51E7" w:rsidRPr="005F501C" w:rsidRDefault="005A51E7" w:rsidP="00821872">
            <w:pPr>
              <w:autoSpaceDE w:val="0"/>
              <w:autoSpaceDN w:val="0"/>
              <w:adjustRightInd w:val="0"/>
              <w:spacing w:after="0" w:line="288" w:lineRule="auto"/>
              <w:rPr>
                <w:rFonts w:cs="Times New Roman"/>
                <w:sz w:val="20"/>
                <w:szCs w:val="20"/>
              </w:rPr>
            </w:pPr>
          </w:p>
        </w:tc>
        <w:tc>
          <w:tcPr>
            <w:tcW w:w="3120" w:type="dxa"/>
            <w:shd w:val="clear" w:color="auto" w:fill="auto"/>
            <w:vAlign w:val="center"/>
          </w:tcPr>
          <w:p w14:paraId="66743E89" w14:textId="1C64779F"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eastAsia="Times New Roman" w:cs="Times New Roman"/>
                <w:sz w:val="20"/>
                <w:szCs w:val="20"/>
                <w:lang w:eastAsia="fr-FR"/>
              </w:rPr>
              <w:t>Balisage aire de 2 km d’aire de pâturag</w:t>
            </w:r>
            <w:r w:rsidRPr="005F501C">
              <w:rPr>
                <w:rFonts w:cs="Times New Roman"/>
                <w:sz w:val="20"/>
                <w:szCs w:val="20"/>
                <w:lang w:eastAsia="fr-FR"/>
              </w:rPr>
              <w:t>e</w:t>
            </w:r>
          </w:p>
        </w:tc>
        <w:tc>
          <w:tcPr>
            <w:tcW w:w="567" w:type="dxa"/>
            <w:shd w:val="clear" w:color="auto" w:fill="auto"/>
            <w:vAlign w:val="center"/>
          </w:tcPr>
          <w:p w14:paraId="1490068F"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745847EE" w14:textId="77777777" w:rsidR="005A51E7" w:rsidRPr="005F501C" w:rsidRDefault="005A51E7" w:rsidP="00E20E29">
            <w:pPr>
              <w:spacing w:after="0" w:line="288" w:lineRule="auto"/>
              <w:jc w:val="center"/>
              <w:rPr>
                <w:rFonts w:cs="Times New Roman"/>
                <w:b/>
                <w:sz w:val="18"/>
                <w:szCs w:val="18"/>
              </w:rPr>
            </w:pPr>
          </w:p>
        </w:tc>
        <w:tc>
          <w:tcPr>
            <w:tcW w:w="1134" w:type="dxa"/>
            <w:shd w:val="clear" w:color="auto" w:fill="auto"/>
            <w:vAlign w:val="center"/>
          </w:tcPr>
          <w:p w14:paraId="79CC6733" w14:textId="77777777" w:rsidR="005A51E7" w:rsidRPr="005F501C" w:rsidRDefault="005A51E7" w:rsidP="00E20E29">
            <w:pPr>
              <w:spacing w:after="0" w:line="288" w:lineRule="auto"/>
              <w:jc w:val="center"/>
              <w:rPr>
                <w:rFonts w:cs="Times New Roman"/>
                <w:b/>
                <w:sz w:val="18"/>
                <w:szCs w:val="18"/>
              </w:rPr>
            </w:pPr>
          </w:p>
        </w:tc>
        <w:tc>
          <w:tcPr>
            <w:tcW w:w="1140" w:type="dxa"/>
            <w:shd w:val="clear" w:color="auto" w:fill="auto"/>
            <w:vAlign w:val="center"/>
          </w:tcPr>
          <w:p w14:paraId="31A0058A"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63015C44" w14:textId="77777777" w:rsidR="005A51E7" w:rsidRPr="005F501C" w:rsidRDefault="005A51E7" w:rsidP="000019D4">
            <w:pPr>
              <w:spacing w:after="0" w:line="288" w:lineRule="auto"/>
              <w:jc w:val="center"/>
              <w:rPr>
                <w:rFonts w:cs="Times New Roman"/>
                <w:b/>
                <w:sz w:val="18"/>
                <w:szCs w:val="18"/>
              </w:rPr>
            </w:pPr>
          </w:p>
        </w:tc>
        <w:tc>
          <w:tcPr>
            <w:tcW w:w="850" w:type="dxa"/>
            <w:shd w:val="clear" w:color="auto" w:fill="auto"/>
            <w:vAlign w:val="center"/>
          </w:tcPr>
          <w:p w14:paraId="463D9470"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851" w:type="dxa"/>
            <w:shd w:val="clear" w:color="auto" w:fill="auto"/>
            <w:vAlign w:val="center"/>
          </w:tcPr>
          <w:p w14:paraId="43747091"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702" w:type="dxa"/>
            <w:shd w:val="clear" w:color="auto" w:fill="auto"/>
            <w:vAlign w:val="center"/>
          </w:tcPr>
          <w:p w14:paraId="650F4962" w14:textId="2FF8DC60" w:rsidR="005A51E7" w:rsidRPr="005F501C" w:rsidRDefault="006420C7" w:rsidP="00E20E29">
            <w:pPr>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167F2539" w14:textId="792B203E" w:rsidR="005A51E7" w:rsidRPr="005F501C" w:rsidRDefault="005A51E7" w:rsidP="00E20E29">
            <w:pPr>
              <w:spacing w:after="0" w:line="288" w:lineRule="auto"/>
              <w:jc w:val="center"/>
              <w:rPr>
                <w:rFonts w:cs="Times New Roman"/>
                <w:b/>
                <w:sz w:val="18"/>
                <w:szCs w:val="18"/>
              </w:rPr>
            </w:pPr>
          </w:p>
        </w:tc>
        <w:tc>
          <w:tcPr>
            <w:tcW w:w="850" w:type="dxa"/>
            <w:vAlign w:val="center"/>
          </w:tcPr>
          <w:p w14:paraId="78FD4F5A" w14:textId="0680F4C5" w:rsidR="005A51E7" w:rsidRPr="005F501C" w:rsidRDefault="006420C7" w:rsidP="005A51E7">
            <w:pPr>
              <w:spacing w:after="0" w:line="288" w:lineRule="auto"/>
              <w:jc w:val="center"/>
              <w:rPr>
                <w:rFonts w:cs="Times New Roman"/>
                <w:b/>
                <w:sz w:val="18"/>
                <w:szCs w:val="18"/>
              </w:rPr>
            </w:pPr>
            <w:r w:rsidRPr="005F501C">
              <w:rPr>
                <w:rFonts w:cs="Times New Roman"/>
                <w:b/>
                <w:sz w:val="18"/>
                <w:szCs w:val="18"/>
              </w:rPr>
              <w:t>X</w:t>
            </w:r>
          </w:p>
        </w:tc>
        <w:tc>
          <w:tcPr>
            <w:tcW w:w="1135" w:type="dxa"/>
            <w:vAlign w:val="center"/>
          </w:tcPr>
          <w:p w14:paraId="25C92A6C" w14:textId="1C3AE1FD" w:rsidR="005A51E7" w:rsidRPr="005F501C" w:rsidRDefault="006420C7" w:rsidP="005A51E7">
            <w:pPr>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65FA7FB3" w14:textId="19FC7823" w:rsidR="005A51E7" w:rsidRPr="005F501C" w:rsidRDefault="006420C7" w:rsidP="005A51E7">
            <w:pPr>
              <w:spacing w:after="0" w:line="288" w:lineRule="auto"/>
              <w:jc w:val="center"/>
              <w:rPr>
                <w:rFonts w:cs="Times New Roman"/>
                <w:b/>
                <w:sz w:val="18"/>
                <w:szCs w:val="18"/>
              </w:rPr>
            </w:pPr>
            <w:r w:rsidRPr="005F501C">
              <w:rPr>
                <w:rFonts w:cs="Times New Roman"/>
                <w:b/>
                <w:sz w:val="18"/>
                <w:szCs w:val="18"/>
              </w:rPr>
              <w:t>X</w:t>
            </w:r>
          </w:p>
        </w:tc>
      </w:tr>
      <w:tr w:rsidR="005A51E7" w:rsidRPr="005F501C" w14:paraId="0BC9516D" w14:textId="5601DB68" w:rsidTr="007D181D">
        <w:trPr>
          <w:trHeight w:val="340"/>
          <w:jc w:val="center"/>
        </w:trPr>
        <w:tc>
          <w:tcPr>
            <w:tcW w:w="1547" w:type="dxa"/>
            <w:vMerge/>
            <w:shd w:val="clear" w:color="auto" w:fill="auto"/>
            <w:vAlign w:val="center"/>
          </w:tcPr>
          <w:p w14:paraId="3C2D0F5C" w14:textId="77777777" w:rsidR="005A51E7" w:rsidRPr="005F501C" w:rsidRDefault="005A51E7" w:rsidP="00821872">
            <w:pPr>
              <w:autoSpaceDE w:val="0"/>
              <w:autoSpaceDN w:val="0"/>
              <w:adjustRightInd w:val="0"/>
              <w:spacing w:after="0" w:line="288" w:lineRule="auto"/>
              <w:rPr>
                <w:rFonts w:cs="Times New Roman"/>
                <w:sz w:val="20"/>
                <w:szCs w:val="20"/>
              </w:rPr>
            </w:pPr>
          </w:p>
        </w:tc>
        <w:tc>
          <w:tcPr>
            <w:tcW w:w="3120" w:type="dxa"/>
            <w:shd w:val="clear" w:color="auto" w:fill="auto"/>
            <w:vAlign w:val="center"/>
          </w:tcPr>
          <w:p w14:paraId="27B30973" w14:textId="554DDF89"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eastAsia="Times New Roman" w:cs="Times New Roman"/>
                <w:sz w:val="20"/>
                <w:szCs w:val="20"/>
                <w:lang w:eastAsia="fr-FR"/>
              </w:rPr>
              <w:t>Acquisition de 3 broyeurs</w:t>
            </w:r>
          </w:p>
        </w:tc>
        <w:tc>
          <w:tcPr>
            <w:tcW w:w="567" w:type="dxa"/>
            <w:shd w:val="clear" w:color="auto" w:fill="auto"/>
            <w:vAlign w:val="center"/>
          </w:tcPr>
          <w:p w14:paraId="1A7E5021"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7AD4C32C"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1134" w:type="dxa"/>
            <w:shd w:val="clear" w:color="auto" w:fill="auto"/>
            <w:vAlign w:val="center"/>
          </w:tcPr>
          <w:p w14:paraId="4F50703C"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40" w:type="dxa"/>
            <w:shd w:val="clear" w:color="auto" w:fill="auto"/>
            <w:vAlign w:val="center"/>
          </w:tcPr>
          <w:p w14:paraId="5BEE945F"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6ABEF3E6"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0" w:type="dxa"/>
            <w:shd w:val="clear" w:color="auto" w:fill="auto"/>
            <w:vAlign w:val="center"/>
          </w:tcPr>
          <w:p w14:paraId="3A9FB445"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1" w:type="dxa"/>
            <w:shd w:val="clear" w:color="auto" w:fill="auto"/>
            <w:vAlign w:val="center"/>
          </w:tcPr>
          <w:p w14:paraId="1BD37C42"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2" w:type="dxa"/>
            <w:shd w:val="clear" w:color="auto" w:fill="auto"/>
            <w:vAlign w:val="center"/>
          </w:tcPr>
          <w:p w14:paraId="1B52A481"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4C7DA900" w14:textId="0599864C" w:rsidR="005A51E7" w:rsidRPr="005F501C" w:rsidRDefault="005A51E7" w:rsidP="00E20E29">
            <w:pPr>
              <w:spacing w:after="0" w:line="288" w:lineRule="auto"/>
              <w:jc w:val="center"/>
              <w:rPr>
                <w:rFonts w:cs="Times New Roman"/>
                <w:b/>
                <w:sz w:val="18"/>
                <w:szCs w:val="18"/>
              </w:rPr>
            </w:pPr>
          </w:p>
        </w:tc>
        <w:tc>
          <w:tcPr>
            <w:tcW w:w="850" w:type="dxa"/>
            <w:vAlign w:val="center"/>
          </w:tcPr>
          <w:p w14:paraId="54A8E518" w14:textId="6DC1D232" w:rsidR="005A51E7" w:rsidRPr="005F501C" w:rsidRDefault="006420C7" w:rsidP="005A51E7">
            <w:pPr>
              <w:spacing w:after="0" w:line="288" w:lineRule="auto"/>
              <w:jc w:val="center"/>
              <w:rPr>
                <w:rFonts w:cs="Times New Roman"/>
                <w:b/>
                <w:sz w:val="18"/>
                <w:szCs w:val="18"/>
              </w:rPr>
            </w:pPr>
            <w:r w:rsidRPr="005F501C">
              <w:rPr>
                <w:rFonts w:cs="Times New Roman"/>
                <w:b/>
                <w:sz w:val="18"/>
                <w:szCs w:val="18"/>
              </w:rPr>
              <w:t>X</w:t>
            </w:r>
          </w:p>
        </w:tc>
        <w:tc>
          <w:tcPr>
            <w:tcW w:w="1135" w:type="dxa"/>
            <w:vAlign w:val="center"/>
          </w:tcPr>
          <w:p w14:paraId="4387E764" w14:textId="3FA9B808" w:rsidR="005A51E7" w:rsidRPr="005F501C" w:rsidRDefault="006420C7" w:rsidP="005A51E7">
            <w:pPr>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204AF568" w14:textId="77777777" w:rsidR="005A51E7" w:rsidRPr="005F501C" w:rsidRDefault="005A51E7" w:rsidP="005A51E7">
            <w:pPr>
              <w:spacing w:after="0" w:line="288" w:lineRule="auto"/>
              <w:jc w:val="center"/>
              <w:rPr>
                <w:rFonts w:cs="Times New Roman"/>
                <w:b/>
                <w:sz w:val="18"/>
                <w:szCs w:val="18"/>
              </w:rPr>
            </w:pPr>
          </w:p>
        </w:tc>
      </w:tr>
      <w:tr w:rsidR="005A51E7" w:rsidRPr="005F501C" w14:paraId="66EF7892" w14:textId="76B55B56" w:rsidTr="007D181D">
        <w:trPr>
          <w:trHeight w:val="340"/>
          <w:jc w:val="center"/>
        </w:trPr>
        <w:tc>
          <w:tcPr>
            <w:tcW w:w="1547" w:type="dxa"/>
            <w:vMerge/>
            <w:tcBorders>
              <w:bottom w:val="single" w:sz="2" w:space="0" w:color="auto"/>
            </w:tcBorders>
            <w:shd w:val="clear" w:color="auto" w:fill="auto"/>
            <w:vAlign w:val="center"/>
          </w:tcPr>
          <w:p w14:paraId="45456FB4" w14:textId="77777777" w:rsidR="005A51E7" w:rsidRPr="005F501C" w:rsidRDefault="005A51E7" w:rsidP="00821872">
            <w:pPr>
              <w:autoSpaceDE w:val="0"/>
              <w:autoSpaceDN w:val="0"/>
              <w:adjustRightInd w:val="0"/>
              <w:spacing w:after="0" w:line="288" w:lineRule="auto"/>
              <w:rPr>
                <w:rFonts w:cs="Times New Roman"/>
                <w:sz w:val="20"/>
                <w:szCs w:val="20"/>
              </w:rPr>
            </w:pPr>
          </w:p>
        </w:tc>
        <w:tc>
          <w:tcPr>
            <w:tcW w:w="3120" w:type="dxa"/>
            <w:tcBorders>
              <w:bottom w:val="single" w:sz="2" w:space="0" w:color="auto"/>
            </w:tcBorders>
            <w:shd w:val="clear" w:color="auto" w:fill="auto"/>
            <w:vAlign w:val="center"/>
          </w:tcPr>
          <w:p w14:paraId="13DB3392" w14:textId="27855D44"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cs="Times New Roman"/>
                <w:sz w:val="20"/>
                <w:szCs w:val="20"/>
              </w:rPr>
              <w:t>Appui à l’aviculture et au petit élevage reproducteur</w:t>
            </w:r>
          </w:p>
        </w:tc>
        <w:tc>
          <w:tcPr>
            <w:tcW w:w="567" w:type="dxa"/>
            <w:shd w:val="clear" w:color="auto" w:fill="auto"/>
            <w:vAlign w:val="center"/>
          </w:tcPr>
          <w:p w14:paraId="5B562016"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1219C0BD" w14:textId="77777777" w:rsidR="005A51E7" w:rsidRPr="005F501C" w:rsidRDefault="005A51E7" w:rsidP="00E20E29">
            <w:pPr>
              <w:spacing w:after="0" w:line="288" w:lineRule="auto"/>
              <w:jc w:val="center"/>
              <w:rPr>
                <w:rFonts w:cs="Times New Roman"/>
                <w:b/>
                <w:sz w:val="18"/>
                <w:szCs w:val="18"/>
              </w:rPr>
            </w:pPr>
          </w:p>
        </w:tc>
        <w:tc>
          <w:tcPr>
            <w:tcW w:w="1134" w:type="dxa"/>
            <w:shd w:val="clear" w:color="auto" w:fill="auto"/>
            <w:vAlign w:val="center"/>
          </w:tcPr>
          <w:p w14:paraId="0103D6D9"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40" w:type="dxa"/>
            <w:shd w:val="clear" w:color="auto" w:fill="auto"/>
            <w:vAlign w:val="center"/>
          </w:tcPr>
          <w:p w14:paraId="0B56018D"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7D8632F8" w14:textId="77777777"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850" w:type="dxa"/>
            <w:shd w:val="clear" w:color="auto" w:fill="auto"/>
            <w:vAlign w:val="center"/>
          </w:tcPr>
          <w:p w14:paraId="205E5B01"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1" w:type="dxa"/>
            <w:shd w:val="clear" w:color="auto" w:fill="auto"/>
            <w:vAlign w:val="center"/>
          </w:tcPr>
          <w:p w14:paraId="5ED5FDD1"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2" w:type="dxa"/>
            <w:shd w:val="clear" w:color="auto" w:fill="auto"/>
            <w:vAlign w:val="center"/>
          </w:tcPr>
          <w:p w14:paraId="52772D91"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411BEA12" w14:textId="6D05EC16"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850" w:type="dxa"/>
            <w:vAlign w:val="center"/>
          </w:tcPr>
          <w:p w14:paraId="686EF731" w14:textId="173EF863"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5" w:type="dxa"/>
            <w:vAlign w:val="center"/>
          </w:tcPr>
          <w:p w14:paraId="4C21CA0C" w14:textId="65CBB31F"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267DFA2A" w14:textId="77777777" w:rsidR="005A51E7" w:rsidRPr="005F501C" w:rsidRDefault="005A51E7" w:rsidP="005A51E7">
            <w:pPr>
              <w:autoSpaceDE w:val="0"/>
              <w:autoSpaceDN w:val="0"/>
              <w:adjustRightInd w:val="0"/>
              <w:spacing w:after="0" w:line="288" w:lineRule="auto"/>
              <w:jc w:val="center"/>
              <w:rPr>
                <w:rFonts w:cs="Times New Roman"/>
                <w:b/>
                <w:sz w:val="18"/>
                <w:szCs w:val="18"/>
              </w:rPr>
            </w:pPr>
          </w:p>
        </w:tc>
      </w:tr>
      <w:tr w:rsidR="005A51E7" w:rsidRPr="005F501C" w14:paraId="1C5C3513" w14:textId="49F2E3EA" w:rsidTr="007D181D">
        <w:trPr>
          <w:trHeight w:val="340"/>
          <w:jc w:val="center"/>
        </w:trPr>
        <w:tc>
          <w:tcPr>
            <w:tcW w:w="1547" w:type="dxa"/>
            <w:vMerge w:val="restart"/>
            <w:tcBorders>
              <w:top w:val="single" w:sz="2" w:space="0" w:color="auto"/>
            </w:tcBorders>
            <w:shd w:val="clear" w:color="auto" w:fill="auto"/>
            <w:vAlign w:val="center"/>
          </w:tcPr>
          <w:p w14:paraId="0BF1768C" w14:textId="558B82A2" w:rsidR="005A51E7" w:rsidRPr="005F501C" w:rsidRDefault="005A51E7" w:rsidP="00821872">
            <w:pPr>
              <w:spacing w:after="0" w:line="288" w:lineRule="auto"/>
              <w:rPr>
                <w:rFonts w:cs="Times New Roman"/>
                <w:sz w:val="20"/>
                <w:szCs w:val="20"/>
              </w:rPr>
            </w:pPr>
            <w:r w:rsidRPr="005F501C">
              <w:rPr>
                <w:rFonts w:cs="Times New Roman"/>
                <w:b/>
                <w:sz w:val="20"/>
                <w:szCs w:val="20"/>
              </w:rPr>
              <w:t xml:space="preserve">Exploitation et entretien </w:t>
            </w:r>
          </w:p>
        </w:tc>
        <w:tc>
          <w:tcPr>
            <w:tcW w:w="3120" w:type="dxa"/>
            <w:tcBorders>
              <w:top w:val="single" w:sz="2" w:space="0" w:color="auto"/>
            </w:tcBorders>
            <w:shd w:val="clear" w:color="auto" w:fill="auto"/>
            <w:vAlign w:val="center"/>
          </w:tcPr>
          <w:p w14:paraId="495D95DA" w14:textId="3E472E13"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cs="Times New Roman"/>
                <w:sz w:val="20"/>
                <w:szCs w:val="20"/>
              </w:rPr>
              <w:t>Exploitation du site collectif de 20 ha et des 10 forages profonds) </w:t>
            </w:r>
          </w:p>
        </w:tc>
        <w:tc>
          <w:tcPr>
            <w:tcW w:w="567" w:type="dxa"/>
            <w:shd w:val="clear" w:color="auto" w:fill="auto"/>
            <w:vAlign w:val="center"/>
          </w:tcPr>
          <w:p w14:paraId="264AA07E"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17FBC284"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1134" w:type="dxa"/>
            <w:shd w:val="clear" w:color="auto" w:fill="auto"/>
            <w:vAlign w:val="center"/>
          </w:tcPr>
          <w:p w14:paraId="3061F308"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40" w:type="dxa"/>
            <w:shd w:val="clear" w:color="auto" w:fill="auto"/>
            <w:vAlign w:val="center"/>
          </w:tcPr>
          <w:p w14:paraId="1F3539BE"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57F4F042" w14:textId="77777777"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850" w:type="dxa"/>
            <w:shd w:val="clear" w:color="auto" w:fill="auto"/>
            <w:vAlign w:val="center"/>
          </w:tcPr>
          <w:p w14:paraId="6AB203B1"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1" w:type="dxa"/>
            <w:shd w:val="clear" w:color="auto" w:fill="auto"/>
            <w:vAlign w:val="center"/>
          </w:tcPr>
          <w:p w14:paraId="4A4496D6"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2" w:type="dxa"/>
            <w:shd w:val="clear" w:color="auto" w:fill="auto"/>
            <w:vAlign w:val="center"/>
          </w:tcPr>
          <w:p w14:paraId="445B5B0C" w14:textId="52A39F33" w:rsidR="005A51E7" w:rsidRPr="005F501C" w:rsidRDefault="006420C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7FC0A3E3" w14:textId="6A1F59CA" w:rsidR="005A51E7" w:rsidRPr="005F501C" w:rsidRDefault="005A51E7" w:rsidP="00421613">
            <w:pPr>
              <w:autoSpaceDE w:val="0"/>
              <w:autoSpaceDN w:val="0"/>
              <w:adjustRightInd w:val="0"/>
              <w:spacing w:after="0" w:line="288" w:lineRule="auto"/>
              <w:jc w:val="center"/>
              <w:rPr>
                <w:rFonts w:cs="Times New Roman"/>
                <w:b/>
                <w:sz w:val="18"/>
                <w:szCs w:val="18"/>
              </w:rPr>
            </w:pPr>
          </w:p>
        </w:tc>
        <w:tc>
          <w:tcPr>
            <w:tcW w:w="850" w:type="dxa"/>
            <w:vAlign w:val="center"/>
          </w:tcPr>
          <w:p w14:paraId="2A55268A" w14:textId="4FC49AA9"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5" w:type="dxa"/>
            <w:vAlign w:val="center"/>
          </w:tcPr>
          <w:p w14:paraId="0DA57C52" w14:textId="446E1E09"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061E6CDD" w14:textId="77777777" w:rsidR="005A51E7" w:rsidRPr="005F501C" w:rsidRDefault="005A51E7" w:rsidP="005A51E7">
            <w:pPr>
              <w:autoSpaceDE w:val="0"/>
              <w:autoSpaceDN w:val="0"/>
              <w:adjustRightInd w:val="0"/>
              <w:spacing w:after="0" w:line="288" w:lineRule="auto"/>
              <w:jc w:val="center"/>
              <w:rPr>
                <w:rFonts w:cs="Times New Roman"/>
                <w:b/>
                <w:sz w:val="18"/>
                <w:szCs w:val="18"/>
              </w:rPr>
            </w:pPr>
          </w:p>
        </w:tc>
      </w:tr>
      <w:tr w:rsidR="005A51E7" w:rsidRPr="005F501C" w14:paraId="791F8724" w14:textId="5843207E" w:rsidTr="007D181D">
        <w:trPr>
          <w:trHeight w:val="340"/>
          <w:jc w:val="center"/>
        </w:trPr>
        <w:tc>
          <w:tcPr>
            <w:tcW w:w="1547" w:type="dxa"/>
            <w:vMerge/>
            <w:shd w:val="clear" w:color="auto" w:fill="auto"/>
            <w:vAlign w:val="center"/>
          </w:tcPr>
          <w:p w14:paraId="186CEC40" w14:textId="7B7513F4" w:rsidR="005A51E7" w:rsidRPr="005F501C" w:rsidRDefault="005A51E7" w:rsidP="00821872">
            <w:pPr>
              <w:spacing w:after="0" w:line="288" w:lineRule="auto"/>
              <w:rPr>
                <w:rFonts w:cs="Times New Roman"/>
                <w:sz w:val="20"/>
                <w:szCs w:val="20"/>
              </w:rPr>
            </w:pPr>
          </w:p>
        </w:tc>
        <w:tc>
          <w:tcPr>
            <w:tcW w:w="3120" w:type="dxa"/>
            <w:shd w:val="clear" w:color="auto" w:fill="auto"/>
            <w:vAlign w:val="center"/>
          </w:tcPr>
          <w:p w14:paraId="25B01EA1" w14:textId="4BBF5EC7"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cs="Times New Roman"/>
                <w:sz w:val="20"/>
                <w:szCs w:val="20"/>
              </w:rPr>
              <w:t>Exploitation des sites de CES-DRS</w:t>
            </w:r>
          </w:p>
        </w:tc>
        <w:tc>
          <w:tcPr>
            <w:tcW w:w="567" w:type="dxa"/>
            <w:shd w:val="clear" w:color="auto" w:fill="auto"/>
            <w:vAlign w:val="center"/>
          </w:tcPr>
          <w:p w14:paraId="7093D5FC"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72851A08"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1134" w:type="dxa"/>
            <w:shd w:val="clear" w:color="auto" w:fill="auto"/>
            <w:vAlign w:val="center"/>
          </w:tcPr>
          <w:p w14:paraId="77449DEA"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40" w:type="dxa"/>
            <w:shd w:val="clear" w:color="auto" w:fill="auto"/>
            <w:vAlign w:val="center"/>
          </w:tcPr>
          <w:p w14:paraId="1E6B0156"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0A1F064E" w14:textId="77777777"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850" w:type="dxa"/>
            <w:shd w:val="clear" w:color="auto" w:fill="auto"/>
            <w:vAlign w:val="center"/>
          </w:tcPr>
          <w:p w14:paraId="63418B71"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1" w:type="dxa"/>
            <w:shd w:val="clear" w:color="auto" w:fill="auto"/>
            <w:vAlign w:val="center"/>
          </w:tcPr>
          <w:p w14:paraId="648F553A" w14:textId="4F83148A" w:rsidR="005A51E7" w:rsidRPr="005F501C" w:rsidRDefault="006420C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2" w:type="dxa"/>
            <w:shd w:val="clear" w:color="auto" w:fill="auto"/>
            <w:vAlign w:val="center"/>
          </w:tcPr>
          <w:p w14:paraId="69C5707A"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5678F36D"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0" w:type="dxa"/>
            <w:vAlign w:val="center"/>
          </w:tcPr>
          <w:p w14:paraId="5FD536DC" w14:textId="72B7C0BB"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5" w:type="dxa"/>
            <w:vAlign w:val="center"/>
          </w:tcPr>
          <w:p w14:paraId="0F4D51B9" w14:textId="0E69B488"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2242632F" w14:textId="083F7CC8"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r>
      <w:tr w:rsidR="005A51E7" w:rsidRPr="005F501C" w14:paraId="25C2645B" w14:textId="67E3BAA5" w:rsidTr="007D181D">
        <w:trPr>
          <w:trHeight w:val="340"/>
          <w:jc w:val="center"/>
        </w:trPr>
        <w:tc>
          <w:tcPr>
            <w:tcW w:w="1547" w:type="dxa"/>
            <w:vMerge/>
            <w:shd w:val="clear" w:color="auto" w:fill="auto"/>
            <w:vAlign w:val="center"/>
          </w:tcPr>
          <w:p w14:paraId="49907B85" w14:textId="529C454E" w:rsidR="005A51E7" w:rsidRPr="005F501C" w:rsidRDefault="005A51E7" w:rsidP="00821872">
            <w:pPr>
              <w:spacing w:after="0" w:line="288" w:lineRule="auto"/>
              <w:rPr>
                <w:rFonts w:cs="Times New Roman"/>
                <w:sz w:val="20"/>
                <w:szCs w:val="20"/>
              </w:rPr>
            </w:pPr>
          </w:p>
        </w:tc>
        <w:tc>
          <w:tcPr>
            <w:tcW w:w="3120" w:type="dxa"/>
            <w:shd w:val="clear" w:color="auto" w:fill="auto"/>
            <w:vAlign w:val="center"/>
          </w:tcPr>
          <w:p w14:paraId="46DF7881" w14:textId="778CCE41"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cs="Times New Roman"/>
                <w:sz w:val="20"/>
                <w:szCs w:val="20"/>
              </w:rPr>
              <w:t>Exploitation des 3 broyeurs </w:t>
            </w:r>
          </w:p>
        </w:tc>
        <w:tc>
          <w:tcPr>
            <w:tcW w:w="567" w:type="dxa"/>
            <w:shd w:val="clear" w:color="auto" w:fill="auto"/>
            <w:vAlign w:val="center"/>
          </w:tcPr>
          <w:p w14:paraId="061EC8E1"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660D154F" w14:textId="77777777" w:rsidR="005A51E7" w:rsidRPr="005F501C" w:rsidRDefault="005A51E7" w:rsidP="00E20E29">
            <w:pPr>
              <w:spacing w:after="0" w:line="288" w:lineRule="auto"/>
              <w:jc w:val="center"/>
              <w:rPr>
                <w:rFonts w:cs="Times New Roman"/>
                <w:b/>
                <w:sz w:val="18"/>
                <w:szCs w:val="18"/>
              </w:rPr>
            </w:pPr>
          </w:p>
        </w:tc>
        <w:tc>
          <w:tcPr>
            <w:tcW w:w="1134" w:type="dxa"/>
            <w:shd w:val="clear" w:color="auto" w:fill="auto"/>
            <w:vAlign w:val="center"/>
          </w:tcPr>
          <w:p w14:paraId="1EF77309" w14:textId="77777777"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1140" w:type="dxa"/>
            <w:shd w:val="clear" w:color="auto" w:fill="auto"/>
            <w:vAlign w:val="center"/>
          </w:tcPr>
          <w:p w14:paraId="1604D300"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521F595A"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0" w:type="dxa"/>
            <w:shd w:val="clear" w:color="auto" w:fill="auto"/>
            <w:vAlign w:val="center"/>
          </w:tcPr>
          <w:p w14:paraId="17B3ADEF"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851" w:type="dxa"/>
            <w:shd w:val="clear" w:color="auto" w:fill="auto"/>
            <w:vAlign w:val="center"/>
          </w:tcPr>
          <w:p w14:paraId="6324744D" w14:textId="06A2C10D" w:rsidR="005A51E7" w:rsidRPr="005F501C" w:rsidRDefault="006420C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2" w:type="dxa"/>
            <w:shd w:val="clear" w:color="auto" w:fill="auto"/>
            <w:vAlign w:val="center"/>
          </w:tcPr>
          <w:p w14:paraId="088E9CF2"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6227A3C3" w14:textId="2CD4D2A3"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850" w:type="dxa"/>
            <w:vAlign w:val="center"/>
          </w:tcPr>
          <w:p w14:paraId="38DB205C" w14:textId="7BA1728E"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5" w:type="dxa"/>
            <w:vAlign w:val="center"/>
          </w:tcPr>
          <w:p w14:paraId="03B879B6" w14:textId="7BB4AC64"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267C2B1A" w14:textId="77777777" w:rsidR="005A51E7" w:rsidRPr="005F501C" w:rsidRDefault="005A51E7" w:rsidP="005A51E7">
            <w:pPr>
              <w:autoSpaceDE w:val="0"/>
              <w:autoSpaceDN w:val="0"/>
              <w:adjustRightInd w:val="0"/>
              <w:spacing w:after="0" w:line="288" w:lineRule="auto"/>
              <w:jc w:val="center"/>
              <w:rPr>
                <w:rFonts w:cs="Times New Roman"/>
                <w:b/>
                <w:sz w:val="18"/>
                <w:szCs w:val="18"/>
              </w:rPr>
            </w:pPr>
          </w:p>
        </w:tc>
      </w:tr>
      <w:tr w:rsidR="005A51E7" w:rsidRPr="005F501C" w14:paraId="04FF372B" w14:textId="048E5226" w:rsidTr="007D181D">
        <w:trPr>
          <w:trHeight w:val="340"/>
          <w:jc w:val="center"/>
        </w:trPr>
        <w:tc>
          <w:tcPr>
            <w:tcW w:w="1547" w:type="dxa"/>
            <w:vMerge/>
            <w:tcBorders>
              <w:bottom w:val="single" w:sz="2" w:space="0" w:color="auto"/>
            </w:tcBorders>
            <w:shd w:val="clear" w:color="auto" w:fill="auto"/>
            <w:vAlign w:val="center"/>
          </w:tcPr>
          <w:p w14:paraId="2D90BBD8" w14:textId="2241311C" w:rsidR="005A51E7" w:rsidRPr="005F501C" w:rsidRDefault="005A51E7" w:rsidP="00821872">
            <w:pPr>
              <w:spacing w:after="0" w:line="288" w:lineRule="auto"/>
              <w:rPr>
                <w:rFonts w:cs="Times New Roman"/>
                <w:sz w:val="20"/>
                <w:szCs w:val="20"/>
              </w:rPr>
            </w:pPr>
          </w:p>
        </w:tc>
        <w:tc>
          <w:tcPr>
            <w:tcW w:w="3120" w:type="dxa"/>
            <w:tcBorders>
              <w:bottom w:val="single" w:sz="2" w:space="0" w:color="auto"/>
            </w:tcBorders>
            <w:shd w:val="clear" w:color="auto" w:fill="auto"/>
            <w:vAlign w:val="center"/>
          </w:tcPr>
          <w:p w14:paraId="24831D92" w14:textId="6FD19037" w:rsidR="005A51E7" w:rsidRPr="005F501C" w:rsidRDefault="005A51E7" w:rsidP="00821872">
            <w:pPr>
              <w:tabs>
                <w:tab w:val="left" w:pos="447"/>
              </w:tabs>
              <w:spacing w:after="0" w:line="288" w:lineRule="auto"/>
              <w:ind w:left="87"/>
              <w:contextualSpacing/>
              <w:rPr>
                <w:rFonts w:cs="Times New Roman"/>
                <w:sz w:val="20"/>
                <w:szCs w:val="20"/>
              </w:rPr>
            </w:pPr>
            <w:r w:rsidRPr="005F501C">
              <w:rPr>
                <w:rFonts w:cs="Times New Roman"/>
                <w:sz w:val="20"/>
                <w:szCs w:val="20"/>
              </w:rPr>
              <w:t>Exploitation des couloirs de passage balisés</w:t>
            </w:r>
          </w:p>
        </w:tc>
        <w:tc>
          <w:tcPr>
            <w:tcW w:w="567" w:type="dxa"/>
            <w:shd w:val="clear" w:color="auto" w:fill="auto"/>
            <w:vAlign w:val="center"/>
          </w:tcPr>
          <w:p w14:paraId="5512242F"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567" w:type="dxa"/>
            <w:shd w:val="clear" w:color="auto" w:fill="auto"/>
            <w:vAlign w:val="center"/>
          </w:tcPr>
          <w:p w14:paraId="3402F71E" w14:textId="77777777" w:rsidR="005A51E7" w:rsidRPr="005F501C" w:rsidRDefault="005A51E7" w:rsidP="00E20E29">
            <w:pPr>
              <w:spacing w:after="0" w:line="288" w:lineRule="auto"/>
              <w:jc w:val="center"/>
              <w:rPr>
                <w:rFonts w:cs="Times New Roman"/>
                <w:b/>
                <w:sz w:val="18"/>
                <w:szCs w:val="18"/>
              </w:rPr>
            </w:pPr>
            <w:r w:rsidRPr="005F501C">
              <w:rPr>
                <w:rFonts w:cs="Times New Roman"/>
                <w:b/>
                <w:sz w:val="18"/>
                <w:szCs w:val="18"/>
              </w:rPr>
              <w:t>X</w:t>
            </w:r>
          </w:p>
        </w:tc>
        <w:tc>
          <w:tcPr>
            <w:tcW w:w="1134" w:type="dxa"/>
            <w:shd w:val="clear" w:color="auto" w:fill="auto"/>
            <w:vAlign w:val="center"/>
          </w:tcPr>
          <w:p w14:paraId="70CEFDC8"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40" w:type="dxa"/>
            <w:shd w:val="clear" w:color="auto" w:fill="auto"/>
            <w:vAlign w:val="center"/>
          </w:tcPr>
          <w:p w14:paraId="4FEAD139"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709" w:type="dxa"/>
            <w:shd w:val="clear" w:color="auto" w:fill="auto"/>
            <w:vAlign w:val="center"/>
          </w:tcPr>
          <w:p w14:paraId="7E696360" w14:textId="77777777"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850" w:type="dxa"/>
            <w:shd w:val="clear" w:color="auto" w:fill="auto"/>
            <w:vAlign w:val="center"/>
          </w:tcPr>
          <w:p w14:paraId="2C165AC1" w14:textId="77777777"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851" w:type="dxa"/>
            <w:shd w:val="clear" w:color="auto" w:fill="auto"/>
            <w:vAlign w:val="center"/>
          </w:tcPr>
          <w:p w14:paraId="70A461C5" w14:textId="5D466D71"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702" w:type="dxa"/>
            <w:shd w:val="clear" w:color="auto" w:fill="auto"/>
            <w:vAlign w:val="center"/>
          </w:tcPr>
          <w:p w14:paraId="6D47C397" w14:textId="77777777" w:rsidR="005A51E7" w:rsidRPr="005F501C" w:rsidRDefault="005A51E7" w:rsidP="00E20E29">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907" w:type="dxa"/>
            <w:shd w:val="clear" w:color="auto" w:fill="auto"/>
            <w:vAlign w:val="center"/>
          </w:tcPr>
          <w:p w14:paraId="75276FF6" w14:textId="71E15E4A" w:rsidR="005A51E7" w:rsidRPr="005F501C" w:rsidRDefault="005A51E7" w:rsidP="00E20E29">
            <w:pPr>
              <w:autoSpaceDE w:val="0"/>
              <w:autoSpaceDN w:val="0"/>
              <w:adjustRightInd w:val="0"/>
              <w:spacing w:after="0" w:line="288" w:lineRule="auto"/>
              <w:jc w:val="center"/>
              <w:rPr>
                <w:rFonts w:cs="Times New Roman"/>
                <w:b/>
                <w:sz w:val="18"/>
                <w:szCs w:val="18"/>
              </w:rPr>
            </w:pPr>
          </w:p>
        </w:tc>
        <w:tc>
          <w:tcPr>
            <w:tcW w:w="850" w:type="dxa"/>
            <w:vAlign w:val="center"/>
          </w:tcPr>
          <w:p w14:paraId="2EE7DDF3" w14:textId="77777777" w:rsidR="005A51E7" w:rsidRPr="005F501C" w:rsidRDefault="005A51E7" w:rsidP="005A51E7">
            <w:pPr>
              <w:autoSpaceDE w:val="0"/>
              <w:autoSpaceDN w:val="0"/>
              <w:adjustRightInd w:val="0"/>
              <w:spacing w:after="0" w:line="288" w:lineRule="auto"/>
              <w:jc w:val="center"/>
              <w:rPr>
                <w:rFonts w:cs="Times New Roman"/>
                <w:b/>
                <w:sz w:val="18"/>
                <w:szCs w:val="18"/>
              </w:rPr>
            </w:pPr>
          </w:p>
        </w:tc>
        <w:tc>
          <w:tcPr>
            <w:tcW w:w="1135" w:type="dxa"/>
            <w:vAlign w:val="center"/>
          </w:tcPr>
          <w:p w14:paraId="4BA89071" w14:textId="64B0FB23" w:rsidR="005A51E7" w:rsidRPr="005F501C" w:rsidRDefault="006420C7" w:rsidP="005A51E7">
            <w:pPr>
              <w:autoSpaceDE w:val="0"/>
              <w:autoSpaceDN w:val="0"/>
              <w:adjustRightInd w:val="0"/>
              <w:spacing w:after="0" w:line="288" w:lineRule="auto"/>
              <w:jc w:val="center"/>
              <w:rPr>
                <w:rFonts w:cs="Times New Roman"/>
                <w:b/>
                <w:sz w:val="18"/>
                <w:szCs w:val="18"/>
              </w:rPr>
            </w:pPr>
            <w:r w:rsidRPr="005F501C">
              <w:rPr>
                <w:rFonts w:cs="Times New Roman"/>
                <w:b/>
                <w:sz w:val="18"/>
                <w:szCs w:val="18"/>
              </w:rPr>
              <w:t>X</w:t>
            </w:r>
          </w:p>
        </w:tc>
        <w:tc>
          <w:tcPr>
            <w:tcW w:w="1134" w:type="dxa"/>
            <w:vAlign w:val="center"/>
          </w:tcPr>
          <w:p w14:paraId="62F23D24" w14:textId="77777777" w:rsidR="005A51E7" w:rsidRPr="005F501C" w:rsidRDefault="005A51E7" w:rsidP="005A51E7">
            <w:pPr>
              <w:autoSpaceDE w:val="0"/>
              <w:autoSpaceDN w:val="0"/>
              <w:adjustRightInd w:val="0"/>
              <w:spacing w:after="0" w:line="288" w:lineRule="auto"/>
              <w:jc w:val="center"/>
              <w:rPr>
                <w:rFonts w:cs="Times New Roman"/>
                <w:b/>
                <w:sz w:val="18"/>
                <w:szCs w:val="18"/>
              </w:rPr>
            </w:pPr>
          </w:p>
        </w:tc>
      </w:tr>
    </w:tbl>
    <w:p w14:paraId="559EBD5F" w14:textId="38C56A7B" w:rsidR="00675A46" w:rsidRPr="005F501C" w:rsidRDefault="00675A46" w:rsidP="003C04CE">
      <w:pPr>
        <w:spacing w:after="0" w:line="288" w:lineRule="auto"/>
        <w:rPr>
          <w:rFonts w:cs="Times New Roman"/>
          <w:szCs w:val="24"/>
        </w:rPr>
      </w:pPr>
      <w:r w:rsidRPr="005F501C">
        <w:rPr>
          <w:rFonts w:cs="Times New Roman"/>
          <w:b/>
          <w:i/>
          <w:sz w:val="20"/>
          <w:szCs w:val="20"/>
        </w:rPr>
        <w:t>X = impact</w:t>
      </w:r>
    </w:p>
    <w:p w14:paraId="11584715" w14:textId="77777777" w:rsidR="008B65C0" w:rsidRPr="005F501C" w:rsidRDefault="008B65C0" w:rsidP="003C04CE">
      <w:pPr>
        <w:spacing w:after="0" w:line="288" w:lineRule="auto"/>
        <w:rPr>
          <w:rFonts w:cs="Times New Roman"/>
          <w:szCs w:val="24"/>
        </w:rPr>
      </w:pPr>
    </w:p>
    <w:p w14:paraId="031B6131" w14:textId="77777777" w:rsidR="00E20E29" w:rsidRPr="005F501C" w:rsidRDefault="00E20E29" w:rsidP="003C04CE">
      <w:pPr>
        <w:pStyle w:val="Heading2"/>
        <w:spacing w:before="0" w:line="288" w:lineRule="auto"/>
        <w:rPr>
          <w:rFonts w:ascii="Times New Roman" w:hAnsi="Times New Roman" w:cs="Times New Roman"/>
          <w:color w:val="auto"/>
          <w:sz w:val="24"/>
          <w:szCs w:val="24"/>
        </w:rPr>
        <w:sectPr w:rsidR="00E20E29" w:rsidRPr="005F501C" w:rsidSect="00055393">
          <w:type w:val="continuous"/>
          <w:pgSz w:w="16838" w:h="11906" w:orient="landscape" w:code="9"/>
          <w:pgMar w:top="1417" w:right="1417" w:bottom="1417" w:left="1417" w:header="709" w:footer="709" w:gutter="0"/>
          <w:pgNumType w:start="43"/>
          <w:cols w:space="708"/>
          <w:docGrid w:linePitch="360"/>
        </w:sectPr>
      </w:pPr>
      <w:bookmarkStart w:id="196" w:name="_Toc186537338"/>
      <w:bookmarkStart w:id="197" w:name="_Toc307581747"/>
    </w:p>
    <w:p w14:paraId="10F2B013" w14:textId="3593D33B" w:rsidR="000A336D" w:rsidRPr="005F501C" w:rsidRDefault="000A336D" w:rsidP="003C04CE">
      <w:pPr>
        <w:pStyle w:val="Heading2"/>
        <w:spacing w:before="0" w:line="288" w:lineRule="auto"/>
        <w:rPr>
          <w:rFonts w:ascii="Times New Roman" w:hAnsi="Times New Roman" w:cs="Times New Roman"/>
          <w:color w:val="auto"/>
          <w:sz w:val="24"/>
          <w:szCs w:val="24"/>
        </w:rPr>
      </w:pPr>
      <w:bookmarkStart w:id="198" w:name="_Toc534963479"/>
      <w:r w:rsidRPr="005F501C">
        <w:rPr>
          <w:rFonts w:ascii="Times New Roman" w:hAnsi="Times New Roman" w:cs="Times New Roman"/>
          <w:color w:val="auto"/>
          <w:sz w:val="24"/>
          <w:szCs w:val="24"/>
        </w:rPr>
        <w:t>5.2 Méthode d’évaluation des impacts</w:t>
      </w:r>
      <w:bookmarkEnd w:id="196"/>
      <w:bookmarkEnd w:id="197"/>
      <w:bookmarkEnd w:id="198"/>
    </w:p>
    <w:p w14:paraId="49598D9D" w14:textId="5947EA5A" w:rsidR="000A336D" w:rsidRPr="005F501C" w:rsidRDefault="000A336D" w:rsidP="006553A6">
      <w:pPr>
        <w:spacing w:after="0"/>
        <w:rPr>
          <w:rFonts w:cs="Times New Roman"/>
          <w:sz w:val="22"/>
          <w:szCs w:val="24"/>
        </w:rPr>
      </w:pPr>
      <w:r w:rsidRPr="005F501C">
        <w:rPr>
          <w:rFonts w:cs="Times New Roman"/>
          <w:sz w:val="22"/>
          <w:szCs w:val="24"/>
        </w:rPr>
        <w:t xml:space="preserve">Lorsque les effets potentiels des activités du projet sur une composante environnementale </w:t>
      </w:r>
      <w:r w:rsidR="002E469E" w:rsidRPr="005F501C">
        <w:rPr>
          <w:rFonts w:cs="Times New Roman"/>
          <w:sz w:val="22"/>
          <w:szCs w:val="24"/>
        </w:rPr>
        <w:t xml:space="preserve">ou sociale </w:t>
      </w:r>
      <w:r w:rsidRPr="005F501C">
        <w:rPr>
          <w:rFonts w:cs="Times New Roman"/>
          <w:sz w:val="22"/>
          <w:szCs w:val="24"/>
        </w:rPr>
        <w:t>donnée sont identifiés, l’importance des modifications perceptibles de cette composante est évaluée.</w:t>
      </w:r>
    </w:p>
    <w:p w14:paraId="0B9A892B" w14:textId="4174A416" w:rsidR="000A336D" w:rsidRPr="005F501C" w:rsidRDefault="000A336D" w:rsidP="006553A6">
      <w:pPr>
        <w:spacing w:after="0"/>
        <w:rPr>
          <w:rFonts w:cs="Times New Roman"/>
          <w:sz w:val="22"/>
          <w:szCs w:val="24"/>
        </w:rPr>
      </w:pPr>
      <w:r w:rsidRPr="005F501C">
        <w:rPr>
          <w:rFonts w:cs="Times New Roman"/>
          <w:sz w:val="22"/>
          <w:szCs w:val="24"/>
        </w:rPr>
        <w:t>L'approche méthodologique que nous avons utilisée est celle adoptée par les méthodes d’évaluation des impacts préconisées par Hydro-Québec (1990) ainsi que de la démarche proposée par la Banque Mondiale (1991). Elle repose essentiellement sur l'appréciation de la valeur des composantes environnementales</w:t>
      </w:r>
      <w:r w:rsidR="002E469E" w:rsidRPr="005F501C">
        <w:rPr>
          <w:rFonts w:cs="Times New Roman"/>
          <w:sz w:val="22"/>
          <w:szCs w:val="24"/>
        </w:rPr>
        <w:t xml:space="preserve"> et sociales</w:t>
      </w:r>
      <w:r w:rsidRPr="005F501C">
        <w:rPr>
          <w:rFonts w:cs="Times New Roman"/>
          <w:sz w:val="22"/>
          <w:szCs w:val="24"/>
        </w:rPr>
        <w:t xml:space="preserve"> ainsi que de l'intensité, de l'étendue et de la durée des effets appréhendés (positifs ou négatifs) sur chacune de ces composantes. </w:t>
      </w:r>
    </w:p>
    <w:p w14:paraId="428CF4E3" w14:textId="0C2C880F" w:rsidR="000A336D" w:rsidRPr="005F501C" w:rsidRDefault="000A336D" w:rsidP="006553A6">
      <w:pPr>
        <w:spacing w:after="0"/>
        <w:rPr>
          <w:rFonts w:cs="Times New Roman"/>
          <w:sz w:val="22"/>
          <w:szCs w:val="24"/>
        </w:rPr>
      </w:pPr>
      <w:r w:rsidRPr="005F501C">
        <w:rPr>
          <w:rFonts w:cs="Times New Roman"/>
          <w:sz w:val="22"/>
          <w:szCs w:val="24"/>
        </w:rPr>
        <w:t>Ces trois caractéristiques sont agrégées en un indicateur synthèse, l'importance de l’effet environnemental</w:t>
      </w:r>
      <w:r w:rsidR="002E469E" w:rsidRPr="005F501C">
        <w:rPr>
          <w:rFonts w:cs="Times New Roman"/>
          <w:sz w:val="22"/>
          <w:szCs w:val="24"/>
        </w:rPr>
        <w:t xml:space="preserve"> et social</w:t>
      </w:r>
      <w:r w:rsidRPr="005F501C">
        <w:rPr>
          <w:rFonts w:cs="Times New Roman"/>
          <w:sz w:val="22"/>
          <w:szCs w:val="24"/>
        </w:rPr>
        <w:t>, qui permet de porter un jugement sur l’ensemble des effets prévisibles du projet sur une composante donnée de l’environnement.</w:t>
      </w:r>
    </w:p>
    <w:p w14:paraId="349B8022" w14:textId="588B9395" w:rsidR="000A336D" w:rsidRPr="005F501C" w:rsidRDefault="000A336D" w:rsidP="006553A6">
      <w:pPr>
        <w:spacing w:after="0"/>
        <w:rPr>
          <w:rFonts w:cs="Times New Roman"/>
          <w:sz w:val="22"/>
          <w:szCs w:val="24"/>
        </w:rPr>
      </w:pPr>
      <w:r w:rsidRPr="005F501C">
        <w:rPr>
          <w:rFonts w:cs="Times New Roman"/>
          <w:sz w:val="22"/>
          <w:szCs w:val="24"/>
        </w:rPr>
        <w:t xml:space="preserve">L’importance de l’impact est la résultante de l’agrégation de cinq (5) critères que sont: la nature de l’impact, la valeur de la composante affectée, l’intensité de l’impact, son étendue et sa durée. Chaque critère peut prendre </w:t>
      </w:r>
      <w:r w:rsidR="002E469E" w:rsidRPr="005F501C">
        <w:rPr>
          <w:rFonts w:cs="Times New Roman"/>
          <w:sz w:val="22"/>
          <w:szCs w:val="24"/>
        </w:rPr>
        <w:t>l’une d</w:t>
      </w:r>
      <w:r w:rsidRPr="005F501C">
        <w:rPr>
          <w:rFonts w:cs="Times New Roman"/>
          <w:sz w:val="22"/>
          <w:szCs w:val="24"/>
        </w:rPr>
        <w:t>es valeurs suivantes Forte, Moyenne ou Faible comme indiquées dans le tableau ci-dessous.</w:t>
      </w:r>
    </w:p>
    <w:p w14:paraId="3359734A" w14:textId="77777777" w:rsidR="00111D3C" w:rsidRPr="005F501C" w:rsidRDefault="00111D3C" w:rsidP="006553A6">
      <w:pPr>
        <w:pStyle w:val="Caption"/>
        <w:spacing w:after="0" w:line="276" w:lineRule="auto"/>
        <w:rPr>
          <w:rFonts w:ascii="Times New Roman" w:hAnsi="Times New Roman" w:cs="Times New Roman"/>
          <w:sz w:val="22"/>
          <w:szCs w:val="24"/>
        </w:rPr>
      </w:pPr>
      <w:bookmarkStart w:id="199" w:name="_Toc285154143"/>
      <w:bookmarkStart w:id="200" w:name="_Toc285154381"/>
      <w:bookmarkStart w:id="201" w:name="_Toc288557086"/>
      <w:bookmarkStart w:id="202" w:name="_Toc307582249"/>
    </w:p>
    <w:p w14:paraId="755683BC" w14:textId="77777777" w:rsidR="000A336D" w:rsidRPr="005F501C" w:rsidRDefault="000A336D" w:rsidP="003C04CE">
      <w:pPr>
        <w:pStyle w:val="Heading2"/>
        <w:spacing w:before="0" w:line="288" w:lineRule="auto"/>
        <w:rPr>
          <w:rFonts w:ascii="Times New Roman" w:hAnsi="Times New Roman" w:cs="Times New Roman"/>
          <w:color w:val="auto"/>
          <w:sz w:val="24"/>
          <w:szCs w:val="24"/>
        </w:rPr>
      </w:pPr>
      <w:bookmarkStart w:id="203" w:name="_Toc307581748"/>
      <w:bookmarkStart w:id="204" w:name="_Toc534963480"/>
      <w:bookmarkEnd w:id="199"/>
      <w:bookmarkEnd w:id="200"/>
      <w:bookmarkEnd w:id="201"/>
      <w:bookmarkEnd w:id="202"/>
      <w:r w:rsidRPr="005F501C">
        <w:rPr>
          <w:rFonts w:ascii="Times New Roman" w:hAnsi="Times New Roman" w:cs="Times New Roman"/>
          <w:color w:val="auto"/>
          <w:sz w:val="24"/>
          <w:szCs w:val="24"/>
        </w:rPr>
        <w:t>5.3 Description des critères</w:t>
      </w:r>
      <w:bookmarkEnd w:id="203"/>
      <w:bookmarkEnd w:id="204"/>
    </w:p>
    <w:p w14:paraId="1308B5F1" w14:textId="77777777" w:rsidR="000A336D" w:rsidRPr="005F501C" w:rsidRDefault="000A336D" w:rsidP="006553A6">
      <w:pPr>
        <w:numPr>
          <w:ilvl w:val="0"/>
          <w:numId w:val="8"/>
        </w:numPr>
        <w:spacing w:after="0"/>
        <w:ind w:left="720"/>
        <w:rPr>
          <w:rFonts w:cs="Times New Roman"/>
          <w:sz w:val="22"/>
          <w:szCs w:val="24"/>
        </w:rPr>
      </w:pPr>
      <w:r w:rsidRPr="005F501C">
        <w:rPr>
          <w:rFonts w:cs="Times New Roman"/>
          <w:sz w:val="22"/>
          <w:szCs w:val="24"/>
        </w:rPr>
        <w:t>Nature de l’impact</w:t>
      </w:r>
    </w:p>
    <w:p w14:paraId="50389A1E" w14:textId="77777777" w:rsidR="000A336D" w:rsidRPr="005F501C" w:rsidRDefault="000A336D" w:rsidP="006553A6">
      <w:pPr>
        <w:spacing w:after="0"/>
        <w:rPr>
          <w:rFonts w:cs="Times New Roman"/>
          <w:sz w:val="22"/>
          <w:szCs w:val="24"/>
        </w:rPr>
      </w:pPr>
      <w:r w:rsidRPr="005F501C">
        <w:rPr>
          <w:rFonts w:cs="Times New Roman"/>
          <w:sz w:val="22"/>
          <w:szCs w:val="24"/>
        </w:rPr>
        <w:t>La nature peut être positive, négative ou indéterminée. Quand l’impact est positif, il améliore la composante du milieu touché par les activités du sous projet, alors que l’impact négatif détériore la composante.</w:t>
      </w:r>
    </w:p>
    <w:p w14:paraId="267D5A40" w14:textId="77777777" w:rsidR="000A336D" w:rsidRPr="005F501C" w:rsidRDefault="000A336D" w:rsidP="006553A6">
      <w:pPr>
        <w:numPr>
          <w:ilvl w:val="0"/>
          <w:numId w:val="8"/>
        </w:numPr>
        <w:spacing w:after="0"/>
        <w:ind w:left="720"/>
        <w:rPr>
          <w:rFonts w:cs="Times New Roman"/>
          <w:sz w:val="22"/>
          <w:szCs w:val="24"/>
        </w:rPr>
      </w:pPr>
      <w:r w:rsidRPr="005F501C">
        <w:rPr>
          <w:rFonts w:cs="Times New Roman"/>
          <w:sz w:val="22"/>
          <w:szCs w:val="24"/>
        </w:rPr>
        <w:t>Valeur de la composante affectée</w:t>
      </w:r>
    </w:p>
    <w:p w14:paraId="7444EE2A" w14:textId="33E5CE5D" w:rsidR="00263643" w:rsidRPr="005F501C" w:rsidRDefault="000A336D" w:rsidP="006553A6">
      <w:pPr>
        <w:spacing w:after="0"/>
        <w:rPr>
          <w:rFonts w:cs="Times New Roman"/>
          <w:sz w:val="22"/>
          <w:szCs w:val="24"/>
        </w:rPr>
      </w:pPr>
      <w:r w:rsidRPr="005F501C">
        <w:rPr>
          <w:rFonts w:cs="Times New Roman"/>
          <w:sz w:val="22"/>
          <w:szCs w:val="24"/>
        </w:rPr>
        <w:t>Chaque composante du milieu récepteur possède une valeur qui lui est propre résultant d’une valeur intrinsèque et d’une valeur extrinsèque qui contribue à la valeur globale ou intégrée. La valeur intrinsèque s’établit à partir des caractéristiques inhérentes de la composante du milieu, en faisant référence à sa rareté, son unicité, de même qu’à sa sensibilité. La valeur extrinsèque d’une composante du milieu est plutôt évaluée à partir de la perception ou de la valorisation attribuée par la population ou la société en général</w:t>
      </w:r>
      <w:r w:rsidR="00263643" w:rsidRPr="005F501C">
        <w:rPr>
          <w:rFonts w:cs="Times New Roman"/>
          <w:sz w:val="22"/>
          <w:szCs w:val="24"/>
        </w:rPr>
        <w:t xml:space="preserve">. On distingue trois classes dans la valeur environnementale </w:t>
      </w:r>
      <w:r w:rsidR="002E469E" w:rsidRPr="005F501C">
        <w:rPr>
          <w:rFonts w:cs="Times New Roman"/>
          <w:sz w:val="22"/>
          <w:szCs w:val="24"/>
        </w:rPr>
        <w:t xml:space="preserve">et sociale </w:t>
      </w:r>
      <w:r w:rsidR="00263643" w:rsidRPr="005F501C">
        <w:rPr>
          <w:rFonts w:cs="Times New Roman"/>
          <w:sz w:val="22"/>
          <w:szCs w:val="24"/>
        </w:rPr>
        <w:t xml:space="preserve">attribuée aux composantes du milieu : </w:t>
      </w:r>
    </w:p>
    <w:p w14:paraId="1371C150" w14:textId="47BF0F35" w:rsidR="00263643" w:rsidRPr="005F501C" w:rsidRDefault="00263643" w:rsidP="006553A6">
      <w:pPr>
        <w:pStyle w:val="ListParagraph"/>
        <w:numPr>
          <w:ilvl w:val="0"/>
          <w:numId w:val="78"/>
        </w:numPr>
        <w:spacing w:after="0"/>
        <w:rPr>
          <w:rFonts w:cs="Times New Roman"/>
          <w:sz w:val="22"/>
          <w:szCs w:val="24"/>
        </w:rPr>
      </w:pPr>
      <w:r w:rsidRPr="005F501C">
        <w:rPr>
          <w:rFonts w:cs="Times New Roman"/>
          <w:b/>
          <w:sz w:val="22"/>
          <w:szCs w:val="24"/>
        </w:rPr>
        <w:t>Grande</w:t>
      </w:r>
      <w:r w:rsidRPr="005F501C">
        <w:rPr>
          <w:rFonts w:cs="Times New Roman"/>
          <w:sz w:val="22"/>
          <w:szCs w:val="24"/>
        </w:rPr>
        <w:t xml:space="preserve"> : Une composante du milieu présente une grande valeur environnementale </w:t>
      </w:r>
      <w:r w:rsidR="002E469E" w:rsidRPr="005F501C">
        <w:rPr>
          <w:rFonts w:cs="Times New Roman"/>
          <w:sz w:val="22"/>
          <w:szCs w:val="24"/>
        </w:rPr>
        <w:t xml:space="preserve">et sociale </w:t>
      </w:r>
      <w:r w:rsidRPr="005F501C">
        <w:rPr>
          <w:rFonts w:cs="Times New Roman"/>
          <w:sz w:val="22"/>
          <w:szCs w:val="24"/>
        </w:rPr>
        <w:t xml:space="preserve">lorsqu'une des deux conditions suivantes est remplie : La composante est protégée par une loi ou fait l'objet de mesures de protection particulières. La protection ou la préservation de l'intégrité de la composante fait l'objet d'un consensus parmi les spécialistes et les gestionnaires ou dans l'ensemble des publics concernés. </w:t>
      </w:r>
    </w:p>
    <w:p w14:paraId="0BE5018C" w14:textId="7D9CBA85" w:rsidR="00263643" w:rsidRPr="005F501C" w:rsidRDefault="00263643" w:rsidP="006553A6">
      <w:pPr>
        <w:pStyle w:val="ListParagraph"/>
        <w:numPr>
          <w:ilvl w:val="0"/>
          <w:numId w:val="78"/>
        </w:numPr>
        <w:spacing w:after="0"/>
        <w:rPr>
          <w:rFonts w:cs="Times New Roman"/>
          <w:sz w:val="22"/>
          <w:szCs w:val="24"/>
        </w:rPr>
      </w:pPr>
      <w:r w:rsidRPr="005F501C">
        <w:rPr>
          <w:rFonts w:cs="Times New Roman"/>
          <w:b/>
          <w:sz w:val="22"/>
          <w:szCs w:val="24"/>
        </w:rPr>
        <w:t>Moyenne</w:t>
      </w:r>
      <w:r w:rsidRPr="005F501C">
        <w:rPr>
          <w:rFonts w:cs="Times New Roman"/>
          <w:sz w:val="22"/>
          <w:szCs w:val="24"/>
        </w:rPr>
        <w:t>: Une composante du milieu présente une valeur environnemental</w:t>
      </w:r>
      <w:r w:rsidR="002E469E" w:rsidRPr="005F501C">
        <w:rPr>
          <w:rFonts w:cs="Times New Roman"/>
          <w:sz w:val="22"/>
          <w:szCs w:val="24"/>
        </w:rPr>
        <w:t>e et sociale</w:t>
      </w:r>
      <w:r w:rsidRPr="005F501C">
        <w:rPr>
          <w:rFonts w:cs="Times New Roman"/>
          <w:sz w:val="22"/>
          <w:szCs w:val="24"/>
        </w:rPr>
        <w:t xml:space="preserve"> moyenne lorsqu'une des deux conditions suivantes est remplie : La préservation ou la protection de l'intégrité de la composante constitue un sujet de préoccupation moindre pour les spécialistes et les gestionnaires ou pour l'ensemble des publics concernés. La composante constitue un sujet de préoccupation, mais ne fait pas l'objet d'un consensus parmi les spécialistes et les gestionnaires ou l'ensemble des publics concernés. </w:t>
      </w:r>
    </w:p>
    <w:p w14:paraId="31FC0B90" w14:textId="3AE2F60D" w:rsidR="000A336D" w:rsidRPr="005F501C" w:rsidRDefault="00263643" w:rsidP="006553A6">
      <w:pPr>
        <w:pStyle w:val="ListParagraph"/>
        <w:numPr>
          <w:ilvl w:val="0"/>
          <w:numId w:val="78"/>
        </w:numPr>
        <w:spacing w:after="0"/>
        <w:rPr>
          <w:rFonts w:cs="Times New Roman"/>
          <w:sz w:val="22"/>
          <w:szCs w:val="24"/>
        </w:rPr>
      </w:pPr>
      <w:r w:rsidRPr="005F501C">
        <w:rPr>
          <w:rFonts w:cs="Times New Roman"/>
          <w:b/>
          <w:sz w:val="22"/>
          <w:szCs w:val="24"/>
        </w:rPr>
        <w:t>Faible</w:t>
      </w:r>
      <w:r w:rsidR="0019388D">
        <w:rPr>
          <w:rFonts w:cs="Times New Roman"/>
          <w:b/>
          <w:sz w:val="22"/>
          <w:szCs w:val="24"/>
        </w:rPr>
        <w:t xml:space="preserve"> </w:t>
      </w:r>
      <w:r w:rsidRPr="005F501C">
        <w:rPr>
          <w:rFonts w:cs="Times New Roman"/>
          <w:sz w:val="22"/>
          <w:szCs w:val="24"/>
        </w:rPr>
        <w:t>: Une composante du milieu présente une valeur environnementale</w:t>
      </w:r>
      <w:r w:rsidR="00475A8D" w:rsidRPr="005F501C">
        <w:rPr>
          <w:rFonts w:cs="Times New Roman"/>
          <w:sz w:val="22"/>
          <w:szCs w:val="24"/>
        </w:rPr>
        <w:t xml:space="preserve"> et sociale</w:t>
      </w:r>
      <w:r w:rsidRPr="005F501C">
        <w:rPr>
          <w:rFonts w:cs="Times New Roman"/>
          <w:sz w:val="22"/>
          <w:szCs w:val="24"/>
        </w:rPr>
        <w:t xml:space="preserve"> faible lorsque sa préservation, sa protection ou son intégrité ne font que peu ou pas l'objet de préoccupations parmi les spécialistes et les gestionnaires ou dans l'ensemble des publics concernés.</w:t>
      </w:r>
    </w:p>
    <w:p w14:paraId="1EC2E7C2" w14:textId="77777777" w:rsidR="00263643" w:rsidRPr="005F501C" w:rsidRDefault="00263643" w:rsidP="006553A6">
      <w:pPr>
        <w:spacing w:after="0"/>
        <w:rPr>
          <w:rFonts w:cs="Times New Roman"/>
          <w:sz w:val="22"/>
          <w:szCs w:val="24"/>
        </w:rPr>
      </w:pPr>
    </w:p>
    <w:p w14:paraId="73BDD681" w14:textId="77777777" w:rsidR="00263643" w:rsidRPr="005F501C" w:rsidRDefault="000A336D" w:rsidP="006553A6">
      <w:pPr>
        <w:numPr>
          <w:ilvl w:val="0"/>
          <w:numId w:val="8"/>
        </w:numPr>
        <w:spacing w:after="0"/>
        <w:ind w:left="714" w:hanging="357"/>
        <w:rPr>
          <w:rFonts w:cs="Times New Roman"/>
          <w:sz w:val="22"/>
          <w:szCs w:val="24"/>
        </w:rPr>
      </w:pPr>
      <w:r w:rsidRPr="005F501C">
        <w:rPr>
          <w:rFonts w:cs="Times New Roman"/>
          <w:b/>
          <w:i/>
          <w:sz w:val="22"/>
          <w:szCs w:val="24"/>
        </w:rPr>
        <w:t>Intensité de la perturbation</w:t>
      </w:r>
      <w:r w:rsidRPr="005F501C">
        <w:rPr>
          <w:rFonts w:cs="Times New Roman"/>
          <w:b/>
          <w:sz w:val="22"/>
          <w:szCs w:val="24"/>
        </w:rPr>
        <w:t> </w:t>
      </w:r>
      <w:r w:rsidRPr="005F501C">
        <w:rPr>
          <w:rFonts w:cs="Times New Roman"/>
          <w:sz w:val="22"/>
          <w:szCs w:val="24"/>
        </w:rPr>
        <w:t xml:space="preserve">: </w:t>
      </w:r>
    </w:p>
    <w:p w14:paraId="6033A363" w14:textId="51961E45" w:rsidR="00263643" w:rsidRPr="005F501C" w:rsidRDefault="000A336D" w:rsidP="006553A6">
      <w:pPr>
        <w:spacing w:after="0"/>
        <w:rPr>
          <w:rFonts w:cs="Times New Roman"/>
          <w:sz w:val="22"/>
          <w:szCs w:val="24"/>
        </w:rPr>
      </w:pPr>
      <w:r w:rsidRPr="005F501C">
        <w:rPr>
          <w:rFonts w:cs="Times New Roman"/>
          <w:sz w:val="22"/>
          <w:szCs w:val="24"/>
        </w:rPr>
        <w:t>Elle est fonction de l’ampleur des modifications observées sur la composante du milieu touchée par une activité du sous projet ou encore des perturbations qui en découleront.</w:t>
      </w:r>
      <w:r w:rsidR="00263643" w:rsidRPr="005F501C">
        <w:rPr>
          <w:rFonts w:cs="Times New Roman"/>
          <w:sz w:val="22"/>
          <w:szCs w:val="24"/>
        </w:rPr>
        <w:t xml:space="preserve"> On distingue trois classes de valeur attribuée à l'intensité des perturbations : </w:t>
      </w:r>
    </w:p>
    <w:p w14:paraId="380FF2DE" w14:textId="30063248" w:rsidR="00263643" w:rsidRPr="005F501C" w:rsidRDefault="00263643" w:rsidP="006553A6">
      <w:pPr>
        <w:pStyle w:val="ListParagraph"/>
        <w:numPr>
          <w:ilvl w:val="0"/>
          <w:numId w:val="79"/>
        </w:numPr>
        <w:spacing w:after="0"/>
        <w:rPr>
          <w:rFonts w:cs="Times New Roman"/>
          <w:sz w:val="22"/>
          <w:szCs w:val="24"/>
        </w:rPr>
      </w:pPr>
      <w:r w:rsidRPr="005F501C">
        <w:rPr>
          <w:rFonts w:cs="Times New Roman"/>
          <w:sz w:val="22"/>
          <w:szCs w:val="24"/>
        </w:rPr>
        <w:t>Forte</w:t>
      </w:r>
      <w:r w:rsidR="0019388D">
        <w:rPr>
          <w:rFonts w:cs="Times New Roman"/>
          <w:sz w:val="22"/>
          <w:szCs w:val="24"/>
        </w:rPr>
        <w:t xml:space="preserve"> </w:t>
      </w:r>
      <w:r w:rsidRPr="005F501C">
        <w:rPr>
          <w:rFonts w:cs="Times New Roman"/>
          <w:sz w:val="22"/>
          <w:szCs w:val="24"/>
        </w:rPr>
        <w:t xml:space="preserve">: lorsque la perturbation détruit ou altère de façon significative l'intégrité de cette composante, c’est-à-dire susceptible d'entraîner un déclin ou un changement important dans l’ensemble du milieu, compromet ou limite de manière significative l'utilisation de ladite composante par une collectivité ou une population régionale. </w:t>
      </w:r>
    </w:p>
    <w:p w14:paraId="56E509AF" w14:textId="77777777" w:rsidR="00263643" w:rsidRPr="005F501C" w:rsidRDefault="00263643" w:rsidP="006553A6">
      <w:pPr>
        <w:pStyle w:val="ListParagraph"/>
        <w:numPr>
          <w:ilvl w:val="0"/>
          <w:numId w:val="79"/>
        </w:numPr>
        <w:spacing w:after="0"/>
        <w:rPr>
          <w:rFonts w:cs="Times New Roman"/>
          <w:sz w:val="22"/>
          <w:szCs w:val="24"/>
        </w:rPr>
      </w:pPr>
      <w:r w:rsidRPr="005F501C">
        <w:rPr>
          <w:rFonts w:cs="Times New Roman"/>
          <w:sz w:val="22"/>
          <w:szCs w:val="24"/>
        </w:rPr>
        <w:t xml:space="preserve">Moyenne: lorsque la perturbation détruit ou altère cette composante dans une proportion moindre sans remettre l'intégrité en cause, mais d'une manière susceptible d'entraîner une modification limitée de sa répartition régionale dans le milieu ou lorsque la perturbation touche un aspect environnemental ou qu'elle compromet l'utilisation de ladite composante par une partie de la population régionale, sans toutefois porter atteinte à l’intégrité de la composante ou remettre en cause son utilisation. </w:t>
      </w:r>
    </w:p>
    <w:p w14:paraId="2BB17304" w14:textId="78C3BAA9" w:rsidR="00263643" w:rsidRPr="005F501C" w:rsidRDefault="00263643" w:rsidP="006553A6">
      <w:pPr>
        <w:pStyle w:val="ListParagraph"/>
        <w:numPr>
          <w:ilvl w:val="0"/>
          <w:numId w:val="79"/>
        </w:numPr>
        <w:spacing w:after="0"/>
        <w:rPr>
          <w:rFonts w:cs="Times New Roman"/>
          <w:sz w:val="22"/>
          <w:szCs w:val="24"/>
        </w:rPr>
      </w:pPr>
      <w:r w:rsidRPr="005F501C">
        <w:rPr>
          <w:rFonts w:cs="Times New Roman"/>
          <w:sz w:val="22"/>
          <w:szCs w:val="24"/>
        </w:rPr>
        <w:t>Faible</w:t>
      </w:r>
      <w:r w:rsidR="0019388D">
        <w:rPr>
          <w:rFonts w:cs="Times New Roman"/>
          <w:sz w:val="22"/>
          <w:szCs w:val="24"/>
        </w:rPr>
        <w:t xml:space="preserve"> </w:t>
      </w:r>
      <w:r w:rsidRPr="005F501C">
        <w:rPr>
          <w:rFonts w:cs="Times New Roman"/>
          <w:sz w:val="22"/>
          <w:szCs w:val="24"/>
        </w:rPr>
        <w:t>: lorsque la perturbation est faible lorsqu'elle altère faiblement cette composante sans remettre l'intégrité en cause ni entraîner de diminution ou de changements significatifs de sa répartition générale dans le milieu ou lorsqu’elle touche peu un aspect environnemental ou l'utilisation de cette composante sans toutefois remettre l'intégrité en cause ni l'utilisation.</w:t>
      </w:r>
    </w:p>
    <w:p w14:paraId="2D5463A3" w14:textId="061F243C" w:rsidR="000A336D" w:rsidRPr="005F501C" w:rsidRDefault="000A336D" w:rsidP="006553A6">
      <w:pPr>
        <w:spacing w:after="0"/>
        <w:rPr>
          <w:rFonts w:cs="Times New Roman"/>
          <w:sz w:val="22"/>
          <w:szCs w:val="24"/>
        </w:rPr>
      </w:pPr>
    </w:p>
    <w:p w14:paraId="197F3344" w14:textId="6DFFD6F9" w:rsidR="000A336D" w:rsidRPr="005F501C" w:rsidRDefault="000A336D" w:rsidP="006553A6">
      <w:pPr>
        <w:numPr>
          <w:ilvl w:val="0"/>
          <w:numId w:val="8"/>
        </w:numPr>
        <w:spacing w:after="0"/>
        <w:ind w:left="714" w:hanging="357"/>
        <w:rPr>
          <w:rFonts w:cs="Times New Roman"/>
          <w:sz w:val="22"/>
          <w:szCs w:val="24"/>
        </w:rPr>
      </w:pPr>
      <w:r w:rsidRPr="005F501C">
        <w:rPr>
          <w:rFonts w:cs="Times New Roman"/>
          <w:b/>
          <w:i/>
          <w:sz w:val="22"/>
          <w:szCs w:val="24"/>
        </w:rPr>
        <w:t>Etendue de l’impact</w:t>
      </w:r>
      <w:r w:rsidRPr="005F501C">
        <w:rPr>
          <w:rFonts w:cs="Times New Roman"/>
          <w:b/>
          <w:sz w:val="22"/>
          <w:szCs w:val="24"/>
        </w:rPr>
        <w:t> </w:t>
      </w:r>
      <w:r w:rsidRPr="005F501C">
        <w:rPr>
          <w:rFonts w:cs="Times New Roman"/>
          <w:sz w:val="22"/>
          <w:szCs w:val="24"/>
        </w:rPr>
        <w:t>: L’étendue de l’impact fait référence à son rayon d’action ou à sa portée, c'est-à-dire, à la distribution spatiale de répercussion.</w:t>
      </w:r>
      <w:r w:rsidR="00263643" w:rsidRPr="005F501C">
        <w:rPr>
          <w:rFonts w:cs="Times New Roman"/>
          <w:sz w:val="22"/>
          <w:szCs w:val="24"/>
        </w:rPr>
        <w:t xml:space="preserve"> L’étendue peut être régionale, locale ou ponctuelle.</w:t>
      </w:r>
    </w:p>
    <w:p w14:paraId="3FDE8362" w14:textId="3EFBABF9" w:rsidR="000A336D" w:rsidRPr="005F501C" w:rsidRDefault="000A336D" w:rsidP="006553A6">
      <w:pPr>
        <w:numPr>
          <w:ilvl w:val="0"/>
          <w:numId w:val="8"/>
        </w:numPr>
        <w:spacing w:after="0"/>
        <w:ind w:left="714" w:hanging="357"/>
        <w:rPr>
          <w:rFonts w:cs="Times New Roman"/>
          <w:sz w:val="22"/>
          <w:szCs w:val="24"/>
        </w:rPr>
      </w:pPr>
      <w:r w:rsidRPr="005F501C">
        <w:rPr>
          <w:rFonts w:cs="Times New Roman"/>
          <w:b/>
          <w:i/>
          <w:sz w:val="22"/>
          <w:szCs w:val="24"/>
        </w:rPr>
        <w:t>Durée de l’impact </w:t>
      </w:r>
      <w:r w:rsidRPr="005F501C">
        <w:rPr>
          <w:rFonts w:cs="Times New Roman"/>
          <w:i/>
          <w:sz w:val="22"/>
          <w:szCs w:val="24"/>
        </w:rPr>
        <w:t xml:space="preserve">: </w:t>
      </w:r>
      <w:r w:rsidR="00263643" w:rsidRPr="005F501C">
        <w:rPr>
          <w:rFonts w:cs="Times New Roman"/>
          <w:sz w:val="22"/>
          <w:szCs w:val="24"/>
        </w:rPr>
        <w:t xml:space="preserve">la durée d’une perturbation peut être qualifiée de longue, moyenne ou courte. La durée d’une perturbation est moyenne lorsqu’elle </w:t>
      </w:r>
      <w:r w:rsidR="008B03C9" w:rsidRPr="005F501C">
        <w:rPr>
          <w:rFonts w:cs="Times New Roman"/>
          <w:sz w:val="22"/>
          <w:szCs w:val="24"/>
        </w:rPr>
        <w:t>s’échelonne</w:t>
      </w:r>
      <w:r w:rsidR="00263643" w:rsidRPr="005F501C">
        <w:rPr>
          <w:rFonts w:cs="Times New Roman"/>
          <w:sz w:val="22"/>
          <w:szCs w:val="24"/>
        </w:rPr>
        <w:t xml:space="preserve"> sur quelques jours, semaines ou </w:t>
      </w:r>
      <w:r w:rsidR="00475A8D" w:rsidRPr="005F501C">
        <w:rPr>
          <w:rFonts w:cs="Times New Roman"/>
          <w:sz w:val="22"/>
          <w:szCs w:val="24"/>
        </w:rPr>
        <w:t>mois.</w:t>
      </w:r>
      <w:r w:rsidRPr="005F501C">
        <w:rPr>
          <w:rFonts w:cs="Times New Roman"/>
          <w:sz w:val="22"/>
          <w:szCs w:val="24"/>
        </w:rPr>
        <w:t xml:space="preserve"> Un</w:t>
      </w:r>
      <w:r w:rsidR="008B03C9" w:rsidRPr="005F501C">
        <w:rPr>
          <w:rFonts w:cs="Times New Roman"/>
          <w:sz w:val="22"/>
          <w:szCs w:val="24"/>
        </w:rPr>
        <w:t>e durée</w:t>
      </w:r>
      <w:r w:rsidRPr="005F501C">
        <w:rPr>
          <w:rFonts w:cs="Times New Roman"/>
          <w:sz w:val="22"/>
          <w:szCs w:val="24"/>
        </w:rPr>
        <w:t xml:space="preserve"> est qualifié</w:t>
      </w:r>
      <w:r w:rsidR="008B03C9" w:rsidRPr="005F501C">
        <w:rPr>
          <w:rFonts w:cs="Times New Roman"/>
          <w:sz w:val="22"/>
          <w:szCs w:val="24"/>
        </w:rPr>
        <w:t>e</w:t>
      </w:r>
      <w:r w:rsidRPr="005F501C">
        <w:rPr>
          <w:rFonts w:cs="Times New Roman"/>
          <w:sz w:val="22"/>
          <w:szCs w:val="24"/>
        </w:rPr>
        <w:t xml:space="preserve"> de </w:t>
      </w:r>
      <w:r w:rsidR="008B03C9" w:rsidRPr="005F501C">
        <w:rPr>
          <w:rFonts w:cs="Times New Roman"/>
          <w:sz w:val="22"/>
          <w:szCs w:val="24"/>
        </w:rPr>
        <w:t xml:space="preserve">longue </w:t>
      </w:r>
      <w:r w:rsidRPr="005F501C">
        <w:rPr>
          <w:rFonts w:cs="Times New Roman"/>
          <w:sz w:val="22"/>
          <w:szCs w:val="24"/>
        </w:rPr>
        <w:t>lorsqu’</w:t>
      </w:r>
      <w:r w:rsidR="008B03C9" w:rsidRPr="005F501C">
        <w:rPr>
          <w:rFonts w:cs="Times New Roman"/>
          <w:sz w:val="22"/>
          <w:szCs w:val="24"/>
        </w:rPr>
        <w:t>elle</w:t>
      </w:r>
      <w:r w:rsidRPr="005F501C">
        <w:rPr>
          <w:rFonts w:cs="Times New Roman"/>
          <w:sz w:val="22"/>
          <w:szCs w:val="24"/>
        </w:rPr>
        <w:t xml:space="preserve"> a un caractère d’irréversibilité et est observé</w:t>
      </w:r>
      <w:r w:rsidR="008B03C9" w:rsidRPr="005F501C">
        <w:rPr>
          <w:rFonts w:cs="Times New Roman"/>
          <w:sz w:val="22"/>
          <w:szCs w:val="24"/>
        </w:rPr>
        <w:t>e</w:t>
      </w:r>
      <w:r w:rsidRPr="005F501C">
        <w:rPr>
          <w:rFonts w:cs="Times New Roman"/>
          <w:sz w:val="22"/>
          <w:szCs w:val="24"/>
        </w:rPr>
        <w:t xml:space="preserve"> de manière définitive ou à très long terme.</w:t>
      </w:r>
    </w:p>
    <w:p w14:paraId="56630B9C" w14:textId="77777777" w:rsidR="000A336D" w:rsidRPr="005F501C" w:rsidRDefault="000A336D" w:rsidP="006553A6">
      <w:pPr>
        <w:numPr>
          <w:ilvl w:val="0"/>
          <w:numId w:val="8"/>
        </w:numPr>
        <w:spacing w:after="0"/>
        <w:ind w:left="714" w:hanging="357"/>
        <w:rPr>
          <w:rFonts w:cs="Times New Roman"/>
          <w:sz w:val="22"/>
          <w:szCs w:val="24"/>
        </w:rPr>
      </w:pPr>
      <w:r w:rsidRPr="005F501C">
        <w:rPr>
          <w:rFonts w:cs="Times New Roman"/>
          <w:b/>
          <w:i/>
          <w:sz w:val="22"/>
          <w:szCs w:val="24"/>
        </w:rPr>
        <w:t>Importance</w:t>
      </w:r>
      <w:r w:rsidRPr="005F501C">
        <w:rPr>
          <w:rFonts w:cs="Times New Roman"/>
          <w:b/>
          <w:sz w:val="22"/>
          <w:szCs w:val="24"/>
        </w:rPr>
        <w:t> </w:t>
      </w:r>
      <w:r w:rsidRPr="005F501C">
        <w:rPr>
          <w:rFonts w:cs="Times New Roman"/>
          <w:sz w:val="22"/>
          <w:szCs w:val="24"/>
        </w:rPr>
        <w:t xml:space="preserve">: L’importance d’un impact, qu’il soit de nature positive ou négative, est déterminée d’après l’évaluation faite à partir de chacun des critères énoncés ci-dessus. Elle peut être faible, moyenne ou forte. </w:t>
      </w:r>
      <w:bookmarkStart w:id="205" w:name="_Toc285154144"/>
      <w:bookmarkStart w:id="206" w:name="_Toc285154382"/>
      <w:bookmarkStart w:id="207" w:name="_Toc288557087"/>
    </w:p>
    <w:p w14:paraId="30C144AD" w14:textId="77777777" w:rsidR="000A336D" w:rsidRPr="005F501C" w:rsidRDefault="000A336D" w:rsidP="006553A6">
      <w:pPr>
        <w:spacing w:after="0"/>
        <w:ind w:left="714"/>
        <w:rPr>
          <w:rFonts w:cs="Times New Roman"/>
          <w:sz w:val="22"/>
          <w:szCs w:val="24"/>
        </w:rPr>
      </w:pPr>
    </w:p>
    <w:p w14:paraId="017474FF" w14:textId="77777777" w:rsidR="000A336D" w:rsidRPr="005F501C" w:rsidRDefault="000A336D" w:rsidP="003C04CE">
      <w:pPr>
        <w:pStyle w:val="Heading3"/>
        <w:spacing w:before="0" w:line="288" w:lineRule="auto"/>
        <w:rPr>
          <w:rFonts w:ascii="Times New Roman" w:hAnsi="Times New Roman" w:cs="Times New Roman"/>
          <w:color w:val="auto"/>
          <w:szCs w:val="24"/>
        </w:rPr>
      </w:pPr>
      <w:bookmarkStart w:id="208" w:name="_Toc307581749"/>
      <w:bookmarkStart w:id="209" w:name="_Toc534963481"/>
      <w:r w:rsidRPr="005F501C">
        <w:rPr>
          <w:rFonts w:ascii="Times New Roman" w:hAnsi="Times New Roman" w:cs="Times New Roman"/>
          <w:color w:val="auto"/>
          <w:szCs w:val="24"/>
        </w:rPr>
        <w:t>5.3.1 Grille d’évaluation des impacts</w:t>
      </w:r>
      <w:bookmarkEnd w:id="208"/>
      <w:bookmarkEnd w:id="209"/>
    </w:p>
    <w:p w14:paraId="6BB90D70" w14:textId="77777777" w:rsidR="000A336D" w:rsidRPr="005F501C" w:rsidRDefault="000A336D" w:rsidP="006553A6">
      <w:pPr>
        <w:spacing w:after="0"/>
        <w:rPr>
          <w:rFonts w:cs="Times New Roman"/>
          <w:sz w:val="22"/>
          <w:szCs w:val="24"/>
        </w:rPr>
      </w:pPr>
      <w:r w:rsidRPr="005F501C">
        <w:rPr>
          <w:rFonts w:cs="Times New Roman"/>
          <w:sz w:val="22"/>
          <w:szCs w:val="24"/>
        </w:rPr>
        <w:t>Sur la base de ces quatre critères (nature, étendue, durée et intensité), une appréciation globale a permis de déterminer et d’évaluer le mieux possible l’importance de l’impact. Les règles pour passer des 3 critères (étendue, intensité, durée) à une note globale (importance absolue de l’impact) sont déterminées grâce au réseau d’estimation des impacts (Fecteau, 1997). On peut noter en exemple, pour un impact de forte intensité, d’étendue régionale et de longue durée, son importance sera majeure. Le tableau 5 ci-dessous présente la grille utilisée pour la détermination de l’importance des impacts à partir des premiers critères.</w:t>
      </w:r>
    </w:p>
    <w:bookmarkEnd w:id="205"/>
    <w:bookmarkEnd w:id="206"/>
    <w:bookmarkEnd w:id="207"/>
    <w:p w14:paraId="77F1D5EC" w14:textId="77777777" w:rsidR="006553A6" w:rsidRPr="005F501C" w:rsidRDefault="006553A6" w:rsidP="006553A6">
      <w:pPr>
        <w:pStyle w:val="Caption"/>
        <w:spacing w:after="0" w:line="276" w:lineRule="auto"/>
        <w:rPr>
          <w:rFonts w:ascii="Times New Roman" w:hAnsi="Times New Roman" w:cs="Times New Roman"/>
          <w:sz w:val="22"/>
          <w:szCs w:val="24"/>
        </w:rPr>
        <w:sectPr w:rsidR="006553A6" w:rsidRPr="005F501C" w:rsidSect="00055393">
          <w:footerReference w:type="default" r:id="rId16"/>
          <w:type w:val="continuous"/>
          <w:pgSz w:w="11906" w:h="16838"/>
          <w:pgMar w:top="1417" w:right="1417" w:bottom="1417" w:left="1417" w:header="708" w:footer="708" w:gutter="0"/>
          <w:cols w:space="708"/>
          <w:docGrid w:linePitch="360"/>
        </w:sectPr>
      </w:pPr>
    </w:p>
    <w:p w14:paraId="5E1C69DE" w14:textId="48C63561" w:rsidR="008B03C9" w:rsidRPr="005F501C" w:rsidRDefault="008B03C9" w:rsidP="00E121FF">
      <w:pPr>
        <w:pStyle w:val="Caption"/>
        <w:keepNext/>
        <w:rPr>
          <w:rFonts w:ascii="Times New Roman" w:hAnsi="Times New Roman" w:cs="Times New Roman"/>
        </w:rPr>
      </w:pPr>
      <w:bookmarkStart w:id="210" w:name="_Toc534963409"/>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6</w:t>
      </w:r>
      <w:r w:rsidRPr="005F501C">
        <w:rPr>
          <w:rFonts w:ascii="Times New Roman" w:hAnsi="Times New Roman" w:cs="Times New Roman"/>
        </w:rPr>
        <w:fldChar w:fldCharType="end"/>
      </w:r>
      <w:r w:rsidRPr="005F501C">
        <w:rPr>
          <w:rFonts w:ascii="Times New Roman" w:hAnsi="Times New Roman" w:cs="Times New Roman"/>
        </w:rPr>
        <w:t>: Grille de détermination de l’importance de l’impact</w:t>
      </w:r>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792"/>
        <w:gridCol w:w="1586"/>
        <w:gridCol w:w="1379"/>
        <w:gridCol w:w="1493"/>
        <w:gridCol w:w="1397"/>
      </w:tblGrid>
      <w:tr w:rsidR="005F501C" w:rsidRPr="005F501C" w14:paraId="2944C3D4" w14:textId="77777777" w:rsidTr="00B6447A">
        <w:trPr>
          <w:trHeight w:val="240"/>
          <w:jc w:val="center"/>
        </w:trPr>
        <w:tc>
          <w:tcPr>
            <w:tcW w:w="7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ED128C" w14:textId="77777777" w:rsidR="00B6447A" w:rsidRPr="005F501C" w:rsidRDefault="00B6447A" w:rsidP="003C04CE">
            <w:pPr>
              <w:spacing w:after="0" w:line="288" w:lineRule="auto"/>
              <w:rPr>
                <w:rFonts w:cs="Times New Roman"/>
                <w:szCs w:val="24"/>
              </w:rPr>
            </w:pPr>
            <w:r w:rsidRPr="005F501C">
              <w:rPr>
                <w:rFonts w:cs="Times New Roman"/>
                <w:szCs w:val="24"/>
              </w:rPr>
              <w:t>Intensité</w:t>
            </w:r>
          </w:p>
        </w:tc>
        <w:tc>
          <w:tcPr>
            <w:tcW w:w="9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ED6D03" w14:textId="77777777" w:rsidR="00B6447A" w:rsidRPr="005F501C" w:rsidRDefault="00B6447A" w:rsidP="003C04CE">
            <w:pPr>
              <w:spacing w:after="0" w:line="288" w:lineRule="auto"/>
              <w:rPr>
                <w:rFonts w:cs="Times New Roman"/>
                <w:szCs w:val="24"/>
              </w:rPr>
            </w:pPr>
            <w:r w:rsidRPr="005F501C">
              <w:rPr>
                <w:rFonts w:cs="Times New Roman"/>
                <w:szCs w:val="24"/>
              </w:rPr>
              <w:t>Étendue</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7BD1FF" w14:textId="77777777" w:rsidR="00B6447A" w:rsidRPr="005F501C" w:rsidRDefault="00B6447A" w:rsidP="003C04CE">
            <w:pPr>
              <w:spacing w:after="0" w:line="288" w:lineRule="auto"/>
              <w:rPr>
                <w:rFonts w:cs="Times New Roman"/>
                <w:szCs w:val="24"/>
              </w:rPr>
            </w:pPr>
            <w:r w:rsidRPr="005F501C">
              <w:rPr>
                <w:rFonts w:cs="Times New Roman"/>
                <w:szCs w:val="24"/>
              </w:rPr>
              <w:t>Durée</w:t>
            </w:r>
          </w:p>
        </w:tc>
        <w:tc>
          <w:tcPr>
            <w:tcW w:w="2356"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35340F89" w14:textId="77777777" w:rsidR="00B6447A" w:rsidRPr="005F501C" w:rsidRDefault="00B6447A" w:rsidP="003C04CE">
            <w:pPr>
              <w:spacing w:after="0" w:line="288" w:lineRule="auto"/>
              <w:jc w:val="center"/>
              <w:rPr>
                <w:rFonts w:cs="Times New Roman"/>
                <w:szCs w:val="24"/>
              </w:rPr>
            </w:pPr>
            <w:r w:rsidRPr="005F501C">
              <w:rPr>
                <w:rFonts w:cs="Times New Roman"/>
                <w:szCs w:val="24"/>
              </w:rPr>
              <w:t>Importance absolue de l’impact</w:t>
            </w:r>
          </w:p>
        </w:tc>
      </w:tr>
      <w:tr w:rsidR="00B6447A" w:rsidRPr="005F501C" w14:paraId="167A736E" w14:textId="77777777" w:rsidTr="00B6447A">
        <w:trPr>
          <w:trHeight w:val="24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4E195350"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3C9DFFDA" w14:textId="77777777" w:rsidR="00B6447A" w:rsidRPr="005F501C" w:rsidRDefault="00B6447A" w:rsidP="003C04CE">
            <w:pPr>
              <w:spacing w:after="0" w:line="288" w:lineRule="auto"/>
              <w:rPr>
                <w:rFonts w:cs="Times New Roman"/>
                <w:szCs w:val="24"/>
              </w:rPr>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146D153B" w14:textId="77777777" w:rsidR="00B6447A" w:rsidRPr="005F501C" w:rsidRDefault="00B6447A" w:rsidP="003C04CE">
            <w:pPr>
              <w:spacing w:after="0" w:line="288" w:lineRule="auto"/>
              <w:rPr>
                <w:rFonts w:cs="Times New Roman"/>
                <w:szCs w:val="24"/>
              </w:rPr>
            </w:pPr>
          </w:p>
        </w:tc>
        <w:tc>
          <w:tcPr>
            <w:tcW w:w="761" w:type="pct"/>
            <w:tcBorders>
              <w:top w:val="single" w:sz="4" w:space="0" w:color="auto"/>
              <w:left w:val="single" w:sz="4" w:space="0" w:color="auto"/>
              <w:bottom w:val="single" w:sz="4" w:space="0" w:color="auto"/>
              <w:right w:val="single" w:sz="4" w:space="0" w:color="auto"/>
            </w:tcBorders>
            <w:shd w:val="clear" w:color="auto" w:fill="D9D9D9"/>
            <w:hideMark/>
          </w:tcPr>
          <w:p w14:paraId="37D43367" w14:textId="77777777" w:rsidR="00B6447A" w:rsidRPr="005F501C" w:rsidRDefault="00B6447A" w:rsidP="003C04CE">
            <w:pPr>
              <w:spacing w:after="0" w:line="288" w:lineRule="auto"/>
              <w:rPr>
                <w:rFonts w:cs="Times New Roman"/>
                <w:b/>
                <w:szCs w:val="24"/>
              </w:rPr>
            </w:pPr>
            <w:r w:rsidRPr="005F501C">
              <w:rPr>
                <w:rFonts w:cs="Times New Roman"/>
                <w:b/>
                <w:szCs w:val="24"/>
              </w:rPr>
              <w:t>Majeure</w:t>
            </w:r>
          </w:p>
        </w:tc>
        <w:tc>
          <w:tcPr>
            <w:tcW w:w="824" w:type="pct"/>
            <w:tcBorders>
              <w:top w:val="single" w:sz="4" w:space="0" w:color="auto"/>
              <w:left w:val="single" w:sz="4" w:space="0" w:color="auto"/>
              <w:bottom w:val="single" w:sz="4" w:space="0" w:color="auto"/>
              <w:right w:val="single" w:sz="4" w:space="0" w:color="auto"/>
            </w:tcBorders>
            <w:shd w:val="clear" w:color="auto" w:fill="D9D9D9"/>
            <w:hideMark/>
          </w:tcPr>
          <w:p w14:paraId="62C4CE62" w14:textId="77777777" w:rsidR="00B6447A" w:rsidRPr="005F501C" w:rsidRDefault="00B6447A" w:rsidP="003C04CE">
            <w:pPr>
              <w:spacing w:after="0" w:line="288" w:lineRule="auto"/>
              <w:rPr>
                <w:rFonts w:cs="Times New Roman"/>
                <w:b/>
                <w:szCs w:val="24"/>
              </w:rPr>
            </w:pPr>
            <w:r w:rsidRPr="005F501C">
              <w:rPr>
                <w:rFonts w:cs="Times New Roman"/>
                <w:b/>
                <w:szCs w:val="24"/>
              </w:rPr>
              <w:t>Moyenne</w:t>
            </w:r>
          </w:p>
        </w:tc>
        <w:tc>
          <w:tcPr>
            <w:tcW w:w="771" w:type="pct"/>
            <w:tcBorders>
              <w:top w:val="single" w:sz="4" w:space="0" w:color="auto"/>
              <w:left w:val="single" w:sz="4" w:space="0" w:color="auto"/>
              <w:bottom w:val="single" w:sz="4" w:space="0" w:color="auto"/>
              <w:right w:val="single" w:sz="4" w:space="0" w:color="auto"/>
            </w:tcBorders>
            <w:shd w:val="clear" w:color="auto" w:fill="D9D9D9"/>
            <w:hideMark/>
          </w:tcPr>
          <w:p w14:paraId="332E68E2" w14:textId="77777777" w:rsidR="00B6447A" w:rsidRPr="005F501C" w:rsidRDefault="00B6447A" w:rsidP="003C04CE">
            <w:pPr>
              <w:spacing w:after="0" w:line="288" w:lineRule="auto"/>
              <w:rPr>
                <w:rFonts w:cs="Times New Roman"/>
                <w:b/>
                <w:szCs w:val="24"/>
              </w:rPr>
            </w:pPr>
            <w:r w:rsidRPr="005F501C">
              <w:rPr>
                <w:rFonts w:cs="Times New Roman"/>
                <w:b/>
                <w:szCs w:val="24"/>
              </w:rPr>
              <w:t>Mineure</w:t>
            </w:r>
          </w:p>
        </w:tc>
      </w:tr>
      <w:tr w:rsidR="00B6447A" w:rsidRPr="005F501C" w14:paraId="19C11CE4" w14:textId="77777777" w:rsidTr="00B6447A">
        <w:trPr>
          <w:trHeight w:val="314"/>
          <w:jc w:val="center"/>
        </w:trPr>
        <w:tc>
          <w:tcPr>
            <w:tcW w:w="780" w:type="pct"/>
            <w:vMerge w:val="restart"/>
            <w:tcBorders>
              <w:top w:val="single" w:sz="4" w:space="0" w:color="auto"/>
              <w:left w:val="single" w:sz="4" w:space="0" w:color="auto"/>
              <w:bottom w:val="single" w:sz="4" w:space="0" w:color="auto"/>
              <w:right w:val="single" w:sz="4" w:space="0" w:color="auto"/>
            </w:tcBorders>
            <w:vAlign w:val="center"/>
            <w:hideMark/>
          </w:tcPr>
          <w:p w14:paraId="72AB07D1" w14:textId="77777777" w:rsidR="00B6447A" w:rsidRPr="005F501C" w:rsidRDefault="00B6447A" w:rsidP="003C04CE">
            <w:pPr>
              <w:spacing w:after="0" w:line="288" w:lineRule="auto"/>
              <w:rPr>
                <w:rFonts w:cs="Times New Roman"/>
                <w:szCs w:val="24"/>
              </w:rPr>
            </w:pPr>
            <w:r w:rsidRPr="005F501C">
              <w:rPr>
                <w:rFonts w:cs="Times New Roman"/>
                <w:szCs w:val="24"/>
              </w:rPr>
              <w:t>Forte</w:t>
            </w: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2657DA5C" w14:textId="77777777" w:rsidR="00B6447A" w:rsidRPr="005F501C" w:rsidRDefault="00B6447A" w:rsidP="003C04CE">
            <w:pPr>
              <w:spacing w:after="0" w:line="288" w:lineRule="auto"/>
              <w:rPr>
                <w:rFonts w:cs="Times New Roman"/>
                <w:szCs w:val="24"/>
              </w:rPr>
            </w:pPr>
            <w:r w:rsidRPr="005F501C">
              <w:rPr>
                <w:rFonts w:cs="Times New Roman"/>
                <w:szCs w:val="24"/>
              </w:rPr>
              <w:t>Régionale</w:t>
            </w:r>
          </w:p>
        </w:tc>
        <w:tc>
          <w:tcPr>
            <w:tcW w:w="875" w:type="pct"/>
            <w:tcBorders>
              <w:top w:val="single" w:sz="4" w:space="0" w:color="auto"/>
              <w:left w:val="single" w:sz="4" w:space="0" w:color="auto"/>
              <w:bottom w:val="single" w:sz="4" w:space="0" w:color="auto"/>
              <w:right w:val="single" w:sz="4" w:space="0" w:color="auto"/>
            </w:tcBorders>
            <w:hideMark/>
          </w:tcPr>
          <w:p w14:paraId="1360B173"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7F843AD3"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0ED1BDBF"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1F68FD10" w14:textId="77777777" w:rsidR="00B6447A" w:rsidRPr="005F501C" w:rsidRDefault="00B6447A" w:rsidP="003C04CE">
            <w:pPr>
              <w:spacing w:after="0" w:line="288" w:lineRule="auto"/>
              <w:rPr>
                <w:rFonts w:cs="Times New Roman"/>
                <w:b/>
                <w:szCs w:val="24"/>
              </w:rPr>
            </w:pPr>
          </w:p>
        </w:tc>
      </w:tr>
      <w:tr w:rsidR="00B6447A" w:rsidRPr="005F501C" w14:paraId="1C36FF2E" w14:textId="77777777" w:rsidTr="00B6447A">
        <w:trPr>
          <w:trHeight w:val="314"/>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207E14A5"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1FEAD22A"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0E8D4F08"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5E1D9B1B"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30D4334D"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57C0D84E" w14:textId="77777777" w:rsidR="00B6447A" w:rsidRPr="005F501C" w:rsidRDefault="00B6447A" w:rsidP="003C04CE">
            <w:pPr>
              <w:spacing w:after="0" w:line="288" w:lineRule="auto"/>
              <w:rPr>
                <w:rFonts w:cs="Times New Roman"/>
                <w:b/>
                <w:szCs w:val="24"/>
              </w:rPr>
            </w:pPr>
          </w:p>
        </w:tc>
      </w:tr>
      <w:tr w:rsidR="00B6447A" w:rsidRPr="005F501C" w14:paraId="352C3940" w14:textId="77777777" w:rsidTr="00B6447A">
        <w:trPr>
          <w:trHeight w:val="278"/>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04E84F32"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5F32EF94"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401DE65E"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561B89AD"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797D9067"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6119C876" w14:textId="77777777" w:rsidR="00B6447A" w:rsidRPr="005F501C" w:rsidRDefault="00B6447A" w:rsidP="003C04CE">
            <w:pPr>
              <w:spacing w:after="0" w:line="288" w:lineRule="auto"/>
              <w:rPr>
                <w:rFonts w:cs="Times New Roman"/>
                <w:b/>
                <w:szCs w:val="24"/>
              </w:rPr>
            </w:pPr>
          </w:p>
        </w:tc>
      </w:tr>
      <w:tr w:rsidR="00B6447A" w:rsidRPr="005F501C" w14:paraId="24B3DFDC" w14:textId="77777777" w:rsidTr="00B6447A">
        <w:trPr>
          <w:trHeight w:val="269"/>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7C9D12AE" w14:textId="77777777" w:rsidR="00B6447A" w:rsidRPr="005F501C" w:rsidRDefault="00B6447A" w:rsidP="003C04CE">
            <w:pPr>
              <w:spacing w:after="0" w:line="288" w:lineRule="auto"/>
              <w:rPr>
                <w:rFonts w:cs="Times New Roman"/>
                <w:szCs w:val="24"/>
              </w:rPr>
            </w:pP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30E29386" w14:textId="77777777" w:rsidR="00B6447A" w:rsidRPr="005F501C" w:rsidRDefault="00B6447A" w:rsidP="003C04CE">
            <w:pPr>
              <w:spacing w:after="0" w:line="288" w:lineRule="auto"/>
              <w:rPr>
                <w:rFonts w:cs="Times New Roman"/>
                <w:szCs w:val="24"/>
              </w:rPr>
            </w:pPr>
            <w:r w:rsidRPr="005F501C">
              <w:rPr>
                <w:rFonts w:cs="Times New Roman"/>
                <w:szCs w:val="24"/>
              </w:rPr>
              <w:t>Locale</w:t>
            </w:r>
          </w:p>
        </w:tc>
        <w:tc>
          <w:tcPr>
            <w:tcW w:w="875" w:type="pct"/>
            <w:tcBorders>
              <w:top w:val="single" w:sz="4" w:space="0" w:color="auto"/>
              <w:left w:val="single" w:sz="4" w:space="0" w:color="auto"/>
              <w:bottom w:val="single" w:sz="4" w:space="0" w:color="auto"/>
              <w:right w:val="single" w:sz="4" w:space="0" w:color="auto"/>
            </w:tcBorders>
            <w:hideMark/>
          </w:tcPr>
          <w:p w14:paraId="7F424E52"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2DC3AD68"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46E02DCC"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2149BBBC" w14:textId="77777777" w:rsidR="00B6447A" w:rsidRPr="005F501C" w:rsidRDefault="00B6447A" w:rsidP="003C04CE">
            <w:pPr>
              <w:spacing w:after="0" w:line="288" w:lineRule="auto"/>
              <w:rPr>
                <w:rFonts w:cs="Times New Roman"/>
                <w:b/>
                <w:szCs w:val="24"/>
              </w:rPr>
            </w:pPr>
          </w:p>
        </w:tc>
      </w:tr>
      <w:tr w:rsidR="00B6447A" w:rsidRPr="005F501C" w14:paraId="4C75401D" w14:textId="77777777" w:rsidTr="00B6447A">
        <w:trPr>
          <w:trHeight w:val="269"/>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239FB61E"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411A6368"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2C6463B3"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tcPr>
          <w:p w14:paraId="2251987B"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2F5360FB"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2CBC3CCD" w14:textId="77777777" w:rsidR="00B6447A" w:rsidRPr="005F501C" w:rsidRDefault="00B6447A" w:rsidP="003C04CE">
            <w:pPr>
              <w:spacing w:after="0" w:line="288" w:lineRule="auto"/>
              <w:rPr>
                <w:rFonts w:cs="Times New Roman"/>
                <w:b/>
                <w:szCs w:val="24"/>
              </w:rPr>
            </w:pPr>
          </w:p>
        </w:tc>
      </w:tr>
      <w:tr w:rsidR="00B6447A" w:rsidRPr="005F501C" w14:paraId="25FE61F6" w14:textId="77777777" w:rsidTr="00B6447A">
        <w:trPr>
          <w:trHeight w:val="26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492988DA"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5973F7BF"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50F45172"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tcPr>
          <w:p w14:paraId="47E5744E"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48ABB1C5"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7DCFBFCF" w14:textId="77777777" w:rsidR="00B6447A" w:rsidRPr="005F501C" w:rsidRDefault="00B6447A" w:rsidP="003C04CE">
            <w:pPr>
              <w:spacing w:after="0" w:line="288" w:lineRule="auto"/>
              <w:rPr>
                <w:rFonts w:cs="Times New Roman"/>
                <w:b/>
                <w:szCs w:val="24"/>
              </w:rPr>
            </w:pPr>
          </w:p>
        </w:tc>
      </w:tr>
      <w:tr w:rsidR="00B6447A" w:rsidRPr="005F501C" w14:paraId="70572F9F" w14:textId="77777777" w:rsidTr="00B6447A">
        <w:trPr>
          <w:trHeight w:val="278"/>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2B00D44A" w14:textId="77777777" w:rsidR="00B6447A" w:rsidRPr="005F501C" w:rsidRDefault="00B6447A" w:rsidP="003C04CE">
            <w:pPr>
              <w:spacing w:after="0" w:line="288" w:lineRule="auto"/>
              <w:rPr>
                <w:rFonts w:cs="Times New Roman"/>
                <w:szCs w:val="24"/>
              </w:rPr>
            </w:pP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59DCDE04" w14:textId="77777777" w:rsidR="00B6447A" w:rsidRPr="005F501C" w:rsidRDefault="00B6447A" w:rsidP="003C04CE">
            <w:pPr>
              <w:spacing w:after="0" w:line="288" w:lineRule="auto"/>
              <w:rPr>
                <w:rFonts w:cs="Times New Roman"/>
                <w:szCs w:val="24"/>
              </w:rPr>
            </w:pPr>
            <w:r w:rsidRPr="005F501C">
              <w:rPr>
                <w:rFonts w:cs="Times New Roman"/>
                <w:szCs w:val="24"/>
              </w:rPr>
              <w:t>Ponctuelle</w:t>
            </w:r>
          </w:p>
        </w:tc>
        <w:tc>
          <w:tcPr>
            <w:tcW w:w="875" w:type="pct"/>
            <w:tcBorders>
              <w:top w:val="single" w:sz="4" w:space="0" w:color="auto"/>
              <w:left w:val="single" w:sz="4" w:space="0" w:color="auto"/>
              <w:bottom w:val="single" w:sz="4" w:space="0" w:color="auto"/>
              <w:right w:val="single" w:sz="4" w:space="0" w:color="auto"/>
            </w:tcBorders>
            <w:hideMark/>
          </w:tcPr>
          <w:p w14:paraId="093E3611"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32ACF242"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2FD69DC7"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576F9FED" w14:textId="77777777" w:rsidR="00B6447A" w:rsidRPr="005F501C" w:rsidRDefault="00B6447A" w:rsidP="003C04CE">
            <w:pPr>
              <w:spacing w:after="0" w:line="288" w:lineRule="auto"/>
              <w:rPr>
                <w:rFonts w:cs="Times New Roman"/>
                <w:b/>
                <w:szCs w:val="24"/>
              </w:rPr>
            </w:pPr>
          </w:p>
        </w:tc>
      </w:tr>
      <w:tr w:rsidR="00B6447A" w:rsidRPr="005F501C" w14:paraId="54405605" w14:textId="77777777" w:rsidTr="00B6447A">
        <w:trPr>
          <w:trHeight w:val="278"/>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5BCACF83"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0E87ABE2"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05D9C809"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tcPr>
          <w:p w14:paraId="0EDBA6F6"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1BA0ECDB"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07AB5DF6" w14:textId="77777777" w:rsidR="00B6447A" w:rsidRPr="005F501C" w:rsidRDefault="00B6447A" w:rsidP="003C04CE">
            <w:pPr>
              <w:spacing w:after="0" w:line="288" w:lineRule="auto"/>
              <w:rPr>
                <w:rFonts w:cs="Times New Roman"/>
                <w:b/>
                <w:szCs w:val="24"/>
              </w:rPr>
            </w:pPr>
          </w:p>
        </w:tc>
      </w:tr>
      <w:tr w:rsidR="00B6447A" w:rsidRPr="005F501C" w14:paraId="2ED1C10C" w14:textId="77777777" w:rsidTr="00B6447A">
        <w:trPr>
          <w:trHeight w:val="152"/>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4330EBBD"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46D0770B"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4673C27A"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tcPr>
          <w:p w14:paraId="61F8A839"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1B5A6DBF"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shd w:val="clear" w:color="auto" w:fill="93F4F9" w:themeFill="accent3" w:themeFillTint="66"/>
          </w:tcPr>
          <w:p w14:paraId="77310675" w14:textId="77777777" w:rsidR="00B6447A" w:rsidRPr="005F501C" w:rsidRDefault="00B6447A" w:rsidP="003C04CE">
            <w:pPr>
              <w:spacing w:after="0" w:line="288" w:lineRule="auto"/>
              <w:rPr>
                <w:rFonts w:cs="Times New Roman"/>
                <w:b/>
                <w:szCs w:val="24"/>
              </w:rPr>
            </w:pPr>
          </w:p>
        </w:tc>
      </w:tr>
      <w:tr w:rsidR="00B6447A" w:rsidRPr="005F501C" w14:paraId="3190DCAB" w14:textId="77777777" w:rsidTr="00B6447A">
        <w:trPr>
          <w:trHeight w:val="179"/>
          <w:jc w:val="center"/>
        </w:trPr>
        <w:tc>
          <w:tcPr>
            <w:tcW w:w="780" w:type="pct"/>
            <w:vMerge w:val="restart"/>
            <w:tcBorders>
              <w:top w:val="single" w:sz="4" w:space="0" w:color="auto"/>
              <w:left w:val="single" w:sz="4" w:space="0" w:color="auto"/>
              <w:bottom w:val="single" w:sz="4" w:space="0" w:color="auto"/>
              <w:right w:val="single" w:sz="4" w:space="0" w:color="auto"/>
            </w:tcBorders>
            <w:vAlign w:val="center"/>
            <w:hideMark/>
          </w:tcPr>
          <w:p w14:paraId="3FE7BDA7"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386396C5" w14:textId="77777777" w:rsidR="00B6447A" w:rsidRPr="005F501C" w:rsidRDefault="00B6447A" w:rsidP="003C04CE">
            <w:pPr>
              <w:spacing w:after="0" w:line="288" w:lineRule="auto"/>
              <w:rPr>
                <w:rFonts w:cs="Times New Roman"/>
                <w:szCs w:val="24"/>
              </w:rPr>
            </w:pPr>
            <w:r w:rsidRPr="005F501C">
              <w:rPr>
                <w:rFonts w:cs="Times New Roman"/>
                <w:szCs w:val="24"/>
              </w:rPr>
              <w:t>Régionale</w:t>
            </w:r>
          </w:p>
        </w:tc>
        <w:tc>
          <w:tcPr>
            <w:tcW w:w="875" w:type="pct"/>
            <w:tcBorders>
              <w:top w:val="single" w:sz="4" w:space="0" w:color="auto"/>
              <w:left w:val="single" w:sz="4" w:space="0" w:color="auto"/>
              <w:bottom w:val="single" w:sz="4" w:space="0" w:color="auto"/>
              <w:right w:val="single" w:sz="4" w:space="0" w:color="auto"/>
            </w:tcBorders>
            <w:hideMark/>
          </w:tcPr>
          <w:p w14:paraId="5F9BDB02"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792DB497"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6975EF07"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6C5FC837" w14:textId="77777777" w:rsidR="00B6447A" w:rsidRPr="005F501C" w:rsidRDefault="00B6447A" w:rsidP="003C04CE">
            <w:pPr>
              <w:spacing w:after="0" w:line="288" w:lineRule="auto"/>
              <w:rPr>
                <w:rFonts w:cs="Times New Roman"/>
                <w:b/>
                <w:szCs w:val="24"/>
              </w:rPr>
            </w:pPr>
          </w:p>
        </w:tc>
      </w:tr>
      <w:tr w:rsidR="00B6447A" w:rsidRPr="005F501C" w14:paraId="0394C708" w14:textId="77777777" w:rsidTr="00B6447A">
        <w:trPr>
          <w:trHeight w:val="179"/>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1D6E5B2C"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2DAC72AA"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4BB7A8C4"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tcPr>
          <w:p w14:paraId="5FD24C34"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21C26167"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391F5F38" w14:textId="77777777" w:rsidR="00B6447A" w:rsidRPr="005F501C" w:rsidRDefault="00B6447A" w:rsidP="003C04CE">
            <w:pPr>
              <w:spacing w:after="0" w:line="288" w:lineRule="auto"/>
              <w:rPr>
                <w:rFonts w:cs="Times New Roman"/>
                <w:b/>
                <w:szCs w:val="24"/>
              </w:rPr>
            </w:pPr>
          </w:p>
        </w:tc>
      </w:tr>
      <w:tr w:rsidR="00B6447A" w:rsidRPr="005F501C" w14:paraId="10A90EA3" w14:textId="77777777" w:rsidTr="00B6447A">
        <w:trPr>
          <w:trHeight w:val="225"/>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7DA42FA8"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1EC53140"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0DFF296A"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tcPr>
          <w:p w14:paraId="10E46DB9"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26521E1C"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3759F216" w14:textId="77777777" w:rsidR="00B6447A" w:rsidRPr="005F501C" w:rsidRDefault="00B6447A" w:rsidP="003C04CE">
            <w:pPr>
              <w:spacing w:after="0" w:line="288" w:lineRule="auto"/>
              <w:rPr>
                <w:rFonts w:cs="Times New Roman"/>
                <w:b/>
                <w:szCs w:val="24"/>
              </w:rPr>
            </w:pPr>
          </w:p>
        </w:tc>
      </w:tr>
      <w:tr w:rsidR="00B6447A" w:rsidRPr="005F501C" w14:paraId="3A36661C" w14:textId="77777777" w:rsidTr="00B6447A">
        <w:trPr>
          <w:trHeight w:val="27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40A3321F" w14:textId="77777777" w:rsidR="00B6447A" w:rsidRPr="005F501C" w:rsidRDefault="00B6447A" w:rsidP="003C04CE">
            <w:pPr>
              <w:spacing w:after="0" w:line="288" w:lineRule="auto"/>
              <w:rPr>
                <w:rFonts w:cs="Times New Roman"/>
                <w:szCs w:val="24"/>
              </w:rPr>
            </w:pP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4FC69DDC" w14:textId="77777777" w:rsidR="00B6447A" w:rsidRPr="005F501C" w:rsidRDefault="00B6447A" w:rsidP="003C04CE">
            <w:pPr>
              <w:spacing w:after="0" w:line="288" w:lineRule="auto"/>
              <w:rPr>
                <w:rFonts w:cs="Times New Roman"/>
                <w:szCs w:val="24"/>
              </w:rPr>
            </w:pPr>
            <w:r w:rsidRPr="005F501C">
              <w:rPr>
                <w:rFonts w:cs="Times New Roman"/>
                <w:szCs w:val="24"/>
              </w:rPr>
              <w:t>Locale</w:t>
            </w:r>
          </w:p>
        </w:tc>
        <w:tc>
          <w:tcPr>
            <w:tcW w:w="875" w:type="pct"/>
            <w:tcBorders>
              <w:top w:val="single" w:sz="4" w:space="0" w:color="auto"/>
              <w:left w:val="single" w:sz="4" w:space="0" w:color="auto"/>
              <w:bottom w:val="single" w:sz="4" w:space="0" w:color="auto"/>
              <w:right w:val="single" w:sz="4" w:space="0" w:color="auto"/>
            </w:tcBorders>
            <w:hideMark/>
          </w:tcPr>
          <w:p w14:paraId="11A2EF85"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tcPr>
          <w:p w14:paraId="32CB78B1"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42E1DAB1"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6D8FA193" w14:textId="77777777" w:rsidR="00B6447A" w:rsidRPr="005F501C" w:rsidRDefault="00B6447A" w:rsidP="003C04CE">
            <w:pPr>
              <w:spacing w:after="0" w:line="288" w:lineRule="auto"/>
              <w:rPr>
                <w:rFonts w:cs="Times New Roman"/>
                <w:b/>
                <w:szCs w:val="24"/>
              </w:rPr>
            </w:pPr>
          </w:p>
        </w:tc>
      </w:tr>
      <w:tr w:rsidR="00B6447A" w:rsidRPr="005F501C" w14:paraId="4135479F" w14:textId="77777777" w:rsidTr="00B6447A">
        <w:trPr>
          <w:trHeight w:val="27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53F8149D"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6F3BC012"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6244681A"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tcPr>
          <w:p w14:paraId="755A8722"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2CFF0D74"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4FB3D669" w14:textId="77777777" w:rsidR="00B6447A" w:rsidRPr="005F501C" w:rsidRDefault="00B6447A" w:rsidP="003C04CE">
            <w:pPr>
              <w:spacing w:after="0" w:line="288" w:lineRule="auto"/>
              <w:rPr>
                <w:rFonts w:cs="Times New Roman"/>
                <w:b/>
                <w:szCs w:val="24"/>
              </w:rPr>
            </w:pPr>
          </w:p>
        </w:tc>
      </w:tr>
      <w:tr w:rsidR="00B6447A" w:rsidRPr="005F501C" w14:paraId="212060C5" w14:textId="77777777" w:rsidTr="00B6447A">
        <w:trPr>
          <w:trHeight w:val="18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3409718F"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695649C6"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2E590E11"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tcPr>
          <w:p w14:paraId="297D738D"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4CC6A5BD"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7BD1225E" w14:textId="77777777" w:rsidR="00B6447A" w:rsidRPr="005F501C" w:rsidRDefault="00B6447A" w:rsidP="003C04CE">
            <w:pPr>
              <w:spacing w:after="0" w:line="288" w:lineRule="auto"/>
              <w:rPr>
                <w:rFonts w:cs="Times New Roman"/>
                <w:b/>
                <w:szCs w:val="24"/>
              </w:rPr>
            </w:pPr>
          </w:p>
        </w:tc>
      </w:tr>
      <w:tr w:rsidR="00B6447A" w:rsidRPr="005F501C" w14:paraId="299D81F1" w14:textId="77777777" w:rsidTr="00B6447A">
        <w:trPr>
          <w:trHeight w:val="278"/>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722D1957" w14:textId="77777777" w:rsidR="00B6447A" w:rsidRPr="005F501C" w:rsidRDefault="00B6447A" w:rsidP="003C04CE">
            <w:pPr>
              <w:spacing w:after="0" w:line="288" w:lineRule="auto"/>
              <w:rPr>
                <w:rFonts w:cs="Times New Roman"/>
                <w:szCs w:val="24"/>
              </w:rPr>
            </w:pP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47320C27" w14:textId="77777777" w:rsidR="00B6447A" w:rsidRPr="005F501C" w:rsidRDefault="00B6447A" w:rsidP="003C04CE">
            <w:pPr>
              <w:spacing w:after="0" w:line="288" w:lineRule="auto"/>
              <w:rPr>
                <w:rFonts w:cs="Times New Roman"/>
                <w:szCs w:val="24"/>
              </w:rPr>
            </w:pPr>
            <w:r w:rsidRPr="005F501C">
              <w:rPr>
                <w:rFonts w:cs="Times New Roman"/>
                <w:szCs w:val="24"/>
              </w:rPr>
              <w:t>Ponctuelle</w:t>
            </w:r>
          </w:p>
        </w:tc>
        <w:tc>
          <w:tcPr>
            <w:tcW w:w="875" w:type="pct"/>
            <w:tcBorders>
              <w:top w:val="single" w:sz="4" w:space="0" w:color="auto"/>
              <w:left w:val="single" w:sz="4" w:space="0" w:color="auto"/>
              <w:bottom w:val="single" w:sz="4" w:space="0" w:color="auto"/>
              <w:right w:val="single" w:sz="4" w:space="0" w:color="auto"/>
            </w:tcBorders>
            <w:hideMark/>
          </w:tcPr>
          <w:p w14:paraId="6608FD12"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tcPr>
          <w:p w14:paraId="01E191A1"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459C8B27"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219343D2" w14:textId="77777777" w:rsidR="00B6447A" w:rsidRPr="005F501C" w:rsidRDefault="00B6447A" w:rsidP="003C04CE">
            <w:pPr>
              <w:spacing w:after="0" w:line="288" w:lineRule="auto"/>
              <w:rPr>
                <w:rFonts w:cs="Times New Roman"/>
                <w:b/>
                <w:szCs w:val="24"/>
              </w:rPr>
            </w:pPr>
          </w:p>
        </w:tc>
      </w:tr>
      <w:tr w:rsidR="00B6447A" w:rsidRPr="005F501C" w14:paraId="6ED64588" w14:textId="77777777" w:rsidTr="00B6447A">
        <w:trPr>
          <w:trHeight w:val="278"/>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1A8ECC4D"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73405FF7"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07AE7734"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tcPr>
          <w:p w14:paraId="4B1FABBB"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190BF45C"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7AAA3593" w14:textId="77777777" w:rsidR="00B6447A" w:rsidRPr="005F501C" w:rsidRDefault="00B6447A" w:rsidP="003C04CE">
            <w:pPr>
              <w:spacing w:after="0" w:line="288" w:lineRule="auto"/>
              <w:rPr>
                <w:rFonts w:cs="Times New Roman"/>
                <w:b/>
                <w:szCs w:val="24"/>
              </w:rPr>
            </w:pPr>
          </w:p>
        </w:tc>
      </w:tr>
      <w:tr w:rsidR="00B6447A" w:rsidRPr="005F501C" w14:paraId="6395F212" w14:textId="77777777" w:rsidTr="00B6447A">
        <w:trPr>
          <w:trHeight w:val="197"/>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2D365949"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190C0822"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7DA0C62E"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tcPr>
          <w:p w14:paraId="1BDFDE01"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7654999D"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shd w:val="clear" w:color="auto" w:fill="93F4F9" w:themeFill="accent3" w:themeFillTint="66"/>
          </w:tcPr>
          <w:p w14:paraId="2696004B" w14:textId="77777777" w:rsidR="00B6447A" w:rsidRPr="005F501C" w:rsidRDefault="00B6447A" w:rsidP="003C04CE">
            <w:pPr>
              <w:spacing w:after="0" w:line="288" w:lineRule="auto"/>
              <w:rPr>
                <w:rFonts w:cs="Times New Roman"/>
                <w:b/>
                <w:szCs w:val="24"/>
              </w:rPr>
            </w:pPr>
          </w:p>
        </w:tc>
      </w:tr>
      <w:tr w:rsidR="00B6447A" w:rsidRPr="005F501C" w14:paraId="0F202C33" w14:textId="77777777" w:rsidTr="00B6447A">
        <w:trPr>
          <w:trHeight w:val="224"/>
          <w:jc w:val="center"/>
        </w:trPr>
        <w:tc>
          <w:tcPr>
            <w:tcW w:w="780" w:type="pct"/>
            <w:vMerge w:val="restart"/>
            <w:tcBorders>
              <w:top w:val="single" w:sz="4" w:space="0" w:color="auto"/>
              <w:left w:val="single" w:sz="4" w:space="0" w:color="auto"/>
              <w:bottom w:val="single" w:sz="4" w:space="0" w:color="auto"/>
              <w:right w:val="single" w:sz="4" w:space="0" w:color="auto"/>
            </w:tcBorders>
            <w:vAlign w:val="center"/>
            <w:hideMark/>
          </w:tcPr>
          <w:p w14:paraId="0A74788E" w14:textId="77777777" w:rsidR="00B6447A" w:rsidRPr="005F501C" w:rsidRDefault="00B6447A" w:rsidP="003C04CE">
            <w:pPr>
              <w:spacing w:after="0" w:line="288" w:lineRule="auto"/>
              <w:rPr>
                <w:rFonts w:cs="Times New Roman"/>
                <w:szCs w:val="24"/>
              </w:rPr>
            </w:pPr>
            <w:r w:rsidRPr="005F501C">
              <w:rPr>
                <w:rFonts w:cs="Times New Roman"/>
                <w:szCs w:val="24"/>
              </w:rPr>
              <w:t>Faible</w:t>
            </w: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31419529" w14:textId="77777777" w:rsidR="00B6447A" w:rsidRPr="005F501C" w:rsidRDefault="00B6447A" w:rsidP="003C04CE">
            <w:pPr>
              <w:spacing w:after="0" w:line="288" w:lineRule="auto"/>
              <w:rPr>
                <w:rFonts w:cs="Times New Roman"/>
                <w:szCs w:val="24"/>
              </w:rPr>
            </w:pPr>
            <w:r w:rsidRPr="005F501C">
              <w:rPr>
                <w:rFonts w:cs="Times New Roman"/>
                <w:szCs w:val="24"/>
              </w:rPr>
              <w:t>Régionale</w:t>
            </w:r>
          </w:p>
        </w:tc>
        <w:tc>
          <w:tcPr>
            <w:tcW w:w="875" w:type="pct"/>
            <w:tcBorders>
              <w:top w:val="single" w:sz="4" w:space="0" w:color="auto"/>
              <w:left w:val="single" w:sz="4" w:space="0" w:color="auto"/>
              <w:bottom w:val="single" w:sz="4" w:space="0" w:color="auto"/>
              <w:right w:val="single" w:sz="4" w:space="0" w:color="auto"/>
            </w:tcBorders>
            <w:hideMark/>
          </w:tcPr>
          <w:p w14:paraId="3C041ADD"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shd w:val="clear" w:color="auto" w:fill="76D8E8" w:themeFill="background2" w:themeFillShade="BF"/>
          </w:tcPr>
          <w:p w14:paraId="04876961"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59E26097"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5CA05D17" w14:textId="77777777" w:rsidR="00B6447A" w:rsidRPr="005F501C" w:rsidRDefault="00B6447A" w:rsidP="003C04CE">
            <w:pPr>
              <w:spacing w:after="0" w:line="288" w:lineRule="auto"/>
              <w:rPr>
                <w:rFonts w:cs="Times New Roman"/>
                <w:b/>
                <w:szCs w:val="24"/>
              </w:rPr>
            </w:pPr>
          </w:p>
        </w:tc>
      </w:tr>
      <w:tr w:rsidR="00B6447A" w:rsidRPr="005F501C" w14:paraId="0E7B71FF" w14:textId="77777777" w:rsidTr="00B6447A">
        <w:trPr>
          <w:trHeight w:val="224"/>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604C6922"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6E6A1790"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7716E3D3"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tcPr>
          <w:p w14:paraId="442F00E0"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5A416884"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1A537350" w14:textId="77777777" w:rsidR="00B6447A" w:rsidRPr="005F501C" w:rsidRDefault="00B6447A" w:rsidP="003C04CE">
            <w:pPr>
              <w:spacing w:after="0" w:line="288" w:lineRule="auto"/>
              <w:rPr>
                <w:rFonts w:cs="Times New Roman"/>
                <w:b/>
                <w:szCs w:val="24"/>
              </w:rPr>
            </w:pPr>
          </w:p>
        </w:tc>
      </w:tr>
      <w:tr w:rsidR="00B6447A" w:rsidRPr="005F501C" w14:paraId="506C956A" w14:textId="77777777" w:rsidTr="00B6447A">
        <w:trPr>
          <w:trHeight w:val="24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30D10460"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5DA1AE51"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1EA9324B"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tcPr>
          <w:p w14:paraId="5BFB2B0E"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4DAFA0AF"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shd w:val="clear" w:color="auto" w:fill="93F4F9" w:themeFill="accent3" w:themeFillTint="66"/>
          </w:tcPr>
          <w:p w14:paraId="65B4494A" w14:textId="77777777" w:rsidR="00B6447A" w:rsidRPr="005F501C" w:rsidRDefault="00B6447A" w:rsidP="003C04CE">
            <w:pPr>
              <w:spacing w:after="0" w:line="288" w:lineRule="auto"/>
              <w:rPr>
                <w:rFonts w:cs="Times New Roman"/>
                <w:b/>
                <w:szCs w:val="24"/>
              </w:rPr>
            </w:pPr>
          </w:p>
        </w:tc>
      </w:tr>
      <w:tr w:rsidR="00B6447A" w:rsidRPr="005F501C" w14:paraId="6F90A70D" w14:textId="77777777" w:rsidTr="00B6447A">
        <w:trPr>
          <w:trHeight w:val="24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70ACF52C" w14:textId="77777777" w:rsidR="00B6447A" w:rsidRPr="005F501C" w:rsidRDefault="00B6447A" w:rsidP="003C04CE">
            <w:pPr>
              <w:spacing w:after="0" w:line="288" w:lineRule="auto"/>
              <w:rPr>
                <w:rFonts w:cs="Times New Roman"/>
                <w:szCs w:val="24"/>
              </w:rPr>
            </w:pP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364687E1" w14:textId="77777777" w:rsidR="00B6447A" w:rsidRPr="005F501C" w:rsidRDefault="00B6447A" w:rsidP="003C04CE">
            <w:pPr>
              <w:spacing w:after="0" w:line="288" w:lineRule="auto"/>
              <w:rPr>
                <w:rFonts w:cs="Times New Roman"/>
                <w:szCs w:val="24"/>
              </w:rPr>
            </w:pPr>
            <w:r w:rsidRPr="005F501C">
              <w:rPr>
                <w:rFonts w:cs="Times New Roman"/>
                <w:szCs w:val="24"/>
              </w:rPr>
              <w:t>Locale</w:t>
            </w:r>
          </w:p>
        </w:tc>
        <w:tc>
          <w:tcPr>
            <w:tcW w:w="875" w:type="pct"/>
            <w:tcBorders>
              <w:top w:val="single" w:sz="4" w:space="0" w:color="auto"/>
              <w:left w:val="single" w:sz="4" w:space="0" w:color="auto"/>
              <w:bottom w:val="single" w:sz="4" w:space="0" w:color="auto"/>
              <w:right w:val="single" w:sz="4" w:space="0" w:color="auto"/>
            </w:tcBorders>
            <w:hideMark/>
          </w:tcPr>
          <w:p w14:paraId="4AD795FC"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tcPr>
          <w:p w14:paraId="4BA1B6D1"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15EF5AB4"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1A7758A6" w14:textId="77777777" w:rsidR="00B6447A" w:rsidRPr="005F501C" w:rsidRDefault="00B6447A" w:rsidP="003C04CE">
            <w:pPr>
              <w:spacing w:after="0" w:line="288" w:lineRule="auto"/>
              <w:rPr>
                <w:rFonts w:cs="Times New Roman"/>
                <w:b/>
                <w:szCs w:val="24"/>
              </w:rPr>
            </w:pPr>
          </w:p>
        </w:tc>
      </w:tr>
      <w:tr w:rsidR="00B6447A" w:rsidRPr="005F501C" w14:paraId="42383CD2" w14:textId="77777777" w:rsidTr="00B6447A">
        <w:trPr>
          <w:trHeight w:val="24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1B659A42"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23DB851C"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378E4050"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tcPr>
          <w:p w14:paraId="67461F4B"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082B5F1C"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tcPr>
          <w:p w14:paraId="02EC6701" w14:textId="77777777" w:rsidR="00B6447A" w:rsidRPr="005F501C" w:rsidRDefault="00B6447A" w:rsidP="003C04CE">
            <w:pPr>
              <w:spacing w:after="0" w:line="288" w:lineRule="auto"/>
              <w:rPr>
                <w:rFonts w:cs="Times New Roman"/>
                <w:b/>
                <w:szCs w:val="24"/>
              </w:rPr>
            </w:pPr>
          </w:p>
        </w:tc>
      </w:tr>
      <w:tr w:rsidR="00B6447A" w:rsidRPr="005F501C" w14:paraId="67E82FAA" w14:textId="77777777" w:rsidTr="00B6447A">
        <w:trPr>
          <w:trHeight w:val="240"/>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02822B9F"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56D02962"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0AD07E68"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tcPr>
          <w:p w14:paraId="7B8E122D"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145C439C"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shd w:val="clear" w:color="auto" w:fill="93F4F9" w:themeFill="accent3" w:themeFillTint="66"/>
          </w:tcPr>
          <w:p w14:paraId="329A6382" w14:textId="77777777" w:rsidR="00B6447A" w:rsidRPr="005F501C" w:rsidRDefault="00B6447A" w:rsidP="003C04CE">
            <w:pPr>
              <w:spacing w:after="0" w:line="288" w:lineRule="auto"/>
              <w:rPr>
                <w:rFonts w:cs="Times New Roman"/>
                <w:b/>
                <w:szCs w:val="24"/>
              </w:rPr>
            </w:pPr>
          </w:p>
        </w:tc>
      </w:tr>
      <w:tr w:rsidR="00B6447A" w:rsidRPr="005F501C" w14:paraId="30C2A7F2" w14:textId="77777777" w:rsidTr="00B6447A">
        <w:trPr>
          <w:trHeight w:val="278"/>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51798ADD" w14:textId="77777777" w:rsidR="00B6447A" w:rsidRPr="005F501C" w:rsidRDefault="00B6447A" w:rsidP="003C04CE">
            <w:pPr>
              <w:spacing w:after="0" w:line="288" w:lineRule="auto"/>
              <w:rPr>
                <w:rFonts w:cs="Times New Roman"/>
                <w:szCs w:val="24"/>
              </w:rPr>
            </w:pP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3ED10EA9" w14:textId="77777777" w:rsidR="00B6447A" w:rsidRPr="005F501C" w:rsidRDefault="00B6447A" w:rsidP="003C04CE">
            <w:pPr>
              <w:spacing w:after="0" w:line="288" w:lineRule="auto"/>
              <w:rPr>
                <w:rFonts w:cs="Times New Roman"/>
                <w:szCs w:val="24"/>
              </w:rPr>
            </w:pPr>
            <w:r w:rsidRPr="005F501C">
              <w:rPr>
                <w:rFonts w:cs="Times New Roman"/>
                <w:szCs w:val="24"/>
              </w:rPr>
              <w:t>Ponctuelle</w:t>
            </w:r>
          </w:p>
        </w:tc>
        <w:tc>
          <w:tcPr>
            <w:tcW w:w="875" w:type="pct"/>
            <w:tcBorders>
              <w:top w:val="single" w:sz="4" w:space="0" w:color="auto"/>
              <w:left w:val="single" w:sz="4" w:space="0" w:color="auto"/>
              <w:bottom w:val="single" w:sz="4" w:space="0" w:color="auto"/>
              <w:right w:val="single" w:sz="4" w:space="0" w:color="auto"/>
            </w:tcBorders>
            <w:hideMark/>
          </w:tcPr>
          <w:p w14:paraId="752C4315" w14:textId="77777777" w:rsidR="00B6447A" w:rsidRPr="005F501C" w:rsidRDefault="00B6447A" w:rsidP="003C04CE">
            <w:pPr>
              <w:spacing w:after="0" w:line="288" w:lineRule="auto"/>
              <w:rPr>
                <w:rFonts w:cs="Times New Roman"/>
                <w:szCs w:val="24"/>
              </w:rPr>
            </w:pPr>
            <w:r w:rsidRPr="005F501C">
              <w:rPr>
                <w:rFonts w:cs="Times New Roman"/>
                <w:szCs w:val="24"/>
              </w:rPr>
              <w:t>Longue</w:t>
            </w:r>
          </w:p>
        </w:tc>
        <w:tc>
          <w:tcPr>
            <w:tcW w:w="761" w:type="pct"/>
            <w:tcBorders>
              <w:top w:val="single" w:sz="4" w:space="0" w:color="auto"/>
              <w:left w:val="single" w:sz="4" w:space="0" w:color="auto"/>
              <w:bottom w:val="single" w:sz="4" w:space="0" w:color="auto"/>
              <w:right w:val="single" w:sz="4" w:space="0" w:color="auto"/>
            </w:tcBorders>
          </w:tcPr>
          <w:p w14:paraId="3E1666BA"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7C6FCF33"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shd w:val="clear" w:color="auto" w:fill="93F4F9" w:themeFill="accent3" w:themeFillTint="66"/>
          </w:tcPr>
          <w:p w14:paraId="686CCB5D" w14:textId="77777777" w:rsidR="00B6447A" w:rsidRPr="005F501C" w:rsidRDefault="00B6447A" w:rsidP="003C04CE">
            <w:pPr>
              <w:spacing w:after="0" w:line="288" w:lineRule="auto"/>
              <w:rPr>
                <w:rFonts w:cs="Times New Roman"/>
                <w:b/>
                <w:szCs w:val="24"/>
              </w:rPr>
            </w:pPr>
          </w:p>
        </w:tc>
      </w:tr>
      <w:tr w:rsidR="00B6447A" w:rsidRPr="005F501C" w14:paraId="61A71C63" w14:textId="77777777" w:rsidTr="00B6447A">
        <w:trPr>
          <w:trHeight w:val="278"/>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36B1BDBD"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5BC8D8CB"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4331DB7B" w14:textId="77777777" w:rsidR="00B6447A" w:rsidRPr="005F501C" w:rsidRDefault="00B6447A" w:rsidP="003C04CE">
            <w:pPr>
              <w:spacing w:after="0" w:line="288" w:lineRule="auto"/>
              <w:rPr>
                <w:rFonts w:cs="Times New Roman"/>
                <w:szCs w:val="24"/>
              </w:rPr>
            </w:pPr>
            <w:r w:rsidRPr="005F501C">
              <w:rPr>
                <w:rFonts w:cs="Times New Roman"/>
                <w:szCs w:val="24"/>
              </w:rPr>
              <w:t>Moyenne</w:t>
            </w:r>
          </w:p>
        </w:tc>
        <w:tc>
          <w:tcPr>
            <w:tcW w:w="761" w:type="pct"/>
            <w:tcBorders>
              <w:top w:val="single" w:sz="4" w:space="0" w:color="auto"/>
              <w:left w:val="single" w:sz="4" w:space="0" w:color="auto"/>
              <w:bottom w:val="single" w:sz="4" w:space="0" w:color="auto"/>
              <w:right w:val="single" w:sz="4" w:space="0" w:color="auto"/>
            </w:tcBorders>
          </w:tcPr>
          <w:p w14:paraId="6ABDE190"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11833006"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shd w:val="clear" w:color="auto" w:fill="93F4F9" w:themeFill="accent3" w:themeFillTint="66"/>
          </w:tcPr>
          <w:p w14:paraId="70D6206E" w14:textId="77777777" w:rsidR="00B6447A" w:rsidRPr="005F501C" w:rsidRDefault="00B6447A" w:rsidP="003C04CE">
            <w:pPr>
              <w:spacing w:after="0" w:line="288" w:lineRule="auto"/>
              <w:rPr>
                <w:rFonts w:cs="Times New Roman"/>
                <w:b/>
                <w:szCs w:val="24"/>
              </w:rPr>
            </w:pPr>
          </w:p>
        </w:tc>
      </w:tr>
      <w:tr w:rsidR="00B6447A" w:rsidRPr="005F501C" w14:paraId="56118576" w14:textId="77777777" w:rsidTr="00B6447A">
        <w:trPr>
          <w:trHeight w:val="278"/>
          <w:jc w:val="center"/>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62F8E88A" w14:textId="77777777" w:rsidR="00B6447A" w:rsidRPr="005F501C" w:rsidRDefault="00B6447A" w:rsidP="003C04CE">
            <w:pPr>
              <w:spacing w:after="0" w:line="288" w:lineRule="auto"/>
              <w:rPr>
                <w:rFonts w:cs="Times New Roman"/>
                <w:szCs w:val="24"/>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01FDE987" w14:textId="77777777" w:rsidR="00B6447A" w:rsidRPr="005F501C" w:rsidRDefault="00B6447A" w:rsidP="003C04CE">
            <w:pPr>
              <w:spacing w:after="0" w:line="288" w:lineRule="auto"/>
              <w:rPr>
                <w:rFonts w:cs="Times New Roman"/>
                <w:szCs w:val="24"/>
              </w:rPr>
            </w:pPr>
          </w:p>
        </w:tc>
        <w:tc>
          <w:tcPr>
            <w:tcW w:w="875" w:type="pct"/>
            <w:tcBorders>
              <w:top w:val="single" w:sz="4" w:space="0" w:color="auto"/>
              <w:left w:val="single" w:sz="4" w:space="0" w:color="auto"/>
              <w:bottom w:val="single" w:sz="4" w:space="0" w:color="auto"/>
              <w:right w:val="single" w:sz="4" w:space="0" w:color="auto"/>
            </w:tcBorders>
            <w:hideMark/>
          </w:tcPr>
          <w:p w14:paraId="04F48908" w14:textId="77777777" w:rsidR="00B6447A" w:rsidRPr="005F501C" w:rsidRDefault="00B6447A" w:rsidP="003C04CE">
            <w:pPr>
              <w:spacing w:after="0" w:line="288" w:lineRule="auto"/>
              <w:rPr>
                <w:rFonts w:cs="Times New Roman"/>
                <w:szCs w:val="24"/>
              </w:rPr>
            </w:pPr>
            <w:r w:rsidRPr="005F501C">
              <w:rPr>
                <w:rFonts w:cs="Times New Roman"/>
                <w:szCs w:val="24"/>
              </w:rPr>
              <w:t>Courte</w:t>
            </w:r>
          </w:p>
        </w:tc>
        <w:tc>
          <w:tcPr>
            <w:tcW w:w="761" w:type="pct"/>
            <w:tcBorders>
              <w:top w:val="single" w:sz="4" w:space="0" w:color="auto"/>
              <w:left w:val="single" w:sz="4" w:space="0" w:color="auto"/>
              <w:bottom w:val="single" w:sz="4" w:space="0" w:color="auto"/>
              <w:right w:val="single" w:sz="4" w:space="0" w:color="auto"/>
            </w:tcBorders>
          </w:tcPr>
          <w:p w14:paraId="3439B919" w14:textId="77777777" w:rsidR="00B6447A" w:rsidRPr="005F501C" w:rsidRDefault="00B6447A" w:rsidP="003C04CE">
            <w:pPr>
              <w:spacing w:after="0" w:line="288" w:lineRule="auto"/>
              <w:rPr>
                <w:rFonts w:cs="Times New Roman"/>
                <w:b/>
                <w:szCs w:val="24"/>
              </w:rPr>
            </w:pPr>
          </w:p>
        </w:tc>
        <w:tc>
          <w:tcPr>
            <w:tcW w:w="824" w:type="pct"/>
            <w:tcBorders>
              <w:top w:val="single" w:sz="4" w:space="0" w:color="auto"/>
              <w:left w:val="single" w:sz="4" w:space="0" w:color="auto"/>
              <w:bottom w:val="single" w:sz="4" w:space="0" w:color="auto"/>
              <w:right w:val="single" w:sz="4" w:space="0" w:color="auto"/>
            </w:tcBorders>
          </w:tcPr>
          <w:p w14:paraId="257EBF9B" w14:textId="77777777" w:rsidR="00B6447A" w:rsidRPr="005F501C" w:rsidRDefault="00B6447A" w:rsidP="003C04CE">
            <w:pPr>
              <w:spacing w:after="0" w:line="288" w:lineRule="auto"/>
              <w:rPr>
                <w:rFonts w:cs="Times New Roman"/>
                <w:b/>
                <w:szCs w:val="24"/>
              </w:rPr>
            </w:pPr>
          </w:p>
        </w:tc>
        <w:tc>
          <w:tcPr>
            <w:tcW w:w="771" w:type="pct"/>
            <w:tcBorders>
              <w:top w:val="single" w:sz="4" w:space="0" w:color="auto"/>
              <w:left w:val="single" w:sz="4" w:space="0" w:color="auto"/>
              <w:bottom w:val="single" w:sz="4" w:space="0" w:color="auto"/>
              <w:right w:val="single" w:sz="4" w:space="0" w:color="auto"/>
            </w:tcBorders>
            <w:shd w:val="clear" w:color="auto" w:fill="93F4F9" w:themeFill="accent3" w:themeFillTint="66"/>
          </w:tcPr>
          <w:p w14:paraId="0A89731B" w14:textId="77777777" w:rsidR="00B6447A" w:rsidRPr="005F501C" w:rsidRDefault="00B6447A" w:rsidP="003C04CE">
            <w:pPr>
              <w:spacing w:after="0" w:line="288" w:lineRule="auto"/>
              <w:rPr>
                <w:rFonts w:cs="Times New Roman"/>
                <w:b/>
                <w:szCs w:val="24"/>
              </w:rPr>
            </w:pPr>
          </w:p>
        </w:tc>
      </w:tr>
    </w:tbl>
    <w:p w14:paraId="59105110" w14:textId="0DB02EC5" w:rsidR="000A336D" w:rsidRPr="005F501C" w:rsidRDefault="000A336D" w:rsidP="007D181D">
      <w:pPr>
        <w:pStyle w:val="Heading2"/>
        <w:spacing w:before="240" w:line="288" w:lineRule="auto"/>
        <w:rPr>
          <w:rStyle w:val="Heading2Char"/>
          <w:rFonts w:ascii="Times New Roman" w:hAnsi="Times New Roman" w:cs="Times New Roman"/>
          <w:b/>
          <w:color w:val="auto"/>
          <w:sz w:val="24"/>
          <w:szCs w:val="24"/>
        </w:rPr>
      </w:pPr>
      <w:bookmarkStart w:id="211" w:name="_Toc534963482"/>
      <w:r w:rsidRPr="005F501C">
        <w:rPr>
          <w:rFonts w:ascii="Times New Roman" w:hAnsi="Times New Roman" w:cs="Times New Roman"/>
          <w:color w:val="auto"/>
          <w:sz w:val="24"/>
          <w:szCs w:val="24"/>
        </w:rPr>
        <w:t xml:space="preserve">5.4 </w:t>
      </w:r>
      <w:r w:rsidR="008B03C9" w:rsidRPr="005F501C">
        <w:rPr>
          <w:rStyle w:val="Heading2Char"/>
          <w:rFonts w:ascii="Times New Roman" w:hAnsi="Times New Roman" w:cs="Times New Roman"/>
          <w:b/>
          <w:color w:val="auto"/>
          <w:sz w:val="24"/>
          <w:szCs w:val="24"/>
        </w:rPr>
        <w:t>E</w:t>
      </w:r>
      <w:r w:rsidRPr="005F501C">
        <w:rPr>
          <w:rStyle w:val="Heading2Char"/>
          <w:rFonts w:ascii="Times New Roman" w:hAnsi="Times New Roman" w:cs="Times New Roman"/>
          <w:b/>
          <w:color w:val="auto"/>
          <w:sz w:val="24"/>
          <w:szCs w:val="24"/>
        </w:rPr>
        <w:t>valuation des impacts potentiels d</w:t>
      </w:r>
      <w:r w:rsidR="000B62F9" w:rsidRPr="005F501C">
        <w:rPr>
          <w:rStyle w:val="Heading2Char"/>
          <w:rFonts w:ascii="Times New Roman" w:hAnsi="Times New Roman" w:cs="Times New Roman"/>
          <w:b/>
          <w:color w:val="auto"/>
          <w:sz w:val="24"/>
          <w:szCs w:val="24"/>
        </w:rPr>
        <w:t>e la mise en œuvre du</w:t>
      </w:r>
      <w:r w:rsidRPr="005F501C">
        <w:rPr>
          <w:rStyle w:val="Heading2Char"/>
          <w:rFonts w:ascii="Times New Roman" w:hAnsi="Times New Roman" w:cs="Times New Roman"/>
          <w:b/>
          <w:color w:val="auto"/>
          <w:sz w:val="24"/>
          <w:szCs w:val="24"/>
        </w:rPr>
        <w:t xml:space="preserve"> SPIC-AIC</w:t>
      </w:r>
      <w:bookmarkEnd w:id="211"/>
    </w:p>
    <w:p w14:paraId="0F3C008B" w14:textId="66D50E18" w:rsidR="008B65C0" w:rsidRPr="005F501C" w:rsidRDefault="000A336D" w:rsidP="006553A6">
      <w:pPr>
        <w:spacing w:after="0"/>
        <w:rPr>
          <w:rFonts w:cs="Times New Roman"/>
          <w:sz w:val="22"/>
        </w:rPr>
      </w:pPr>
      <w:r w:rsidRPr="005F501C">
        <w:rPr>
          <w:rFonts w:cs="Times New Roman"/>
          <w:sz w:val="22"/>
        </w:rPr>
        <w:t>Il est important de rappeler que</w:t>
      </w:r>
      <w:r w:rsidR="000E1722" w:rsidRPr="005F501C">
        <w:rPr>
          <w:rFonts w:cs="Times New Roman"/>
          <w:sz w:val="22"/>
        </w:rPr>
        <w:t xml:space="preserve"> les principales menaces des activités agropastorales sont la dégradation des terres et des ressources en eau du fait de l’érosion hydrique, et de la surexploitation et de l’absence d’une approche globale d’aménagement et de gestion de l’espace.</w:t>
      </w:r>
    </w:p>
    <w:p w14:paraId="31BD0BBE" w14:textId="18BE4F6C" w:rsidR="000A336D" w:rsidRPr="005F501C" w:rsidRDefault="000A336D" w:rsidP="003C04CE">
      <w:pPr>
        <w:pStyle w:val="Heading3"/>
        <w:spacing w:before="0" w:line="288" w:lineRule="auto"/>
        <w:rPr>
          <w:rFonts w:ascii="Times New Roman" w:hAnsi="Times New Roman" w:cs="Times New Roman"/>
          <w:smallCaps/>
          <w:color w:val="auto"/>
          <w:szCs w:val="24"/>
        </w:rPr>
      </w:pPr>
      <w:bookmarkStart w:id="212" w:name="_Toc534963483"/>
      <w:bookmarkStart w:id="213" w:name="_Hlk534811754"/>
      <w:r w:rsidRPr="005F501C">
        <w:rPr>
          <w:rFonts w:ascii="Times New Roman" w:hAnsi="Times New Roman" w:cs="Times New Roman"/>
          <w:color w:val="auto"/>
          <w:szCs w:val="24"/>
        </w:rPr>
        <w:t>5.4.1 Impacts de la phase de construction</w:t>
      </w:r>
      <w:r w:rsidR="0046020A" w:rsidRPr="005F501C">
        <w:rPr>
          <w:rFonts w:ascii="Times New Roman" w:hAnsi="Times New Roman" w:cs="Times New Roman"/>
          <w:color w:val="auto"/>
          <w:szCs w:val="24"/>
        </w:rPr>
        <w:t xml:space="preserve"> sur les composantes biophysiques</w:t>
      </w:r>
      <w:bookmarkEnd w:id="212"/>
    </w:p>
    <w:bookmarkEnd w:id="213"/>
    <w:p w14:paraId="3C784C78" w14:textId="75AAF620" w:rsidR="000A336D" w:rsidRPr="005F501C" w:rsidRDefault="00FF1759" w:rsidP="006553A6">
      <w:pPr>
        <w:spacing w:after="0"/>
        <w:ind w:right="-1"/>
        <w:rPr>
          <w:rFonts w:cs="Times New Roman"/>
          <w:sz w:val="22"/>
        </w:rPr>
      </w:pPr>
      <w:r w:rsidRPr="005F501C">
        <w:rPr>
          <w:rFonts w:cs="Times New Roman"/>
          <w:sz w:val="22"/>
        </w:rPr>
        <w:t>Les activités envisagées dans le cadre du SPIC-AIC de Guidan Daouda et en relation avec l’analyse de l’état initial dans lequel intervient le projet et qui sont susceptibles de produire des impacts au cours de l</w:t>
      </w:r>
      <w:r w:rsidR="000A336D" w:rsidRPr="005F501C">
        <w:rPr>
          <w:rFonts w:cs="Times New Roman"/>
          <w:sz w:val="22"/>
        </w:rPr>
        <w:t xml:space="preserve">a phase de construction sur les milieux biophysique et socioéconomiques. Ceci peut aussi exposer le voisinage du chantier à des risques sanitaires dommageables.  </w:t>
      </w:r>
    </w:p>
    <w:p w14:paraId="0BED84C1" w14:textId="717AA3AB" w:rsidR="008B65C0" w:rsidRPr="005F501C" w:rsidRDefault="00FF1759" w:rsidP="006553A6">
      <w:pPr>
        <w:spacing w:after="0"/>
        <w:ind w:right="-1"/>
        <w:rPr>
          <w:rFonts w:cs="Times New Roman"/>
          <w:sz w:val="22"/>
        </w:rPr>
      </w:pPr>
      <w:r w:rsidRPr="005F501C">
        <w:rPr>
          <w:rFonts w:cs="Times New Roman"/>
          <w:sz w:val="22"/>
        </w:rPr>
        <w:t xml:space="preserve">La présente </w:t>
      </w:r>
      <w:r w:rsidR="000A336D" w:rsidRPr="005F501C">
        <w:rPr>
          <w:rFonts w:cs="Times New Roman"/>
          <w:sz w:val="22"/>
        </w:rPr>
        <w:t xml:space="preserve">EIE </w:t>
      </w:r>
      <w:r w:rsidRPr="005F501C">
        <w:rPr>
          <w:rFonts w:cs="Times New Roman"/>
          <w:sz w:val="22"/>
        </w:rPr>
        <w:t>nous permettra d</w:t>
      </w:r>
      <w:r w:rsidR="000A336D" w:rsidRPr="005F501C">
        <w:rPr>
          <w:rFonts w:cs="Times New Roman"/>
          <w:sz w:val="22"/>
        </w:rPr>
        <w:t>’identifi</w:t>
      </w:r>
      <w:r w:rsidRPr="005F501C">
        <w:rPr>
          <w:rFonts w:cs="Times New Roman"/>
          <w:sz w:val="22"/>
        </w:rPr>
        <w:t>er et d</w:t>
      </w:r>
      <w:r w:rsidR="000A336D" w:rsidRPr="005F501C">
        <w:rPr>
          <w:rFonts w:cs="Times New Roman"/>
          <w:sz w:val="22"/>
        </w:rPr>
        <w:t xml:space="preserve">’analyse </w:t>
      </w:r>
      <w:r w:rsidRPr="005F501C">
        <w:rPr>
          <w:rFonts w:cs="Times New Roman"/>
          <w:sz w:val="22"/>
        </w:rPr>
        <w:t>l</w:t>
      </w:r>
      <w:r w:rsidR="000A336D" w:rsidRPr="005F501C">
        <w:rPr>
          <w:rFonts w:cs="Times New Roman"/>
          <w:sz w:val="22"/>
        </w:rPr>
        <w:t xml:space="preserve">es impacts potentiels </w:t>
      </w:r>
      <w:r w:rsidRPr="005F501C">
        <w:rPr>
          <w:rFonts w:cs="Times New Roman"/>
          <w:sz w:val="22"/>
        </w:rPr>
        <w:t xml:space="preserve">suivant les interrelations entre les activités et les composantes valorisées de l’environnement. Ce qui permettra aussi, de proposer des mesures </w:t>
      </w:r>
      <w:r w:rsidR="000A336D" w:rsidRPr="005F501C">
        <w:rPr>
          <w:rFonts w:cs="Times New Roman"/>
          <w:sz w:val="22"/>
        </w:rPr>
        <w:t xml:space="preserve">préventives et des mesures d’atténuation des impacts négatifs. </w:t>
      </w:r>
    </w:p>
    <w:p w14:paraId="05D23445" w14:textId="7486C036" w:rsidR="000A336D" w:rsidRPr="005F501C" w:rsidRDefault="0065660E" w:rsidP="0065660E">
      <w:pPr>
        <w:pStyle w:val="Heading4"/>
        <w:rPr>
          <w:rFonts w:ascii="Times New Roman" w:hAnsi="Times New Roman"/>
          <w:sz w:val="24"/>
          <w:szCs w:val="24"/>
        </w:rPr>
      </w:pPr>
      <w:bookmarkStart w:id="214" w:name="_Toc534963484"/>
      <w:bookmarkEnd w:id="5"/>
      <w:bookmarkEnd w:id="4"/>
      <w:bookmarkEnd w:id="3"/>
      <w:bookmarkEnd w:id="2"/>
      <w:bookmarkEnd w:id="1"/>
      <w:r w:rsidRPr="005F501C">
        <w:rPr>
          <w:rFonts w:ascii="Times New Roman" w:hAnsi="Times New Roman"/>
          <w:sz w:val="24"/>
          <w:szCs w:val="24"/>
        </w:rPr>
        <w:t xml:space="preserve">5.4.1.1. </w:t>
      </w:r>
      <w:r w:rsidR="000A336D" w:rsidRPr="005F501C">
        <w:rPr>
          <w:rFonts w:ascii="Times New Roman" w:hAnsi="Times New Roman"/>
          <w:sz w:val="24"/>
          <w:szCs w:val="24"/>
        </w:rPr>
        <w:t>Impacts sur la qualité des sols</w:t>
      </w:r>
      <w:bookmarkEnd w:id="214"/>
    </w:p>
    <w:p w14:paraId="6C655C6D" w14:textId="19820A28" w:rsidR="000A336D" w:rsidRPr="005F501C" w:rsidRDefault="00FF1759" w:rsidP="006553A6">
      <w:pPr>
        <w:spacing w:after="0"/>
        <w:rPr>
          <w:rFonts w:cs="Times New Roman"/>
          <w:sz w:val="22"/>
        </w:rPr>
      </w:pPr>
      <w:r w:rsidRPr="005F501C">
        <w:rPr>
          <w:rFonts w:cs="Times New Roman"/>
          <w:sz w:val="22"/>
        </w:rPr>
        <w:t xml:space="preserve">La réalisation des forages et des puits </w:t>
      </w:r>
      <w:r w:rsidR="009003F4" w:rsidRPr="005F501C">
        <w:rPr>
          <w:rFonts w:cs="Times New Roman"/>
          <w:sz w:val="22"/>
        </w:rPr>
        <w:t xml:space="preserve">au niveau des périmètres comportent </w:t>
      </w:r>
      <w:r w:rsidRPr="005F501C">
        <w:rPr>
          <w:rFonts w:cs="Times New Roman"/>
          <w:sz w:val="22"/>
        </w:rPr>
        <w:t>des action</w:t>
      </w:r>
      <w:r w:rsidR="009003F4" w:rsidRPr="005F501C">
        <w:rPr>
          <w:rFonts w:cs="Times New Roman"/>
          <w:sz w:val="22"/>
        </w:rPr>
        <w:t>s</w:t>
      </w:r>
      <w:r w:rsidRPr="005F501C">
        <w:rPr>
          <w:rFonts w:cs="Times New Roman"/>
          <w:sz w:val="22"/>
        </w:rPr>
        <w:t xml:space="preserve"> susceptibles de porter</w:t>
      </w:r>
      <w:r w:rsidR="009003F4" w:rsidRPr="005F501C">
        <w:rPr>
          <w:rFonts w:cs="Times New Roman"/>
          <w:sz w:val="22"/>
        </w:rPr>
        <w:t xml:space="preserve"> préjud</w:t>
      </w:r>
      <w:r w:rsidR="00692326" w:rsidRPr="005F501C">
        <w:rPr>
          <w:rFonts w:cs="Times New Roman"/>
          <w:sz w:val="22"/>
        </w:rPr>
        <w:t>ices sur la qualité des sols. Et</w:t>
      </w:r>
      <w:r w:rsidR="009003F4" w:rsidRPr="005F501C">
        <w:rPr>
          <w:rFonts w:cs="Times New Roman"/>
          <w:sz w:val="22"/>
        </w:rPr>
        <w:t xml:space="preserve"> </w:t>
      </w:r>
      <w:r w:rsidR="000A336D" w:rsidRPr="005F501C">
        <w:rPr>
          <w:rFonts w:cs="Times New Roman"/>
          <w:sz w:val="22"/>
        </w:rPr>
        <w:t xml:space="preserve">les nuisances les plus </w:t>
      </w:r>
      <w:r w:rsidR="009003F4" w:rsidRPr="005F501C">
        <w:rPr>
          <w:rFonts w:cs="Times New Roman"/>
          <w:sz w:val="22"/>
        </w:rPr>
        <w:t>probables</w:t>
      </w:r>
      <w:r w:rsidR="000A336D" w:rsidRPr="005F501C">
        <w:rPr>
          <w:rFonts w:cs="Times New Roman"/>
          <w:sz w:val="22"/>
        </w:rPr>
        <w:t xml:space="preserve"> des chantiers </w:t>
      </w:r>
      <w:r w:rsidR="009003F4" w:rsidRPr="005F501C">
        <w:rPr>
          <w:rFonts w:cs="Times New Roman"/>
          <w:sz w:val="22"/>
        </w:rPr>
        <w:t>sont</w:t>
      </w:r>
      <w:r w:rsidR="000A336D" w:rsidRPr="005F501C">
        <w:rPr>
          <w:rFonts w:cs="Times New Roman"/>
          <w:sz w:val="22"/>
        </w:rPr>
        <w:t xml:space="preserve"> la modification de la structure du sol, l’intensification du phénomène d’érosion, la perturbation de l’écoulement des eaux de surface (drainage naturel ou contrôlé).  </w:t>
      </w:r>
    </w:p>
    <w:p w14:paraId="0797A33C" w14:textId="77777777" w:rsidR="000A336D" w:rsidRPr="005F501C" w:rsidRDefault="000A336D" w:rsidP="006553A6">
      <w:pPr>
        <w:spacing w:after="0"/>
        <w:ind w:right="-1"/>
        <w:rPr>
          <w:rFonts w:cs="Times New Roman"/>
          <w:sz w:val="22"/>
        </w:rPr>
      </w:pPr>
      <w:r w:rsidRPr="005F501C">
        <w:rPr>
          <w:rFonts w:cs="Times New Roman"/>
          <w:sz w:val="22"/>
        </w:rPr>
        <w:t>En effet, certains travaux sont plus susceptibles que d'autres d'entraîner de fortes érosions. On peut citer par exemple :</w:t>
      </w:r>
    </w:p>
    <w:p w14:paraId="569C4E25" w14:textId="2014CAB7" w:rsidR="009003F4" w:rsidRPr="005F501C" w:rsidRDefault="009003F4" w:rsidP="006553A6">
      <w:pPr>
        <w:pStyle w:val="ListParagraph"/>
        <w:widowControl w:val="0"/>
        <w:numPr>
          <w:ilvl w:val="0"/>
          <w:numId w:val="4"/>
        </w:numPr>
        <w:autoSpaceDE w:val="0"/>
        <w:autoSpaceDN w:val="0"/>
        <w:adjustRightInd w:val="0"/>
        <w:spacing w:after="0"/>
        <w:ind w:right="-1"/>
        <w:rPr>
          <w:rFonts w:cs="Times New Roman"/>
          <w:sz w:val="22"/>
        </w:rPr>
      </w:pPr>
      <w:r w:rsidRPr="005F501C">
        <w:rPr>
          <w:rFonts w:cs="Times New Roman"/>
          <w:sz w:val="22"/>
        </w:rPr>
        <w:t>L’installation de la base vie et toutes les activités qui y sont liées,</w:t>
      </w:r>
    </w:p>
    <w:p w14:paraId="5F5DDBFC" w14:textId="77777777" w:rsidR="000A336D" w:rsidRPr="005F501C" w:rsidRDefault="000A336D" w:rsidP="006553A6">
      <w:pPr>
        <w:pStyle w:val="ListParagraph"/>
        <w:widowControl w:val="0"/>
        <w:numPr>
          <w:ilvl w:val="0"/>
          <w:numId w:val="4"/>
        </w:numPr>
        <w:autoSpaceDE w:val="0"/>
        <w:autoSpaceDN w:val="0"/>
        <w:adjustRightInd w:val="0"/>
        <w:spacing w:after="0"/>
        <w:ind w:right="-1"/>
        <w:rPr>
          <w:rFonts w:cs="Times New Roman"/>
          <w:sz w:val="22"/>
        </w:rPr>
      </w:pPr>
      <w:r w:rsidRPr="005F501C">
        <w:rPr>
          <w:rFonts w:cs="Times New Roman"/>
          <w:sz w:val="22"/>
        </w:rPr>
        <w:t>Les travaux de dessouchage, de nettoyage et débroussaillage des terrains,</w:t>
      </w:r>
    </w:p>
    <w:p w14:paraId="2ECD2C50" w14:textId="4EC14AC0" w:rsidR="000A336D" w:rsidRPr="005F501C" w:rsidRDefault="000A336D" w:rsidP="006553A6">
      <w:pPr>
        <w:pStyle w:val="ListParagraph"/>
        <w:widowControl w:val="0"/>
        <w:numPr>
          <w:ilvl w:val="0"/>
          <w:numId w:val="4"/>
        </w:numPr>
        <w:autoSpaceDE w:val="0"/>
        <w:autoSpaceDN w:val="0"/>
        <w:adjustRightInd w:val="0"/>
        <w:spacing w:after="0"/>
        <w:ind w:right="-1"/>
        <w:rPr>
          <w:rFonts w:cs="Times New Roman"/>
          <w:sz w:val="22"/>
        </w:rPr>
      </w:pPr>
      <w:r w:rsidRPr="005F501C">
        <w:rPr>
          <w:rFonts w:cs="Times New Roman"/>
          <w:sz w:val="22"/>
        </w:rPr>
        <w:t xml:space="preserve">Les opérations de décapage et </w:t>
      </w:r>
      <w:r w:rsidR="00285450" w:rsidRPr="005F501C">
        <w:rPr>
          <w:rFonts w:cs="Times New Roman"/>
          <w:sz w:val="22"/>
        </w:rPr>
        <w:t>la réalisation des puits et forages</w:t>
      </w:r>
      <w:r w:rsidRPr="005F501C">
        <w:rPr>
          <w:rFonts w:cs="Times New Roman"/>
          <w:sz w:val="22"/>
        </w:rPr>
        <w:t>,</w:t>
      </w:r>
    </w:p>
    <w:p w14:paraId="1029C3C5" w14:textId="77777777" w:rsidR="000A336D" w:rsidRPr="005F501C" w:rsidRDefault="000A336D" w:rsidP="006553A6">
      <w:pPr>
        <w:pStyle w:val="ListParagraph"/>
        <w:widowControl w:val="0"/>
        <w:numPr>
          <w:ilvl w:val="0"/>
          <w:numId w:val="4"/>
        </w:numPr>
        <w:autoSpaceDE w:val="0"/>
        <w:autoSpaceDN w:val="0"/>
        <w:adjustRightInd w:val="0"/>
        <w:spacing w:after="0"/>
        <w:ind w:right="-1"/>
        <w:rPr>
          <w:rFonts w:cs="Times New Roman"/>
          <w:sz w:val="22"/>
        </w:rPr>
      </w:pPr>
      <w:r w:rsidRPr="005F501C">
        <w:rPr>
          <w:rFonts w:cs="Times New Roman"/>
          <w:sz w:val="22"/>
        </w:rPr>
        <w:t>Les constructions des fossés, des rigoles,</w:t>
      </w:r>
    </w:p>
    <w:p w14:paraId="2D4813B7" w14:textId="527D0132" w:rsidR="000A336D" w:rsidRPr="005F501C" w:rsidRDefault="009003F4" w:rsidP="006553A6">
      <w:pPr>
        <w:pStyle w:val="ListParagraph"/>
        <w:widowControl w:val="0"/>
        <w:numPr>
          <w:ilvl w:val="0"/>
          <w:numId w:val="4"/>
        </w:numPr>
        <w:autoSpaceDE w:val="0"/>
        <w:autoSpaceDN w:val="0"/>
        <w:adjustRightInd w:val="0"/>
        <w:spacing w:after="0"/>
        <w:ind w:right="-1"/>
        <w:rPr>
          <w:rFonts w:cs="Times New Roman"/>
          <w:sz w:val="22"/>
        </w:rPr>
      </w:pPr>
      <w:r w:rsidRPr="005F501C">
        <w:rPr>
          <w:rFonts w:cs="Times New Roman"/>
          <w:sz w:val="22"/>
        </w:rPr>
        <w:t>Le creusage des trous pour les canalisations</w:t>
      </w:r>
      <w:r w:rsidR="000A336D" w:rsidRPr="005F501C">
        <w:rPr>
          <w:rFonts w:cs="Times New Roman"/>
          <w:sz w:val="22"/>
        </w:rPr>
        <w:t>,</w:t>
      </w:r>
    </w:p>
    <w:p w14:paraId="63CA7DC0" w14:textId="58B1A459" w:rsidR="000A336D" w:rsidRPr="005F501C" w:rsidRDefault="000A336D" w:rsidP="006553A6">
      <w:pPr>
        <w:spacing w:after="0"/>
        <w:ind w:right="-1"/>
        <w:rPr>
          <w:rFonts w:cs="Times New Roman"/>
          <w:sz w:val="22"/>
        </w:rPr>
      </w:pPr>
      <w:r w:rsidRPr="005F501C">
        <w:rPr>
          <w:rFonts w:cs="Times New Roman"/>
          <w:sz w:val="22"/>
        </w:rPr>
        <w:t xml:space="preserve">Cependant, compte tenu de la superficie très réduite concernée par les travaux en question, le charriage du sol pouvant résulter des ruissellements demeure faible.   </w:t>
      </w:r>
    </w:p>
    <w:p w14:paraId="7CA85D3A" w14:textId="77777777" w:rsidR="005A5280" w:rsidRPr="005F501C" w:rsidRDefault="005A5280" w:rsidP="006553A6">
      <w:pPr>
        <w:shd w:val="clear" w:color="auto" w:fill="FFFFFF"/>
        <w:spacing w:after="0"/>
        <w:rPr>
          <w:rFonts w:cs="Times New Roman"/>
          <w:sz w:val="22"/>
        </w:rPr>
      </w:pPr>
      <w:r w:rsidRPr="005F501C">
        <w:rPr>
          <w:rFonts w:cs="Times New Roman"/>
          <w:sz w:val="22"/>
        </w:rPr>
        <w:t>De manière générale, ces travaux vont engendrer des perturbations du sol en les dénaturant et en exposant les couches superficielles à l’érosion, surtout dans les zones où la végétation ligneuse est pratiquement absente.</w:t>
      </w:r>
    </w:p>
    <w:p w14:paraId="620D727A" w14:textId="77777777" w:rsidR="005A5280" w:rsidRPr="005F501C" w:rsidRDefault="005A5280" w:rsidP="006553A6">
      <w:pPr>
        <w:shd w:val="clear" w:color="auto" w:fill="FFFFFF"/>
        <w:spacing w:after="0"/>
        <w:rPr>
          <w:rFonts w:cs="Times New Roman"/>
          <w:sz w:val="22"/>
        </w:rPr>
      </w:pPr>
      <w:r w:rsidRPr="005F501C">
        <w:rPr>
          <w:rFonts w:cs="Times New Roman"/>
          <w:sz w:val="22"/>
        </w:rPr>
        <w:t>Les sols pourront être souillés par le rejet direct de déchets liquides (notamment les huiles de vidanges usagées) et solides (gravats, déchets ménagers, etc…).</w:t>
      </w:r>
    </w:p>
    <w:p w14:paraId="4D9550E3" w14:textId="77777777" w:rsidR="000A336D" w:rsidRPr="005F501C" w:rsidRDefault="000A336D" w:rsidP="006553A6">
      <w:pPr>
        <w:spacing w:after="0"/>
        <w:ind w:right="-1"/>
        <w:rPr>
          <w:rFonts w:cs="Times New Roman"/>
          <w:sz w:val="22"/>
        </w:rPr>
      </w:pPr>
      <w:r w:rsidRPr="005F501C">
        <w:rPr>
          <w:rFonts w:cs="Times New Roman"/>
          <w:sz w:val="22"/>
        </w:rPr>
        <w:t xml:space="preserve">Néanmoins, le Projet veillera à ce que l’entreprise prenne en considération l’aspect érosif des sites concernés pour adapter son plan d’intervention (en choisissant la saison sèche pour l’exécution des travaux de construction). </w:t>
      </w:r>
    </w:p>
    <w:p w14:paraId="58E24B35" w14:textId="2CCC6518" w:rsidR="000A336D" w:rsidRPr="005F501C" w:rsidRDefault="000A336D" w:rsidP="006553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sz w:val="22"/>
        </w:rPr>
      </w:pPr>
      <w:r w:rsidRPr="005F501C">
        <w:rPr>
          <w:rFonts w:cs="Times New Roman"/>
          <w:sz w:val="22"/>
        </w:rPr>
        <w:t>Les impacts sur le sol seront d’</w:t>
      </w:r>
      <w:r w:rsidRPr="005F501C">
        <w:rPr>
          <w:rFonts w:cs="Times New Roman"/>
          <w:sz w:val="22"/>
          <w:u w:val="single"/>
        </w:rPr>
        <w:t>intensité moyenne</w:t>
      </w:r>
      <w:r w:rsidRPr="005F501C">
        <w:rPr>
          <w:rFonts w:cs="Times New Roman"/>
          <w:sz w:val="22"/>
        </w:rPr>
        <w:t xml:space="preserve">, la zone d’impact sera </w:t>
      </w:r>
      <w:r w:rsidRPr="005F501C">
        <w:rPr>
          <w:rFonts w:cs="Times New Roman"/>
          <w:sz w:val="22"/>
          <w:u w:val="single"/>
        </w:rPr>
        <w:t>locale</w:t>
      </w:r>
      <w:r w:rsidRPr="005F501C">
        <w:rPr>
          <w:rFonts w:cs="Times New Roman"/>
          <w:sz w:val="22"/>
        </w:rPr>
        <w:t xml:space="preserve"> et d’une </w:t>
      </w:r>
      <w:r w:rsidRPr="005F501C">
        <w:rPr>
          <w:rFonts w:cs="Times New Roman"/>
          <w:sz w:val="22"/>
          <w:u w:val="single"/>
        </w:rPr>
        <w:t>courte durée</w:t>
      </w:r>
      <w:r w:rsidRPr="005F501C">
        <w:rPr>
          <w:rFonts w:cs="Times New Roman"/>
          <w:sz w:val="22"/>
        </w:rPr>
        <w:t xml:space="preserve">, donc </w:t>
      </w:r>
      <w:r w:rsidRPr="005F501C">
        <w:rPr>
          <w:rFonts w:cs="Times New Roman"/>
          <w:b/>
          <w:sz w:val="22"/>
        </w:rPr>
        <w:t>l’importance sera Moyenne</w:t>
      </w:r>
      <w:r w:rsidRPr="005F501C">
        <w:rPr>
          <w:rFonts w:cs="Times New Roman"/>
          <w:sz w:val="22"/>
        </w:rPr>
        <w:t>.</w:t>
      </w:r>
    </w:p>
    <w:p w14:paraId="251123ED" w14:textId="5C9FBC5E" w:rsidR="008B65C0" w:rsidRPr="005F501C" w:rsidRDefault="005A5280" w:rsidP="006553A6">
      <w:pPr>
        <w:spacing w:after="0"/>
        <w:rPr>
          <w:rFonts w:cs="Times New Roman"/>
          <w:sz w:val="22"/>
        </w:rPr>
      </w:pPr>
      <w:r w:rsidRPr="005F501C">
        <w:rPr>
          <w:rFonts w:cs="Times New Roman"/>
          <w:sz w:val="22"/>
        </w:rPr>
        <w:t>Il est prévu des a</w:t>
      </w:r>
      <w:r w:rsidR="000A336D" w:rsidRPr="005F501C">
        <w:rPr>
          <w:rFonts w:cs="Times New Roman"/>
          <w:sz w:val="22"/>
        </w:rPr>
        <w:t xml:space="preserve">ctions CES/DRS </w:t>
      </w:r>
      <w:r w:rsidRPr="005F501C">
        <w:rPr>
          <w:rFonts w:cs="Times New Roman"/>
          <w:sz w:val="22"/>
        </w:rPr>
        <w:t xml:space="preserve">avec des plantations </w:t>
      </w:r>
      <w:r w:rsidR="000A336D" w:rsidRPr="005F501C">
        <w:rPr>
          <w:rFonts w:cs="Times New Roman"/>
          <w:sz w:val="22"/>
        </w:rPr>
        <w:t>au niveau des plateaux</w:t>
      </w:r>
      <w:r w:rsidRPr="005F501C">
        <w:rPr>
          <w:rFonts w:cs="Times New Roman"/>
          <w:sz w:val="22"/>
        </w:rPr>
        <w:t xml:space="preserve"> et sur les dunes de sables en de </w:t>
      </w:r>
      <w:r w:rsidR="000A336D" w:rsidRPr="005F501C">
        <w:rPr>
          <w:rFonts w:cs="Times New Roman"/>
          <w:sz w:val="22"/>
        </w:rPr>
        <w:t>réduir</w:t>
      </w:r>
      <w:r w:rsidRPr="005F501C">
        <w:rPr>
          <w:rFonts w:cs="Times New Roman"/>
          <w:sz w:val="22"/>
        </w:rPr>
        <w:t>e l</w:t>
      </w:r>
      <w:r w:rsidR="000A336D" w:rsidRPr="005F501C">
        <w:rPr>
          <w:rFonts w:cs="Times New Roman"/>
          <w:sz w:val="22"/>
        </w:rPr>
        <w:t>’érosion hydrique.</w:t>
      </w:r>
    </w:p>
    <w:p w14:paraId="5B8F0111" w14:textId="0A9670F3" w:rsidR="000A336D" w:rsidRPr="005F501C" w:rsidRDefault="0065660E" w:rsidP="0065660E">
      <w:pPr>
        <w:pStyle w:val="Heading4"/>
        <w:rPr>
          <w:rFonts w:ascii="Times New Roman" w:hAnsi="Times New Roman"/>
          <w:sz w:val="24"/>
          <w:szCs w:val="24"/>
        </w:rPr>
      </w:pPr>
      <w:bookmarkStart w:id="215" w:name="_Toc534963485"/>
      <w:r w:rsidRPr="005F501C">
        <w:rPr>
          <w:rFonts w:ascii="Times New Roman" w:hAnsi="Times New Roman"/>
          <w:sz w:val="24"/>
          <w:szCs w:val="24"/>
        </w:rPr>
        <w:t xml:space="preserve">5.4.1.2. </w:t>
      </w:r>
      <w:r w:rsidR="000A336D" w:rsidRPr="005F501C">
        <w:rPr>
          <w:rFonts w:ascii="Times New Roman" w:hAnsi="Times New Roman"/>
          <w:sz w:val="24"/>
          <w:szCs w:val="24"/>
        </w:rPr>
        <w:t>Impact sur l’air atmosphérique</w:t>
      </w:r>
      <w:bookmarkEnd w:id="215"/>
    </w:p>
    <w:p w14:paraId="1A9634D9" w14:textId="77777777" w:rsidR="005A5280" w:rsidRPr="005F501C" w:rsidRDefault="005A5280" w:rsidP="003C04CE">
      <w:pPr>
        <w:shd w:val="clear" w:color="auto" w:fill="FFFFFF"/>
        <w:spacing w:after="0" w:line="288" w:lineRule="auto"/>
        <w:rPr>
          <w:rFonts w:cs="Times New Roman"/>
          <w:szCs w:val="24"/>
        </w:rPr>
      </w:pPr>
      <w:r w:rsidRPr="005F501C">
        <w:rPr>
          <w:rFonts w:cs="Times New Roman"/>
          <w:szCs w:val="24"/>
        </w:rPr>
        <w:t>La qualité de l’air est un élément qui sera affecté au cours des travaux, en raison de la poussière et les fumées (COx, NOx, SOx et HAP) générées par les travaux. Il faut souligner que cette altération peut revêtir fondamentalement deux formes :</w:t>
      </w:r>
    </w:p>
    <w:p w14:paraId="0F761737" w14:textId="16BB309F" w:rsidR="005A5280" w:rsidRPr="005F501C" w:rsidRDefault="00485F62" w:rsidP="003A5D17">
      <w:pPr>
        <w:numPr>
          <w:ilvl w:val="0"/>
          <w:numId w:val="41"/>
        </w:numPr>
        <w:shd w:val="clear" w:color="auto" w:fill="FFFFFF"/>
        <w:spacing w:after="0" w:line="288" w:lineRule="auto"/>
        <w:rPr>
          <w:rFonts w:cs="Times New Roman"/>
          <w:szCs w:val="24"/>
        </w:rPr>
      </w:pPr>
      <w:r w:rsidRPr="005F501C">
        <w:rPr>
          <w:rFonts w:cs="Times New Roman"/>
          <w:szCs w:val="24"/>
        </w:rPr>
        <w:t>des</w:t>
      </w:r>
      <w:r w:rsidR="005A5280" w:rsidRPr="005F501C">
        <w:rPr>
          <w:rFonts w:cs="Times New Roman"/>
          <w:szCs w:val="24"/>
        </w:rPr>
        <w:t xml:space="preserve"> émissions de poussières provoquées par les travaux de </w:t>
      </w:r>
      <w:r w:rsidRPr="005F501C">
        <w:rPr>
          <w:rFonts w:cs="Times New Roman"/>
          <w:szCs w:val="24"/>
        </w:rPr>
        <w:t>fonçage des forages et puits</w:t>
      </w:r>
      <w:r w:rsidR="005A5280" w:rsidRPr="005F501C">
        <w:rPr>
          <w:rFonts w:cs="Times New Roman"/>
          <w:szCs w:val="24"/>
        </w:rPr>
        <w:t>, le transport des matériaux, les débroussaillements de l’emprise des ouvrages. Ces émissions des poussières contribueront à l’altération locale de l’air ;</w:t>
      </w:r>
    </w:p>
    <w:p w14:paraId="40655D2A" w14:textId="4300CBF7" w:rsidR="005A5280" w:rsidRPr="005F501C" w:rsidRDefault="00485F62" w:rsidP="003A5D17">
      <w:pPr>
        <w:numPr>
          <w:ilvl w:val="0"/>
          <w:numId w:val="41"/>
        </w:numPr>
        <w:shd w:val="clear" w:color="auto" w:fill="FFFFFF"/>
        <w:spacing w:after="0" w:line="288" w:lineRule="auto"/>
        <w:rPr>
          <w:rFonts w:cs="Times New Roman"/>
          <w:szCs w:val="24"/>
        </w:rPr>
      </w:pPr>
      <w:r w:rsidRPr="005F501C">
        <w:rPr>
          <w:rFonts w:cs="Times New Roman"/>
          <w:szCs w:val="24"/>
        </w:rPr>
        <w:t xml:space="preserve">des </w:t>
      </w:r>
      <w:r w:rsidR="005A5280" w:rsidRPr="005F501C">
        <w:rPr>
          <w:rFonts w:cs="Times New Roman"/>
          <w:szCs w:val="24"/>
        </w:rPr>
        <w:t>émissions des gaz polluants provenant des engins de chantier : ces émissions peuvent aussi contribuer à accentuer la pollution atmosphérique.</w:t>
      </w:r>
    </w:p>
    <w:p w14:paraId="1A38CB29" w14:textId="77777777" w:rsidR="000A336D" w:rsidRPr="005F501C" w:rsidRDefault="000A336D" w:rsidP="003A5D17">
      <w:pPr>
        <w:numPr>
          <w:ilvl w:val="0"/>
          <w:numId w:val="41"/>
        </w:numPr>
        <w:shd w:val="clear" w:color="auto" w:fill="FFFFFF"/>
        <w:spacing w:after="0" w:line="288" w:lineRule="auto"/>
        <w:rPr>
          <w:rFonts w:cs="Times New Roman"/>
          <w:szCs w:val="24"/>
        </w:rPr>
      </w:pPr>
      <w:r w:rsidRPr="005F501C">
        <w:rPr>
          <w:rFonts w:cs="Times New Roman"/>
          <w:szCs w:val="24"/>
        </w:rPr>
        <w:t xml:space="preserve">Emissions des polluants communs et des gaz toxiques par suite du brûlage des déchets de débroussaillage et d’autres types de déchets du chantier. </w:t>
      </w:r>
    </w:p>
    <w:p w14:paraId="0FD6AF93" w14:textId="77777777" w:rsidR="000A336D" w:rsidRPr="005F501C" w:rsidRDefault="000A336D" w:rsidP="003C04CE">
      <w:pPr>
        <w:spacing w:after="0" w:line="288" w:lineRule="auto"/>
        <w:rPr>
          <w:rFonts w:cs="Times New Roman"/>
          <w:szCs w:val="24"/>
        </w:rPr>
      </w:pPr>
      <w:r w:rsidRPr="005F501C">
        <w:rPr>
          <w:rFonts w:cs="Times New Roman"/>
          <w:szCs w:val="24"/>
        </w:rPr>
        <w:t>Cependant, la source de pollution de l’air la plus significative demeure la mise en suspension des poussières. La quantité de poussières générées dépend de plusieurs facteurs tels que:</w:t>
      </w:r>
    </w:p>
    <w:p w14:paraId="3A1A5F69" w14:textId="0AA9AE6B" w:rsidR="000A336D" w:rsidRPr="005F501C" w:rsidRDefault="000A336D" w:rsidP="007D181D">
      <w:pPr>
        <w:pStyle w:val="ListParagraph"/>
        <w:numPr>
          <w:ilvl w:val="0"/>
          <w:numId w:val="91"/>
        </w:numPr>
        <w:spacing w:after="0"/>
        <w:rPr>
          <w:rFonts w:cs="Times New Roman"/>
        </w:rPr>
      </w:pPr>
      <w:r w:rsidRPr="005F501C">
        <w:rPr>
          <w:rFonts w:cs="Times New Roman"/>
        </w:rPr>
        <w:t xml:space="preserve">le type d’activité, </w:t>
      </w:r>
    </w:p>
    <w:p w14:paraId="20CB2426" w14:textId="77777777" w:rsidR="000A336D" w:rsidRPr="005F501C" w:rsidRDefault="000A336D" w:rsidP="007D181D">
      <w:pPr>
        <w:pStyle w:val="ListParagraph"/>
        <w:numPr>
          <w:ilvl w:val="0"/>
          <w:numId w:val="91"/>
        </w:numPr>
        <w:spacing w:after="0"/>
        <w:rPr>
          <w:rFonts w:cs="Times New Roman"/>
        </w:rPr>
      </w:pPr>
      <w:r w:rsidRPr="005F501C">
        <w:rPr>
          <w:rFonts w:cs="Times New Roman"/>
        </w:rPr>
        <w:t>la nature et le volume de matériau déchargé, déplacé ou stocké,</w:t>
      </w:r>
    </w:p>
    <w:p w14:paraId="2C3699F3" w14:textId="77777777" w:rsidR="000A336D" w:rsidRPr="005F501C" w:rsidRDefault="000A336D" w:rsidP="007D181D">
      <w:pPr>
        <w:pStyle w:val="ListParagraph"/>
        <w:numPr>
          <w:ilvl w:val="0"/>
          <w:numId w:val="91"/>
        </w:numPr>
        <w:spacing w:after="0"/>
        <w:rPr>
          <w:rFonts w:cs="Times New Roman"/>
        </w:rPr>
      </w:pPr>
      <w:r w:rsidRPr="005F501C">
        <w:rPr>
          <w:rFonts w:cs="Times New Roman"/>
        </w:rPr>
        <w:t xml:space="preserve">le niveau d’humidité et de la teneur en limon des matériaux, </w:t>
      </w:r>
    </w:p>
    <w:p w14:paraId="45BCD871" w14:textId="77777777" w:rsidR="000A336D" w:rsidRPr="005F501C" w:rsidRDefault="000A336D" w:rsidP="007D181D">
      <w:pPr>
        <w:pStyle w:val="ListParagraph"/>
        <w:numPr>
          <w:ilvl w:val="0"/>
          <w:numId w:val="91"/>
        </w:numPr>
        <w:spacing w:after="0"/>
        <w:rPr>
          <w:rFonts w:cs="Times New Roman"/>
        </w:rPr>
      </w:pPr>
      <w:r w:rsidRPr="005F501C">
        <w:rPr>
          <w:rFonts w:cs="Times New Roman"/>
        </w:rPr>
        <w:t>les mesures compensatoires mises en œuvre.</w:t>
      </w:r>
    </w:p>
    <w:p w14:paraId="78C846BB" w14:textId="64BA3F88" w:rsidR="000A336D" w:rsidRPr="005F501C" w:rsidRDefault="000A336D" w:rsidP="003C04CE">
      <w:pPr>
        <w:spacing w:after="0" w:line="288" w:lineRule="auto"/>
        <w:rPr>
          <w:rFonts w:cs="Times New Roman"/>
          <w:szCs w:val="24"/>
        </w:rPr>
      </w:pPr>
      <w:r w:rsidRPr="005F501C">
        <w:rPr>
          <w:rFonts w:cs="Times New Roman"/>
          <w:szCs w:val="24"/>
        </w:rPr>
        <w:t>Plusieurs catégories de particules sont comprises dans la définition de</w:t>
      </w:r>
      <w:r w:rsidR="0019388D" w:rsidRPr="005F501C">
        <w:rPr>
          <w:rFonts w:cs="Times New Roman"/>
          <w:szCs w:val="24"/>
        </w:rPr>
        <w:t xml:space="preserve"> « poussières »</w:t>
      </w:r>
      <w:r w:rsidRPr="005F501C">
        <w:rPr>
          <w:rFonts w:cs="Times New Roman"/>
          <w:szCs w:val="24"/>
        </w:rPr>
        <w:t xml:space="preserve"> et on les distingue selon leurs tailles et leurs compositions chimiques. Les poussières émanant des différentes zones du chantier présenteront une granulométrie variée mais leur composition est relativement homogène. Elles sont pour la </w:t>
      </w:r>
      <w:r w:rsidR="0019388D" w:rsidRPr="005F501C">
        <w:rPr>
          <w:rFonts w:cs="Times New Roman"/>
          <w:szCs w:val="24"/>
        </w:rPr>
        <w:t>plupart</w:t>
      </w:r>
      <w:r w:rsidRPr="005F501C">
        <w:rPr>
          <w:rFonts w:cs="Times New Roman"/>
          <w:szCs w:val="24"/>
        </w:rPr>
        <w:t xml:space="preserve"> considérée comme de particules inertes de point de vue chimique et biologique. La capacité d’une particule à rester en suspens dans l’air dépend de sa taille, de sa forme et de sa densité et ce comme suit : </w:t>
      </w:r>
    </w:p>
    <w:p w14:paraId="364E726A" w14:textId="77777777" w:rsidR="000A336D" w:rsidRPr="005F501C" w:rsidRDefault="000A336D" w:rsidP="003C04CE">
      <w:pPr>
        <w:widowControl w:val="0"/>
        <w:numPr>
          <w:ilvl w:val="0"/>
          <w:numId w:val="2"/>
        </w:numPr>
        <w:tabs>
          <w:tab w:val="clear" w:pos="170"/>
          <w:tab w:val="num" w:pos="284"/>
          <w:tab w:val="left" w:pos="5291"/>
        </w:tabs>
        <w:spacing w:after="0" w:line="288" w:lineRule="auto"/>
        <w:ind w:left="284" w:hanging="284"/>
        <w:rPr>
          <w:rFonts w:cs="Times New Roman"/>
          <w:szCs w:val="24"/>
        </w:rPr>
      </w:pPr>
      <w:r w:rsidRPr="005F501C">
        <w:rPr>
          <w:rFonts w:cs="Times New Roman"/>
          <w:szCs w:val="24"/>
        </w:rPr>
        <w:t xml:space="preserve">Les plus grosses particules (100 μm de diamètre) se poseront probablement dans un rayon allant de 6 à 10 mètres autour de leur source (sous un vent de 4 m/s) ; </w:t>
      </w:r>
    </w:p>
    <w:p w14:paraId="7A88175C" w14:textId="77777777" w:rsidR="000A336D" w:rsidRPr="005F501C" w:rsidRDefault="000A336D" w:rsidP="003C04CE">
      <w:pPr>
        <w:widowControl w:val="0"/>
        <w:numPr>
          <w:ilvl w:val="0"/>
          <w:numId w:val="2"/>
        </w:numPr>
        <w:tabs>
          <w:tab w:val="clear" w:pos="170"/>
          <w:tab w:val="num" w:pos="284"/>
          <w:tab w:val="left" w:pos="5291"/>
        </w:tabs>
        <w:spacing w:after="0" w:line="288" w:lineRule="auto"/>
        <w:ind w:left="284" w:hanging="284"/>
        <w:rPr>
          <w:rFonts w:cs="Times New Roman"/>
          <w:szCs w:val="24"/>
        </w:rPr>
      </w:pPr>
      <w:r w:rsidRPr="005F501C">
        <w:rPr>
          <w:rFonts w:cs="Times New Roman"/>
          <w:szCs w:val="24"/>
        </w:rPr>
        <w:t xml:space="preserve">les particules de 30 à 100 μm de diamètre se poseront plutôt dans un rayon d’environ 100 m autour de leur source. La majeure partie de particules de chantiers routiers sont de grosse taille (&gt; 30 µm) ; elles se déposent pour la plupart au plus près de leur source dans un périmètre d’environ 100 m ; </w:t>
      </w:r>
    </w:p>
    <w:p w14:paraId="51F50FDE" w14:textId="77777777" w:rsidR="000A336D" w:rsidRPr="005F501C" w:rsidRDefault="000A336D" w:rsidP="003C04CE">
      <w:pPr>
        <w:widowControl w:val="0"/>
        <w:numPr>
          <w:ilvl w:val="0"/>
          <w:numId w:val="2"/>
        </w:numPr>
        <w:tabs>
          <w:tab w:val="clear" w:pos="170"/>
          <w:tab w:val="num" w:pos="284"/>
          <w:tab w:val="left" w:pos="5291"/>
        </w:tabs>
        <w:spacing w:after="0" w:line="288" w:lineRule="auto"/>
        <w:ind w:left="284" w:hanging="284"/>
        <w:rPr>
          <w:rFonts w:cs="Times New Roman"/>
          <w:szCs w:val="24"/>
        </w:rPr>
      </w:pPr>
      <w:r w:rsidRPr="005F501C">
        <w:rPr>
          <w:rFonts w:cs="Times New Roman"/>
          <w:szCs w:val="24"/>
        </w:rPr>
        <w:t>Les particules fines et légères restent en suspension plus longtemps et par conséquent se déplacent plus loin que les précédentes.</w:t>
      </w:r>
    </w:p>
    <w:p w14:paraId="416EA3C5" w14:textId="3AB12971" w:rsidR="000A336D" w:rsidRPr="005F501C" w:rsidRDefault="000A336D" w:rsidP="003C04CE">
      <w:pPr>
        <w:spacing w:after="0" w:line="288" w:lineRule="auto"/>
        <w:ind w:right="32"/>
        <w:rPr>
          <w:rFonts w:cs="Times New Roman"/>
          <w:szCs w:val="24"/>
        </w:rPr>
      </w:pPr>
      <w:r w:rsidRPr="005F501C">
        <w:rPr>
          <w:rFonts w:cs="Times New Roman"/>
          <w:szCs w:val="24"/>
        </w:rPr>
        <w:t xml:space="preserve">L’impact de la poussière dépend de la direction du vent et de l’emplacement relatif du récepteur. La poussière émise lors de la réalisation du présent projet aura un impact limité à un rayon de 100 m autour du site des travaux. Le problème majeur lié aux émissions de poussière est donc leur déposition au niveau des habitations riveraines. En effet, même si les travaux sont prévus en milieu rural, il n’en demeure pas moins que les espaces concernés comptent une présence humaine (les travailleurs sur les périmètres irrigués et les travailleurs sur les chantiers, les maisons avoisinantes). </w:t>
      </w:r>
    </w:p>
    <w:p w14:paraId="4C8D9A87" w14:textId="77777777" w:rsidR="000A336D" w:rsidRPr="005F501C" w:rsidRDefault="000A336D" w:rsidP="003C04CE">
      <w:pPr>
        <w:spacing w:after="0" w:line="288" w:lineRule="auto"/>
        <w:rPr>
          <w:rFonts w:cs="Times New Roman"/>
          <w:szCs w:val="24"/>
        </w:rPr>
      </w:pPr>
      <w:r w:rsidRPr="005F501C">
        <w:rPr>
          <w:rFonts w:cs="Times New Roman"/>
          <w:szCs w:val="24"/>
        </w:rPr>
        <w:t xml:space="preserve">Certes la présence des arbres autour du site peut atténuer les effets des polluants atmosphériques si ceux-ci ne sont pas coupés mais les impacts sur la qualité de l’air sont négatifs, de </w:t>
      </w:r>
      <w:r w:rsidRPr="005F501C">
        <w:rPr>
          <w:rFonts w:cs="Times New Roman"/>
          <w:szCs w:val="24"/>
          <w:u w:val="single"/>
        </w:rPr>
        <w:t>moyenne intensité</w:t>
      </w:r>
      <w:r w:rsidRPr="005F501C">
        <w:rPr>
          <w:rFonts w:cs="Times New Roman"/>
          <w:szCs w:val="24"/>
        </w:rPr>
        <w:t xml:space="preserve">, </w:t>
      </w:r>
      <w:r w:rsidRPr="005F501C">
        <w:rPr>
          <w:rFonts w:cs="Times New Roman"/>
          <w:szCs w:val="24"/>
          <w:u w:val="single"/>
        </w:rPr>
        <w:t>d’étendue locale</w:t>
      </w:r>
      <w:r w:rsidRPr="005F501C">
        <w:rPr>
          <w:rFonts w:cs="Times New Roman"/>
          <w:szCs w:val="24"/>
        </w:rPr>
        <w:t xml:space="preserve"> et de </w:t>
      </w:r>
      <w:r w:rsidRPr="005F501C">
        <w:rPr>
          <w:rFonts w:cs="Times New Roman"/>
          <w:szCs w:val="24"/>
          <w:u w:val="single"/>
        </w:rPr>
        <w:t>durée courte</w:t>
      </w:r>
      <w:r w:rsidRPr="005F501C">
        <w:rPr>
          <w:rFonts w:cs="Times New Roman"/>
          <w:szCs w:val="24"/>
        </w:rPr>
        <w:t xml:space="preserve">. Leur </w:t>
      </w:r>
      <w:r w:rsidRPr="005F501C">
        <w:rPr>
          <w:rFonts w:cs="Times New Roman"/>
          <w:b/>
          <w:i/>
          <w:szCs w:val="24"/>
        </w:rPr>
        <w:t>importance sera Moyenne</w:t>
      </w:r>
      <w:r w:rsidRPr="005F501C">
        <w:rPr>
          <w:rFonts w:cs="Times New Roman"/>
          <w:szCs w:val="24"/>
        </w:rPr>
        <w:t>.</w:t>
      </w:r>
    </w:p>
    <w:p w14:paraId="1D9C04AE" w14:textId="77777777" w:rsidR="008B65C0" w:rsidRPr="005F501C" w:rsidRDefault="008B65C0" w:rsidP="003C04CE">
      <w:pPr>
        <w:spacing w:after="0" w:line="288" w:lineRule="auto"/>
        <w:rPr>
          <w:rFonts w:cs="Times New Roman"/>
          <w:szCs w:val="24"/>
        </w:rPr>
      </w:pPr>
    </w:p>
    <w:p w14:paraId="6F6DFE56" w14:textId="69D5F7DE" w:rsidR="000A336D" w:rsidRPr="005F501C" w:rsidRDefault="0065660E" w:rsidP="0065660E">
      <w:pPr>
        <w:pStyle w:val="Heading4"/>
        <w:rPr>
          <w:rFonts w:ascii="Times New Roman" w:hAnsi="Times New Roman"/>
          <w:sz w:val="24"/>
          <w:szCs w:val="24"/>
        </w:rPr>
      </w:pPr>
      <w:bookmarkStart w:id="216" w:name="_Toc534963486"/>
      <w:r w:rsidRPr="005F501C">
        <w:rPr>
          <w:rFonts w:ascii="Times New Roman" w:hAnsi="Times New Roman"/>
          <w:sz w:val="24"/>
          <w:szCs w:val="24"/>
        </w:rPr>
        <w:t xml:space="preserve">5.4.1.3. </w:t>
      </w:r>
      <w:r w:rsidR="000A336D" w:rsidRPr="005F501C">
        <w:rPr>
          <w:rFonts w:ascii="Times New Roman" w:hAnsi="Times New Roman"/>
          <w:sz w:val="24"/>
          <w:szCs w:val="24"/>
        </w:rPr>
        <w:t>Impacts sur la qualité des eaux de surface et souterraines</w:t>
      </w:r>
      <w:bookmarkEnd w:id="216"/>
    </w:p>
    <w:p w14:paraId="69C32C84" w14:textId="7A6562E2" w:rsidR="000A336D" w:rsidRPr="005F501C" w:rsidRDefault="000A336D" w:rsidP="006553A6">
      <w:pPr>
        <w:spacing w:after="0"/>
        <w:rPr>
          <w:rFonts w:cs="Times New Roman"/>
          <w:sz w:val="22"/>
        </w:rPr>
      </w:pPr>
      <w:r w:rsidRPr="005F501C">
        <w:rPr>
          <w:rFonts w:cs="Times New Roman"/>
          <w:sz w:val="22"/>
        </w:rPr>
        <w:t xml:space="preserve">L’arrivée de la main d’œuvre sera productrice des déchets solides et liquides pourrait contribuer à la pollution des eaux autour des sites et particulièrement les sources d’eau de consommation des villageois les plus proches. </w:t>
      </w:r>
    </w:p>
    <w:p w14:paraId="7F8FA6C8" w14:textId="4A95CDBC" w:rsidR="000A336D" w:rsidRPr="005F501C" w:rsidRDefault="000A336D" w:rsidP="006553A6">
      <w:pPr>
        <w:pStyle w:val="Normal1"/>
        <w:spacing w:after="0" w:afterAutospacing="0" w:line="276" w:lineRule="auto"/>
        <w:ind w:left="0" w:right="-1"/>
        <w:rPr>
          <w:rFonts w:ascii="Times New Roman" w:eastAsiaTheme="minorHAnsi" w:hAnsi="Times New Roman" w:cs="Times New Roman"/>
          <w:bCs w:val="0"/>
          <w:iCs w:val="0"/>
          <w:snapToGrid/>
          <w:sz w:val="22"/>
          <w:szCs w:val="22"/>
          <w:lang w:eastAsia="en-US"/>
        </w:rPr>
      </w:pPr>
      <w:r w:rsidRPr="005F501C">
        <w:rPr>
          <w:rFonts w:ascii="Times New Roman" w:eastAsiaTheme="minorHAnsi" w:hAnsi="Times New Roman" w:cs="Times New Roman"/>
          <w:bCs w:val="0"/>
          <w:iCs w:val="0"/>
          <w:snapToGrid/>
          <w:sz w:val="22"/>
          <w:szCs w:val="22"/>
          <w:lang w:eastAsia="en-US"/>
        </w:rPr>
        <w:t>Cela peut modifier les propriétés physico-chimiques du sol et par conséquent affecter la végétation et la qualité des eaux de surface et des eaux souterraines.</w:t>
      </w:r>
    </w:p>
    <w:p w14:paraId="44FE36E6" w14:textId="77777777" w:rsidR="000A336D" w:rsidRPr="005F501C" w:rsidRDefault="000A336D" w:rsidP="006553A6">
      <w:pPr>
        <w:pStyle w:val="Normal1"/>
        <w:spacing w:after="0" w:afterAutospacing="0" w:line="276" w:lineRule="auto"/>
        <w:ind w:left="0" w:right="-1"/>
        <w:rPr>
          <w:rFonts w:ascii="Times New Roman" w:eastAsiaTheme="minorHAnsi" w:hAnsi="Times New Roman" w:cs="Times New Roman"/>
          <w:bCs w:val="0"/>
          <w:iCs w:val="0"/>
          <w:snapToGrid/>
          <w:sz w:val="22"/>
          <w:szCs w:val="22"/>
          <w:lang w:eastAsia="en-US"/>
        </w:rPr>
      </w:pPr>
      <w:r w:rsidRPr="005F501C">
        <w:rPr>
          <w:rFonts w:ascii="Times New Roman" w:eastAsiaTheme="minorHAnsi" w:hAnsi="Times New Roman" w:cs="Times New Roman"/>
          <w:bCs w:val="0"/>
          <w:iCs w:val="0"/>
          <w:snapToGrid/>
          <w:sz w:val="22"/>
          <w:szCs w:val="22"/>
          <w:lang w:eastAsia="en-US"/>
        </w:rPr>
        <w:t xml:space="preserve">La nature de l’impact sur la qualité des eaux est négative et l’intensité est </w:t>
      </w:r>
      <w:r w:rsidRPr="005F501C">
        <w:rPr>
          <w:rFonts w:ascii="Times New Roman" w:eastAsiaTheme="minorHAnsi" w:hAnsi="Times New Roman" w:cs="Times New Roman"/>
          <w:bCs w:val="0"/>
          <w:iCs w:val="0"/>
          <w:snapToGrid/>
          <w:sz w:val="22"/>
          <w:szCs w:val="22"/>
          <w:u w:val="single"/>
          <w:lang w:eastAsia="en-US"/>
        </w:rPr>
        <w:t>moyenne</w:t>
      </w:r>
      <w:r w:rsidRPr="005F501C">
        <w:rPr>
          <w:rFonts w:ascii="Times New Roman" w:eastAsiaTheme="minorHAnsi" w:hAnsi="Times New Roman" w:cs="Times New Roman"/>
          <w:bCs w:val="0"/>
          <w:iCs w:val="0"/>
          <w:snapToGrid/>
          <w:sz w:val="22"/>
          <w:szCs w:val="22"/>
          <w:lang w:eastAsia="en-US"/>
        </w:rPr>
        <w:t>.</w:t>
      </w:r>
    </w:p>
    <w:p w14:paraId="056C48ED" w14:textId="78E12F30" w:rsidR="008B65C0" w:rsidRPr="005F501C" w:rsidRDefault="000A336D" w:rsidP="006553A6">
      <w:pPr>
        <w:pStyle w:val="Normal1"/>
        <w:spacing w:after="0" w:afterAutospacing="0" w:line="276" w:lineRule="auto"/>
        <w:ind w:left="0" w:right="-1"/>
        <w:rPr>
          <w:rFonts w:ascii="Times New Roman" w:eastAsiaTheme="minorHAnsi" w:hAnsi="Times New Roman" w:cs="Times New Roman"/>
          <w:bCs w:val="0"/>
          <w:iCs w:val="0"/>
          <w:snapToGrid/>
          <w:sz w:val="22"/>
          <w:szCs w:val="22"/>
          <w:lang w:eastAsia="en-US"/>
        </w:rPr>
      </w:pPr>
      <w:r w:rsidRPr="005F501C">
        <w:rPr>
          <w:rFonts w:ascii="Times New Roman" w:eastAsiaTheme="minorHAnsi" w:hAnsi="Times New Roman" w:cs="Times New Roman"/>
          <w:bCs w:val="0"/>
          <w:iCs w:val="0"/>
          <w:snapToGrid/>
          <w:sz w:val="22"/>
          <w:szCs w:val="22"/>
          <w:lang w:eastAsia="en-US"/>
        </w:rPr>
        <w:t xml:space="preserve">Cet impact aura une portée </w:t>
      </w:r>
      <w:r w:rsidRPr="005F501C">
        <w:rPr>
          <w:rFonts w:ascii="Times New Roman" w:eastAsiaTheme="minorHAnsi" w:hAnsi="Times New Roman" w:cs="Times New Roman"/>
          <w:bCs w:val="0"/>
          <w:iCs w:val="0"/>
          <w:snapToGrid/>
          <w:sz w:val="22"/>
          <w:szCs w:val="22"/>
          <w:u w:val="single"/>
          <w:lang w:eastAsia="en-US"/>
        </w:rPr>
        <w:t>locale</w:t>
      </w:r>
      <w:r w:rsidRPr="005F501C">
        <w:rPr>
          <w:rFonts w:ascii="Times New Roman" w:eastAsiaTheme="minorHAnsi" w:hAnsi="Times New Roman" w:cs="Times New Roman"/>
          <w:bCs w:val="0"/>
          <w:iCs w:val="0"/>
          <w:snapToGrid/>
          <w:sz w:val="22"/>
          <w:szCs w:val="22"/>
          <w:lang w:eastAsia="en-US"/>
        </w:rPr>
        <w:t xml:space="preserve"> et une durée </w:t>
      </w:r>
      <w:r w:rsidRPr="005F501C">
        <w:rPr>
          <w:rFonts w:ascii="Times New Roman" w:eastAsiaTheme="minorHAnsi" w:hAnsi="Times New Roman" w:cs="Times New Roman"/>
          <w:bCs w:val="0"/>
          <w:iCs w:val="0"/>
          <w:snapToGrid/>
          <w:sz w:val="22"/>
          <w:szCs w:val="22"/>
          <w:u w:val="single"/>
          <w:lang w:eastAsia="en-US"/>
        </w:rPr>
        <w:t>courte</w:t>
      </w:r>
      <w:r w:rsidRPr="005F501C">
        <w:rPr>
          <w:rFonts w:ascii="Times New Roman" w:eastAsiaTheme="minorHAnsi" w:hAnsi="Times New Roman" w:cs="Times New Roman"/>
          <w:bCs w:val="0"/>
          <w:iCs w:val="0"/>
          <w:snapToGrid/>
          <w:sz w:val="22"/>
          <w:szCs w:val="22"/>
          <w:lang w:eastAsia="en-US"/>
        </w:rPr>
        <w:t xml:space="preserve">, l’importance de l’impact des travaux de construction de l’unité est donc </w:t>
      </w:r>
      <w:r w:rsidRPr="005F501C">
        <w:rPr>
          <w:rFonts w:ascii="Times New Roman" w:eastAsiaTheme="minorHAnsi" w:hAnsi="Times New Roman" w:cs="Times New Roman"/>
          <w:b/>
          <w:bCs w:val="0"/>
          <w:iCs w:val="0"/>
          <w:snapToGrid/>
          <w:sz w:val="22"/>
          <w:szCs w:val="22"/>
          <w:lang w:eastAsia="en-US"/>
        </w:rPr>
        <w:t>Moyenne</w:t>
      </w:r>
      <w:r w:rsidRPr="005F501C">
        <w:rPr>
          <w:rFonts w:ascii="Times New Roman" w:eastAsiaTheme="minorHAnsi" w:hAnsi="Times New Roman" w:cs="Times New Roman"/>
          <w:bCs w:val="0"/>
          <w:iCs w:val="0"/>
          <w:snapToGrid/>
          <w:sz w:val="22"/>
          <w:szCs w:val="22"/>
          <w:lang w:eastAsia="en-US"/>
        </w:rPr>
        <w:t>.</w:t>
      </w:r>
    </w:p>
    <w:p w14:paraId="255E40A4" w14:textId="2E8ECB62" w:rsidR="000A336D" w:rsidRPr="005F501C" w:rsidRDefault="0065660E" w:rsidP="0065660E">
      <w:pPr>
        <w:pStyle w:val="Heading4"/>
        <w:rPr>
          <w:rFonts w:ascii="Times New Roman" w:hAnsi="Times New Roman"/>
          <w:sz w:val="24"/>
          <w:szCs w:val="24"/>
        </w:rPr>
      </w:pPr>
      <w:bookmarkStart w:id="217" w:name="_Toc534963487"/>
      <w:r w:rsidRPr="005F501C">
        <w:rPr>
          <w:rFonts w:ascii="Times New Roman" w:hAnsi="Times New Roman"/>
          <w:sz w:val="24"/>
          <w:szCs w:val="24"/>
        </w:rPr>
        <w:t xml:space="preserve">5.4.1.4. </w:t>
      </w:r>
      <w:r w:rsidR="000A336D" w:rsidRPr="005F501C">
        <w:rPr>
          <w:rFonts w:ascii="Times New Roman" w:hAnsi="Times New Roman"/>
          <w:sz w:val="24"/>
          <w:szCs w:val="24"/>
        </w:rPr>
        <w:t>Impacts sur la Végétation</w:t>
      </w:r>
      <w:bookmarkEnd w:id="217"/>
    </w:p>
    <w:p w14:paraId="65DF61C8" w14:textId="371D44B2" w:rsidR="001D6607" w:rsidRPr="005F501C" w:rsidRDefault="0033136B" w:rsidP="006553A6">
      <w:pPr>
        <w:spacing w:after="0"/>
        <w:rPr>
          <w:rFonts w:cs="Times New Roman"/>
          <w:sz w:val="22"/>
        </w:rPr>
      </w:pPr>
      <w:r w:rsidRPr="005F501C">
        <w:rPr>
          <w:rFonts w:cs="Times New Roman"/>
          <w:sz w:val="22"/>
        </w:rPr>
        <w:t xml:space="preserve">Les </w:t>
      </w:r>
      <w:r w:rsidR="00485F62" w:rsidRPr="005F501C">
        <w:rPr>
          <w:rFonts w:cs="Times New Roman"/>
          <w:sz w:val="22"/>
        </w:rPr>
        <w:t>travaux qui seront effectué</w:t>
      </w:r>
      <w:r w:rsidR="001E7414" w:rsidRPr="005F501C">
        <w:rPr>
          <w:rFonts w:cs="Times New Roman"/>
          <w:sz w:val="22"/>
        </w:rPr>
        <w:t xml:space="preserve">s nécessitent des espaces </w:t>
      </w:r>
      <w:r w:rsidR="00951723" w:rsidRPr="005F501C">
        <w:rPr>
          <w:rFonts w:cs="Times New Roman"/>
          <w:sz w:val="22"/>
        </w:rPr>
        <w:t xml:space="preserve">notamment </w:t>
      </w:r>
      <w:r w:rsidR="001E7414" w:rsidRPr="005F501C">
        <w:rPr>
          <w:rFonts w:cs="Times New Roman"/>
          <w:sz w:val="22"/>
        </w:rPr>
        <w:t>pour la réalisation des forages</w:t>
      </w:r>
      <w:r w:rsidR="00951723" w:rsidRPr="005F501C">
        <w:rPr>
          <w:rFonts w:cs="Times New Roman"/>
          <w:sz w:val="22"/>
        </w:rPr>
        <w:t xml:space="preserve"> profonds, ce </w:t>
      </w:r>
      <w:r w:rsidR="001E7414" w:rsidRPr="005F501C">
        <w:rPr>
          <w:rFonts w:cs="Times New Roman"/>
          <w:sz w:val="22"/>
        </w:rPr>
        <w:t xml:space="preserve">qui </w:t>
      </w:r>
      <w:r w:rsidR="000A336D" w:rsidRPr="005F501C">
        <w:rPr>
          <w:rFonts w:cs="Times New Roman"/>
          <w:sz w:val="22"/>
        </w:rPr>
        <w:t>nécessitera la coupe de la végétation s</w:t>
      </w:r>
      <w:r w:rsidR="001E7414" w:rsidRPr="005F501C">
        <w:rPr>
          <w:rFonts w:cs="Times New Roman"/>
          <w:sz w:val="22"/>
        </w:rPr>
        <w:t>ituée dans l’emprise</w:t>
      </w:r>
      <w:r w:rsidR="00951723" w:rsidRPr="005F501C">
        <w:rPr>
          <w:rFonts w:cs="Times New Roman"/>
          <w:sz w:val="22"/>
        </w:rPr>
        <w:t xml:space="preserve"> des travaux</w:t>
      </w:r>
      <w:r w:rsidR="000A336D" w:rsidRPr="005F501C">
        <w:rPr>
          <w:rFonts w:cs="Times New Roman"/>
          <w:sz w:val="22"/>
        </w:rPr>
        <w:t xml:space="preserve">. </w:t>
      </w:r>
    </w:p>
    <w:p w14:paraId="25E66B6B" w14:textId="77777777" w:rsidR="000B62F9" w:rsidRPr="005F501C" w:rsidRDefault="001D6607" w:rsidP="00113DF3">
      <w:pPr>
        <w:keepNext/>
        <w:spacing w:after="0" w:line="288" w:lineRule="auto"/>
        <w:rPr>
          <w:rFonts w:cs="Times New Roman"/>
        </w:rPr>
      </w:pPr>
      <w:r w:rsidRPr="005F501C">
        <w:rPr>
          <w:rFonts w:cs="Times New Roman"/>
          <w:noProof/>
          <w:szCs w:val="24"/>
          <w:lang w:eastAsia="fr-FR"/>
        </w:rPr>
        <w:drawing>
          <wp:inline distT="0" distB="0" distL="0" distR="0" wp14:anchorId="4B37E236" wp14:editId="43697E7C">
            <wp:extent cx="5001260" cy="2813050"/>
            <wp:effectExtent l="0" t="0" r="8890" b="6350"/>
            <wp:docPr id="3" name="Image 3" descr="C:\Users\SANOUSSI\Pictures\Picasa\Exportations\Pictures\20171227_12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USSI\Pictures\Picasa\Exportations\Pictures\20171227_1213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1260" cy="2813050"/>
                    </a:xfrm>
                    <a:prstGeom prst="rect">
                      <a:avLst/>
                    </a:prstGeom>
                    <a:noFill/>
                    <a:ln>
                      <a:noFill/>
                    </a:ln>
                  </pic:spPr>
                </pic:pic>
              </a:graphicData>
            </a:graphic>
          </wp:inline>
        </w:drawing>
      </w:r>
    </w:p>
    <w:p w14:paraId="737126FE" w14:textId="35CFA0A1" w:rsidR="000B62F9" w:rsidRPr="005F501C" w:rsidRDefault="000B62F9" w:rsidP="000B62F9">
      <w:pPr>
        <w:pStyle w:val="Caption"/>
        <w:rPr>
          <w:rFonts w:ascii="Times New Roman" w:hAnsi="Times New Roman" w:cs="Times New Roman"/>
          <w:sz w:val="24"/>
          <w:szCs w:val="24"/>
        </w:rPr>
      </w:pPr>
      <w:bookmarkStart w:id="218" w:name="_Toc534963419"/>
      <w:r w:rsidRPr="005F501C">
        <w:rPr>
          <w:rFonts w:ascii="Times New Roman" w:hAnsi="Times New Roman" w:cs="Times New Roman"/>
        </w:rPr>
        <w:t xml:space="preserve">Figure </w:t>
      </w:r>
      <w:r w:rsidRPr="005F501C">
        <w:rPr>
          <w:rFonts w:ascii="Times New Roman" w:hAnsi="Times New Roman" w:cs="Times New Roman"/>
        </w:rPr>
        <w:fldChar w:fldCharType="begin"/>
      </w:r>
      <w:r w:rsidRPr="005F501C">
        <w:rPr>
          <w:rFonts w:ascii="Times New Roman" w:hAnsi="Times New Roman" w:cs="Times New Roman"/>
        </w:rPr>
        <w:instrText xml:space="preserve"> SEQ Figure \* ARABIC </w:instrText>
      </w:r>
      <w:r w:rsidRPr="005F501C">
        <w:rPr>
          <w:rFonts w:ascii="Times New Roman" w:hAnsi="Times New Roman" w:cs="Times New Roman"/>
        </w:rPr>
        <w:fldChar w:fldCharType="separate"/>
      </w:r>
      <w:r w:rsidR="0019234B" w:rsidRPr="005F501C">
        <w:rPr>
          <w:rFonts w:ascii="Times New Roman" w:hAnsi="Times New Roman" w:cs="Times New Roman"/>
          <w:noProof/>
        </w:rPr>
        <w:t>5</w:t>
      </w:r>
      <w:r w:rsidRPr="005F501C">
        <w:rPr>
          <w:rFonts w:ascii="Times New Roman" w:hAnsi="Times New Roman" w:cs="Times New Roman"/>
        </w:rPr>
        <w:fldChar w:fldCharType="end"/>
      </w:r>
      <w:r w:rsidRPr="005F501C">
        <w:rPr>
          <w:rFonts w:ascii="Times New Roman" w:hAnsi="Times New Roman" w:cs="Times New Roman"/>
        </w:rPr>
        <w:t>: Parc agroforestier à Guidan Daouda, Illéla</w:t>
      </w:r>
      <w:bookmarkEnd w:id="218"/>
    </w:p>
    <w:p w14:paraId="125B5C24" w14:textId="3155EEFB" w:rsidR="008B65C0" w:rsidRPr="005F501C" w:rsidRDefault="001E7414" w:rsidP="006553A6">
      <w:pPr>
        <w:spacing w:after="0"/>
        <w:rPr>
          <w:rFonts w:cs="Times New Roman"/>
          <w:sz w:val="22"/>
        </w:rPr>
      </w:pPr>
      <w:r w:rsidRPr="005F501C">
        <w:rPr>
          <w:rFonts w:cs="Times New Roman"/>
          <w:sz w:val="22"/>
        </w:rPr>
        <w:t>A Guidan Daouda le site retenu empiète sur un parc forestier privé (voir photo ci-dessous)</w:t>
      </w:r>
      <w:r w:rsidR="001D6607" w:rsidRPr="005F501C">
        <w:rPr>
          <w:rFonts w:cs="Times New Roman"/>
          <w:sz w:val="22"/>
        </w:rPr>
        <w:t xml:space="preserve"> qui se trouve dans la va</w:t>
      </w:r>
      <w:r w:rsidR="00692326" w:rsidRPr="005F501C">
        <w:rPr>
          <w:rFonts w:cs="Times New Roman"/>
          <w:sz w:val="22"/>
        </w:rPr>
        <w:t>l</w:t>
      </w:r>
      <w:r w:rsidR="001D6607" w:rsidRPr="005F501C">
        <w:rPr>
          <w:rFonts w:cs="Times New Roman"/>
          <w:sz w:val="22"/>
        </w:rPr>
        <w:t>lée</w:t>
      </w:r>
      <w:r w:rsidRPr="005F501C">
        <w:rPr>
          <w:rFonts w:cs="Times New Roman"/>
          <w:sz w:val="22"/>
        </w:rPr>
        <w:t>.</w:t>
      </w:r>
      <w:r w:rsidR="001D6607" w:rsidRPr="005F501C">
        <w:rPr>
          <w:rFonts w:cs="Times New Roman"/>
          <w:sz w:val="22"/>
        </w:rPr>
        <w:t xml:space="preserve"> Il est constitué de nombreux arbres constitués principalement de nems et d’Eucalyptus.</w:t>
      </w:r>
      <w:r w:rsidR="001D6607" w:rsidRPr="005F501C">
        <w:rPr>
          <w:rFonts w:eastAsia="Times New Roman" w:cs="Times New Roman"/>
          <w:snapToGrid w:val="0"/>
          <w:w w:val="0"/>
          <w:sz w:val="22"/>
          <w:u w:color="000000"/>
          <w:bdr w:val="none" w:sz="0" w:space="0" w:color="000000"/>
          <w:shd w:val="clear" w:color="000000" w:fill="000000"/>
          <w:lang w:eastAsia="x-none" w:bidi="x-none"/>
        </w:rPr>
        <w:t xml:space="preserve"> </w:t>
      </w:r>
      <w:r w:rsidRPr="005F501C">
        <w:rPr>
          <w:rFonts w:cs="Times New Roman"/>
          <w:sz w:val="22"/>
        </w:rPr>
        <w:t xml:space="preserve"> </w:t>
      </w:r>
    </w:p>
    <w:p w14:paraId="01803B3F" w14:textId="2E2880AE" w:rsidR="00373907" w:rsidRPr="005F501C" w:rsidRDefault="001D6607" w:rsidP="006553A6">
      <w:pPr>
        <w:spacing w:after="0"/>
        <w:rPr>
          <w:rFonts w:cs="Times New Roman"/>
          <w:sz w:val="22"/>
        </w:rPr>
      </w:pPr>
      <w:r w:rsidRPr="005F501C">
        <w:rPr>
          <w:rFonts w:cs="Times New Roman"/>
          <w:sz w:val="22"/>
        </w:rPr>
        <w:t xml:space="preserve">Une partie de ce parc </w:t>
      </w:r>
      <w:r w:rsidR="008B65C0" w:rsidRPr="005F501C">
        <w:rPr>
          <w:rFonts w:cs="Times New Roman"/>
          <w:sz w:val="22"/>
        </w:rPr>
        <w:t>agro</w:t>
      </w:r>
      <w:r w:rsidRPr="005F501C">
        <w:rPr>
          <w:rFonts w:cs="Times New Roman"/>
          <w:sz w:val="22"/>
        </w:rPr>
        <w:t xml:space="preserve">forestier risque d’être touché pour </w:t>
      </w:r>
      <w:r w:rsidR="004114C4" w:rsidRPr="005F501C">
        <w:rPr>
          <w:rFonts w:cs="Times New Roman"/>
          <w:sz w:val="22"/>
        </w:rPr>
        <w:t xml:space="preserve">faciliter </w:t>
      </w:r>
      <w:r w:rsidRPr="005F501C">
        <w:rPr>
          <w:rFonts w:cs="Times New Roman"/>
          <w:sz w:val="22"/>
        </w:rPr>
        <w:t xml:space="preserve">l’accès et </w:t>
      </w:r>
      <w:r w:rsidR="00951723" w:rsidRPr="005F501C">
        <w:rPr>
          <w:rFonts w:cs="Times New Roman"/>
          <w:sz w:val="22"/>
        </w:rPr>
        <w:t>les travaux de</w:t>
      </w:r>
      <w:r w:rsidRPr="005F501C">
        <w:rPr>
          <w:rFonts w:cs="Times New Roman"/>
          <w:sz w:val="22"/>
        </w:rPr>
        <w:t xml:space="preserve"> fonçage des </w:t>
      </w:r>
      <w:r w:rsidR="00951723" w:rsidRPr="005F501C">
        <w:rPr>
          <w:rFonts w:cs="Times New Roman"/>
          <w:sz w:val="22"/>
        </w:rPr>
        <w:t>forages</w:t>
      </w:r>
      <w:r w:rsidR="00373907" w:rsidRPr="005F501C">
        <w:rPr>
          <w:rFonts w:cs="Times New Roman"/>
          <w:sz w:val="22"/>
        </w:rPr>
        <w:t xml:space="preserve"> avec la destruction d’une </w:t>
      </w:r>
      <w:r w:rsidR="00951723" w:rsidRPr="005F501C">
        <w:rPr>
          <w:rFonts w:cs="Times New Roman"/>
          <w:sz w:val="22"/>
        </w:rPr>
        <w:t>dizaine d’</w:t>
      </w:r>
      <w:r w:rsidR="00373907" w:rsidRPr="005F501C">
        <w:rPr>
          <w:rFonts w:cs="Times New Roman"/>
          <w:sz w:val="22"/>
        </w:rPr>
        <w:t>arbres</w:t>
      </w:r>
      <w:r w:rsidRPr="005F501C">
        <w:rPr>
          <w:rFonts w:cs="Times New Roman"/>
          <w:sz w:val="22"/>
        </w:rPr>
        <w:t xml:space="preserve">. </w:t>
      </w:r>
    </w:p>
    <w:p w14:paraId="2BE2967E" w14:textId="6C2B8842" w:rsidR="000A336D" w:rsidRPr="005F501C" w:rsidRDefault="000A336D" w:rsidP="006553A6">
      <w:pPr>
        <w:spacing w:after="0"/>
        <w:rPr>
          <w:rFonts w:cs="Times New Roman"/>
          <w:sz w:val="22"/>
        </w:rPr>
      </w:pPr>
      <w:r w:rsidRPr="005F501C">
        <w:rPr>
          <w:rFonts w:cs="Times New Roman"/>
          <w:sz w:val="22"/>
        </w:rPr>
        <w:t>Cet impact est négatif, d’</w:t>
      </w:r>
      <w:r w:rsidRPr="005F501C">
        <w:rPr>
          <w:rFonts w:cs="Times New Roman"/>
          <w:sz w:val="22"/>
          <w:u w:val="single"/>
        </w:rPr>
        <w:t xml:space="preserve">intensité </w:t>
      </w:r>
      <w:r w:rsidR="00951723" w:rsidRPr="005F501C">
        <w:rPr>
          <w:rFonts w:cs="Times New Roman"/>
          <w:sz w:val="22"/>
          <w:u w:val="single"/>
        </w:rPr>
        <w:t>moyenne</w:t>
      </w:r>
      <w:r w:rsidRPr="005F501C">
        <w:rPr>
          <w:rFonts w:cs="Times New Roman"/>
          <w:sz w:val="22"/>
        </w:rPr>
        <w:t xml:space="preserve">, </w:t>
      </w:r>
      <w:r w:rsidR="00373907" w:rsidRPr="005F501C">
        <w:rPr>
          <w:rFonts w:cs="Times New Roman"/>
          <w:sz w:val="22"/>
          <w:u w:val="single"/>
        </w:rPr>
        <w:t>d’étendue ponctuelle</w:t>
      </w:r>
      <w:r w:rsidRPr="005F501C">
        <w:rPr>
          <w:rFonts w:cs="Times New Roman"/>
          <w:sz w:val="22"/>
        </w:rPr>
        <w:t xml:space="preserve">, de </w:t>
      </w:r>
      <w:r w:rsidR="00951723" w:rsidRPr="005F501C">
        <w:rPr>
          <w:rFonts w:cs="Times New Roman"/>
          <w:sz w:val="22"/>
          <w:u w:val="single"/>
        </w:rPr>
        <w:t xml:space="preserve">longue </w:t>
      </w:r>
      <w:r w:rsidRPr="005F501C">
        <w:rPr>
          <w:rFonts w:cs="Times New Roman"/>
          <w:sz w:val="22"/>
          <w:u w:val="single"/>
        </w:rPr>
        <w:t>durée</w:t>
      </w:r>
      <w:r w:rsidRPr="005F501C">
        <w:rPr>
          <w:rFonts w:cs="Times New Roman"/>
          <w:sz w:val="22"/>
        </w:rPr>
        <w:t xml:space="preserve">. Il sera par conséquent </w:t>
      </w:r>
      <w:r w:rsidRPr="005F501C">
        <w:rPr>
          <w:rFonts w:cs="Times New Roman"/>
          <w:b/>
          <w:i/>
          <w:sz w:val="22"/>
        </w:rPr>
        <w:t>d’importance Moyenne</w:t>
      </w:r>
      <w:r w:rsidRPr="005F501C">
        <w:rPr>
          <w:rFonts w:cs="Times New Roman"/>
          <w:sz w:val="22"/>
        </w:rPr>
        <w:t>.</w:t>
      </w:r>
    </w:p>
    <w:p w14:paraId="20B85CC6" w14:textId="4C235AAA" w:rsidR="008B65C0" w:rsidRPr="005F501C" w:rsidRDefault="000A336D" w:rsidP="006553A6">
      <w:pPr>
        <w:spacing w:after="0"/>
        <w:rPr>
          <w:rFonts w:cs="Times New Roman"/>
          <w:sz w:val="22"/>
        </w:rPr>
      </w:pPr>
      <w:r w:rsidRPr="005F501C">
        <w:rPr>
          <w:rFonts w:cs="Times New Roman"/>
          <w:sz w:val="22"/>
        </w:rPr>
        <w:t xml:space="preserve">A ce niveau </w:t>
      </w:r>
      <w:r w:rsidR="00373907" w:rsidRPr="005F501C">
        <w:rPr>
          <w:rFonts w:cs="Times New Roman"/>
          <w:sz w:val="22"/>
        </w:rPr>
        <w:t xml:space="preserve">également les pertes seront compensées par </w:t>
      </w:r>
      <w:r w:rsidRPr="005F501C">
        <w:rPr>
          <w:rFonts w:cs="Times New Roman"/>
          <w:sz w:val="22"/>
        </w:rPr>
        <w:t xml:space="preserve">la réalisation </w:t>
      </w:r>
      <w:r w:rsidR="00373907" w:rsidRPr="005F501C">
        <w:rPr>
          <w:rFonts w:cs="Times New Roman"/>
          <w:sz w:val="22"/>
        </w:rPr>
        <w:t xml:space="preserve">des plantations au niveau </w:t>
      </w:r>
      <w:r w:rsidRPr="005F501C">
        <w:rPr>
          <w:rFonts w:cs="Times New Roman"/>
          <w:sz w:val="22"/>
        </w:rPr>
        <w:t>des ouvrages CES/DRS.</w:t>
      </w:r>
    </w:p>
    <w:p w14:paraId="4B0F58A5" w14:textId="285CF569" w:rsidR="000A336D" w:rsidRPr="005F501C" w:rsidRDefault="0065660E" w:rsidP="0065660E">
      <w:pPr>
        <w:pStyle w:val="Heading4"/>
        <w:rPr>
          <w:rFonts w:ascii="Times New Roman" w:hAnsi="Times New Roman"/>
          <w:sz w:val="24"/>
          <w:szCs w:val="24"/>
        </w:rPr>
      </w:pPr>
      <w:bookmarkStart w:id="219" w:name="_Toc534963488"/>
      <w:r w:rsidRPr="005F501C">
        <w:rPr>
          <w:rFonts w:ascii="Times New Roman" w:hAnsi="Times New Roman"/>
          <w:sz w:val="24"/>
          <w:szCs w:val="24"/>
        </w:rPr>
        <w:t xml:space="preserve">5.4.1.5. </w:t>
      </w:r>
      <w:r w:rsidR="000A336D" w:rsidRPr="005F501C">
        <w:rPr>
          <w:rFonts w:ascii="Times New Roman" w:hAnsi="Times New Roman"/>
          <w:sz w:val="24"/>
          <w:szCs w:val="24"/>
        </w:rPr>
        <w:t>Impacts sur la faune</w:t>
      </w:r>
      <w:bookmarkEnd w:id="219"/>
    </w:p>
    <w:p w14:paraId="26C88124" w14:textId="618E15D6" w:rsidR="000A336D" w:rsidRPr="005F501C" w:rsidRDefault="000A336D" w:rsidP="006553A6">
      <w:pPr>
        <w:spacing w:after="0"/>
        <w:rPr>
          <w:rFonts w:cs="Times New Roman"/>
          <w:sz w:val="22"/>
        </w:rPr>
      </w:pPr>
      <w:r w:rsidRPr="005F501C">
        <w:rPr>
          <w:rFonts w:cs="Times New Roman"/>
          <w:sz w:val="22"/>
        </w:rPr>
        <w:t>L</w:t>
      </w:r>
      <w:r w:rsidR="00951723" w:rsidRPr="005F501C">
        <w:rPr>
          <w:rFonts w:cs="Times New Roman"/>
          <w:sz w:val="22"/>
        </w:rPr>
        <w:t>a conduite des travaux</w:t>
      </w:r>
      <w:r w:rsidRPr="005F501C">
        <w:rPr>
          <w:rFonts w:cs="Times New Roman"/>
          <w:sz w:val="22"/>
        </w:rPr>
        <w:t xml:space="preserve"> </w:t>
      </w:r>
      <w:r w:rsidR="0033136B" w:rsidRPr="005F501C">
        <w:rPr>
          <w:rFonts w:cs="Times New Roman"/>
          <w:sz w:val="22"/>
        </w:rPr>
        <w:t xml:space="preserve">et la présence de la main d’œuvre peuvent </w:t>
      </w:r>
      <w:r w:rsidR="00951723" w:rsidRPr="005F501C">
        <w:rPr>
          <w:rFonts w:cs="Times New Roman"/>
          <w:sz w:val="22"/>
        </w:rPr>
        <w:t>conduire à la déstabilisation de l’habitat de</w:t>
      </w:r>
      <w:r w:rsidR="0033136B" w:rsidRPr="005F501C">
        <w:rPr>
          <w:rFonts w:cs="Times New Roman"/>
          <w:sz w:val="22"/>
        </w:rPr>
        <w:t xml:space="preserve"> la petite faune</w:t>
      </w:r>
      <w:r w:rsidR="006C4DD3" w:rsidRPr="005F501C">
        <w:rPr>
          <w:rFonts w:cs="Times New Roman"/>
          <w:sz w:val="22"/>
        </w:rPr>
        <w:t xml:space="preserve"> notamment les </w:t>
      </w:r>
      <w:r w:rsidRPr="005F501C">
        <w:rPr>
          <w:rFonts w:cs="Times New Roman"/>
          <w:sz w:val="22"/>
        </w:rPr>
        <w:t xml:space="preserve">reptiles, </w:t>
      </w:r>
      <w:r w:rsidR="006C4DD3" w:rsidRPr="005F501C">
        <w:rPr>
          <w:rFonts w:cs="Times New Roman"/>
          <w:sz w:val="22"/>
        </w:rPr>
        <w:t xml:space="preserve">les </w:t>
      </w:r>
      <w:r w:rsidRPr="005F501C">
        <w:rPr>
          <w:rFonts w:cs="Times New Roman"/>
          <w:sz w:val="22"/>
        </w:rPr>
        <w:t>rongeurs et autres petits oiseaux</w:t>
      </w:r>
      <w:r w:rsidR="006C4DD3" w:rsidRPr="005F501C">
        <w:rPr>
          <w:rFonts w:cs="Times New Roman"/>
          <w:sz w:val="22"/>
        </w:rPr>
        <w:t xml:space="preserve"> sédentaires</w:t>
      </w:r>
      <w:r w:rsidR="0033136B" w:rsidRPr="005F501C">
        <w:rPr>
          <w:rFonts w:cs="Times New Roman"/>
          <w:sz w:val="22"/>
        </w:rPr>
        <w:t>.</w:t>
      </w:r>
      <w:r w:rsidRPr="005F501C">
        <w:rPr>
          <w:rFonts w:cs="Times New Roman"/>
          <w:sz w:val="22"/>
        </w:rPr>
        <w:t xml:space="preserve"> L</w:t>
      </w:r>
      <w:r w:rsidR="0033136B" w:rsidRPr="005F501C">
        <w:rPr>
          <w:rFonts w:cs="Times New Roman"/>
          <w:sz w:val="22"/>
        </w:rPr>
        <w:t>e bruit pendant les travaux peut aussi perturber l</w:t>
      </w:r>
      <w:r w:rsidR="006C4DD3" w:rsidRPr="005F501C">
        <w:rPr>
          <w:rFonts w:cs="Times New Roman"/>
          <w:sz w:val="22"/>
        </w:rPr>
        <w:t>’h</w:t>
      </w:r>
      <w:r w:rsidR="0033136B" w:rsidRPr="005F501C">
        <w:rPr>
          <w:rFonts w:cs="Times New Roman"/>
          <w:sz w:val="22"/>
        </w:rPr>
        <w:t>a</w:t>
      </w:r>
      <w:r w:rsidR="006C4DD3" w:rsidRPr="005F501C">
        <w:rPr>
          <w:rFonts w:cs="Times New Roman"/>
          <w:sz w:val="22"/>
        </w:rPr>
        <w:t xml:space="preserve">bitat </w:t>
      </w:r>
      <w:r w:rsidR="0033136B" w:rsidRPr="005F501C">
        <w:rPr>
          <w:rFonts w:cs="Times New Roman"/>
          <w:sz w:val="22"/>
        </w:rPr>
        <w:t>de la faune et l’éloigner de son habitat naturel</w:t>
      </w:r>
      <w:r w:rsidRPr="005F501C">
        <w:rPr>
          <w:rFonts w:cs="Times New Roman"/>
          <w:sz w:val="22"/>
        </w:rPr>
        <w:t xml:space="preserve"> </w:t>
      </w:r>
    </w:p>
    <w:p w14:paraId="5BCBDDE9" w14:textId="7FDA7719" w:rsidR="008B65C0" w:rsidRPr="005F501C" w:rsidRDefault="000A336D" w:rsidP="006553A6">
      <w:pPr>
        <w:autoSpaceDE w:val="0"/>
        <w:autoSpaceDN w:val="0"/>
        <w:adjustRightInd w:val="0"/>
        <w:spacing w:after="0"/>
        <w:rPr>
          <w:rFonts w:cs="Times New Roman"/>
          <w:sz w:val="22"/>
        </w:rPr>
      </w:pPr>
      <w:r w:rsidRPr="005F501C">
        <w:rPr>
          <w:rFonts w:cs="Times New Roman"/>
          <w:sz w:val="22"/>
        </w:rPr>
        <w:t>Cet impact négatif sur la faune est d’</w:t>
      </w:r>
      <w:r w:rsidRPr="005F501C">
        <w:rPr>
          <w:rFonts w:cs="Times New Roman"/>
          <w:sz w:val="22"/>
          <w:u w:val="single"/>
        </w:rPr>
        <w:t>intensité moyenne</w:t>
      </w:r>
      <w:r w:rsidRPr="005F501C">
        <w:rPr>
          <w:rFonts w:cs="Times New Roman"/>
          <w:sz w:val="22"/>
        </w:rPr>
        <w:t>, d’</w:t>
      </w:r>
      <w:r w:rsidRPr="005F501C">
        <w:rPr>
          <w:rFonts w:cs="Times New Roman"/>
          <w:sz w:val="22"/>
          <w:u w:val="single"/>
        </w:rPr>
        <w:t xml:space="preserve">étendue </w:t>
      </w:r>
      <w:r w:rsidR="006C4DD3" w:rsidRPr="005F501C">
        <w:rPr>
          <w:rFonts w:cs="Times New Roman"/>
          <w:sz w:val="22"/>
          <w:u w:val="single"/>
        </w:rPr>
        <w:t xml:space="preserve">ponctuelle </w:t>
      </w:r>
      <w:r w:rsidRPr="005F501C">
        <w:rPr>
          <w:rFonts w:cs="Times New Roman"/>
          <w:sz w:val="22"/>
        </w:rPr>
        <w:t xml:space="preserve">et de </w:t>
      </w:r>
      <w:r w:rsidRPr="005F501C">
        <w:rPr>
          <w:rFonts w:cs="Times New Roman"/>
          <w:sz w:val="22"/>
          <w:u w:val="single"/>
        </w:rPr>
        <w:t>courte durée</w:t>
      </w:r>
      <w:r w:rsidRPr="005F501C">
        <w:rPr>
          <w:rFonts w:cs="Times New Roman"/>
          <w:sz w:val="22"/>
        </w:rPr>
        <w:t xml:space="preserve">. Son </w:t>
      </w:r>
      <w:r w:rsidRPr="005F501C">
        <w:rPr>
          <w:rFonts w:cs="Times New Roman"/>
          <w:b/>
          <w:i/>
          <w:sz w:val="22"/>
        </w:rPr>
        <w:t>importance sera moyenne</w:t>
      </w:r>
      <w:r w:rsidRPr="005F501C">
        <w:rPr>
          <w:rFonts w:cs="Times New Roman"/>
          <w:sz w:val="22"/>
        </w:rPr>
        <w:t>.</w:t>
      </w:r>
    </w:p>
    <w:p w14:paraId="6A174E73" w14:textId="2CB03B2A" w:rsidR="000A336D" w:rsidRPr="005F501C" w:rsidRDefault="0065660E" w:rsidP="0065660E">
      <w:pPr>
        <w:pStyle w:val="Heading4"/>
        <w:rPr>
          <w:rFonts w:ascii="Times New Roman" w:hAnsi="Times New Roman"/>
          <w:sz w:val="24"/>
          <w:szCs w:val="24"/>
        </w:rPr>
      </w:pPr>
      <w:bookmarkStart w:id="220" w:name="_Toc534963489"/>
      <w:r w:rsidRPr="005F501C">
        <w:rPr>
          <w:rFonts w:ascii="Times New Roman" w:hAnsi="Times New Roman"/>
          <w:sz w:val="24"/>
          <w:szCs w:val="24"/>
        </w:rPr>
        <w:t xml:space="preserve">5.4.1.6. </w:t>
      </w:r>
      <w:r w:rsidR="000A336D" w:rsidRPr="005F501C">
        <w:rPr>
          <w:rFonts w:ascii="Times New Roman" w:hAnsi="Times New Roman"/>
          <w:sz w:val="24"/>
          <w:szCs w:val="24"/>
        </w:rPr>
        <w:t>Impacts potentiels sur les ressources culturelles physiques</w:t>
      </w:r>
      <w:bookmarkEnd w:id="220"/>
    </w:p>
    <w:p w14:paraId="370D2683" w14:textId="3336D881" w:rsidR="008B65C0" w:rsidRPr="005F501C" w:rsidRDefault="000A336D" w:rsidP="006553A6">
      <w:pPr>
        <w:autoSpaceDE w:val="0"/>
        <w:autoSpaceDN w:val="0"/>
        <w:adjustRightInd w:val="0"/>
        <w:spacing w:after="0"/>
        <w:rPr>
          <w:rFonts w:cs="Times New Roman"/>
          <w:sz w:val="22"/>
        </w:rPr>
      </w:pPr>
      <w:r w:rsidRPr="005F501C">
        <w:rPr>
          <w:rFonts w:cs="Times New Roman"/>
          <w:sz w:val="22"/>
        </w:rPr>
        <w:t>A ce stade de l’étude il n’a pas été identifié de ressources physiques culturelles dans l</w:t>
      </w:r>
      <w:r w:rsidR="006C4DD3" w:rsidRPr="005F501C">
        <w:rPr>
          <w:rFonts w:cs="Times New Roman"/>
          <w:sz w:val="22"/>
        </w:rPr>
        <w:t xml:space="preserve">a </w:t>
      </w:r>
      <w:r w:rsidRPr="005F501C">
        <w:rPr>
          <w:rFonts w:cs="Times New Roman"/>
          <w:sz w:val="22"/>
        </w:rPr>
        <w:t>zone d</w:t>
      </w:r>
      <w:r w:rsidR="006C4DD3" w:rsidRPr="005F501C">
        <w:rPr>
          <w:rFonts w:cs="Times New Roman"/>
          <w:sz w:val="22"/>
        </w:rPr>
        <w:t>es travaux</w:t>
      </w:r>
      <w:r w:rsidRPr="005F501C">
        <w:rPr>
          <w:rFonts w:cs="Times New Roman"/>
          <w:sz w:val="22"/>
        </w:rPr>
        <w:t>. Cependant lors de la phase des travaux il est susceptible de découvrir des objets préhistoriques ayant une valeur culturelle à préserver. A cet effet, la Politique Opérationnelle 4.11 sur les ressources culturelles physiques est déclenchée ainsi que la Loi N°97-002 du 30 juin 1997 relative à la protection, la conservation et la mise en valeur du patrimoine culturel national et son décret d’application n°97-407/PRN/MCC/MESRT/IA du 10 novembre 1997 afin de protéger les éventuelles découvertes fortuites.</w:t>
      </w:r>
    </w:p>
    <w:p w14:paraId="23ACE90C" w14:textId="31AB14DA" w:rsidR="000A336D" w:rsidRPr="005F501C" w:rsidRDefault="0065660E" w:rsidP="0065660E">
      <w:pPr>
        <w:pStyle w:val="Heading4"/>
        <w:rPr>
          <w:rFonts w:ascii="Times New Roman" w:hAnsi="Times New Roman"/>
          <w:sz w:val="24"/>
          <w:szCs w:val="24"/>
        </w:rPr>
      </w:pPr>
      <w:bookmarkStart w:id="221" w:name="_Toc534963490"/>
      <w:r w:rsidRPr="005F501C">
        <w:rPr>
          <w:rFonts w:ascii="Times New Roman" w:hAnsi="Times New Roman"/>
          <w:sz w:val="24"/>
          <w:szCs w:val="24"/>
        </w:rPr>
        <w:t xml:space="preserve">5.4.1.7. </w:t>
      </w:r>
      <w:r w:rsidR="000A336D" w:rsidRPr="005F501C">
        <w:rPr>
          <w:rFonts w:ascii="Times New Roman" w:hAnsi="Times New Roman"/>
          <w:sz w:val="24"/>
          <w:szCs w:val="24"/>
        </w:rPr>
        <w:t>Ambiance sonore</w:t>
      </w:r>
      <w:bookmarkEnd w:id="221"/>
    </w:p>
    <w:p w14:paraId="1D8238D3" w14:textId="0B4BC66A" w:rsidR="000A336D" w:rsidRPr="005F501C" w:rsidRDefault="00740F81" w:rsidP="006553A6">
      <w:pPr>
        <w:spacing w:after="0"/>
        <w:ind w:left="-24"/>
        <w:rPr>
          <w:rFonts w:cs="Times New Roman"/>
          <w:sz w:val="22"/>
        </w:rPr>
      </w:pPr>
      <w:r w:rsidRPr="005F501C">
        <w:rPr>
          <w:rFonts w:cs="Times New Roman"/>
          <w:sz w:val="22"/>
        </w:rPr>
        <w:t xml:space="preserve">L’installation de chantier et surtout la présence humaine pour les travaux va changer les pratiques et </w:t>
      </w:r>
      <w:r w:rsidR="000A336D" w:rsidRPr="005F501C">
        <w:rPr>
          <w:rFonts w:cs="Times New Roman"/>
          <w:sz w:val="22"/>
        </w:rPr>
        <w:t xml:space="preserve">causer des bruits inhabituels qui vont perturber le cours normal de la vie des populations. Cette modification de l’ambiance sonore sera plus perceptible au voisinage immédiat du site des travaux de </w:t>
      </w:r>
      <w:r w:rsidRPr="005F501C">
        <w:rPr>
          <w:rFonts w:cs="Times New Roman"/>
          <w:sz w:val="22"/>
        </w:rPr>
        <w:t>réalisation des puits et des forages mais également sur d’autres dites. L</w:t>
      </w:r>
      <w:r w:rsidR="000A336D" w:rsidRPr="005F501C">
        <w:rPr>
          <w:rFonts w:cs="Times New Roman"/>
          <w:sz w:val="22"/>
        </w:rPr>
        <w:t xml:space="preserve">es émissions sonores liées à la phase de construction varient en fonction des engins et des équipements utilisés et du type et du volume de l’activité en question. </w:t>
      </w:r>
    </w:p>
    <w:p w14:paraId="0D6AD6B8" w14:textId="77777777" w:rsidR="008B65C0" w:rsidRPr="005F501C" w:rsidRDefault="008B65C0" w:rsidP="006553A6">
      <w:pPr>
        <w:spacing w:after="0"/>
        <w:rPr>
          <w:rFonts w:cs="Times New Roman"/>
          <w:sz w:val="22"/>
        </w:rPr>
      </w:pPr>
    </w:p>
    <w:p w14:paraId="6AA0AA00" w14:textId="0720724B" w:rsidR="000A336D" w:rsidRPr="005F501C" w:rsidRDefault="000A336D" w:rsidP="006553A6">
      <w:pPr>
        <w:spacing w:after="0"/>
        <w:ind w:left="-24"/>
        <w:rPr>
          <w:rFonts w:cs="Times New Roman"/>
          <w:sz w:val="22"/>
        </w:rPr>
      </w:pPr>
      <w:r w:rsidRPr="005F501C">
        <w:rPr>
          <w:rFonts w:cs="Times New Roman"/>
          <w:sz w:val="22"/>
        </w:rPr>
        <w:t>Cet impact sera direct, négatif, d’</w:t>
      </w:r>
      <w:r w:rsidRPr="005F501C">
        <w:rPr>
          <w:rFonts w:cs="Times New Roman"/>
          <w:sz w:val="22"/>
          <w:u w:val="single"/>
        </w:rPr>
        <w:t xml:space="preserve">intensité </w:t>
      </w:r>
      <w:r w:rsidR="00740F81" w:rsidRPr="005F501C">
        <w:rPr>
          <w:rFonts w:cs="Times New Roman"/>
          <w:sz w:val="22"/>
          <w:u w:val="single"/>
        </w:rPr>
        <w:t>moyenne</w:t>
      </w:r>
      <w:r w:rsidRPr="005F501C">
        <w:rPr>
          <w:rFonts w:cs="Times New Roman"/>
          <w:sz w:val="22"/>
        </w:rPr>
        <w:t>, d’</w:t>
      </w:r>
      <w:r w:rsidRPr="005F501C">
        <w:rPr>
          <w:rFonts w:cs="Times New Roman"/>
          <w:sz w:val="22"/>
          <w:u w:val="single"/>
        </w:rPr>
        <w:t xml:space="preserve">étendue </w:t>
      </w:r>
      <w:r w:rsidR="00285450" w:rsidRPr="005F501C">
        <w:rPr>
          <w:rFonts w:cs="Times New Roman"/>
          <w:sz w:val="22"/>
          <w:u w:val="single"/>
        </w:rPr>
        <w:t>ponctuelle</w:t>
      </w:r>
      <w:r w:rsidRPr="005F501C">
        <w:rPr>
          <w:rFonts w:cs="Times New Roman"/>
          <w:sz w:val="22"/>
          <w:u w:val="single"/>
        </w:rPr>
        <w:t xml:space="preserve"> </w:t>
      </w:r>
      <w:r w:rsidRPr="005F501C">
        <w:rPr>
          <w:rFonts w:cs="Times New Roman"/>
          <w:sz w:val="22"/>
        </w:rPr>
        <w:t xml:space="preserve">et de </w:t>
      </w:r>
      <w:r w:rsidRPr="005F501C">
        <w:rPr>
          <w:rFonts w:cs="Times New Roman"/>
          <w:sz w:val="22"/>
          <w:u w:val="single"/>
        </w:rPr>
        <w:t>courte durée</w:t>
      </w:r>
      <w:r w:rsidRPr="005F501C">
        <w:rPr>
          <w:rFonts w:cs="Times New Roman"/>
          <w:sz w:val="22"/>
        </w:rPr>
        <w:t xml:space="preserve">. Il sera </w:t>
      </w:r>
      <w:r w:rsidRPr="005F501C">
        <w:rPr>
          <w:rFonts w:cs="Times New Roman"/>
          <w:b/>
          <w:i/>
          <w:sz w:val="22"/>
        </w:rPr>
        <w:t>d’importance M</w:t>
      </w:r>
      <w:r w:rsidR="00285450" w:rsidRPr="005F501C">
        <w:rPr>
          <w:rFonts w:cs="Times New Roman"/>
          <w:b/>
          <w:i/>
          <w:sz w:val="22"/>
        </w:rPr>
        <w:t>ineure</w:t>
      </w:r>
      <w:r w:rsidRPr="005F501C">
        <w:rPr>
          <w:rFonts w:cs="Times New Roman"/>
          <w:sz w:val="22"/>
        </w:rPr>
        <w:t>.</w:t>
      </w:r>
    </w:p>
    <w:p w14:paraId="7677E1CB" w14:textId="520AC4FD" w:rsidR="0046020A" w:rsidRPr="005F501C" w:rsidRDefault="0046020A" w:rsidP="007D181D">
      <w:pPr>
        <w:keepNext/>
        <w:keepLines/>
        <w:spacing w:before="240" w:after="0" w:line="288" w:lineRule="auto"/>
        <w:outlineLvl w:val="2"/>
        <w:rPr>
          <w:rFonts w:eastAsiaTheme="majorEastAsia" w:cs="Times New Roman"/>
          <w:b/>
          <w:bCs/>
          <w:smallCaps/>
          <w:szCs w:val="24"/>
        </w:rPr>
      </w:pPr>
      <w:bookmarkStart w:id="222" w:name="_Toc534963491"/>
      <w:r w:rsidRPr="005F501C">
        <w:rPr>
          <w:rFonts w:eastAsiaTheme="majorEastAsia" w:cs="Times New Roman"/>
          <w:b/>
          <w:bCs/>
          <w:szCs w:val="24"/>
        </w:rPr>
        <w:t>5.4.2 Impacts de la phase de construction sur les composantes humaines</w:t>
      </w:r>
      <w:bookmarkEnd w:id="222"/>
    </w:p>
    <w:p w14:paraId="1CDC4ACF" w14:textId="200AAD5C" w:rsidR="0046020A" w:rsidRPr="005F501C" w:rsidRDefault="0065660E" w:rsidP="0065660E">
      <w:pPr>
        <w:pStyle w:val="Heading4"/>
        <w:rPr>
          <w:rFonts w:ascii="Times New Roman" w:hAnsi="Times New Roman"/>
          <w:sz w:val="24"/>
          <w:szCs w:val="24"/>
        </w:rPr>
      </w:pPr>
      <w:bookmarkStart w:id="223" w:name="_Toc534963492"/>
      <w:r w:rsidRPr="005F501C">
        <w:rPr>
          <w:rFonts w:ascii="Times New Roman" w:hAnsi="Times New Roman"/>
          <w:sz w:val="24"/>
          <w:szCs w:val="24"/>
        </w:rPr>
        <w:t xml:space="preserve">5.4.2.1. </w:t>
      </w:r>
      <w:r w:rsidR="0046020A" w:rsidRPr="005F501C">
        <w:rPr>
          <w:rFonts w:ascii="Times New Roman" w:hAnsi="Times New Roman"/>
          <w:sz w:val="24"/>
          <w:szCs w:val="24"/>
        </w:rPr>
        <w:t>Sur la sécurité et santé</w:t>
      </w:r>
      <w:bookmarkEnd w:id="223"/>
      <w:r w:rsidR="0046020A" w:rsidRPr="005F501C">
        <w:rPr>
          <w:rFonts w:ascii="Times New Roman" w:hAnsi="Times New Roman"/>
          <w:sz w:val="24"/>
          <w:szCs w:val="24"/>
        </w:rPr>
        <w:t xml:space="preserve"> </w:t>
      </w:r>
    </w:p>
    <w:p w14:paraId="4A2EACA8" w14:textId="77777777" w:rsidR="0046020A" w:rsidRPr="005F501C" w:rsidRDefault="0046020A" w:rsidP="006553A6">
      <w:pPr>
        <w:spacing w:after="0"/>
        <w:rPr>
          <w:rFonts w:cs="Times New Roman"/>
          <w:sz w:val="22"/>
        </w:rPr>
      </w:pPr>
      <w:r w:rsidRPr="005F501C">
        <w:rPr>
          <w:rFonts w:cs="Times New Roman"/>
          <w:sz w:val="22"/>
        </w:rPr>
        <w:t xml:space="preserve">Durant la phase préparation et construction (aménagement des sites maraichers de Guidan Daouda et Guidan Karo), la sécurité et la santé des travailleurs et des populations environnantes seront affectées. Il s’agit notamment des risques des blessures et d’accidents, des maladies respiratoires et des maladies sexuellement transmissibles. </w:t>
      </w:r>
    </w:p>
    <w:p w14:paraId="7BA2917A" w14:textId="3F3D6280" w:rsidR="0046020A" w:rsidRPr="005F501C" w:rsidRDefault="0046020A" w:rsidP="006553A6">
      <w:pPr>
        <w:spacing w:after="0"/>
        <w:rPr>
          <w:rFonts w:cs="Times New Roman"/>
          <w:sz w:val="22"/>
        </w:rPr>
      </w:pPr>
      <w:r w:rsidRPr="005F501C">
        <w:rPr>
          <w:rFonts w:cs="Times New Roman"/>
          <w:sz w:val="22"/>
        </w:rPr>
        <w:t>Les blessures et accidents au cours de cette phase sont susceptibles d'être occasionnés par les travaux d’installation des chantiers (atelier, magasin, base vie, etc.), de la réhabilitation des ouvrages hydrauliques, l'installation des kits solaires la réalisation de réseau californien et d’une clôture de 400 ml.</w:t>
      </w:r>
    </w:p>
    <w:p w14:paraId="26B3FD78" w14:textId="77777777" w:rsidR="0046020A" w:rsidRPr="005F501C" w:rsidRDefault="0046020A" w:rsidP="006553A6">
      <w:pPr>
        <w:spacing w:after="0"/>
        <w:rPr>
          <w:rFonts w:cs="Times New Roman"/>
          <w:sz w:val="22"/>
        </w:rPr>
      </w:pPr>
      <w:r w:rsidRPr="005F501C">
        <w:rPr>
          <w:rFonts w:cs="Times New Roman"/>
          <w:sz w:val="22"/>
        </w:rPr>
        <w:t>Les maladies sexuellement transmissibles peuvent être liées à la présence du personnel sur les sites surtout si ces derniers sont étrangers aux milieux concernés.</w:t>
      </w:r>
    </w:p>
    <w:p w14:paraId="620F99B7" w14:textId="77777777" w:rsidR="0046020A" w:rsidRPr="005F501C" w:rsidRDefault="0046020A" w:rsidP="006553A6">
      <w:pPr>
        <w:spacing w:after="0"/>
        <w:rPr>
          <w:rFonts w:cs="Times New Roman"/>
          <w:sz w:val="22"/>
        </w:rPr>
      </w:pPr>
      <w:r w:rsidRPr="005F501C">
        <w:rPr>
          <w:rFonts w:cs="Times New Roman"/>
          <w:sz w:val="22"/>
        </w:rPr>
        <w:t>Globalement l’impact du projet sur la sécurité et la santé au cours de cette phase sera d’intensité moyenne, d’étendue locale et durée moyenne. Il sera par conséquent d’importance globale moyenne.</w:t>
      </w:r>
    </w:p>
    <w:p w14:paraId="0B88F95F" w14:textId="77777777" w:rsidR="0046020A" w:rsidRPr="005F501C" w:rsidRDefault="0046020A" w:rsidP="006553A6">
      <w:pPr>
        <w:spacing w:after="0"/>
        <w:rPr>
          <w:rFonts w:cs="Times New Roman"/>
          <w:sz w:val="22"/>
        </w:rPr>
      </w:pPr>
      <w:r w:rsidRPr="005F501C">
        <w:rPr>
          <w:rFonts w:cs="Times New Roman"/>
          <w:sz w:val="22"/>
        </w:rPr>
        <w:t>La création des emplois, des activités génératrices de revenus pour les femmes pendant la construction, des avantages monétaires pour la vente des produits maraichers lors de l’exploitation des différents ouvrages.</w:t>
      </w:r>
    </w:p>
    <w:p w14:paraId="1B0A84D6" w14:textId="3C4D0710" w:rsidR="0046020A" w:rsidRPr="005F501C" w:rsidRDefault="0065660E" w:rsidP="0065660E">
      <w:pPr>
        <w:pStyle w:val="Heading4"/>
        <w:rPr>
          <w:rFonts w:ascii="Times New Roman" w:hAnsi="Times New Roman"/>
          <w:sz w:val="24"/>
          <w:szCs w:val="24"/>
        </w:rPr>
      </w:pPr>
      <w:bookmarkStart w:id="224" w:name="_Toc534963493"/>
      <w:r w:rsidRPr="005F501C">
        <w:rPr>
          <w:rFonts w:ascii="Times New Roman" w:hAnsi="Times New Roman"/>
          <w:sz w:val="24"/>
          <w:szCs w:val="24"/>
        </w:rPr>
        <w:t xml:space="preserve">5.4.2.2. </w:t>
      </w:r>
      <w:r w:rsidR="0046020A" w:rsidRPr="005F501C">
        <w:rPr>
          <w:rFonts w:ascii="Times New Roman" w:hAnsi="Times New Roman"/>
          <w:sz w:val="24"/>
          <w:szCs w:val="24"/>
        </w:rPr>
        <w:t>Sur la mobilité</w:t>
      </w:r>
      <w:bookmarkEnd w:id="224"/>
      <w:r w:rsidR="0046020A" w:rsidRPr="005F501C">
        <w:rPr>
          <w:rFonts w:ascii="Times New Roman" w:hAnsi="Times New Roman"/>
          <w:sz w:val="24"/>
          <w:szCs w:val="24"/>
        </w:rPr>
        <w:t xml:space="preserve"> </w:t>
      </w:r>
    </w:p>
    <w:p w14:paraId="7D96D28A" w14:textId="77777777" w:rsidR="0046020A" w:rsidRPr="005F501C" w:rsidRDefault="0046020A" w:rsidP="006553A6">
      <w:pPr>
        <w:spacing w:after="0"/>
        <w:rPr>
          <w:rFonts w:cs="Times New Roman"/>
          <w:sz w:val="22"/>
        </w:rPr>
      </w:pPr>
      <w:r w:rsidRPr="005F501C">
        <w:rPr>
          <w:rFonts w:cs="Times New Roman"/>
          <w:sz w:val="22"/>
        </w:rPr>
        <w:t xml:space="preserve">La phase préparation et construction du SPIC aura des impacts sur la mobilité. Il s’agit de sa perturbation dans la zone concernée. Les activités sources sont la préparation et dégagement des emprises, les travaux de terrassement, le déplacement des véhicules et engins pour les travaux et le transport des matériaux, les travaux d’aménagement (fonçage de forage et installation de matériels connexes) </w:t>
      </w:r>
    </w:p>
    <w:p w14:paraId="1E17FF4E" w14:textId="77777777" w:rsidR="0046020A" w:rsidRPr="005F501C" w:rsidRDefault="0046020A" w:rsidP="006553A6">
      <w:pPr>
        <w:spacing w:after="0"/>
        <w:rPr>
          <w:rFonts w:cs="Times New Roman"/>
          <w:i/>
          <w:sz w:val="22"/>
        </w:rPr>
      </w:pPr>
      <w:r w:rsidRPr="005F501C">
        <w:rPr>
          <w:rFonts w:cs="Times New Roman"/>
          <w:i/>
          <w:sz w:val="22"/>
        </w:rPr>
        <w:t>Cet impact sera d’intensité moyenne, d’étendue ponctuelle et de courte durée. Il sera d’importance globale mineure.</w:t>
      </w:r>
    </w:p>
    <w:p w14:paraId="58C2FE19" w14:textId="3579914F" w:rsidR="0046020A" w:rsidRPr="005F501C" w:rsidRDefault="0065660E" w:rsidP="0065660E">
      <w:pPr>
        <w:pStyle w:val="Heading4"/>
        <w:rPr>
          <w:rFonts w:ascii="Times New Roman" w:hAnsi="Times New Roman"/>
          <w:sz w:val="24"/>
          <w:szCs w:val="24"/>
        </w:rPr>
      </w:pPr>
      <w:bookmarkStart w:id="225" w:name="_Toc534963494"/>
      <w:r w:rsidRPr="005F501C">
        <w:rPr>
          <w:rFonts w:ascii="Times New Roman" w:hAnsi="Times New Roman"/>
          <w:sz w:val="24"/>
          <w:szCs w:val="24"/>
        </w:rPr>
        <w:t xml:space="preserve">5.4.2.3. </w:t>
      </w:r>
      <w:r w:rsidR="0046020A" w:rsidRPr="005F501C">
        <w:rPr>
          <w:rFonts w:ascii="Times New Roman" w:hAnsi="Times New Roman"/>
          <w:sz w:val="24"/>
          <w:szCs w:val="24"/>
        </w:rPr>
        <w:t>Sur l’emploi et les revenus</w:t>
      </w:r>
      <w:bookmarkEnd w:id="225"/>
    </w:p>
    <w:p w14:paraId="4B9AE391" w14:textId="77777777" w:rsidR="0046020A" w:rsidRPr="005F501C" w:rsidRDefault="0046020A" w:rsidP="006553A6">
      <w:pPr>
        <w:spacing w:after="0"/>
        <w:rPr>
          <w:rFonts w:cs="Times New Roman"/>
          <w:sz w:val="22"/>
        </w:rPr>
      </w:pPr>
      <w:r w:rsidRPr="005F501C">
        <w:rPr>
          <w:rFonts w:cs="Times New Roman"/>
          <w:sz w:val="22"/>
        </w:rPr>
        <w:t xml:space="preserve">Le SPIC aura des impacts positifs sur l’emploi et les revenus au cours de cette phase. Cela fait partie des objectifs liés à sa mise en œuvre. En effet, au cours des travaux, la main d’œuvre non qualifiée sera recrutée dans les villages concernés. Ce qui permettra sans nul doute la création d’emplois et par voie de conséquence l’amélioration des revenus des personnes recrutées. </w:t>
      </w:r>
    </w:p>
    <w:p w14:paraId="10190D64" w14:textId="77777777" w:rsidR="0046020A" w:rsidRPr="005F501C" w:rsidRDefault="0046020A" w:rsidP="006553A6">
      <w:pPr>
        <w:spacing w:after="0"/>
        <w:rPr>
          <w:rFonts w:cs="Times New Roman"/>
          <w:sz w:val="22"/>
        </w:rPr>
      </w:pPr>
      <w:r w:rsidRPr="005F501C">
        <w:rPr>
          <w:rFonts w:cs="Times New Roman"/>
          <w:sz w:val="22"/>
        </w:rPr>
        <w:t>Il faudrait par ailleurs souligner que la présence des chantiers va favoriser le développement des AGR qui vont contribuer à l’amélioration des revenus des personnes qui les exercent.</w:t>
      </w:r>
    </w:p>
    <w:p w14:paraId="2C237565" w14:textId="77777777" w:rsidR="0046020A" w:rsidRPr="005F501C" w:rsidRDefault="0046020A" w:rsidP="006553A6">
      <w:pPr>
        <w:spacing w:after="0"/>
        <w:rPr>
          <w:rFonts w:cs="Times New Roman"/>
          <w:i/>
          <w:sz w:val="22"/>
        </w:rPr>
      </w:pPr>
      <w:r w:rsidRPr="005F501C">
        <w:rPr>
          <w:rFonts w:cs="Times New Roman"/>
          <w:i/>
          <w:sz w:val="22"/>
        </w:rPr>
        <w:t>Cet impact positif sera de forte intensité, d’étendue locale et de courte moyenne. Il sera par conséquent d’importance globale moyenne.</w:t>
      </w:r>
    </w:p>
    <w:p w14:paraId="6B70F757" w14:textId="796B98EA" w:rsidR="000A336D" w:rsidRPr="005F501C" w:rsidRDefault="000A336D" w:rsidP="007D181D">
      <w:pPr>
        <w:pStyle w:val="Heading3"/>
        <w:spacing w:before="240" w:after="120" w:line="288" w:lineRule="auto"/>
        <w:rPr>
          <w:rFonts w:ascii="Times New Roman" w:hAnsi="Times New Roman" w:cs="Times New Roman"/>
          <w:color w:val="auto"/>
          <w:szCs w:val="24"/>
        </w:rPr>
      </w:pPr>
      <w:bookmarkStart w:id="226" w:name="_Toc287108542"/>
      <w:bookmarkStart w:id="227" w:name="_Toc287302156"/>
      <w:bookmarkStart w:id="228" w:name="_Toc534963495"/>
      <w:r w:rsidRPr="005F501C">
        <w:rPr>
          <w:rFonts w:ascii="Times New Roman" w:hAnsi="Times New Roman" w:cs="Times New Roman"/>
          <w:color w:val="auto"/>
          <w:szCs w:val="24"/>
        </w:rPr>
        <w:t>5.4.</w:t>
      </w:r>
      <w:r w:rsidR="0046020A" w:rsidRPr="005F501C">
        <w:rPr>
          <w:rFonts w:ascii="Times New Roman" w:hAnsi="Times New Roman" w:cs="Times New Roman"/>
          <w:color w:val="auto"/>
          <w:szCs w:val="24"/>
        </w:rPr>
        <w:t>3</w:t>
      </w:r>
      <w:r w:rsidRPr="005F501C">
        <w:rPr>
          <w:rFonts w:ascii="Times New Roman" w:hAnsi="Times New Roman" w:cs="Times New Roman"/>
          <w:color w:val="auto"/>
          <w:szCs w:val="24"/>
        </w:rPr>
        <w:t xml:space="preserve"> Analyse des impacts lors de la phase d’exploitation</w:t>
      </w:r>
      <w:bookmarkEnd w:id="226"/>
      <w:bookmarkEnd w:id="227"/>
      <w:r w:rsidR="0046020A" w:rsidRPr="005F501C">
        <w:rPr>
          <w:rFonts w:ascii="Times New Roman" w:hAnsi="Times New Roman" w:cs="Times New Roman"/>
          <w:color w:val="auto"/>
          <w:szCs w:val="24"/>
        </w:rPr>
        <w:t xml:space="preserve"> sur les composantes biophysiques</w:t>
      </w:r>
      <w:bookmarkEnd w:id="228"/>
    </w:p>
    <w:p w14:paraId="67CDAF87" w14:textId="2ED0EF12" w:rsidR="000A336D" w:rsidRPr="005F501C" w:rsidRDefault="000A336D" w:rsidP="006553A6">
      <w:pPr>
        <w:spacing w:after="0"/>
        <w:rPr>
          <w:rFonts w:cs="Times New Roman"/>
          <w:sz w:val="22"/>
        </w:rPr>
      </w:pPr>
      <w:r w:rsidRPr="005F501C">
        <w:rPr>
          <w:rFonts w:cs="Times New Roman"/>
          <w:sz w:val="22"/>
        </w:rPr>
        <w:t xml:space="preserve">L’exploitation des ouvrages </w:t>
      </w:r>
      <w:r w:rsidR="00920BAE" w:rsidRPr="005F501C">
        <w:rPr>
          <w:rFonts w:cs="Times New Roman"/>
          <w:sz w:val="22"/>
        </w:rPr>
        <w:t>est une conjugaison d’activités AIC qui peut aller de l’exploitation des points</w:t>
      </w:r>
      <w:r w:rsidR="004154C3" w:rsidRPr="005F501C">
        <w:rPr>
          <w:rFonts w:cs="Times New Roman"/>
          <w:sz w:val="22"/>
        </w:rPr>
        <w:t xml:space="preserve"> d’eau</w:t>
      </w:r>
      <w:r w:rsidR="007F5739" w:rsidRPr="005F501C">
        <w:rPr>
          <w:rFonts w:cs="Times New Roman"/>
          <w:sz w:val="22"/>
        </w:rPr>
        <w:t xml:space="preserve"> pour l’irrigation, </w:t>
      </w:r>
      <w:r w:rsidR="00EA7A73" w:rsidRPr="005F501C">
        <w:rPr>
          <w:rFonts w:cs="Times New Roman"/>
          <w:sz w:val="22"/>
        </w:rPr>
        <w:t xml:space="preserve">au fonctionnement des ouvrages CES/DRS et </w:t>
      </w:r>
      <w:r w:rsidR="007F5739" w:rsidRPr="005F501C">
        <w:rPr>
          <w:rFonts w:cs="Times New Roman"/>
          <w:sz w:val="22"/>
        </w:rPr>
        <w:t>à la fixation des dunes</w:t>
      </w:r>
      <w:r w:rsidR="004154C3" w:rsidRPr="005F501C">
        <w:rPr>
          <w:rFonts w:cs="Times New Roman"/>
          <w:sz w:val="22"/>
        </w:rPr>
        <w:t xml:space="preserve"> </w:t>
      </w:r>
      <w:r w:rsidR="007F5739" w:rsidRPr="005F501C">
        <w:rPr>
          <w:rFonts w:cs="Times New Roman"/>
          <w:sz w:val="22"/>
        </w:rPr>
        <w:t>à l’utilisation des pesticides pour l</w:t>
      </w:r>
      <w:r w:rsidR="006C4DD3" w:rsidRPr="005F501C">
        <w:rPr>
          <w:rFonts w:cs="Times New Roman"/>
          <w:sz w:val="22"/>
        </w:rPr>
        <w:t>a lutte contre les</w:t>
      </w:r>
      <w:r w:rsidR="007F5739" w:rsidRPr="005F501C">
        <w:rPr>
          <w:rFonts w:cs="Times New Roman"/>
          <w:sz w:val="22"/>
        </w:rPr>
        <w:t xml:space="preserve"> ennemis de cultures.</w:t>
      </w:r>
      <w:r w:rsidR="00EA7A73" w:rsidRPr="005F501C">
        <w:rPr>
          <w:rFonts w:cs="Times New Roman"/>
          <w:sz w:val="22"/>
        </w:rPr>
        <w:t xml:space="preserve"> </w:t>
      </w:r>
      <w:r w:rsidRPr="005F501C">
        <w:rPr>
          <w:rFonts w:cs="Times New Roman"/>
          <w:sz w:val="22"/>
        </w:rPr>
        <w:t xml:space="preserve">En plus de cela les activités humaines dont l’agriculture, l’élevage et plus particulièrement les cultures de contre saison au niveau des aménagements bénéficieront des résultats du fonctionnement des ouvrages.  Cette phase va connaitre non seulement le développement des activités agrosylvopastorales et économiques mais aussi celui de la flore, de la faune. </w:t>
      </w:r>
      <w:r w:rsidR="00EA7A73" w:rsidRPr="005F501C">
        <w:rPr>
          <w:rFonts w:cs="Times New Roman"/>
          <w:sz w:val="22"/>
        </w:rPr>
        <w:t>Des impacts sont atten</w:t>
      </w:r>
      <w:r w:rsidR="00D82054" w:rsidRPr="005F501C">
        <w:rPr>
          <w:rFonts w:cs="Times New Roman"/>
          <w:sz w:val="22"/>
        </w:rPr>
        <w:t>dus également lors de cette phras</w:t>
      </w:r>
      <w:r w:rsidR="00EA7A73" w:rsidRPr="005F501C">
        <w:rPr>
          <w:rFonts w:cs="Times New Roman"/>
          <w:sz w:val="22"/>
        </w:rPr>
        <w:t xml:space="preserve">e </w:t>
      </w:r>
      <w:r w:rsidR="00D82054" w:rsidRPr="005F501C">
        <w:rPr>
          <w:rFonts w:cs="Times New Roman"/>
          <w:sz w:val="22"/>
        </w:rPr>
        <w:t xml:space="preserve">due </w:t>
      </w:r>
      <w:r w:rsidRPr="005F501C">
        <w:rPr>
          <w:rFonts w:cs="Times New Roman"/>
          <w:sz w:val="22"/>
        </w:rPr>
        <w:t>à</w:t>
      </w:r>
      <w:r w:rsidR="00D82054" w:rsidRPr="005F501C">
        <w:rPr>
          <w:rFonts w:cs="Times New Roman"/>
          <w:sz w:val="22"/>
        </w:rPr>
        <w:t xml:space="preserve"> des interactions entre les activités du projet et les composantes de l’environnement. </w:t>
      </w:r>
    </w:p>
    <w:p w14:paraId="4C074D53" w14:textId="22CF0DBD" w:rsidR="000A336D" w:rsidRPr="005F501C" w:rsidRDefault="0065660E" w:rsidP="0065660E">
      <w:pPr>
        <w:pStyle w:val="Heading4"/>
        <w:rPr>
          <w:rFonts w:ascii="Times New Roman" w:hAnsi="Times New Roman"/>
          <w:sz w:val="24"/>
          <w:szCs w:val="24"/>
        </w:rPr>
      </w:pPr>
      <w:bookmarkStart w:id="229" w:name="_Toc534963496"/>
      <w:r w:rsidRPr="005F501C">
        <w:rPr>
          <w:rFonts w:ascii="Times New Roman" w:hAnsi="Times New Roman"/>
          <w:sz w:val="24"/>
          <w:szCs w:val="24"/>
        </w:rPr>
        <w:t xml:space="preserve">5.4.3.1. </w:t>
      </w:r>
      <w:r w:rsidR="000A336D" w:rsidRPr="005F501C">
        <w:rPr>
          <w:rFonts w:ascii="Times New Roman" w:hAnsi="Times New Roman"/>
          <w:sz w:val="24"/>
          <w:szCs w:val="24"/>
        </w:rPr>
        <w:t>Impacts sur l’agriculture et l’élevage</w:t>
      </w:r>
      <w:bookmarkEnd w:id="229"/>
    </w:p>
    <w:p w14:paraId="4F2E3BF3" w14:textId="20705E2E" w:rsidR="000A336D" w:rsidRPr="005F501C" w:rsidRDefault="000A336D" w:rsidP="006553A6">
      <w:pPr>
        <w:shd w:val="clear" w:color="auto" w:fill="FFFFFF"/>
        <w:spacing w:after="0"/>
        <w:rPr>
          <w:rFonts w:cs="Times New Roman"/>
          <w:sz w:val="22"/>
        </w:rPr>
      </w:pPr>
      <w:r w:rsidRPr="005F501C">
        <w:rPr>
          <w:rFonts w:cs="Times New Roman"/>
          <w:sz w:val="22"/>
        </w:rPr>
        <w:t xml:space="preserve">Les deux principales activités des populations de </w:t>
      </w:r>
      <w:r w:rsidR="00D82054" w:rsidRPr="005F501C">
        <w:rPr>
          <w:rFonts w:cs="Times New Roman"/>
          <w:sz w:val="22"/>
        </w:rPr>
        <w:t xml:space="preserve">la commune d’Illéla vont connaitre un accroissement important. De meilleures </w:t>
      </w:r>
      <w:r w:rsidRPr="005F501C">
        <w:rPr>
          <w:rFonts w:cs="Times New Roman"/>
          <w:sz w:val="22"/>
        </w:rPr>
        <w:t>conditions</w:t>
      </w:r>
      <w:r w:rsidR="00D82054" w:rsidRPr="005F501C">
        <w:rPr>
          <w:rFonts w:cs="Times New Roman"/>
          <w:sz w:val="22"/>
        </w:rPr>
        <w:t xml:space="preserve"> d’exploitations sont ainsi créées avec la réalisation des forages et des puits et le renforcement des capacités des producteurs</w:t>
      </w:r>
      <w:r w:rsidRPr="005F501C">
        <w:rPr>
          <w:rFonts w:cs="Times New Roman"/>
          <w:sz w:val="22"/>
        </w:rPr>
        <w:t xml:space="preserve">. En effet, la réalisation de ce SIPC-AIC </w:t>
      </w:r>
      <w:r w:rsidR="00D82054" w:rsidRPr="005F501C">
        <w:rPr>
          <w:rFonts w:cs="Times New Roman"/>
          <w:sz w:val="22"/>
        </w:rPr>
        <w:t>assurera</w:t>
      </w:r>
      <w:r w:rsidRPr="005F501C">
        <w:rPr>
          <w:rFonts w:cs="Times New Roman"/>
          <w:sz w:val="22"/>
        </w:rPr>
        <w:t xml:space="preserve"> la disponibilité de l’eau pour les activités d’irrigation, la </w:t>
      </w:r>
      <w:r w:rsidR="006C4DD3" w:rsidRPr="005F501C">
        <w:rPr>
          <w:rFonts w:cs="Times New Roman"/>
          <w:sz w:val="22"/>
        </w:rPr>
        <w:t xml:space="preserve">restauration des terres abandonnées et leur </w:t>
      </w:r>
      <w:r w:rsidRPr="005F501C">
        <w:rPr>
          <w:rFonts w:cs="Times New Roman"/>
          <w:sz w:val="22"/>
        </w:rPr>
        <w:t>remise en exploitation</w:t>
      </w:r>
      <w:r w:rsidR="006C4DD3" w:rsidRPr="005F501C">
        <w:rPr>
          <w:rFonts w:cs="Times New Roman"/>
          <w:sz w:val="22"/>
        </w:rPr>
        <w:t xml:space="preserve"> </w:t>
      </w:r>
      <w:r w:rsidRPr="005F501C">
        <w:rPr>
          <w:rFonts w:cs="Times New Roman"/>
          <w:sz w:val="22"/>
        </w:rPr>
        <w:t>et l’</w:t>
      </w:r>
      <w:r w:rsidR="00D82054" w:rsidRPr="005F501C">
        <w:rPr>
          <w:rFonts w:cs="Times New Roman"/>
          <w:sz w:val="22"/>
        </w:rPr>
        <w:t>accompagnement des producteurs par le PASEC</w:t>
      </w:r>
      <w:r w:rsidRPr="005F501C">
        <w:rPr>
          <w:rFonts w:cs="Times New Roman"/>
          <w:sz w:val="22"/>
        </w:rPr>
        <w:t xml:space="preserve">. </w:t>
      </w:r>
    </w:p>
    <w:p w14:paraId="21BE1D62" w14:textId="77777777" w:rsidR="000A336D" w:rsidRPr="005F501C" w:rsidRDefault="000A336D" w:rsidP="006553A6">
      <w:pPr>
        <w:shd w:val="clear" w:color="auto" w:fill="FFFFFF"/>
        <w:spacing w:after="0"/>
        <w:rPr>
          <w:rFonts w:cs="Times New Roman"/>
          <w:sz w:val="22"/>
        </w:rPr>
      </w:pPr>
      <w:r w:rsidRPr="005F501C">
        <w:rPr>
          <w:rFonts w:cs="Times New Roman"/>
          <w:sz w:val="22"/>
        </w:rPr>
        <w:t xml:space="preserve">L’impact du projet sur la production agricole sera positif, de </w:t>
      </w:r>
      <w:r w:rsidRPr="005F501C">
        <w:rPr>
          <w:rFonts w:cs="Times New Roman"/>
          <w:sz w:val="22"/>
          <w:u w:val="single"/>
        </w:rPr>
        <w:t>forte intensité</w:t>
      </w:r>
      <w:r w:rsidRPr="005F501C">
        <w:rPr>
          <w:rFonts w:cs="Times New Roman"/>
          <w:sz w:val="22"/>
        </w:rPr>
        <w:t>, d’</w:t>
      </w:r>
      <w:r w:rsidRPr="005F501C">
        <w:rPr>
          <w:rFonts w:cs="Times New Roman"/>
          <w:sz w:val="22"/>
          <w:u w:val="single"/>
        </w:rPr>
        <w:t xml:space="preserve">étendue locale </w:t>
      </w:r>
      <w:r w:rsidRPr="005F501C">
        <w:rPr>
          <w:rFonts w:cs="Times New Roman"/>
          <w:sz w:val="22"/>
        </w:rPr>
        <w:t xml:space="preserve">et de </w:t>
      </w:r>
      <w:r w:rsidRPr="005F501C">
        <w:rPr>
          <w:rFonts w:cs="Times New Roman"/>
          <w:sz w:val="22"/>
          <w:u w:val="single"/>
        </w:rPr>
        <w:t>longue durée</w:t>
      </w:r>
      <w:r w:rsidRPr="005F501C">
        <w:rPr>
          <w:rFonts w:cs="Times New Roman"/>
          <w:sz w:val="22"/>
        </w:rPr>
        <w:t xml:space="preserve">. Son </w:t>
      </w:r>
      <w:r w:rsidRPr="005F501C">
        <w:rPr>
          <w:rFonts w:cs="Times New Roman"/>
          <w:b/>
          <w:i/>
          <w:sz w:val="22"/>
        </w:rPr>
        <w:t>importance sera Majeure</w:t>
      </w:r>
      <w:r w:rsidRPr="005F501C">
        <w:rPr>
          <w:rFonts w:cs="Times New Roman"/>
          <w:sz w:val="22"/>
        </w:rPr>
        <w:t>.</w:t>
      </w:r>
    </w:p>
    <w:p w14:paraId="1579F107" w14:textId="77777777" w:rsidR="000A336D" w:rsidRPr="005F501C" w:rsidRDefault="000A336D" w:rsidP="006553A6">
      <w:pPr>
        <w:shd w:val="clear" w:color="auto" w:fill="FFFFFF"/>
        <w:spacing w:after="0"/>
        <w:rPr>
          <w:rFonts w:cs="Times New Roman"/>
          <w:sz w:val="22"/>
        </w:rPr>
      </w:pPr>
      <w:r w:rsidRPr="005F501C">
        <w:rPr>
          <w:rFonts w:cs="Times New Roman"/>
          <w:sz w:val="22"/>
        </w:rPr>
        <w:t xml:space="preserve">En phase d’exploitation, le potentiel fourrager pourrait être augmenté du fait de la régénération de la végétation ligneuse et herbacée. De plus le développement de l’irrigation entrainera une augmentation des résidus agricoles/sous-produits qui peuvent être valorisés par les animaux. </w:t>
      </w:r>
    </w:p>
    <w:p w14:paraId="0D8CCCF2" w14:textId="3A639CF0" w:rsidR="008B65C0" w:rsidRPr="005F501C" w:rsidRDefault="000A336D" w:rsidP="006553A6">
      <w:pPr>
        <w:shd w:val="clear" w:color="auto" w:fill="FFFFFF"/>
        <w:spacing w:after="0"/>
        <w:rPr>
          <w:rFonts w:cs="Times New Roman"/>
          <w:sz w:val="22"/>
        </w:rPr>
      </w:pPr>
      <w:r w:rsidRPr="005F501C">
        <w:rPr>
          <w:rFonts w:cs="Times New Roman"/>
          <w:sz w:val="22"/>
        </w:rPr>
        <w:t xml:space="preserve">Cet impact positif sur l’élevage sera de </w:t>
      </w:r>
      <w:r w:rsidRPr="005F501C">
        <w:rPr>
          <w:rFonts w:cs="Times New Roman"/>
          <w:sz w:val="22"/>
          <w:u w:val="single"/>
        </w:rPr>
        <w:t>forte intensité</w:t>
      </w:r>
      <w:r w:rsidRPr="005F501C">
        <w:rPr>
          <w:rFonts w:cs="Times New Roman"/>
          <w:sz w:val="22"/>
        </w:rPr>
        <w:t>, d’</w:t>
      </w:r>
      <w:r w:rsidRPr="005F501C">
        <w:rPr>
          <w:rFonts w:cs="Times New Roman"/>
          <w:sz w:val="22"/>
          <w:u w:val="single"/>
        </w:rPr>
        <w:t>étendue locale</w:t>
      </w:r>
      <w:r w:rsidRPr="005F501C">
        <w:rPr>
          <w:rFonts w:cs="Times New Roman"/>
          <w:sz w:val="22"/>
        </w:rPr>
        <w:t xml:space="preserve">, de </w:t>
      </w:r>
      <w:r w:rsidRPr="005F501C">
        <w:rPr>
          <w:rFonts w:cs="Times New Roman"/>
          <w:sz w:val="22"/>
          <w:u w:val="single"/>
        </w:rPr>
        <w:t>durée moyenne</w:t>
      </w:r>
      <w:r w:rsidRPr="005F501C">
        <w:rPr>
          <w:rFonts w:cs="Times New Roman"/>
          <w:sz w:val="22"/>
        </w:rPr>
        <w:t xml:space="preserve"> et par conséquent </w:t>
      </w:r>
      <w:r w:rsidRPr="005F501C">
        <w:rPr>
          <w:rFonts w:cs="Times New Roman"/>
          <w:b/>
          <w:sz w:val="22"/>
        </w:rPr>
        <w:t xml:space="preserve">d’importance </w:t>
      </w:r>
      <w:r w:rsidRPr="005F501C">
        <w:rPr>
          <w:rFonts w:cs="Times New Roman"/>
          <w:b/>
          <w:i/>
          <w:sz w:val="22"/>
        </w:rPr>
        <w:t>Moyenne</w:t>
      </w:r>
      <w:r w:rsidRPr="005F501C">
        <w:rPr>
          <w:rFonts w:cs="Times New Roman"/>
          <w:sz w:val="22"/>
        </w:rPr>
        <w:t>.</w:t>
      </w:r>
    </w:p>
    <w:p w14:paraId="2AECF95D" w14:textId="3D211D08" w:rsidR="000A336D" w:rsidRPr="005F501C" w:rsidRDefault="0065660E" w:rsidP="0065660E">
      <w:pPr>
        <w:pStyle w:val="Heading4"/>
        <w:rPr>
          <w:rFonts w:ascii="Times New Roman" w:hAnsi="Times New Roman"/>
          <w:sz w:val="24"/>
          <w:szCs w:val="24"/>
        </w:rPr>
      </w:pPr>
      <w:bookmarkStart w:id="230" w:name="_Toc534963497"/>
      <w:r w:rsidRPr="005F501C">
        <w:rPr>
          <w:rFonts w:ascii="Times New Roman" w:hAnsi="Times New Roman"/>
          <w:sz w:val="24"/>
          <w:szCs w:val="24"/>
        </w:rPr>
        <w:t xml:space="preserve">5.4.3.2. </w:t>
      </w:r>
      <w:r w:rsidR="000A336D" w:rsidRPr="005F501C">
        <w:rPr>
          <w:rFonts w:ascii="Times New Roman" w:hAnsi="Times New Roman"/>
          <w:sz w:val="24"/>
          <w:szCs w:val="24"/>
        </w:rPr>
        <w:t>Impacts sur les sols</w:t>
      </w:r>
      <w:bookmarkEnd w:id="230"/>
    </w:p>
    <w:p w14:paraId="60272560" w14:textId="642773CB" w:rsidR="000A336D" w:rsidRPr="005F501C" w:rsidRDefault="000A336D" w:rsidP="006553A6">
      <w:pPr>
        <w:spacing w:after="0"/>
        <w:rPr>
          <w:rFonts w:cs="Times New Roman"/>
          <w:sz w:val="22"/>
        </w:rPr>
      </w:pPr>
      <w:r w:rsidRPr="005F501C">
        <w:rPr>
          <w:rFonts w:cs="Times New Roman"/>
          <w:sz w:val="22"/>
        </w:rPr>
        <w:t xml:space="preserve">Pendant cette phase et lors de la mise en exploitation des </w:t>
      </w:r>
      <w:r w:rsidR="001E0804" w:rsidRPr="005F501C">
        <w:rPr>
          <w:rFonts w:cs="Times New Roman"/>
          <w:sz w:val="22"/>
        </w:rPr>
        <w:t xml:space="preserve">sites irrigués, </w:t>
      </w:r>
      <w:r w:rsidRPr="005F501C">
        <w:rPr>
          <w:rFonts w:cs="Times New Roman"/>
          <w:sz w:val="22"/>
        </w:rPr>
        <w:t xml:space="preserve">les sols tout comme les eaux </w:t>
      </w:r>
      <w:r w:rsidR="00635D05" w:rsidRPr="005F501C">
        <w:rPr>
          <w:rFonts w:cs="Times New Roman"/>
          <w:sz w:val="22"/>
        </w:rPr>
        <w:t xml:space="preserve">pourront </w:t>
      </w:r>
      <w:r w:rsidRPr="005F501C">
        <w:rPr>
          <w:rFonts w:cs="Times New Roman"/>
          <w:sz w:val="22"/>
        </w:rPr>
        <w:t>recev</w:t>
      </w:r>
      <w:r w:rsidR="00635D05" w:rsidRPr="005F501C">
        <w:rPr>
          <w:rFonts w:cs="Times New Roman"/>
          <w:sz w:val="22"/>
        </w:rPr>
        <w:t>oir</w:t>
      </w:r>
      <w:r w:rsidRPr="005F501C">
        <w:rPr>
          <w:rFonts w:cs="Times New Roman"/>
          <w:sz w:val="22"/>
        </w:rPr>
        <w:t xml:space="preserve"> </w:t>
      </w:r>
      <w:r w:rsidR="00635D05" w:rsidRPr="005F501C">
        <w:rPr>
          <w:rFonts w:cs="Times New Roman"/>
          <w:sz w:val="22"/>
        </w:rPr>
        <w:t>d</w:t>
      </w:r>
      <w:r w:rsidRPr="005F501C">
        <w:rPr>
          <w:rFonts w:cs="Times New Roman"/>
          <w:sz w:val="22"/>
        </w:rPr>
        <w:t xml:space="preserve">es quantités </w:t>
      </w:r>
      <w:r w:rsidR="00635D05" w:rsidRPr="005F501C">
        <w:rPr>
          <w:rFonts w:cs="Times New Roman"/>
          <w:sz w:val="22"/>
        </w:rPr>
        <w:t>non négligeables</w:t>
      </w:r>
      <w:r w:rsidRPr="005F501C">
        <w:rPr>
          <w:rFonts w:cs="Times New Roman"/>
          <w:sz w:val="22"/>
        </w:rPr>
        <w:t xml:space="preserve"> de p</w:t>
      </w:r>
      <w:r w:rsidR="00635D05" w:rsidRPr="005F501C">
        <w:rPr>
          <w:rFonts w:cs="Times New Roman"/>
          <w:sz w:val="22"/>
        </w:rPr>
        <w:t xml:space="preserve">roduits agrochimiques </w:t>
      </w:r>
      <w:r w:rsidRPr="005F501C">
        <w:rPr>
          <w:rFonts w:cs="Times New Roman"/>
          <w:sz w:val="22"/>
        </w:rPr>
        <w:t xml:space="preserve">qui </w:t>
      </w:r>
      <w:r w:rsidR="00635D05" w:rsidRPr="005F501C">
        <w:rPr>
          <w:rFonts w:cs="Times New Roman"/>
          <w:sz w:val="22"/>
        </w:rPr>
        <w:t>peuvent contribuer à la</w:t>
      </w:r>
      <w:r w:rsidRPr="005F501C">
        <w:rPr>
          <w:rFonts w:cs="Times New Roman"/>
          <w:sz w:val="22"/>
        </w:rPr>
        <w:t xml:space="preserve"> salinisation</w:t>
      </w:r>
      <w:r w:rsidR="00635D05" w:rsidRPr="005F501C">
        <w:rPr>
          <w:rFonts w:cs="Times New Roman"/>
          <w:sz w:val="22"/>
        </w:rPr>
        <w:t xml:space="preserve"> des sols au droit des sites</w:t>
      </w:r>
      <w:r w:rsidRPr="005F501C">
        <w:rPr>
          <w:rFonts w:cs="Times New Roman"/>
          <w:sz w:val="22"/>
        </w:rPr>
        <w:t xml:space="preserve">. </w:t>
      </w:r>
      <w:r w:rsidR="00635D05" w:rsidRPr="005F501C">
        <w:rPr>
          <w:rFonts w:cs="Times New Roman"/>
          <w:sz w:val="22"/>
        </w:rPr>
        <w:t xml:space="preserve">En effet, l’extension </w:t>
      </w:r>
      <w:r w:rsidRPr="005F501C">
        <w:rPr>
          <w:rFonts w:cs="Times New Roman"/>
          <w:sz w:val="22"/>
        </w:rPr>
        <w:t xml:space="preserve">des </w:t>
      </w:r>
      <w:r w:rsidR="00635D05" w:rsidRPr="005F501C">
        <w:rPr>
          <w:rFonts w:cs="Times New Roman"/>
          <w:sz w:val="22"/>
        </w:rPr>
        <w:t xml:space="preserve">sites irrigués </w:t>
      </w:r>
      <w:r w:rsidRPr="005F501C">
        <w:rPr>
          <w:rFonts w:cs="Times New Roman"/>
          <w:sz w:val="22"/>
        </w:rPr>
        <w:t xml:space="preserve">et surtout la mise en valeur va </w:t>
      </w:r>
      <w:r w:rsidR="00635D05" w:rsidRPr="005F501C">
        <w:rPr>
          <w:rFonts w:cs="Times New Roman"/>
          <w:sz w:val="22"/>
        </w:rPr>
        <w:t xml:space="preserve">booster </w:t>
      </w:r>
      <w:r w:rsidRPr="005F501C">
        <w:rPr>
          <w:rFonts w:cs="Times New Roman"/>
          <w:sz w:val="22"/>
        </w:rPr>
        <w:t>l’utilisation des engrais chimiques afin d’augmenter les rendements</w:t>
      </w:r>
      <w:r w:rsidR="00635D05" w:rsidRPr="005F501C">
        <w:rPr>
          <w:rFonts w:cs="Times New Roman"/>
          <w:sz w:val="22"/>
        </w:rPr>
        <w:t xml:space="preserve"> mais va contribuer à la pollution des sols dans la zone des sites</w:t>
      </w:r>
      <w:r w:rsidRPr="005F501C">
        <w:rPr>
          <w:rFonts w:cs="Times New Roman"/>
          <w:sz w:val="22"/>
        </w:rPr>
        <w:t xml:space="preserve">.  </w:t>
      </w:r>
    </w:p>
    <w:p w14:paraId="6D9F28E4" w14:textId="479B9746" w:rsidR="008B65C0" w:rsidRPr="005F501C" w:rsidRDefault="000A336D" w:rsidP="006553A6">
      <w:pPr>
        <w:spacing w:after="0"/>
        <w:rPr>
          <w:rFonts w:cs="Times New Roman"/>
          <w:sz w:val="22"/>
        </w:rPr>
      </w:pPr>
      <w:r w:rsidRPr="005F501C">
        <w:rPr>
          <w:rFonts w:cs="Times New Roman"/>
          <w:sz w:val="22"/>
        </w:rPr>
        <w:t>Cet impact négatif est d’</w:t>
      </w:r>
      <w:r w:rsidRPr="005F501C">
        <w:rPr>
          <w:rFonts w:cs="Times New Roman"/>
          <w:sz w:val="22"/>
          <w:u w:val="single"/>
        </w:rPr>
        <w:t>intensité moyenne</w:t>
      </w:r>
      <w:r w:rsidRPr="005F501C">
        <w:rPr>
          <w:rFonts w:cs="Times New Roman"/>
          <w:sz w:val="22"/>
        </w:rPr>
        <w:t>, d’</w:t>
      </w:r>
      <w:r w:rsidRPr="005F501C">
        <w:rPr>
          <w:rFonts w:cs="Times New Roman"/>
          <w:sz w:val="22"/>
          <w:u w:val="single"/>
        </w:rPr>
        <w:t xml:space="preserve">étendue </w:t>
      </w:r>
      <w:r w:rsidR="00635D05" w:rsidRPr="005F501C">
        <w:rPr>
          <w:rFonts w:cs="Times New Roman"/>
          <w:sz w:val="22"/>
          <w:u w:val="single"/>
        </w:rPr>
        <w:t xml:space="preserve">ponctuelle </w:t>
      </w:r>
      <w:r w:rsidRPr="005F501C">
        <w:rPr>
          <w:rFonts w:cs="Times New Roman"/>
          <w:sz w:val="22"/>
        </w:rPr>
        <w:t xml:space="preserve">et de </w:t>
      </w:r>
      <w:r w:rsidRPr="005F501C">
        <w:rPr>
          <w:rFonts w:cs="Times New Roman"/>
          <w:sz w:val="22"/>
          <w:u w:val="single"/>
        </w:rPr>
        <w:t>longue durée</w:t>
      </w:r>
      <w:r w:rsidRPr="005F501C">
        <w:rPr>
          <w:rFonts w:cs="Times New Roman"/>
          <w:sz w:val="22"/>
        </w:rPr>
        <w:t> : il sera d’</w:t>
      </w:r>
      <w:r w:rsidRPr="005F501C">
        <w:rPr>
          <w:rFonts w:cs="Times New Roman"/>
          <w:b/>
          <w:i/>
          <w:sz w:val="22"/>
        </w:rPr>
        <w:t>importance Moyenne</w:t>
      </w:r>
      <w:r w:rsidRPr="005F501C">
        <w:rPr>
          <w:rFonts w:cs="Times New Roman"/>
          <w:sz w:val="22"/>
        </w:rPr>
        <w:t>.</w:t>
      </w:r>
    </w:p>
    <w:p w14:paraId="4A0F362C" w14:textId="6203D1FC" w:rsidR="000A336D" w:rsidRPr="005F501C" w:rsidRDefault="0065660E" w:rsidP="0065660E">
      <w:pPr>
        <w:pStyle w:val="Heading4"/>
        <w:rPr>
          <w:rFonts w:ascii="Times New Roman" w:hAnsi="Times New Roman"/>
          <w:sz w:val="24"/>
          <w:szCs w:val="24"/>
        </w:rPr>
      </w:pPr>
      <w:bookmarkStart w:id="231" w:name="_Toc534963498"/>
      <w:r w:rsidRPr="005F501C">
        <w:rPr>
          <w:rFonts w:ascii="Times New Roman" w:hAnsi="Times New Roman"/>
          <w:sz w:val="24"/>
          <w:szCs w:val="24"/>
        </w:rPr>
        <w:t xml:space="preserve">5.4.3.3. </w:t>
      </w:r>
      <w:r w:rsidR="000A336D" w:rsidRPr="005F501C">
        <w:rPr>
          <w:rFonts w:ascii="Times New Roman" w:hAnsi="Times New Roman"/>
          <w:sz w:val="24"/>
          <w:szCs w:val="24"/>
        </w:rPr>
        <w:t>Impacts sur les ressources en eaux souterraines</w:t>
      </w:r>
      <w:bookmarkEnd w:id="231"/>
    </w:p>
    <w:p w14:paraId="449E02A3" w14:textId="46EC5B41" w:rsidR="000A336D" w:rsidRPr="005F501C" w:rsidRDefault="003E20D8" w:rsidP="006553A6">
      <w:pPr>
        <w:shd w:val="clear" w:color="auto" w:fill="FFFFFF"/>
        <w:spacing w:after="0"/>
        <w:rPr>
          <w:rFonts w:eastAsia="Times New Roman" w:cs="Times New Roman"/>
          <w:sz w:val="22"/>
          <w:lang w:eastAsia="fr-FR"/>
        </w:rPr>
      </w:pPr>
      <w:r w:rsidRPr="005F501C">
        <w:rPr>
          <w:rFonts w:eastAsia="Times New Roman" w:cs="Times New Roman"/>
          <w:sz w:val="22"/>
          <w:lang w:eastAsia="fr-FR"/>
        </w:rPr>
        <w:t xml:space="preserve">Le sous-projet va permettre la mobilisation des eaux pour les agriculteurs et les éleveurs des villages autour de Guidan Daouda, Guidan Karo, Mazan Koiray et autres mais </w:t>
      </w:r>
      <w:r w:rsidR="00635D05" w:rsidRPr="005F501C">
        <w:rPr>
          <w:rFonts w:eastAsia="Times New Roman" w:cs="Times New Roman"/>
          <w:sz w:val="22"/>
          <w:lang w:eastAsia="fr-FR"/>
        </w:rPr>
        <w:t xml:space="preserve">peut aussi contribuer à </w:t>
      </w:r>
      <w:r w:rsidRPr="005F501C">
        <w:rPr>
          <w:rFonts w:eastAsia="Times New Roman" w:cs="Times New Roman"/>
          <w:sz w:val="22"/>
          <w:lang w:eastAsia="fr-FR"/>
        </w:rPr>
        <w:t>la surexploitation</w:t>
      </w:r>
      <w:r w:rsidR="00E129F7" w:rsidRPr="005F501C">
        <w:rPr>
          <w:rFonts w:eastAsia="Times New Roman" w:cs="Times New Roman"/>
          <w:sz w:val="22"/>
          <w:lang w:eastAsia="fr-FR"/>
        </w:rPr>
        <w:t xml:space="preserve"> de cette ressource</w:t>
      </w:r>
      <w:r w:rsidRPr="005F501C">
        <w:rPr>
          <w:rFonts w:eastAsia="Times New Roman" w:cs="Times New Roman"/>
          <w:sz w:val="22"/>
          <w:lang w:eastAsia="fr-FR"/>
        </w:rPr>
        <w:t>.</w:t>
      </w:r>
    </w:p>
    <w:p w14:paraId="7CD7FA15" w14:textId="3FBC0125" w:rsidR="000A336D" w:rsidRPr="005F501C" w:rsidRDefault="000A336D" w:rsidP="006553A6">
      <w:pPr>
        <w:spacing w:after="0"/>
        <w:rPr>
          <w:rFonts w:cs="Times New Roman"/>
          <w:sz w:val="22"/>
        </w:rPr>
      </w:pPr>
      <w:r w:rsidRPr="005F501C">
        <w:rPr>
          <w:rFonts w:cs="Times New Roman"/>
          <w:sz w:val="22"/>
        </w:rPr>
        <w:t xml:space="preserve">Parallèlement à ces activités agrosylvopastorales, l’on assistera à un accroissement </w:t>
      </w:r>
      <w:r w:rsidR="00635D05" w:rsidRPr="005F501C">
        <w:rPr>
          <w:rFonts w:cs="Times New Roman"/>
          <w:sz w:val="22"/>
        </w:rPr>
        <w:t xml:space="preserve">non négligeable </w:t>
      </w:r>
      <w:r w:rsidRPr="005F501C">
        <w:rPr>
          <w:rFonts w:cs="Times New Roman"/>
          <w:sz w:val="22"/>
        </w:rPr>
        <w:t xml:space="preserve">de l’utilisation des produits agrochimiques notamment, les pesticides et les engrais, dont une partie </w:t>
      </w:r>
      <w:r w:rsidR="00635D05" w:rsidRPr="005F501C">
        <w:rPr>
          <w:rFonts w:cs="Times New Roman"/>
          <w:sz w:val="22"/>
        </w:rPr>
        <w:t>peut</w:t>
      </w:r>
      <w:r w:rsidRPr="005F501C">
        <w:rPr>
          <w:rFonts w:cs="Times New Roman"/>
          <w:sz w:val="22"/>
        </w:rPr>
        <w:t xml:space="preserve"> se retrouver dans les eaux</w:t>
      </w:r>
      <w:r w:rsidR="00635D05" w:rsidRPr="005F501C">
        <w:rPr>
          <w:rFonts w:cs="Times New Roman"/>
          <w:sz w:val="22"/>
        </w:rPr>
        <w:t xml:space="preserve"> et contribuer à leur</w:t>
      </w:r>
      <w:r w:rsidRPr="005F501C">
        <w:rPr>
          <w:rFonts w:cs="Times New Roman"/>
          <w:sz w:val="22"/>
        </w:rPr>
        <w:t xml:space="preserve"> contamination et </w:t>
      </w:r>
      <w:r w:rsidR="00635D05" w:rsidRPr="005F501C">
        <w:rPr>
          <w:rFonts w:cs="Times New Roman"/>
          <w:sz w:val="22"/>
        </w:rPr>
        <w:t>à l</w:t>
      </w:r>
      <w:r w:rsidRPr="005F501C">
        <w:rPr>
          <w:rFonts w:cs="Times New Roman"/>
          <w:sz w:val="22"/>
        </w:rPr>
        <w:t xml:space="preserve">’altération de leurs propriétés physico-chimiques au niveau local. </w:t>
      </w:r>
    </w:p>
    <w:p w14:paraId="04A1F3CA" w14:textId="69A624F9" w:rsidR="000A336D" w:rsidRPr="005F501C" w:rsidRDefault="000A336D" w:rsidP="006553A6">
      <w:pPr>
        <w:spacing w:after="0"/>
        <w:rPr>
          <w:rFonts w:cs="Times New Roman"/>
          <w:sz w:val="22"/>
        </w:rPr>
      </w:pPr>
    </w:p>
    <w:p w14:paraId="65985115" w14:textId="32B4FC18" w:rsidR="008B65C0" w:rsidRPr="005F501C" w:rsidRDefault="000A336D" w:rsidP="006553A6">
      <w:pPr>
        <w:spacing w:after="0"/>
        <w:rPr>
          <w:rFonts w:cs="Times New Roman"/>
          <w:sz w:val="22"/>
        </w:rPr>
      </w:pPr>
      <w:r w:rsidRPr="005F501C">
        <w:rPr>
          <w:rFonts w:cs="Times New Roman"/>
          <w:sz w:val="22"/>
        </w:rPr>
        <w:t>L’impact de l’exploitation sera donc négatif, d’</w:t>
      </w:r>
      <w:r w:rsidRPr="005F501C">
        <w:rPr>
          <w:rFonts w:cs="Times New Roman"/>
          <w:sz w:val="22"/>
          <w:u w:val="single"/>
        </w:rPr>
        <w:t>intensité moyenne</w:t>
      </w:r>
      <w:r w:rsidRPr="005F501C">
        <w:rPr>
          <w:rFonts w:cs="Times New Roman"/>
          <w:sz w:val="22"/>
        </w:rPr>
        <w:t>, d’</w:t>
      </w:r>
      <w:r w:rsidRPr="005F501C">
        <w:rPr>
          <w:rFonts w:cs="Times New Roman"/>
          <w:sz w:val="22"/>
          <w:u w:val="single"/>
        </w:rPr>
        <w:t xml:space="preserve">étendue régionale </w:t>
      </w:r>
      <w:r w:rsidRPr="005F501C">
        <w:rPr>
          <w:rFonts w:cs="Times New Roman"/>
          <w:sz w:val="22"/>
        </w:rPr>
        <w:t xml:space="preserve">et de </w:t>
      </w:r>
      <w:r w:rsidR="00635D05" w:rsidRPr="005F501C">
        <w:rPr>
          <w:rFonts w:cs="Times New Roman"/>
          <w:sz w:val="22"/>
        </w:rPr>
        <w:t xml:space="preserve">longue </w:t>
      </w:r>
      <w:r w:rsidRPr="005F501C">
        <w:rPr>
          <w:rFonts w:cs="Times New Roman"/>
          <w:sz w:val="22"/>
          <w:u w:val="single"/>
        </w:rPr>
        <w:t>durée</w:t>
      </w:r>
      <w:r w:rsidRPr="005F501C">
        <w:rPr>
          <w:rFonts w:cs="Times New Roman"/>
          <w:sz w:val="22"/>
        </w:rPr>
        <w:t xml:space="preserve">, son </w:t>
      </w:r>
      <w:r w:rsidRPr="005F501C">
        <w:rPr>
          <w:rFonts w:cs="Times New Roman"/>
          <w:b/>
          <w:sz w:val="22"/>
        </w:rPr>
        <w:t>importance sera M</w:t>
      </w:r>
      <w:r w:rsidR="00635D05" w:rsidRPr="005F501C">
        <w:rPr>
          <w:rFonts w:cs="Times New Roman"/>
          <w:b/>
          <w:sz w:val="22"/>
        </w:rPr>
        <w:t>ajeure</w:t>
      </w:r>
      <w:r w:rsidRPr="005F501C">
        <w:rPr>
          <w:rFonts w:cs="Times New Roman"/>
          <w:sz w:val="22"/>
        </w:rPr>
        <w:t>.</w:t>
      </w:r>
    </w:p>
    <w:p w14:paraId="5B0BEDE3" w14:textId="31194D3D" w:rsidR="000A336D" w:rsidRPr="005F501C" w:rsidRDefault="000745EB" w:rsidP="000745EB">
      <w:pPr>
        <w:pStyle w:val="Heading4"/>
        <w:rPr>
          <w:rFonts w:ascii="Times New Roman" w:hAnsi="Times New Roman"/>
          <w:sz w:val="24"/>
          <w:szCs w:val="24"/>
        </w:rPr>
      </w:pPr>
      <w:bookmarkStart w:id="232" w:name="_Toc534963499"/>
      <w:r w:rsidRPr="005F501C">
        <w:rPr>
          <w:rFonts w:ascii="Times New Roman" w:hAnsi="Times New Roman"/>
          <w:sz w:val="24"/>
          <w:szCs w:val="24"/>
        </w:rPr>
        <w:t xml:space="preserve">5.4.3.4. </w:t>
      </w:r>
      <w:r w:rsidR="000A336D" w:rsidRPr="005F501C">
        <w:rPr>
          <w:rFonts w:ascii="Times New Roman" w:hAnsi="Times New Roman"/>
          <w:sz w:val="24"/>
          <w:szCs w:val="24"/>
        </w:rPr>
        <w:t>Impacts sur la végétation</w:t>
      </w:r>
      <w:bookmarkEnd w:id="232"/>
    </w:p>
    <w:p w14:paraId="73B1F9B3" w14:textId="41C3ADB1" w:rsidR="000A336D" w:rsidRPr="005F501C" w:rsidRDefault="000A336D" w:rsidP="006553A6">
      <w:pPr>
        <w:shd w:val="clear" w:color="auto" w:fill="FFFFFF"/>
        <w:spacing w:after="0"/>
        <w:rPr>
          <w:rFonts w:eastAsia="Times New Roman" w:cs="Times New Roman"/>
          <w:sz w:val="22"/>
          <w:lang w:eastAsia="fr-FR"/>
        </w:rPr>
      </w:pPr>
      <w:r w:rsidRPr="005F501C">
        <w:rPr>
          <w:rFonts w:eastAsia="Times New Roman" w:cs="Times New Roman"/>
          <w:sz w:val="22"/>
          <w:lang w:eastAsia="fr-FR"/>
        </w:rPr>
        <w:t>Il est clair qu’avec l</w:t>
      </w:r>
      <w:r w:rsidR="00635D05" w:rsidRPr="005F501C">
        <w:rPr>
          <w:rFonts w:eastAsia="Times New Roman" w:cs="Times New Roman"/>
          <w:sz w:val="22"/>
          <w:lang w:eastAsia="fr-FR"/>
        </w:rPr>
        <w:t xml:space="preserve">es possibilités de </w:t>
      </w:r>
      <w:r w:rsidRPr="005F501C">
        <w:rPr>
          <w:rFonts w:eastAsia="Times New Roman" w:cs="Times New Roman"/>
          <w:sz w:val="22"/>
          <w:lang w:eastAsia="fr-FR"/>
        </w:rPr>
        <w:t>remontée de la nappe attendue du fait de l</w:t>
      </w:r>
      <w:r w:rsidR="00635D05" w:rsidRPr="005F501C">
        <w:rPr>
          <w:rFonts w:eastAsia="Times New Roman" w:cs="Times New Roman"/>
          <w:sz w:val="22"/>
          <w:lang w:eastAsia="fr-FR"/>
        </w:rPr>
        <w:t xml:space="preserve">a réalisation </w:t>
      </w:r>
      <w:r w:rsidRPr="005F501C">
        <w:rPr>
          <w:rFonts w:eastAsia="Times New Roman" w:cs="Times New Roman"/>
          <w:sz w:val="22"/>
          <w:lang w:eastAsia="fr-FR"/>
        </w:rPr>
        <w:t>des ouvrages</w:t>
      </w:r>
      <w:r w:rsidR="00635D05" w:rsidRPr="005F501C">
        <w:rPr>
          <w:rFonts w:eastAsia="Times New Roman" w:cs="Times New Roman"/>
          <w:sz w:val="22"/>
          <w:lang w:eastAsia="fr-FR"/>
        </w:rPr>
        <w:t xml:space="preserve"> de récupération des terres</w:t>
      </w:r>
      <w:r w:rsidRPr="005F501C">
        <w:rPr>
          <w:rFonts w:eastAsia="Times New Roman" w:cs="Times New Roman"/>
          <w:sz w:val="22"/>
          <w:lang w:eastAsia="fr-FR"/>
        </w:rPr>
        <w:t xml:space="preserve">, cela </w:t>
      </w:r>
      <w:r w:rsidR="00635D05" w:rsidRPr="005F501C">
        <w:rPr>
          <w:rFonts w:eastAsia="Times New Roman" w:cs="Times New Roman"/>
          <w:sz w:val="22"/>
          <w:lang w:eastAsia="fr-FR"/>
        </w:rPr>
        <w:t>peut contribuer au</w:t>
      </w:r>
      <w:r w:rsidRPr="005F501C">
        <w:rPr>
          <w:rFonts w:eastAsia="Times New Roman" w:cs="Times New Roman"/>
          <w:sz w:val="22"/>
          <w:lang w:eastAsia="fr-FR"/>
        </w:rPr>
        <w:t xml:space="preserve"> développement de </w:t>
      </w:r>
      <w:r w:rsidR="00C721ED" w:rsidRPr="005F501C">
        <w:rPr>
          <w:rFonts w:eastAsia="Times New Roman" w:cs="Times New Roman"/>
          <w:sz w:val="22"/>
          <w:lang w:eastAsia="fr-FR"/>
        </w:rPr>
        <w:t>la végétation le long de la vallée</w:t>
      </w:r>
      <w:r w:rsidRPr="005F501C">
        <w:rPr>
          <w:rFonts w:eastAsia="Times New Roman" w:cs="Times New Roman"/>
          <w:sz w:val="22"/>
          <w:lang w:eastAsia="fr-FR"/>
        </w:rPr>
        <w:t xml:space="preserve"> et dans ses zones d’influence directes.  </w:t>
      </w:r>
    </w:p>
    <w:p w14:paraId="0DC538DF" w14:textId="22E85FE8" w:rsidR="000A336D" w:rsidRPr="005F501C" w:rsidRDefault="000A336D" w:rsidP="006553A6">
      <w:pPr>
        <w:shd w:val="clear" w:color="auto" w:fill="FFFFFF"/>
        <w:spacing w:after="0"/>
        <w:rPr>
          <w:rFonts w:eastAsia="Times New Roman" w:cs="Times New Roman"/>
          <w:sz w:val="22"/>
          <w:lang w:eastAsia="fr-FR"/>
        </w:rPr>
      </w:pPr>
      <w:r w:rsidRPr="005F501C">
        <w:rPr>
          <w:rFonts w:eastAsia="Times New Roman" w:cs="Times New Roman"/>
          <w:sz w:val="22"/>
          <w:lang w:eastAsia="fr-FR"/>
        </w:rPr>
        <w:t>De même, les travaux de traitement des bassins versants contribueront au développement de la végétation ligneuse et herbacée.</w:t>
      </w:r>
    </w:p>
    <w:p w14:paraId="62238BC4" w14:textId="0AEB455B" w:rsidR="000A336D" w:rsidRPr="005F501C" w:rsidRDefault="000A336D" w:rsidP="006553A6">
      <w:pPr>
        <w:shd w:val="clear" w:color="auto" w:fill="FFFFFF"/>
        <w:spacing w:after="0"/>
        <w:rPr>
          <w:rFonts w:eastAsia="Times New Roman" w:cs="Times New Roman"/>
          <w:sz w:val="22"/>
          <w:lang w:eastAsia="fr-FR"/>
        </w:rPr>
      </w:pPr>
      <w:r w:rsidRPr="005F501C">
        <w:rPr>
          <w:rFonts w:eastAsia="Times New Roman" w:cs="Times New Roman"/>
          <w:sz w:val="22"/>
          <w:lang w:eastAsia="fr-FR"/>
        </w:rPr>
        <w:t xml:space="preserve">Les plantations au niveau des plateaux en espèces locales auront un impact significatif sur la végétation et particulièrement pour les produits de cueillette très exploité dans la zone.  </w:t>
      </w:r>
    </w:p>
    <w:p w14:paraId="1F6B869F" w14:textId="549918DA" w:rsidR="008B65C0" w:rsidRPr="005F501C" w:rsidRDefault="000A336D" w:rsidP="006553A6">
      <w:pPr>
        <w:shd w:val="clear" w:color="auto" w:fill="FFFFFF"/>
        <w:spacing w:after="0"/>
        <w:rPr>
          <w:rFonts w:eastAsia="Times New Roman" w:cs="Times New Roman"/>
          <w:sz w:val="22"/>
          <w:lang w:eastAsia="fr-FR"/>
        </w:rPr>
      </w:pPr>
      <w:r w:rsidRPr="005F501C">
        <w:rPr>
          <w:rFonts w:eastAsia="Times New Roman" w:cs="Times New Roman"/>
          <w:sz w:val="22"/>
          <w:lang w:eastAsia="fr-FR"/>
        </w:rPr>
        <w:t>L’impact sur la végétation est positif, il sera d’</w:t>
      </w:r>
      <w:r w:rsidRPr="005F501C">
        <w:rPr>
          <w:rFonts w:eastAsia="Times New Roman" w:cs="Times New Roman"/>
          <w:sz w:val="22"/>
          <w:u w:val="single"/>
          <w:lang w:eastAsia="fr-FR"/>
        </w:rPr>
        <w:t>intensité moyenne</w:t>
      </w:r>
      <w:r w:rsidRPr="005F501C">
        <w:rPr>
          <w:rFonts w:eastAsia="Times New Roman" w:cs="Times New Roman"/>
          <w:sz w:val="22"/>
          <w:lang w:eastAsia="fr-FR"/>
        </w:rPr>
        <w:t>, d’</w:t>
      </w:r>
      <w:r w:rsidRPr="005F501C">
        <w:rPr>
          <w:rFonts w:eastAsia="Times New Roman" w:cs="Times New Roman"/>
          <w:sz w:val="22"/>
          <w:u w:val="single"/>
          <w:lang w:eastAsia="fr-FR"/>
        </w:rPr>
        <w:t xml:space="preserve">étendue ponctuelle </w:t>
      </w:r>
      <w:r w:rsidRPr="005F501C">
        <w:rPr>
          <w:rFonts w:eastAsia="Times New Roman" w:cs="Times New Roman"/>
          <w:sz w:val="22"/>
          <w:lang w:eastAsia="fr-FR"/>
        </w:rPr>
        <w:t xml:space="preserve">et de </w:t>
      </w:r>
      <w:r w:rsidRPr="005F501C">
        <w:rPr>
          <w:rFonts w:eastAsia="Times New Roman" w:cs="Times New Roman"/>
          <w:sz w:val="22"/>
          <w:u w:val="single"/>
          <w:lang w:eastAsia="fr-FR"/>
        </w:rPr>
        <w:t>durée moyenne</w:t>
      </w:r>
      <w:r w:rsidRPr="005F501C">
        <w:rPr>
          <w:rFonts w:eastAsia="Times New Roman" w:cs="Times New Roman"/>
          <w:sz w:val="22"/>
          <w:lang w:eastAsia="fr-FR"/>
        </w:rPr>
        <w:t xml:space="preserve">. Son </w:t>
      </w:r>
      <w:r w:rsidRPr="005F501C">
        <w:rPr>
          <w:rFonts w:eastAsia="Times New Roman" w:cs="Times New Roman"/>
          <w:b/>
          <w:i/>
          <w:sz w:val="22"/>
          <w:lang w:eastAsia="fr-FR"/>
        </w:rPr>
        <w:t>importance sera Moyenne</w:t>
      </w:r>
      <w:r w:rsidRPr="005F501C">
        <w:rPr>
          <w:rFonts w:eastAsia="Times New Roman" w:cs="Times New Roman"/>
          <w:sz w:val="22"/>
          <w:lang w:eastAsia="fr-FR"/>
        </w:rPr>
        <w:t>.</w:t>
      </w:r>
    </w:p>
    <w:p w14:paraId="408756F8" w14:textId="6C2EA5BC" w:rsidR="000A336D" w:rsidRPr="005F501C" w:rsidRDefault="000745EB" w:rsidP="000745EB">
      <w:pPr>
        <w:pStyle w:val="Heading4"/>
        <w:rPr>
          <w:rFonts w:ascii="Times New Roman" w:hAnsi="Times New Roman"/>
          <w:sz w:val="24"/>
          <w:szCs w:val="24"/>
        </w:rPr>
      </w:pPr>
      <w:bookmarkStart w:id="233" w:name="_Toc534963500"/>
      <w:r w:rsidRPr="005F501C">
        <w:rPr>
          <w:rFonts w:ascii="Times New Roman" w:hAnsi="Times New Roman"/>
          <w:sz w:val="24"/>
          <w:szCs w:val="24"/>
        </w:rPr>
        <w:t xml:space="preserve">5.4.3.5. </w:t>
      </w:r>
      <w:r w:rsidR="000A336D" w:rsidRPr="005F501C">
        <w:rPr>
          <w:rFonts w:ascii="Times New Roman" w:hAnsi="Times New Roman"/>
          <w:sz w:val="24"/>
          <w:szCs w:val="24"/>
        </w:rPr>
        <w:t>Impacts sur la</w:t>
      </w:r>
      <w:r w:rsidR="00AC2E87" w:rsidRPr="005F501C">
        <w:rPr>
          <w:rFonts w:ascii="Times New Roman" w:hAnsi="Times New Roman"/>
          <w:sz w:val="24"/>
          <w:szCs w:val="24"/>
        </w:rPr>
        <w:t xml:space="preserve"> petite</w:t>
      </w:r>
      <w:r w:rsidR="000A336D" w:rsidRPr="005F501C">
        <w:rPr>
          <w:rFonts w:ascii="Times New Roman" w:hAnsi="Times New Roman"/>
          <w:sz w:val="24"/>
          <w:szCs w:val="24"/>
        </w:rPr>
        <w:t xml:space="preserve"> faune sauvage</w:t>
      </w:r>
      <w:bookmarkEnd w:id="233"/>
    </w:p>
    <w:p w14:paraId="23202DA1" w14:textId="21410978" w:rsidR="000A336D" w:rsidRPr="005F501C" w:rsidRDefault="000A336D" w:rsidP="006553A6">
      <w:pPr>
        <w:shd w:val="clear" w:color="auto" w:fill="FFFFFF"/>
        <w:spacing w:after="0"/>
        <w:rPr>
          <w:rFonts w:eastAsia="Times New Roman" w:cs="Times New Roman"/>
          <w:sz w:val="22"/>
          <w:lang w:eastAsia="fr-FR"/>
        </w:rPr>
      </w:pPr>
      <w:r w:rsidRPr="005F501C">
        <w:rPr>
          <w:rFonts w:eastAsia="Times New Roman" w:cs="Times New Roman"/>
          <w:sz w:val="22"/>
          <w:lang w:eastAsia="fr-FR"/>
        </w:rPr>
        <w:t>Le développement de la végétation aussi bien herbacée que ligneuse au</w:t>
      </w:r>
      <w:r w:rsidR="00E129F7" w:rsidRPr="005F501C">
        <w:rPr>
          <w:rFonts w:eastAsia="Times New Roman" w:cs="Times New Roman"/>
          <w:sz w:val="22"/>
          <w:lang w:eastAsia="fr-FR"/>
        </w:rPr>
        <w:t>x environs des zones d’épandage</w:t>
      </w:r>
      <w:r w:rsidRPr="005F501C">
        <w:rPr>
          <w:rFonts w:eastAsia="Times New Roman" w:cs="Times New Roman"/>
          <w:sz w:val="22"/>
          <w:lang w:eastAsia="fr-FR"/>
        </w:rPr>
        <w:t xml:space="preserve"> créera les conditions favorables à un retour de la</w:t>
      </w:r>
      <w:r w:rsidR="00E129F7" w:rsidRPr="005F501C">
        <w:rPr>
          <w:rFonts w:eastAsia="Times New Roman" w:cs="Times New Roman"/>
          <w:sz w:val="22"/>
          <w:lang w:eastAsia="fr-FR"/>
        </w:rPr>
        <w:t xml:space="preserve"> petite</w:t>
      </w:r>
      <w:r w:rsidRPr="005F501C">
        <w:rPr>
          <w:rFonts w:eastAsia="Times New Roman" w:cs="Times New Roman"/>
          <w:sz w:val="22"/>
          <w:lang w:eastAsia="fr-FR"/>
        </w:rPr>
        <w:t xml:space="preserve"> faune sauvage terrestre. </w:t>
      </w:r>
    </w:p>
    <w:p w14:paraId="2483428C" w14:textId="276B2180" w:rsidR="000A336D" w:rsidRPr="005F501C" w:rsidRDefault="00E129F7" w:rsidP="006553A6">
      <w:pPr>
        <w:shd w:val="clear" w:color="auto" w:fill="FFFFFF"/>
        <w:spacing w:after="0"/>
        <w:rPr>
          <w:rFonts w:eastAsia="Times New Roman" w:cs="Times New Roman"/>
          <w:sz w:val="22"/>
          <w:lang w:eastAsia="fr-FR"/>
        </w:rPr>
      </w:pPr>
      <w:r w:rsidRPr="005F501C">
        <w:rPr>
          <w:rFonts w:eastAsia="Times New Roman" w:cs="Times New Roman"/>
          <w:sz w:val="22"/>
          <w:lang w:eastAsia="fr-FR"/>
        </w:rPr>
        <w:t>Cette vallée constitue un refu</w:t>
      </w:r>
      <w:r w:rsidR="00C721ED" w:rsidRPr="005F501C">
        <w:rPr>
          <w:rFonts w:eastAsia="Times New Roman" w:cs="Times New Roman"/>
          <w:sz w:val="22"/>
          <w:lang w:eastAsia="fr-FR"/>
        </w:rPr>
        <w:t>ge des oiseaux importa</w:t>
      </w:r>
      <w:r w:rsidRPr="005F501C">
        <w:rPr>
          <w:rFonts w:eastAsia="Times New Roman" w:cs="Times New Roman"/>
          <w:sz w:val="22"/>
          <w:lang w:eastAsia="fr-FR"/>
        </w:rPr>
        <w:t>nt d’y prendre soin dans les aménagements.</w:t>
      </w:r>
      <w:r w:rsidR="000A336D" w:rsidRPr="005F501C">
        <w:rPr>
          <w:rFonts w:eastAsia="Times New Roman" w:cs="Times New Roman"/>
          <w:sz w:val="22"/>
          <w:lang w:eastAsia="fr-FR"/>
        </w:rPr>
        <w:t xml:space="preserve"> </w:t>
      </w:r>
    </w:p>
    <w:p w14:paraId="5A9CAC28" w14:textId="77777777" w:rsidR="000A336D" w:rsidRPr="005F501C" w:rsidRDefault="000A336D" w:rsidP="006553A6">
      <w:pPr>
        <w:shd w:val="clear" w:color="auto" w:fill="FFFFFF"/>
        <w:spacing w:after="0"/>
        <w:rPr>
          <w:rFonts w:eastAsia="Times New Roman" w:cs="Times New Roman"/>
          <w:sz w:val="22"/>
          <w:lang w:eastAsia="fr-FR"/>
        </w:rPr>
      </w:pPr>
      <w:r w:rsidRPr="005F501C">
        <w:rPr>
          <w:rFonts w:eastAsia="Times New Roman" w:cs="Times New Roman"/>
          <w:sz w:val="22"/>
          <w:lang w:eastAsia="fr-FR"/>
        </w:rPr>
        <w:t>L’impact du projet sur la faune en phase d’exploitation sera positif d’</w:t>
      </w:r>
      <w:r w:rsidRPr="005F501C">
        <w:rPr>
          <w:rFonts w:eastAsia="Times New Roman" w:cs="Times New Roman"/>
          <w:sz w:val="22"/>
          <w:u w:val="single"/>
          <w:lang w:eastAsia="fr-FR"/>
        </w:rPr>
        <w:t>intensité moyenne</w:t>
      </w:r>
      <w:r w:rsidRPr="005F501C">
        <w:rPr>
          <w:rFonts w:eastAsia="Times New Roman" w:cs="Times New Roman"/>
          <w:sz w:val="22"/>
          <w:lang w:eastAsia="fr-FR"/>
        </w:rPr>
        <w:t>, d’</w:t>
      </w:r>
      <w:r w:rsidRPr="005F501C">
        <w:rPr>
          <w:rFonts w:eastAsia="Times New Roman" w:cs="Times New Roman"/>
          <w:sz w:val="22"/>
          <w:u w:val="single"/>
          <w:lang w:eastAsia="fr-FR"/>
        </w:rPr>
        <w:t>étendue locale</w:t>
      </w:r>
      <w:r w:rsidRPr="005F501C">
        <w:rPr>
          <w:rFonts w:eastAsia="Times New Roman" w:cs="Times New Roman"/>
          <w:sz w:val="22"/>
          <w:lang w:eastAsia="fr-FR"/>
        </w:rPr>
        <w:t xml:space="preserve">, et de </w:t>
      </w:r>
      <w:r w:rsidRPr="005F501C">
        <w:rPr>
          <w:rFonts w:eastAsia="Times New Roman" w:cs="Times New Roman"/>
          <w:sz w:val="22"/>
          <w:u w:val="single"/>
          <w:lang w:eastAsia="fr-FR"/>
        </w:rPr>
        <w:t>longue durée</w:t>
      </w:r>
      <w:r w:rsidRPr="005F501C">
        <w:rPr>
          <w:rFonts w:eastAsia="Times New Roman" w:cs="Times New Roman"/>
          <w:sz w:val="22"/>
          <w:lang w:eastAsia="fr-FR"/>
        </w:rPr>
        <w:t xml:space="preserve">. Son </w:t>
      </w:r>
      <w:r w:rsidRPr="005F501C">
        <w:rPr>
          <w:rFonts w:eastAsia="Times New Roman" w:cs="Times New Roman"/>
          <w:b/>
          <w:i/>
          <w:sz w:val="22"/>
          <w:lang w:eastAsia="fr-FR"/>
        </w:rPr>
        <w:t>importance sera Moyenne</w:t>
      </w:r>
      <w:r w:rsidRPr="005F501C">
        <w:rPr>
          <w:rFonts w:eastAsia="Times New Roman" w:cs="Times New Roman"/>
          <w:sz w:val="22"/>
          <w:lang w:eastAsia="fr-FR"/>
        </w:rPr>
        <w:t>.</w:t>
      </w:r>
    </w:p>
    <w:p w14:paraId="68118F9B" w14:textId="53A078C9" w:rsidR="0046020A" w:rsidRPr="005F501C" w:rsidRDefault="0046020A" w:rsidP="0046020A">
      <w:pPr>
        <w:keepNext/>
        <w:keepLines/>
        <w:spacing w:before="240" w:after="0" w:line="288" w:lineRule="auto"/>
        <w:outlineLvl w:val="2"/>
        <w:rPr>
          <w:rFonts w:eastAsiaTheme="majorEastAsia" w:cs="Times New Roman"/>
          <w:b/>
          <w:bCs/>
          <w:szCs w:val="24"/>
        </w:rPr>
      </w:pPr>
      <w:bookmarkStart w:id="234" w:name="_Toc287103586"/>
      <w:bookmarkStart w:id="235" w:name="_Toc287108625"/>
      <w:bookmarkStart w:id="236" w:name="_Toc287108711"/>
      <w:bookmarkStart w:id="237" w:name="_Toc287240709"/>
      <w:bookmarkStart w:id="238" w:name="_Toc287246447"/>
      <w:bookmarkStart w:id="239" w:name="_Toc287103587"/>
      <w:bookmarkStart w:id="240" w:name="_Toc287108626"/>
      <w:bookmarkStart w:id="241" w:name="_Toc287108712"/>
      <w:bookmarkStart w:id="242" w:name="_Toc287240710"/>
      <w:bookmarkStart w:id="243" w:name="_Toc287246448"/>
      <w:bookmarkStart w:id="244" w:name="_Toc534963501"/>
      <w:bookmarkEnd w:id="234"/>
      <w:bookmarkEnd w:id="235"/>
      <w:bookmarkEnd w:id="236"/>
      <w:bookmarkEnd w:id="237"/>
      <w:bookmarkEnd w:id="238"/>
      <w:bookmarkEnd w:id="239"/>
      <w:bookmarkEnd w:id="240"/>
      <w:bookmarkEnd w:id="241"/>
      <w:bookmarkEnd w:id="242"/>
      <w:bookmarkEnd w:id="243"/>
      <w:r w:rsidRPr="005F501C">
        <w:rPr>
          <w:rFonts w:eastAsiaTheme="majorEastAsia" w:cs="Times New Roman"/>
          <w:b/>
          <w:bCs/>
          <w:szCs w:val="24"/>
        </w:rPr>
        <w:t>5.4.</w:t>
      </w:r>
      <w:r w:rsidR="00292133" w:rsidRPr="005F501C">
        <w:rPr>
          <w:rFonts w:eastAsiaTheme="majorEastAsia" w:cs="Times New Roman"/>
          <w:b/>
          <w:bCs/>
          <w:szCs w:val="24"/>
        </w:rPr>
        <w:t>4</w:t>
      </w:r>
      <w:r w:rsidRPr="005F501C">
        <w:rPr>
          <w:rFonts w:eastAsiaTheme="majorEastAsia" w:cs="Times New Roman"/>
          <w:b/>
          <w:bCs/>
          <w:szCs w:val="24"/>
        </w:rPr>
        <w:t xml:space="preserve"> Analyse des impacts lors de la phase d’exploitation sur les composantes humaines</w:t>
      </w:r>
      <w:bookmarkEnd w:id="244"/>
    </w:p>
    <w:p w14:paraId="366C8485" w14:textId="08532F0A" w:rsidR="0046020A" w:rsidRPr="005F501C" w:rsidRDefault="00292133" w:rsidP="00292133">
      <w:pPr>
        <w:pStyle w:val="Heading4"/>
        <w:rPr>
          <w:rFonts w:ascii="Times New Roman" w:hAnsi="Times New Roman"/>
          <w:sz w:val="24"/>
          <w:szCs w:val="24"/>
        </w:rPr>
      </w:pPr>
      <w:bookmarkStart w:id="245" w:name="_Toc534963502"/>
      <w:r w:rsidRPr="005F501C">
        <w:rPr>
          <w:rFonts w:ascii="Times New Roman" w:hAnsi="Times New Roman"/>
          <w:sz w:val="24"/>
          <w:szCs w:val="24"/>
        </w:rPr>
        <w:t xml:space="preserve">5.4.4.1. </w:t>
      </w:r>
      <w:r w:rsidR="0046020A" w:rsidRPr="005F501C">
        <w:rPr>
          <w:rFonts w:ascii="Times New Roman" w:hAnsi="Times New Roman"/>
          <w:sz w:val="24"/>
          <w:szCs w:val="24"/>
        </w:rPr>
        <w:t>Sur la santé et sécurité</w:t>
      </w:r>
      <w:bookmarkEnd w:id="245"/>
      <w:r w:rsidR="0046020A" w:rsidRPr="005F501C">
        <w:rPr>
          <w:rFonts w:ascii="Times New Roman" w:hAnsi="Times New Roman"/>
          <w:sz w:val="24"/>
          <w:szCs w:val="24"/>
        </w:rPr>
        <w:t xml:space="preserve"> </w:t>
      </w:r>
    </w:p>
    <w:p w14:paraId="7C24A60C" w14:textId="77777777" w:rsidR="0046020A" w:rsidRPr="005F501C" w:rsidRDefault="0046020A" w:rsidP="006553A6">
      <w:pPr>
        <w:spacing w:after="0"/>
        <w:ind w:right="-1"/>
        <w:rPr>
          <w:rFonts w:cs="Times New Roman"/>
          <w:sz w:val="22"/>
          <w:szCs w:val="24"/>
        </w:rPr>
      </w:pPr>
      <w:r w:rsidRPr="005F501C">
        <w:rPr>
          <w:rFonts w:cs="Times New Roman"/>
          <w:sz w:val="22"/>
          <w:szCs w:val="24"/>
        </w:rPr>
        <w:t>Au cours de la phase d’exploitation, le SPIC aura des impacts négatifs sur la sécurité et santé des travailleurs et des populations environnantes. Il s’agit des risques des blessures et d’accidents. Les activités sources sont les travaux de démantèlement des installations et la remise en état des sites.</w:t>
      </w:r>
    </w:p>
    <w:p w14:paraId="2503225B" w14:textId="77777777" w:rsidR="0046020A" w:rsidRPr="005F501C" w:rsidRDefault="0046020A" w:rsidP="006553A6">
      <w:pPr>
        <w:spacing w:after="0"/>
        <w:ind w:right="-1"/>
        <w:rPr>
          <w:rFonts w:cs="Times New Roman"/>
          <w:i/>
          <w:sz w:val="22"/>
          <w:szCs w:val="24"/>
        </w:rPr>
      </w:pPr>
      <w:r w:rsidRPr="005F501C">
        <w:rPr>
          <w:rFonts w:cs="Times New Roman"/>
          <w:i/>
          <w:sz w:val="22"/>
          <w:szCs w:val="24"/>
        </w:rPr>
        <w:t>Cet impact sera d’intensité moyenne, d’étendue ponctuelle et de durée moyenne. Son importance globale sera par conséquent mineure.</w:t>
      </w:r>
    </w:p>
    <w:p w14:paraId="0449CA9D" w14:textId="53F1E6AB" w:rsidR="0046020A" w:rsidRPr="005F501C" w:rsidRDefault="00292133" w:rsidP="00292133">
      <w:pPr>
        <w:pStyle w:val="Heading4"/>
        <w:rPr>
          <w:rFonts w:ascii="Times New Roman" w:hAnsi="Times New Roman"/>
          <w:sz w:val="24"/>
          <w:szCs w:val="24"/>
        </w:rPr>
      </w:pPr>
      <w:bookmarkStart w:id="246" w:name="_Toc534963503"/>
      <w:r w:rsidRPr="005F501C">
        <w:rPr>
          <w:rFonts w:ascii="Times New Roman" w:hAnsi="Times New Roman"/>
          <w:sz w:val="24"/>
          <w:szCs w:val="24"/>
        </w:rPr>
        <w:t xml:space="preserve">5.4.4.2. </w:t>
      </w:r>
      <w:r w:rsidR="0046020A" w:rsidRPr="005F501C">
        <w:rPr>
          <w:rFonts w:ascii="Times New Roman" w:hAnsi="Times New Roman"/>
          <w:sz w:val="24"/>
          <w:szCs w:val="24"/>
        </w:rPr>
        <w:t>Sur l’emploi et revenu</w:t>
      </w:r>
      <w:bookmarkEnd w:id="246"/>
    </w:p>
    <w:p w14:paraId="1DEE9C70" w14:textId="4BF683BF" w:rsidR="0046020A" w:rsidRPr="005F501C" w:rsidRDefault="0046020A" w:rsidP="006553A6">
      <w:pPr>
        <w:spacing w:after="0"/>
        <w:ind w:right="-1"/>
        <w:rPr>
          <w:rFonts w:cs="Times New Roman"/>
          <w:sz w:val="22"/>
          <w:szCs w:val="24"/>
        </w:rPr>
      </w:pPr>
      <w:r w:rsidRPr="005F501C">
        <w:rPr>
          <w:rFonts w:cs="Times New Roman"/>
          <w:sz w:val="22"/>
          <w:szCs w:val="24"/>
        </w:rPr>
        <w:t xml:space="preserve">La phase d’exploitation du projet aura des impacts négatifs sur l’emploi et les revenus d’autant plus qu’elle matérialise la fin des travaux d’aménagement du site maraicher. Ce qui se traduit par la perte d’emploi et donc des revenus pour les personnes travaillant au sein des entreprises chargées des travaux. </w:t>
      </w:r>
    </w:p>
    <w:p w14:paraId="65F43F64" w14:textId="4C04A573" w:rsidR="0046020A" w:rsidRPr="005F501C" w:rsidRDefault="0046020A" w:rsidP="006553A6">
      <w:pPr>
        <w:spacing w:after="0"/>
        <w:ind w:right="-1"/>
        <w:rPr>
          <w:rFonts w:cs="Times New Roman"/>
          <w:i/>
          <w:sz w:val="22"/>
          <w:szCs w:val="24"/>
        </w:rPr>
      </w:pPr>
      <w:r w:rsidRPr="005F501C">
        <w:rPr>
          <w:rFonts w:cs="Times New Roman"/>
          <w:i/>
          <w:sz w:val="22"/>
          <w:szCs w:val="24"/>
        </w:rPr>
        <w:t>Cet impact sera de forte intensité, d’étendue locale et de longue durée. Il sera par conséquent d’importance globale majeure.</w:t>
      </w:r>
    </w:p>
    <w:p w14:paraId="3100FC83" w14:textId="1FDD72B5" w:rsidR="00B368DB" w:rsidRPr="005F501C" w:rsidRDefault="00292133" w:rsidP="00292133">
      <w:pPr>
        <w:pStyle w:val="Heading4"/>
        <w:rPr>
          <w:rFonts w:ascii="Times New Roman" w:hAnsi="Times New Roman"/>
          <w:sz w:val="24"/>
          <w:szCs w:val="24"/>
        </w:rPr>
      </w:pPr>
      <w:bookmarkStart w:id="247" w:name="_Toc534963504"/>
      <w:r w:rsidRPr="005F501C">
        <w:rPr>
          <w:rFonts w:ascii="Times New Roman" w:hAnsi="Times New Roman"/>
          <w:sz w:val="24"/>
          <w:szCs w:val="24"/>
        </w:rPr>
        <w:t xml:space="preserve">5.4.4.3. </w:t>
      </w:r>
      <w:r w:rsidR="00B368DB" w:rsidRPr="005F501C">
        <w:rPr>
          <w:rFonts w:ascii="Times New Roman" w:hAnsi="Times New Roman"/>
          <w:sz w:val="24"/>
          <w:szCs w:val="24"/>
        </w:rPr>
        <w:t>Sur le bien-être</w:t>
      </w:r>
      <w:bookmarkEnd w:id="247"/>
    </w:p>
    <w:p w14:paraId="09DAAA6D" w14:textId="4BFBE2FB" w:rsidR="00B368DB" w:rsidRPr="005F501C" w:rsidRDefault="00B368DB" w:rsidP="006553A6">
      <w:pPr>
        <w:spacing w:after="0"/>
        <w:ind w:right="-1"/>
        <w:rPr>
          <w:rFonts w:cs="Times New Roman"/>
          <w:sz w:val="22"/>
          <w:szCs w:val="24"/>
        </w:rPr>
      </w:pPr>
      <w:r w:rsidRPr="005F501C">
        <w:rPr>
          <w:rFonts w:cs="Times New Roman"/>
          <w:sz w:val="22"/>
          <w:szCs w:val="24"/>
        </w:rPr>
        <w:t>La création d’emploi pour la main d’œuvre locale consécutive à l’exploitation des infrastructures réalisées dans le cadre de la mise en œuvre du SPIC-AIC de Illéla est susceptible d'entraîner une amélioration de l’économie locale ;</w:t>
      </w:r>
    </w:p>
    <w:p w14:paraId="24C8C23C" w14:textId="74C1C5D5" w:rsidR="00B368DB" w:rsidRPr="005F501C" w:rsidRDefault="00B368DB" w:rsidP="006553A6">
      <w:pPr>
        <w:spacing w:after="0"/>
        <w:ind w:right="-1"/>
        <w:rPr>
          <w:rFonts w:cs="Times New Roman"/>
          <w:sz w:val="22"/>
          <w:szCs w:val="24"/>
        </w:rPr>
      </w:pPr>
      <w:r w:rsidRPr="005F501C">
        <w:rPr>
          <w:rFonts w:cs="Times New Roman"/>
          <w:sz w:val="22"/>
          <w:szCs w:val="24"/>
        </w:rPr>
        <w:t>La vente de produits maraîchers issus des sites aménagés sur les marchés de la zone, va constituer une source des revenus non négligeables aux populations locales</w:t>
      </w:r>
    </w:p>
    <w:p w14:paraId="44D038D6" w14:textId="77777777" w:rsidR="00B368DB" w:rsidRPr="005F501C" w:rsidRDefault="00B368DB" w:rsidP="006553A6">
      <w:pPr>
        <w:numPr>
          <w:ilvl w:val="0"/>
          <w:numId w:val="85"/>
        </w:numPr>
        <w:spacing w:after="0"/>
        <w:ind w:right="-1"/>
        <w:rPr>
          <w:rFonts w:cs="Times New Roman"/>
          <w:sz w:val="22"/>
          <w:szCs w:val="24"/>
        </w:rPr>
      </w:pPr>
      <w:r w:rsidRPr="005F501C">
        <w:rPr>
          <w:rFonts w:cs="Times New Roman"/>
          <w:sz w:val="22"/>
          <w:szCs w:val="24"/>
        </w:rPr>
        <w:t>La possibilité d'accès à des terres de cultures, particulièrement les femmes et les jeunes ;</w:t>
      </w:r>
    </w:p>
    <w:p w14:paraId="032136B3" w14:textId="77777777" w:rsidR="00B368DB" w:rsidRPr="005F501C" w:rsidRDefault="00B368DB" w:rsidP="006553A6">
      <w:pPr>
        <w:numPr>
          <w:ilvl w:val="0"/>
          <w:numId w:val="85"/>
        </w:numPr>
        <w:spacing w:after="0"/>
        <w:ind w:right="-1"/>
        <w:rPr>
          <w:rFonts w:cs="Times New Roman"/>
          <w:sz w:val="22"/>
          <w:szCs w:val="24"/>
        </w:rPr>
      </w:pPr>
      <w:r w:rsidRPr="005F501C">
        <w:rPr>
          <w:rFonts w:cs="Times New Roman"/>
          <w:sz w:val="22"/>
          <w:szCs w:val="24"/>
        </w:rPr>
        <w:t>La rétention des bras valides dans les villages, ce qui constituera un frein à l’exode ;</w:t>
      </w:r>
    </w:p>
    <w:p w14:paraId="2C3C130C" w14:textId="77777777" w:rsidR="00B368DB" w:rsidRPr="005F501C" w:rsidRDefault="00B368DB" w:rsidP="006553A6">
      <w:pPr>
        <w:numPr>
          <w:ilvl w:val="0"/>
          <w:numId w:val="85"/>
        </w:numPr>
        <w:spacing w:after="0"/>
        <w:ind w:right="-1"/>
        <w:rPr>
          <w:rFonts w:cs="Times New Roman"/>
          <w:sz w:val="22"/>
          <w:szCs w:val="24"/>
        </w:rPr>
      </w:pPr>
      <w:r w:rsidRPr="005F501C">
        <w:rPr>
          <w:rFonts w:cs="Times New Roman"/>
          <w:sz w:val="22"/>
          <w:szCs w:val="24"/>
        </w:rPr>
        <w:t>L’attrait de la zone aux commerçants de divers horizons à se rendre sur les sites pour s’approvisionner aux produits maraichers ;</w:t>
      </w:r>
    </w:p>
    <w:p w14:paraId="17B378AC" w14:textId="77777777" w:rsidR="00B368DB" w:rsidRPr="005F501C" w:rsidRDefault="00B368DB" w:rsidP="006553A6">
      <w:pPr>
        <w:numPr>
          <w:ilvl w:val="0"/>
          <w:numId w:val="85"/>
        </w:numPr>
        <w:spacing w:after="0"/>
        <w:ind w:right="-1"/>
        <w:rPr>
          <w:rFonts w:cs="Times New Roman"/>
          <w:sz w:val="22"/>
          <w:szCs w:val="24"/>
        </w:rPr>
      </w:pPr>
      <w:r w:rsidRPr="005F501C">
        <w:rPr>
          <w:rFonts w:cs="Times New Roman"/>
          <w:sz w:val="22"/>
          <w:szCs w:val="24"/>
        </w:rPr>
        <w:t>L’écoulement des produits agro-pastoraux, va augmenter de façon substantielle les revenus monétaires des populations locales, et améliore les échanges commerciaux ;</w:t>
      </w:r>
    </w:p>
    <w:p w14:paraId="5B2929A3" w14:textId="77777777" w:rsidR="00B368DB" w:rsidRPr="005F501C" w:rsidRDefault="00B368DB" w:rsidP="006553A6">
      <w:pPr>
        <w:numPr>
          <w:ilvl w:val="0"/>
          <w:numId w:val="85"/>
        </w:numPr>
        <w:spacing w:after="0"/>
        <w:ind w:right="-1"/>
        <w:rPr>
          <w:rFonts w:cs="Times New Roman"/>
          <w:sz w:val="22"/>
          <w:szCs w:val="24"/>
        </w:rPr>
      </w:pPr>
      <w:r w:rsidRPr="005F501C">
        <w:rPr>
          <w:rFonts w:cs="Times New Roman"/>
          <w:sz w:val="22"/>
          <w:szCs w:val="24"/>
        </w:rPr>
        <w:t>L’amélioration des évacuations sanitaires vers les grands centres notamment Tahoua, Illéla, et les communautés aux alentours.</w:t>
      </w:r>
    </w:p>
    <w:p w14:paraId="2D374A2A" w14:textId="2C4435BF" w:rsidR="00B368DB" w:rsidRPr="005F501C" w:rsidRDefault="00B368DB" w:rsidP="006553A6">
      <w:pPr>
        <w:numPr>
          <w:ilvl w:val="0"/>
          <w:numId w:val="85"/>
        </w:numPr>
        <w:spacing w:after="0"/>
        <w:ind w:right="-1"/>
        <w:rPr>
          <w:rFonts w:cs="Times New Roman"/>
          <w:sz w:val="22"/>
          <w:szCs w:val="24"/>
        </w:rPr>
      </w:pPr>
      <w:r w:rsidRPr="005F501C">
        <w:rPr>
          <w:rFonts w:cs="Times New Roman"/>
          <w:sz w:val="22"/>
          <w:szCs w:val="24"/>
        </w:rPr>
        <w:t>Amélioration des échanges intercommunautaires</w:t>
      </w:r>
      <w:r w:rsidR="00F25897" w:rsidRPr="005F501C">
        <w:rPr>
          <w:rFonts w:cs="Times New Roman"/>
          <w:sz w:val="22"/>
          <w:szCs w:val="24"/>
        </w:rPr>
        <w:t>.</w:t>
      </w:r>
    </w:p>
    <w:p w14:paraId="6630BCD6" w14:textId="228238BF" w:rsidR="0046020A" w:rsidRPr="005F501C" w:rsidRDefault="00292133" w:rsidP="00292133">
      <w:pPr>
        <w:pStyle w:val="Heading4"/>
        <w:rPr>
          <w:rFonts w:ascii="Times New Roman" w:hAnsi="Times New Roman"/>
          <w:sz w:val="24"/>
          <w:szCs w:val="24"/>
        </w:rPr>
      </w:pPr>
      <w:bookmarkStart w:id="248" w:name="_Toc534963505"/>
      <w:r w:rsidRPr="005F501C">
        <w:rPr>
          <w:rFonts w:ascii="Times New Roman" w:hAnsi="Times New Roman"/>
          <w:sz w:val="24"/>
          <w:szCs w:val="24"/>
        </w:rPr>
        <w:t xml:space="preserve">5.4.4.4. </w:t>
      </w:r>
      <w:r w:rsidR="0046020A" w:rsidRPr="005F501C">
        <w:rPr>
          <w:rFonts w:ascii="Times New Roman" w:hAnsi="Times New Roman"/>
          <w:sz w:val="24"/>
          <w:szCs w:val="24"/>
        </w:rPr>
        <w:t>Sur l’ambiance sonore</w:t>
      </w:r>
      <w:bookmarkEnd w:id="248"/>
    </w:p>
    <w:p w14:paraId="76C951F4" w14:textId="77777777" w:rsidR="0046020A" w:rsidRPr="005F501C" w:rsidRDefault="0046020A" w:rsidP="006553A6">
      <w:pPr>
        <w:spacing w:after="0"/>
        <w:ind w:right="-1"/>
        <w:rPr>
          <w:rFonts w:cs="Times New Roman"/>
          <w:sz w:val="22"/>
          <w:szCs w:val="24"/>
        </w:rPr>
      </w:pPr>
      <w:r w:rsidRPr="005F501C">
        <w:rPr>
          <w:rFonts w:cs="Times New Roman"/>
          <w:sz w:val="22"/>
          <w:szCs w:val="24"/>
        </w:rPr>
        <w:t>L’ambiance sonore sera modifiée pendant les travaux de démantèlement des installations et de remise en état des sites notamment par les véhicules et engins qui seront mobilisés.</w:t>
      </w:r>
    </w:p>
    <w:p w14:paraId="505EF2AC" w14:textId="796A09D7" w:rsidR="0046020A" w:rsidRPr="005F501C" w:rsidRDefault="0046020A" w:rsidP="006553A6">
      <w:pPr>
        <w:spacing w:after="0"/>
        <w:ind w:right="-1"/>
        <w:rPr>
          <w:rFonts w:cs="Times New Roman"/>
          <w:sz w:val="22"/>
          <w:szCs w:val="24"/>
        </w:rPr>
      </w:pPr>
      <w:r w:rsidRPr="005F501C">
        <w:rPr>
          <w:rFonts w:cs="Times New Roman"/>
          <w:i/>
          <w:sz w:val="22"/>
          <w:szCs w:val="24"/>
        </w:rPr>
        <w:t>Cet impact sera toutefois de faible intensité, d’étendue ponctuelle et de courte durée. Son importance globale sera mineure</w:t>
      </w:r>
      <w:r w:rsidRPr="005F501C">
        <w:rPr>
          <w:rFonts w:cs="Times New Roman"/>
          <w:sz w:val="22"/>
          <w:szCs w:val="24"/>
        </w:rPr>
        <w:t>.</w:t>
      </w:r>
    </w:p>
    <w:p w14:paraId="6DD5AF9E" w14:textId="2087FFB9" w:rsidR="000A336D" w:rsidRPr="005F501C" w:rsidRDefault="000A336D" w:rsidP="0046020A">
      <w:pPr>
        <w:pStyle w:val="Heading3"/>
        <w:spacing w:before="240" w:after="240" w:line="288" w:lineRule="auto"/>
        <w:rPr>
          <w:rFonts w:ascii="Times New Roman" w:hAnsi="Times New Roman" w:cs="Times New Roman"/>
          <w:color w:val="auto"/>
          <w:szCs w:val="24"/>
        </w:rPr>
      </w:pPr>
      <w:bookmarkStart w:id="249" w:name="_Toc287108631"/>
      <w:bookmarkStart w:id="250" w:name="_Toc287108717"/>
      <w:bookmarkStart w:id="251" w:name="_Toc287240715"/>
      <w:bookmarkStart w:id="252" w:name="_Toc287246453"/>
      <w:bookmarkStart w:id="253" w:name="_Toc287108546"/>
      <w:bookmarkStart w:id="254" w:name="_Toc287302160"/>
      <w:bookmarkStart w:id="255" w:name="_Toc534963506"/>
      <w:bookmarkEnd w:id="249"/>
      <w:bookmarkEnd w:id="250"/>
      <w:bookmarkEnd w:id="251"/>
      <w:bookmarkEnd w:id="252"/>
      <w:r w:rsidRPr="005F501C">
        <w:rPr>
          <w:rFonts w:ascii="Times New Roman" w:hAnsi="Times New Roman" w:cs="Times New Roman"/>
          <w:color w:val="auto"/>
          <w:szCs w:val="24"/>
        </w:rPr>
        <w:t>5.4.</w:t>
      </w:r>
      <w:r w:rsidR="00292133" w:rsidRPr="005F501C">
        <w:rPr>
          <w:rFonts w:ascii="Times New Roman" w:hAnsi="Times New Roman" w:cs="Times New Roman"/>
          <w:color w:val="auto"/>
          <w:szCs w:val="24"/>
        </w:rPr>
        <w:t>5</w:t>
      </w:r>
      <w:r w:rsidRPr="005F501C">
        <w:rPr>
          <w:rFonts w:ascii="Times New Roman" w:hAnsi="Times New Roman" w:cs="Times New Roman"/>
          <w:color w:val="auto"/>
          <w:szCs w:val="24"/>
        </w:rPr>
        <w:t xml:space="preserve"> Récapitulatif des impacts et leur importance</w:t>
      </w:r>
      <w:bookmarkEnd w:id="253"/>
      <w:bookmarkEnd w:id="254"/>
      <w:bookmarkEnd w:id="255"/>
    </w:p>
    <w:p w14:paraId="6BC7AAEF" w14:textId="08462D4F" w:rsidR="008B65C0" w:rsidRPr="005F501C" w:rsidRDefault="000A336D" w:rsidP="006553A6">
      <w:pPr>
        <w:spacing w:after="0"/>
        <w:rPr>
          <w:rFonts w:cs="Times New Roman"/>
          <w:sz w:val="22"/>
          <w:szCs w:val="24"/>
        </w:rPr>
      </w:pPr>
      <w:r w:rsidRPr="005F501C">
        <w:rPr>
          <w:rFonts w:cs="Times New Roman"/>
          <w:sz w:val="22"/>
          <w:szCs w:val="24"/>
        </w:rPr>
        <w:t>Les impacts probables identifiés aussi bien en phase de construction qu’en phase d’exploitation sont résumés dans le tableau ci-après.</w:t>
      </w:r>
    </w:p>
    <w:p w14:paraId="65624E66" w14:textId="08121E0A" w:rsidR="00931903" w:rsidRPr="005F501C" w:rsidRDefault="00931903" w:rsidP="00931903">
      <w:pPr>
        <w:pStyle w:val="Caption"/>
        <w:keepNext/>
        <w:rPr>
          <w:rFonts w:ascii="Times New Roman" w:hAnsi="Times New Roman" w:cs="Times New Roman"/>
        </w:rPr>
      </w:pPr>
      <w:bookmarkStart w:id="256" w:name="_Toc534963410"/>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Pr="005F501C">
        <w:rPr>
          <w:rFonts w:ascii="Times New Roman" w:hAnsi="Times New Roman" w:cs="Times New Roman"/>
          <w:noProof/>
        </w:rPr>
        <w:t>7</w:t>
      </w:r>
      <w:r w:rsidRPr="005F501C">
        <w:rPr>
          <w:rFonts w:ascii="Times New Roman" w:hAnsi="Times New Roman" w:cs="Times New Roman"/>
        </w:rPr>
        <w:fldChar w:fldCharType="end"/>
      </w:r>
      <w:r w:rsidRPr="005F501C">
        <w:rPr>
          <w:rFonts w:ascii="Times New Roman" w:hAnsi="Times New Roman" w:cs="Times New Roman"/>
        </w:rPr>
        <w:t>: Récapitulatif des impacts sur les composantes biophysiques et humaines</w:t>
      </w:r>
      <w:bookmarkEnd w:id="25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547"/>
        <w:gridCol w:w="3685"/>
        <w:gridCol w:w="1029"/>
        <w:gridCol w:w="1275"/>
      </w:tblGrid>
      <w:tr w:rsidR="005F501C" w:rsidRPr="005F501C" w14:paraId="2AFC0E8B" w14:textId="77777777" w:rsidTr="00055393">
        <w:trPr>
          <w:trHeight w:val="62"/>
          <w:tblHeader/>
          <w:jc w:val="center"/>
        </w:trPr>
        <w:tc>
          <w:tcPr>
            <w:tcW w:w="1531" w:type="dxa"/>
            <w:vMerge w:val="restart"/>
            <w:shd w:val="clear" w:color="auto" w:fill="BFBFBF" w:themeFill="background1" w:themeFillShade="BF"/>
            <w:vAlign w:val="center"/>
          </w:tcPr>
          <w:p w14:paraId="687C61E4" w14:textId="257804F7" w:rsidR="009437A9" w:rsidRPr="005F501C" w:rsidRDefault="00055393" w:rsidP="00055393">
            <w:pPr>
              <w:spacing w:after="0" w:line="240" w:lineRule="auto"/>
              <w:rPr>
                <w:rFonts w:cs="Times New Roman"/>
                <w:b/>
                <w:sz w:val="20"/>
                <w:szCs w:val="20"/>
              </w:rPr>
            </w:pPr>
            <w:r w:rsidRPr="005F501C">
              <w:rPr>
                <w:rFonts w:cs="Times New Roman"/>
                <w:b/>
                <w:sz w:val="20"/>
                <w:szCs w:val="20"/>
              </w:rPr>
              <w:t>Phase</w:t>
            </w:r>
          </w:p>
        </w:tc>
        <w:tc>
          <w:tcPr>
            <w:tcW w:w="1547" w:type="dxa"/>
            <w:vMerge w:val="restart"/>
            <w:shd w:val="clear" w:color="auto" w:fill="BFBFBF" w:themeFill="background1" w:themeFillShade="BF"/>
            <w:vAlign w:val="center"/>
          </w:tcPr>
          <w:p w14:paraId="34B010EB" w14:textId="77777777" w:rsidR="009437A9" w:rsidRPr="005F501C" w:rsidRDefault="009437A9" w:rsidP="00055393">
            <w:pPr>
              <w:spacing w:after="0" w:line="240" w:lineRule="auto"/>
              <w:rPr>
                <w:rFonts w:cs="Times New Roman"/>
                <w:b/>
                <w:sz w:val="20"/>
                <w:szCs w:val="20"/>
              </w:rPr>
            </w:pPr>
            <w:r w:rsidRPr="005F501C">
              <w:rPr>
                <w:rFonts w:cs="Times New Roman"/>
                <w:b/>
                <w:sz w:val="20"/>
                <w:szCs w:val="20"/>
              </w:rPr>
              <w:t>Eléments</w:t>
            </w:r>
          </w:p>
        </w:tc>
        <w:tc>
          <w:tcPr>
            <w:tcW w:w="3685" w:type="dxa"/>
            <w:vMerge w:val="restart"/>
            <w:shd w:val="clear" w:color="auto" w:fill="BFBFBF" w:themeFill="background1" w:themeFillShade="BF"/>
            <w:vAlign w:val="center"/>
          </w:tcPr>
          <w:p w14:paraId="6185E7E1" w14:textId="77777777" w:rsidR="009437A9" w:rsidRPr="005F501C" w:rsidRDefault="009437A9" w:rsidP="00055393">
            <w:pPr>
              <w:spacing w:after="0" w:line="240" w:lineRule="auto"/>
              <w:rPr>
                <w:rFonts w:cs="Times New Roman"/>
                <w:b/>
                <w:sz w:val="20"/>
                <w:szCs w:val="20"/>
              </w:rPr>
            </w:pPr>
            <w:r w:rsidRPr="005F501C">
              <w:rPr>
                <w:rFonts w:cs="Times New Roman"/>
                <w:b/>
                <w:sz w:val="20"/>
                <w:szCs w:val="20"/>
              </w:rPr>
              <w:t>Impacts</w:t>
            </w:r>
          </w:p>
        </w:tc>
        <w:tc>
          <w:tcPr>
            <w:tcW w:w="2304" w:type="dxa"/>
            <w:gridSpan w:val="2"/>
            <w:shd w:val="clear" w:color="auto" w:fill="BFBFBF" w:themeFill="background1" w:themeFillShade="BF"/>
            <w:vAlign w:val="center"/>
          </w:tcPr>
          <w:p w14:paraId="691D7AC7" w14:textId="77777777" w:rsidR="009437A9" w:rsidRPr="005F501C" w:rsidRDefault="009437A9" w:rsidP="00055393">
            <w:pPr>
              <w:spacing w:after="0" w:line="240" w:lineRule="auto"/>
              <w:rPr>
                <w:rFonts w:cs="Times New Roman"/>
                <w:b/>
                <w:sz w:val="20"/>
                <w:szCs w:val="20"/>
              </w:rPr>
            </w:pPr>
            <w:r w:rsidRPr="005F501C">
              <w:rPr>
                <w:rFonts w:cs="Times New Roman"/>
                <w:b/>
                <w:sz w:val="20"/>
                <w:szCs w:val="20"/>
              </w:rPr>
              <w:t>Caractéristiques</w:t>
            </w:r>
          </w:p>
        </w:tc>
      </w:tr>
      <w:tr w:rsidR="009437A9" w:rsidRPr="005F501C" w14:paraId="39FE4623" w14:textId="77777777" w:rsidTr="00055393">
        <w:trPr>
          <w:trHeight w:val="64"/>
          <w:tblHeader/>
          <w:jc w:val="center"/>
        </w:trPr>
        <w:tc>
          <w:tcPr>
            <w:tcW w:w="1531" w:type="dxa"/>
            <w:vMerge/>
            <w:textDirection w:val="btLr"/>
            <w:vAlign w:val="center"/>
          </w:tcPr>
          <w:p w14:paraId="22C6B3B4" w14:textId="77777777" w:rsidR="009437A9" w:rsidRPr="005F501C" w:rsidRDefault="009437A9" w:rsidP="00055393">
            <w:pPr>
              <w:spacing w:after="0" w:line="240" w:lineRule="auto"/>
              <w:ind w:left="113" w:right="113"/>
              <w:rPr>
                <w:rFonts w:cs="Times New Roman"/>
                <w:b/>
                <w:sz w:val="20"/>
                <w:szCs w:val="20"/>
              </w:rPr>
            </w:pPr>
          </w:p>
        </w:tc>
        <w:tc>
          <w:tcPr>
            <w:tcW w:w="1547" w:type="dxa"/>
            <w:vMerge/>
            <w:vAlign w:val="center"/>
          </w:tcPr>
          <w:p w14:paraId="6BF25EAB" w14:textId="77777777" w:rsidR="009437A9" w:rsidRPr="005F501C" w:rsidRDefault="009437A9" w:rsidP="00055393">
            <w:pPr>
              <w:spacing w:after="0" w:line="240" w:lineRule="auto"/>
              <w:rPr>
                <w:rFonts w:cs="Times New Roman"/>
                <w:b/>
                <w:sz w:val="20"/>
                <w:szCs w:val="20"/>
              </w:rPr>
            </w:pPr>
          </w:p>
        </w:tc>
        <w:tc>
          <w:tcPr>
            <w:tcW w:w="3685" w:type="dxa"/>
            <w:vMerge/>
            <w:vAlign w:val="center"/>
          </w:tcPr>
          <w:p w14:paraId="4C26B444" w14:textId="77777777" w:rsidR="009437A9" w:rsidRPr="005F501C" w:rsidRDefault="009437A9" w:rsidP="00055393">
            <w:pPr>
              <w:spacing w:after="0" w:line="240" w:lineRule="auto"/>
              <w:rPr>
                <w:rFonts w:cs="Times New Roman"/>
                <w:b/>
                <w:sz w:val="20"/>
                <w:szCs w:val="20"/>
              </w:rPr>
            </w:pPr>
          </w:p>
        </w:tc>
        <w:tc>
          <w:tcPr>
            <w:tcW w:w="1029" w:type="dxa"/>
            <w:shd w:val="clear" w:color="auto" w:fill="93F4F9" w:themeFill="accent3" w:themeFillTint="66"/>
            <w:vAlign w:val="center"/>
          </w:tcPr>
          <w:p w14:paraId="03DE6F25" w14:textId="77777777" w:rsidR="009437A9" w:rsidRPr="005F501C" w:rsidRDefault="009437A9" w:rsidP="00055393">
            <w:pPr>
              <w:spacing w:after="0" w:line="240" w:lineRule="auto"/>
              <w:rPr>
                <w:rFonts w:cs="Times New Roman"/>
                <w:b/>
                <w:sz w:val="20"/>
                <w:szCs w:val="20"/>
              </w:rPr>
            </w:pPr>
            <w:r w:rsidRPr="005F501C">
              <w:rPr>
                <w:rFonts w:cs="Times New Roman"/>
                <w:b/>
                <w:sz w:val="20"/>
                <w:szCs w:val="20"/>
              </w:rPr>
              <w:t>Nature</w:t>
            </w:r>
          </w:p>
        </w:tc>
        <w:tc>
          <w:tcPr>
            <w:tcW w:w="1275" w:type="dxa"/>
            <w:shd w:val="clear" w:color="auto" w:fill="93F4F9" w:themeFill="accent3" w:themeFillTint="66"/>
            <w:vAlign w:val="center"/>
          </w:tcPr>
          <w:p w14:paraId="075A9B23" w14:textId="77777777" w:rsidR="009437A9" w:rsidRPr="005F501C" w:rsidRDefault="009437A9" w:rsidP="00055393">
            <w:pPr>
              <w:spacing w:after="0" w:line="240" w:lineRule="auto"/>
              <w:rPr>
                <w:rFonts w:cs="Times New Roman"/>
                <w:b/>
                <w:sz w:val="20"/>
                <w:szCs w:val="20"/>
              </w:rPr>
            </w:pPr>
            <w:r w:rsidRPr="005F501C">
              <w:rPr>
                <w:rFonts w:cs="Times New Roman"/>
                <w:b/>
                <w:sz w:val="20"/>
                <w:szCs w:val="20"/>
              </w:rPr>
              <w:t>Importance</w:t>
            </w:r>
          </w:p>
        </w:tc>
      </w:tr>
      <w:tr w:rsidR="00C836E7" w:rsidRPr="005F501C" w14:paraId="1DEE3E36" w14:textId="77777777" w:rsidTr="00055393">
        <w:trPr>
          <w:jc w:val="center"/>
        </w:trPr>
        <w:tc>
          <w:tcPr>
            <w:tcW w:w="1531" w:type="dxa"/>
            <w:vMerge w:val="restart"/>
            <w:vAlign w:val="center"/>
          </w:tcPr>
          <w:p w14:paraId="6AD57DEF" w14:textId="77B6EA92" w:rsidR="00C836E7" w:rsidRPr="005F501C" w:rsidRDefault="00C836E7" w:rsidP="00055393">
            <w:pPr>
              <w:spacing w:after="0" w:line="240" w:lineRule="auto"/>
              <w:rPr>
                <w:rFonts w:cs="Times New Roman"/>
                <w:sz w:val="20"/>
                <w:szCs w:val="20"/>
              </w:rPr>
            </w:pPr>
            <w:r w:rsidRPr="005F501C">
              <w:rPr>
                <w:rFonts w:cs="Times New Roman"/>
                <w:sz w:val="20"/>
                <w:szCs w:val="20"/>
              </w:rPr>
              <w:t>Préparation et Construction</w:t>
            </w:r>
          </w:p>
        </w:tc>
        <w:tc>
          <w:tcPr>
            <w:tcW w:w="1547" w:type="dxa"/>
            <w:vAlign w:val="center"/>
          </w:tcPr>
          <w:p w14:paraId="7C227703"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Eau </w:t>
            </w:r>
          </w:p>
        </w:tc>
        <w:tc>
          <w:tcPr>
            <w:tcW w:w="3685" w:type="dxa"/>
            <w:vAlign w:val="center"/>
          </w:tcPr>
          <w:p w14:paraId="513CA4ED" w14:textId="47AFB0DE"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 xml:space="preserve">Pollution par les déchets, </w:t>
            </w:r>
          </w:p>
          <w:p w14:paraId="1E8FF53C" w14:textId="3A210426"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Altération des propriétés physicochimiques</w:t>
            </w:r>
          </w:p>
        </w:tc>
        <w:tc>
          <w:tcPr>
            <w:tcW w:w="1029" w:type="dxa"/>
            <w:vAlign w:val="center"/>
          </w:tcPr>
          <w:p w14:paraId="13BFD02C"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Négative </w:t>
            </w:r>
          </w:p>
        </w:tc>
        <w:tc>
          <w:tcPr>
            <w:tcW w:w="1275" w:type="dxa"/>
            <w:vAlign w:val="center"/>
          </w:tcPr>
          <w:p w14:paraId="40A1E580"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Moyenne </w:t>
            </w:r>
          </w:p>
        </w:tc>
      </w:tr>
      <w:tr w:rsidR="00C836E7" w:rsidRPr="005F501C" w14:paraId="7B165E10" w14:textId="77777777" w:rsidTr="00055393">
        <w:trPr>
          <w:jc w:val="center"/>
        </w:trPr>
        <w:tc>
          <w:tcPr>
            <w:tcW w:w="1531" w:type="dxa"/>
            <w:vMerge/>
            <w:vAlign w:val="center"/>
          </w:tcPr>
          <w:p w14:paraId="57D567DF" w14:textId="77777777" w:rsidR="00C836E7" w:rsidRPr="005F501C" w:rsidRDefault="00C836E7" w:rsidP="00055393">
            <w:pPr>
              <w:spacing w:after="0" w:line="240" w:lineRule="auto"/>
              <w:rPr>
                <w:rFonts w:cs="Times New Roman"/>
                <w:sz w:val="20"/>
                <w:szCs w:val="20"/>
              </w:rPr>
            </w:pPr>
          </w:p>
        </w:tc>
        <w:tc>
          <w:tcPr>
            <w:tcW w:w="1547" w:type="dxa"/>
            <w:vAlign w:val="center"/>
          </w:tcPr>
          <w:p w14:paraId="35B5AF7B"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Sols </w:t>
            </w:r>
          </w:p>
        </w:tc>
        <w:tc>
          <w:tcPr>
            <w:tcW w:w="3685" w:type="dxa"/>
            <w:vAlign w:val="center"/>
          </w:tcPr>
          <w:p w14:paraId="1619CEB6" w14:textId="77777777"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 xml:space="preserve">Perturbation de la structure </w:t>
            </w:r>
          </w:p>
          <w:p w14:paraId="771BEB77" w14:textId="77777777"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Modifications des propriétés physico-chimiques</w:t>
            </w:r>
          </w:p>
          <w:p w14:paraId="7BA7A2B1" w14:textId="70E0F31C"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Pollution des sols par les déchets liés aux travaux</w:t>
            </w:r>
          </w:p>
        </w:tc>
        <w:tc>
          <w:tcPr>
            <w:tcW w:w="1029" w:type="dxa"/>
            <w:vAlign w:val="center"/>
          </w:tcPr>
          <w:p w14:paraId="691954BD"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Négative </w:t>
            </w:r>
          </w:p>
        </w:tc>
        <w:tc>
          <w:tcPr>
            <w:tcW w:w="1275" w:type="dxa"/>
            <w:vAlign w:val="center"/>
          </w:tcPr>
          <w:p w14:paraId="0BD4BAFE"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Moyenne </w:t>
            </w:r>
          </w:p>
        </w:tc>
      </w:tr>
      <w:tr w:rsidR="00C836E7" w:rsidRPr="005F501C" w14:paraId="411C6C9A" w14:textId="77777777" w:rsidTr="00055393">
        <w:trPr>
          <w:jc w:val="center"/>
        </w:trPr>
        <w:tc>
          <w:tcPr>
            <w:tcW w:w="1531" w:type="dxa"/>
            <w:vMerge/>
            <w:vAlign w:val="center"/>
          </w:tcPr>
          <w:p w14:paraId="24238A12" w14:textId="77777777" w:rsidR="00C836E7" w:rsidRPr="005F501C" w:rsidRDefault="00C836E7" w:rsidP="00055393">
            <w:pPr>
              <w:spacing w:after="0" w:line="240" w:lineRule="auto"/>
              <w:rPr>
                <w:rFonts w:cs="Times New Roman"/>
                <w:sz w:val="20"/>
                <w:szCs w:val="20"/>
              </w:rPr>
            </w:pPr>
          </w:p>
        </w:tc>
        <w:tc>
          <w:tcPr>
            <w:tcW w:w="1547" w:type="dxa"/>
            <w:vAlign w:val="center"/>
          </w:tcPr>
          <w:p w14:paraId="4BF48EBA"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Air </w:t>
            </w:r>
          </w:p>
        </w:tc>
        <w:tc>
          <w:tcPr>
            <w:tcW w:w="3685" w:type="dxa"/>
            <w:vAlign w:val="center"/>
          </w:tcPr>
          <w:p w14:paraId="2825C194" w14:textId="4509BC31"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Altération de la qualité de l’air atmosphérique au droit des travaux</w:t>
            </w:r>
          </w:p>
        </w:tc>
        <w:tc>
          <w:tcPr>
            <w:tcW w:w="1029" w:type="dxa"/>
            <w:vAlign w:val="center"/>
          </w:tcPr>
          <w:p w14:paraId="4B8008CF"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Négative </w:t>
            </w:r>
          </w:p>
        </w:tc>
        <w:tc>
          <w:tcPr>
            <w:tcW w:w="1275" w:type="dxa"/>
            <w:vAlign w:val="center"/>
          </w:tcPr>
          <w:p w14:paraId="09DEBD9A"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Moyenne </w:t>
            </w:r>
          </w:p>
        </w:tc>
      </w:tr>
      <w:tr w:rsidR="00C836E7" w:rsidRPr="005F501C" w14:paraId="46402DD7" w14:textId="77777777" w:rsidTr="00055393">
        <w:trPr>
          <w:jc w:val="center"/>
        </w:trPr>
        <w:tc>
          <w:tcPr>
            <w:tcW w:w="1531" w:type="dxa"/>
            <w:vMerge/>
            <w:vAlign w:val="center"/>
          </w:tcPr>
          <w:p w14:paraId="7A7F1780" w14:textId="77777777" w:rsidR="00C836E7" w:rsidRPr="005F501C" w:rsidRDefault="00C836E7" w:rsidP="00055393">
            <w:pPr>
              <w:spacing w:after="0" w:line="240" w:lineRule="auto"/>
              <w:rPr>
                <w:rFonts w:cs="Times New Roman"/>
                <w:sz w:val="20"/>
                <w:szCs w:val="20"/>
              </w:rPr>
            </w:pPr>
          </w:p>
        </w:tc>
        <w:tc>
          <w:tcPr>
            <w:tcW w:w="1547" w:type="dxa"/>
            <w:vAlign w:val="center"/>
          </w:tcPr>
          <w:p w14:paraId="645FD384"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Faune </w:t>
            </w:r>
          </w:p>
        </w:tc>
        <w:tc>
          <w:tcPr>
            <w:tcW w:w="3685" w:type="dxa"/>
            <w:vAlign w:val="center"/>
          </w:tcPr>
          <w:p w14:paraId="4CD7B869" w14:textId="16AB0B5A"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Destruction d’habitat</w:t>
            </w:r>
          </w:p>
        </w:tc>
        <w:tc>
          <w:tcPr>
            <w:tcW w:w="1029" w:type="dxa"/>
            <w:vAlign w:val="center"/>
          </w:tcPr>
          <w:p w14:paraId="0ACA8537"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16654621"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Moyenne</w:t>
            </w:r>
          </w:p>
        </w:tc>
      </w:tr>
      <w:tr w:rsidR="00C836E7" w:rsidRPr="005F501C" w14:paraId="5187AE24" w14:textId="77777777" w:rsidTr="00055393">
        <w:trPr>
          <w:jc w:val="center"/>
        </w:trPr>
        <w:tc>
          <w:tcPr>
            <w:tcW w:w="1531" w:type="dxa"/>
            <w:vMerge/>
            <w:vAlign w:val="center"/>
          </w:tcPr>
          <w:p w14:paraId="272B6062" w14:textId="77777777" w:rsidR="00C836E7" w:rsidRPr="005F501C" w:rsidRDefault="00C836E7" w:rsidP="00055393">
            <w:pPr>
              <w:spacing w:after="0" w:line="240" w:lineRule="auto"/>
              <w:rPr>
                <w:rFonts w:cs="Times New Roman"/>
                <w:sz w:val="20"/>
                <w:szCs w:val="20"/>
              </w:rPr>
            </w:pPr>
          </w:p>
        </w:tc>
        <w:tc>
          <w:tcPr>
            <w:tcW w:w="1547" w:type="dxa"/>
            <w:vAlign w:val="center"/>
          </w:tcPr>
          <w:p w14:paraId="6CA5DC4C"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Flore </w:t>
            </w:r>
          </w:p>
        </w:tc>
        <w:tc>
          <w:tcPr>
            <w:tcW w:w="3685" w:type="dxa"/>
            <w:vAlign w:val="center"/>
          </w:tcPr>
          <w:p w14:paraId="320135BD" w14:textId="455F300E"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 xml:space="preserve">Abattage de quelques arbustes dans l’emprise des travaux </w:t>
            </w:r>
          </w:p>
        </w:tc>
        <w:tc>
          <w:tcPr>
            <w:tcW w:w="1029" w:type="dxa"/>
            <w:vAlign w:val="center"/>
          </w:tcPr>
          <w:p w14:paraId="73775D50"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Négative </w:t>
            </w:r>
          </w:p>
        </w:tc>
        <w:tc>
          <w:tcPr>
            <w:tcW w:w="1275" w:type="dxa"/>
            <w:vAlign w:val="center"/>
          </w:tcPr>
          <w:p w14:paraId="4543B51B"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Moyenne</w:t>
            </w:r>
          </w:p>
        </w:tc>
      </w:tr>
      <w:tr w:rsidR="00C836E7" w:rsidRPr="005F501C" w14:paraId="219D9F56" w14:textId="77777777" w:rsidTr="00055393">
        <w:trPr>
          <w:jc w:val="center"/>
        </w:trPr>
        <w:tc>
          <w:tcPr>
            <w:tcW w:w="1531" w:type="dxa"/>
            <w:vMerge/>
            <w:vAlign w:val="center"/>
          </w:tcPr>
          <w:p w14:paraId="5D30730B" w14:textId="77777777" w:rsidR="00C836E7" w:rsidRPr="005F501C" w:rsidRDefault="00C836E7" w:rsidP="00055393">
            <w:pPr>
              <w:spacing w:after="0" w:line="240" w:lineRule="auto"/>
              <w:rPr>
                <w:rFonts w:cs="Times New Roman"/>
                <w:sz w:val="20"/>
                <w:szCs w:val="20"/>
              </w:rPr>
            </w:pPr>
          </w:p>
        </w:tc>
        <w:tc>
          <w:tcPr>
            <w:tcW w:w="1547" w:type="dxa"/>
            <w:vAlign w:val="center"/>
          </w:tcPr>
          <w:p w14:paraId="54A6811E"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Paysage </w:t>
            </w:r>
          </w:p>
        </w:tc>
        <w:tc>
          <w:tcPr>
            <w:tcW w:w="3685" w:type="dxa"/>
            <w:vAlign w:val="center"/>
          </w:tcPr>
          <w:p w14:paraId="12B44720" w14:textId="77777777"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Modification/dénaturation du paysage</w:t>
            </w:r>
          </w:p>
        </w:tc>
        <w:tc>
          <w:tcPr>
            <w:tcW w:w="1029" w:type="dxa"/>
            <w:vAlign w:val="center"/>
          </w:tcPr>
          <w:p w14:paraId="29194755"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Négative </w:t>
            </w:r>
          </w:p>
        </w:tc>
        <w:tc>
          <w:tcPr>
            <w:tcW w:w="1275" w:type="dxa"/>
            <w:vAlign w:val="center"/>
          </w:tcPr>
          <w:p w14:paraId="49D23DE7" w14:textId="77777777" w:rsidR="00C836E7" w:rsidRPr="005F501C" w:rsidRDefault="00C836E7" w:rsidP="00055393">
            <w:pPr>
              <w:spacing w:after="0" w:line="240" w:lineRule="auto"/>
              <w:rPr>
                <w:rFonts w:cs="Times New Roman"/>
                <w:sz w:val="20"/>
                <w:szCs w:val="20"/>
              </w:rPr>
            </w:pPr>
            <w:r w:rsidRPr="005F501C">
              <w:rPr>
                <w:rFonts w:cs="Times New Roman"/>
                <w:sz w:val="20"/>
                <w:szCs w:val="20"/>
              </w:rPr>
              <w:t>Mineure</w:t>
            </w:r>
          </w:p>
        </w:tc>
      </w:tr>
      <w:tr w:rsidR="00C836E7" w:rsidRPr="005F501C" w14:paraId="7995B535" w14:textId="77777777" w:rsidTr="00055393">
        <w:trPr>
          <w:jc w:val="center"/>
        </w:trPr>
        <w:tc>
          <w:tcPr>
            <w:tcW w:w="1531" w:type="dxa"/>
            <w:vMerge/>
            <w:vAlign w:val="center"/>
          </w:tcPr>
          <w:p w14:paraId="472120D6" w14:textId="77777777" w:rsidR="00C836E7" w:rsidRPr="005F501C" w:rsidRDefault="00C836E7" w:rsidP="00055393">
            <w:pPr>
              <w:spacing w:after="0" w:line="240" w:lineRule="auto"/>
              <w:rPr>
                <w:rFonts w:cs="Times New Roman"/>
                <w:sz w:val="20"/>
                <w:szCs w:val="20"/>
              </w:rPr>
            </w:pPr>
          </w:p>
        </w:tc>
        <w:tc>
          <w:tcPr>
            <w:tcW w:w="1547" w:type="dxa"/>
            <w:vAlign w:val="center"/>
          </w:tcPr>
          <w:p w14:paraId="5CF59CD0" w14:textId="009D42F2" w:rsidR="00C836E7" w:rsidRPr="005F501C" w:rsidRDefault="00C836E7" w:rsidP="00055393">
            <w:pPr>
              <w:spacing w:after="0" w:line="240" w:lineRule="auto"/>
              <w:rPr>
                <w:rFonts w:cs="Times New Roman"/>
                <w:sz w:val="20"/>
                <w:szCs w:val="20"/>
              </w:rPr>
            </w:pPr>
            <w:r w:rsidRPr="005F501C">
              <w:rPr>
                <w:rFonts w:cs="Times New Roman"/>
                <w:sz w:val="20"/>
                <w:szCs w:val="20"/>
              </w:rPr>
              <w:t xml:space="preserve">Sécurité et santé </w:t>
            </w:r>
          </w:p>
        </w:tc>
        <w:tc>
          <w:tcPr>
            <w:tcW w:w="3685" w:type="dxa"/>
            <w:vAlign w:val="center"/>
          </w:tcPr>
          <w:p w14:paraId="4EBBD6AB" w14:textId="77777777"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Risques de blessures pendant les travaux ;</w:t>
            </w:r>
          </w:p>
          <w:p w14:paraId="558DC70E" w14:textId="3952E741"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Augmentation de la prévalence des maladies</w:t>
            </w:r>
          </w:p>
        </w:tc>
        <w:tc>
          <w:tcPr>
            <w:tcW w:w="1029" w:type="dxa"/>
            <w:vAlign w:val="center"/>
          </w:tcPr>
          <w:p w14:paraId="3B1A48B7" w14:textId="5348AAF7" w:rsidR="00C836E7" w:rsidRPr="005F501C" w:rsidRDefault="00C836E7"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7A646C25" w14:textId="2B4AB48C" w:rsidR="00C836E7" w:rsidRPr="005F501C" w:rsidRDefault="00C836E7" w:rsidP="00055393">
            <w:pPr>
              <w:spacing w:after="0" w:line="240" w:lineRule="auto"/>
              <w:rPr>
                <w:rFonts w:cs="Times New Roman"/>
                <w:sz w:val="20"/>
                <w:szCs w:val="20"/>
              </w:rPr>
            </w:pPr>
            <w:r w:rsidRPr="005F501C">
              <w:rPr>
                <w:rFonts w:cs="Times New Roman"/>
                <w:sz w:val="20"/>
                <w:szCs w:val="20"/>
              </w:rPr>
              <w:t>Moyenne</w:t>
            </w:r>
          </w:p>
        </w:tc>
      </w:tr>
      <w:tr w:rsidR="00C836E7" w:rsidRPr="005F501C" w14:paraId="45F951C8" w14:textId="77777777" w:rsidTr="00055393">
        <w:trPr>
          <w:jc w:val="center"/>
        </w:trPr>
        <w:tc>
          <w:tcPr>
            <w:tcW w:w="1531" w:type="dxa"/>
            <w:vMerge/>
            <w:vAlign w:val="center"/>
          </w:tcPr>
          <w:p w14:paraId="7EC55BE9" w14:textId="77777777" w:rsidR="00C836E7" w:rsidRPr="005F501C" w:rsidRDefault="00C836E7" w:rsidP="00055393">
            <w:pPr>
              <w:spacing w:after="0" w:line="240" w:lineRule="auto"/>
              <w:rPr>
                <w:rFonts w:cs="Times New Roman"/>
                <w:sz w:val="20"/>
                <w:szCs w:val="20"/>
              </w:rPr>
            </w:pPr>
          </w:p>
        </w:tc>
        <w:tc>
          <w:tcPr>
            <w:tcW w:w="1547" w:type="dxa"/>
            <w:vAlign w:val="center"/>
          </w:tcPr>
          <w:p w14:paraId="74640828" w14:textId="15B629E1" w:rsidR="00C836E7" w:rsidRPr="005F501C" w:rsidRDefault="00C836E7" w:rsidP="00055393">
            <w:pPr>
              <w:spacing w:after="0" w:line="240" w:lineRule="auto"/>
              <w:rPr>
                <w:rFonts w:cs="Times New Roman"/>
                <w:sz w:val="20"/>
                <w:szCs w:val="20"/>
              </w:rPr>
            </w:pPr>
            <w:r w:rsidRPr="005F501C">
              <w:rPr>
                <w:rFonts w:cs="Times New Roman"/>
                <w:sz w:val="20"/>
                <w:szCs w:val="20"/>
              </w:rPr>
              <w:t>Mobilité</w:t>
            </w:r>
          </w:p>
        </w:tc>
        <w:tc>
          <w:tcPr>
            <w:tcW w:w="3685" w:type="dxa"/>
            <w:vAlign w:val="center"/>
          </w:tcPr>
          <w:p w14:paraId="3C99D2F4" w14:textId="29707478"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Risques de restriction d’accès à des ressources ou à des sources de revenus du fait du projet</w:t>
            </w:r>
          </w:p>
        </w:tc>
        <w:tc>
          <w:tcPr>
            <w:tcW w:w="1029" w:type="dxa"/>
            <w:vAlign w:val="center"/>
          </w:tcPr>
          <w:p w14:paraId="743EAE2F" w14:textId="759DAD17" w:rsidR="00C836E7" w:rsidRPr="005F501C" w:rsidRDefault="00C836E7"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23AD2F39" w14:textId="31315DA2" w:rsidR="00C836E7" w:rsidRPr="005F501C" w:rsidRDefault="00C836E7" w:rsidP="00055393">
            <w:pPr>
              <w:spacing w:after="0" w:line="240" w:lineRule="auto"/>
              <w:rPr>
                <w:rFonts w:cs="Times New Roman"/>
                <w:sz w:val="20"/>
                <w:szCs w:val="20"/>
              </w:rPr>
            </w:pPr>
            <w:r w:rsidRPr="005F501C">
              <w:rPr>
                <w:rFonts w:cs="Times New Roman"/>
                <w:sz w:val="20"/>
                <w:szCs w:val="20"/>
              </w:rPr>
              <w:t>Mineure</w:t>
            </w:r>
          </w:p>
        </w:tc>
      </w:tr>
      <w:tr w:rsidR="00C836E7" w:rsidRPr="005F501C" w14:paraId="1B249663" w14:textId="77777777" w:rsidTr="00055393">
        <w:trPr>
          <w:jc w:val="center"/>
        </w:trPr>
        <w:tc>
          <w:tcPr>
            <w:tcW w:w="1531" w:type="dxa"/>
            <w:vMerge/>
            <w:vAlign w:val="center"/>
          </w:tcPr>
          <w:p w14:paraId="0D332739" w14:textId="77777777" w:rsidR="00C836E7" w:rsidRPr="005F501C" w:rsidRDefault="00C836E7" w:rsidP="00055393">
            <w:pPr>
              <w:spacing w:after="0" w:line="240" w:lineRule="auto"/>
              <w:rPr>
                <w:rFonts w:cs="Times New Roman"/>
                <w:sz w:val="20"/>
                <w:szCs w:val="20"/>
              </w:rPr>
            </w:pPr>
          </w:p>
        </w:tc>
        <w:tc>
          <w:tcPr>
            <w:tcW w:w="1547" w:type="dxa"/>
            <w:vAlign w:val="center"/>
          </w:tcPr>
          <w:p w14:paraId="7E747E62" w14:textId="6B111FB6" w:rsidR="00C836E7" w:rsidRPr="005F501C" w:rsidRDefault="00C836E7" w:rsidP="00055393">
            <w:pPr>
              <w:spacing w:after="0" w:line="240" w:lineRule="auto"/>
              <w:rPr>
                <w:rFonts w:cs="Times New Roman"/>
                <w:sz w:val="20"/>
                <w:szCs w:val="20"/>
              </w:rPr>
            </w:pPr>
            <w:r w:rsidRPr="005F501C">
              <w:rPr>
                <w:rFonts w:cs="Times New Roman"/>
                <w:sz w:val="20"/>
                <w:szCs w:val="20"/>
              </w:rPr>
              <w:t>Emploi et les revenus</w:t>
            </w:r>
          </w:p>
        </w:tc>
        <w:tc>
          <w:tcPr>
            <w:tcW w:w="3685" w:type="dxa"/>
            <w:vAlign w:val="center"/>
          </w:tcPr>
          <w:p w14:paraId="56217D25" w14:textId="32222160" w:rsidR="00C836E7" w:rsidRPr="005F501C" w:rsidRDefault="00C836E7" w:rsidP="00055393">
            <w:pPr>
              <w:numPr>
                <w:ilvl w:val="0"/>
                <w:numId w:val="1"/>
              </w:numPr>
              <w:spacing w:after="0" w:line="240" w:lineRule="auto"/>
              <w:ind w:left="226" w:hanging="113"/>
              <w:rPr>
                <w:rFonts w:cs="Times New Roman"/>
                <w:sz w:val="20"/>
                <w:szCs w:val="20"/>
              </w:rPr>
            </w:pPr>
            <w:r w:rsidRPr="005F501C">
              <w:rPr>
                <w:rFonts w:cs="Times New Roman"/>
                <w:sz w:val="20"/>
                <w:szCs w:val="20"/>
              </w:rPr>
              <w:t>Opportunité de création d’emplois dans le cadre de la mise en œuvre de plusieurs activités contenues dans le SPIC-AIC</w:t>
            </w:r>
          </w:p>
        </w:tc>
        <w:tc>
          <w:tcPr>
            <w:tcW w:w="1029" w:type="dxa"/>
            <w:vAlign w:val="center"/>
          </w:tcPr>
          <w:p w14:paraId="5DCAE4E8" w14:textId="00695655" w:rsidR="00C836E7" w:rsidRPr="005F501C" w:rsidRDefault="00C836E7" w:rsidP="00055393">
            <w:pPr>
              <w:spacing w:after="0" w:line="240" w:lineRule="auto"/>
              <w:rPr>
                <w:rFonts w:cs="Times New Roman"/>
                <w:sz w:val="20"/>
                <w:szCs w:val="20"/>
              </w:rPr>
            </w:pPr>
            <w:r w:rsidRPr="005F501C">
              <w:rPr>
                <w:rFonts w:cs="Times New Roman"/>
                <w:sz w:val="20"/>
                <w:szCs w:val="20"/>
              </w:rPr>
              <w:t>Positive</w:t>
            </w:r>
          </w:p>
        </w:tc>
        <w:tc>
          <w:tcPr>
            <w:tcW w:w="1275" w:type="dxa"/>
            <w:vAlign w:val="center"/>
          </w:tcPr>
          <w:p w14:paraId="4BBC8AC5" w14:textId="03484D3A" w:rsidR="00C836E7" w:rsidRPr="005F501C" w:rsidRDefault="00C836E7" w:rsidP="00055393">
            <w:pPr>
              <w:spacing w:after="0" w:line="240" w:lineRule="auto"/>
              <w:rPr>
                <w:rFonts w:cs="Times New Roman"/>
                <w:sz w:val="20"/>
                <w:szCs w:val="20"/>
              </w:rPr>
            </w:pPr>
            <w:r w:rsidRPr="005F501C">
              <w:rPr>
                <w:rFonts w:cs="Times New Roman"/>
                <w:sz w:val="20"/>
                <w:szCs w:val="20"/>
              </w:rPr>
              <w:t>Moyenne</w:t>
            </w:r>
          </w:p>
        </w:tc>
      </w:tr>
      <w:tr w:rsidR="00931903" w:rsidRPr="005F501C" w14:paraId="6698B2E9" w14:textId="77777777" w:rsidTr="00055393">
        <w:trPr>
          <w:jc w:val="center"/>
        </w:trPr>
        <w:tc>
          <w:tcPr>
            <w:tcW w:w="1531" w:type="dxa"/>
            <w:vMerge w:val="restart"/>
            <w:vAlign w:val="center"/>
          </w:tcPr>
          <w:p w14:paraId="71C1E3C4" w14:textId="1F147452" w:rsidR="00931903" w:rsidRPr="005F501C" w:rsidRDefault="00931903" w:rsidP="00055393">
            <w:pPr>
              <w:spacing w:after="0" w:line="240" w:lineRule="auto"/>
              <w:jc w:val="center"/>
              <w:rPr>
                <w:rFonts w:cs="Times New Roman"/>
                <w:sz w:val="20"/>
                <w:szCs w:val="20"/>
              </w:rPr>
            </w:pPr>
            <w:r w:rsidRPr="005F501C">
              <w:rPr>
                <w:rFonts w:cs="Times New Roman"/>
                <w:sz w:val="20"/>
                <w:szCs w:val="20"/>
              </w:rPr>
              <w:t>Exploitation</w:t>
            </w:r>
          </w:p>
        </w:tc>
        <w:tc>
          <w:tcPr>
            <w:tcW w:w="1547" w:type="dxa"/>
            <w:vAlign w:val="center"/>
          </w:tcPr>
          <w:p w14:paraId="1322EB80" w14:textId="33E544B9" w:rsidR="00931903" w:rsidRPr="005F501C" w:rsidRDefault="00931903" w:rsidP="00055393">
            <w:pPr>
              <w:spacing w:after="0" w:line="240" w:lineRule="auto"/>
              <w:rPr>
                <w:rFonts w:cs="Times New Roman"/>
                <w:sz w:val="20"/>
                <w:szCs w:val="20"/>
              </w:rPr>
            </w:pPr>
            <w:r w:rsidRPr="005F501C">
              <w:rPr>
                <w:rFonts w:cs="Times New Roman"/>
                <w:sz w:val="20"/>
                <w:szCs w:val="20"/>
              </w:rPr>
              <w:t>Activités agrosylvopastorales</w:t>
            </w:r>
          </w:p>
        </w:tc>
        <w:tc>
          <w:tcPr>
            <w:tcW w:w="3685" w:type="dxa"/>
            <w:vAlign w:val="center"/>
          </w:tcPr>
          <w:p w14:paraId="3DB13A4F" w14:textId="77777777" w:rsidR="00931903" w:rsidRPr="005F501C" w:rsidRDefault="00931903" w:rsidP="00055393">
            <w:pPr>
              <w:pStyle w:val="ListParagraph"/>
              <w:numPr>
                <w:ilvl w:val="0"/>
                <w:numId w:val="10"/>
              </w:numPr>
              <w:spacing w:after="0" w:line="240" w:lineRule="auto"/>
              <w:rPr>
                <w:rFonts w:cs="Times New Roman"/>
                <w:sz w:val="20"/>
                <w:szCs w:val="20"/>
              </w:rPr>
            </w:pPr>
            <w:r w:rsidRPr="005F501C">
              <w:rPr>
                <w:rFonts w:cs="Times New Roman"/>
                <w:sz w:val="20"/>
                <w:szCs w:val="20"/>
              </w:rPr>
              <w:t>Augmentations des surfaces emblavées ;</w:t>
            </w:r>
          </w:p>
          <w:p w14:paraId="5316B400" w14:textId="77777777" w:rsidR="00931903" w:rsidRPr="005F501C" w:rsidRDefault="00931903" w:rsidP="00055393">
            <w:pPr>
              <w:pStyle w:val="ListParagraph"/>
              <w:numPr>
                <w:ilvl w:val="0"/>
                <w:numId w:val="10"/>
              </w:numPr>
              <w:spacing w:after="0" w:line="240" w:lineRule="auto"/>
              <w:rPr>
                <w:rFonts w:cs="Times New Roman"/>
                <w:sz w:val="20"/>
                <w:szCs w:val="20"/>
              </w:rPr>
            </w:pPr>
            <w:r w:rsidRPr="005F501C">
              <w:rPr>
                <w:rFonts w:cs="Times New Roman"/>
                <w:sz w:val="20"/>
                <w:szCs w:val="20"/>
              </w:rPr>
              <w:t>Amélioration des rendements agricoles;</w:t>
            </w:r>
          </w:p>
          <w:p w14:paraId="25ECEE70" w14:textId="39539162" w:rsidR="00931903" w:rsidRPr="005F501C" w:rsidRDefault="00931903" w:rsidP="00055393">
            <w:pPr>
              <w:pStyle w:val="ListParagraph"/>
              <w:numPr>
                <w:ilvl w:val="0"/>
                <w:numId w:val="10"/>
              </w:numPr>
              <w:spacing w:after="0" w:line="240" w:lineRule="auto"/>
              <w:rPr>
                <w:rFonts w:cs="Times New Roman"/>
                <w:sz w:val="20"/>
                <w:szCs w:val="20"/>
              </w:rPr>
            </w:pPr>
            <w:r w:rsidRPr="005F501C">
              <w:rPr>
                <w:rFonts w:cs="Times New Roman"/>
                <w:sz w:val="20"/>
                <w:szCs w:val="20"/>
              </w:rPr>
              <w:t>Abondance du potentiel fourrager ;</w:t>
            </w:r>
          </w:p>
        </w:tc>
        <w:tc>
          <w:tcPr>
            <w:tcW w:w="1029" w:type="dxa"/>
            <w:vAlign w:val="center"/>
          </w:tcPr>
          <w:p w14:paraId="0D8410F6"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Positive</w:t>
            </w:r>
          </w:p>
        </w:tc>
        <w:tc>
          <w:tcPr>
            <w:tcW w:w="1275" w:type="dxa"/>
            <w:vAlign w:val="center"/>
          </w:tcPr>
          <w:p w14:paraId="1E8B71C7"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Majeure</w:t>
            </w:r>
          </w:p>
        </w:tc>
      </w:tr>
      <w:tr w:rsidR="00931903" w:rsidRPr="005F501C" w14:paraId="65052154" w14:textId="77777777" w:rsidTr="00055393">
        <w:trPr>
          <w:jc w:val="center"/>
        </w:trPr>
        <w:tc>
          <w:tcPr>
            <w:tcW w:w="1531" w:type="dxa"/>
            <w:vMerge/>
            <w:textDirection w:val="btLr"/>
            <w:vAlign w:val="center"/>
          </w:tcPr>
          <w:p w14:paraId="0B1489C3" w14:textId="77777777" w:rsidR="00931903" w:rsidRPr="005F501C" w:rsidRDefault="00931903" w:rsidP="00055393">
            <w:pPr>
              <w:spacing w:after="0" w:line="240" w:lineRule="auto"/>
              <w:ind w:left="113" w:right="113"/>
              <w:rPr>
                <w:rFonts w:cs="Times New Roman"/>
                <w:sz w:val="20"/>
                <w:szCs w:val="20"/>
              </w:rPr>
            </w:pPr>
          </w:p>
        </w:tc>
        <w:tc>
          <w:tcPr>
            <w:tcW w:w="1547" w:type="dxa"/>
            <w:vMerge w:val="restart"/>
            <w:vAlign w:val="center"/>
          </w:tcPr>
          <w:p w14:paraId="4513686F"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 xml:space="preserve">Eau </w:t>
            </w:r>
          </w:p>
        </w:tc>
        <w:tc>
          <w:tcPr>
            <w:tcW w:w="3685" w:type="dxa"/>
            <w:vAlign w:val="center"/>
          </w:tcPr>
          <w:p w14:paraId="149A4DD5" w14:textId="20648B6C"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Possible relèvement du niveau de la nappe ;</w:t>
            </w:r>
          </w:p>
          <w:p w14:paraId="7EA8A03E" w14:textId="4C456096"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Disponibilité de l’eau pour l’irrigation</w:t>
            </w:r>
          </w:p>
        </w:tc>
        <w:tc>
          <w:tcPr>
            <w:tcW w:w="1029" w:type="dxa"/>
            <w:vAlign w:val="center"/>
          </w:tcPr>
          <w:p w14:paraId="26186FBF"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Positive</w:t>
            </w:r>
          </w:p>
        </w:tc>
        <w:tc>
          <w:tcPr>
            <w:tcW w:w="1275" w:type="dxa"/>
            <w:vAlign w:val="center"/>
          </w:tcPr>
          <w:p w14:paraId="1283CABB"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Moyenne</w:t>
            </w:r>
          </w:p>
        </w:tc>
      </w:tr>
      <w:tr w:rsidR="00931903" w:rsidRPr="005F501C" w14:paraId="0F2E5ADD" w14:textId="77777777" w:rsidTr="00055393">
        <w:trPr>
          <w:jc w:val="center"/>
        </w:trPr>
        <w:tc>
          <w:tcPr>
            <w:tcW w:w="1531" w:type="dxa"/>
            <w:vMerge/>
            <w:textDirection w:val="btLr"/>
            <w:vAlign w:val="center"/>
          </w:tcPr>
          <w:p w14:paraId="10DC729A" w14:textId="77777777" w:rsidR="00931903" w:rsidRPr="005F501C" w:rsidRDefault="00931903" w:rsidP="00055393">
            <w:pPr>
              <w:spacing w:after="0" w:line="240" w:lineRule="auto"/>
              <w:ind w:left="113" w:right="113"/>
              <w:rPr>
                <w:rFonts w:cs="Times New Roman"/>
                <w:sz w:val="20"/>
                <w:szCs w:val="20"/>
              </w:rPr>
            </w:pPr>
          </w:p>
        </w:tc>
        <w:tc>
          <w:tcPr>
            <w:tcW w:w="1547" w:type="dxa"/>
            <w:vMerge/>
            <w:vAlign w:val="center"/>
          </w:tcPr>
          <w:p w14:paraId="54C88CAB" w14:textId="77777777" w:rsidR="00931903" w:rsidRPr="005F501C" w:rsidRDefault="00931903" w:rsidP="00055393">
            <w:pPr>
              <w:spacing w:after="0" w:line="240" w:lineRule="auto"/>
              <w:rPr>
                <w:rFonts w:cs="Times New Roman"/>
                <w:sz w:val="20"/>
                <w:szCs w:val="20"/>
              </w:rPr>
            </w:pPr>
          </w:p>
        </w:tc>
        <w:tc>
          <w:tcPr>
            <w:tcW w:w="3685" w:type="dxa"/>
            <w:vAlign w:val="center"/>
          </w:tcPr>
          <w:p w14:paraId="23D37679" w14:textId="0943B2EF" w:rsidR="00931903" w:rsidRPr="005F501C" w:rsidRDefault="00931903" w:rsidP="00055393">
            <w:pPr>
              <w:spacing w:after="0" w:line="240" w:lineRule="auto"/>
              <w:ind w:left="226"/>
              <w:rPr>
                <w:rFonts w:cs="Times New Roman"/>
                <w:sz w:val="20"/>
                <w:szCs w:val="20"/>
              </w:rPr>
            </w:pPr>
            <w:r w:rsidRPr="005F501C">
              <w:rPr>
                <w:rFonts w:cs="Times New Roman"/>
                <w:sz w:val="20"/>
                <w:szCs w:val="20"/>
              </w:rPr>
              <w:t>Risques de Pollution physico chimique des ressources en eaux</w:t>
            </w:r>
          </w:p>
          <w:p w14:paraId="4526F6B1" w14:textId="053439FE"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Risque de baisse du niveau de la nappe</w:t>
            </w:r>
          </w:p>
        </w:tc>
        <w:tc>
          <w:tcPr>
            <w:tcW w:w="1029" w:type="dxa"/>
            <w:vAlign w:val="center"/>
          </w:tcPr>
          <w:p w14:paraId="02D2BB99"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69738125"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Majeure</w:t>
            </w:r>
          </w:p>
        </w:tc>
      </w:tr>
      <w:tr w:rsidR="00931903" w:rsidRPr="005F501C" w14:paraId="79B43EBD" w14:textId="77777777" w:rsidTr="00055393">
        <w:trPr>
          <w:jc w:val="center"/>
        </w:trPr>
        <w:tc>
          <w:tcPr>
            <w:tcW w:w="1531" w:type="dxa"/>
            <w:vMerge/>
            <w:vAlign w:val="center"/>
          </w:tcPr>
          <w:p w14:paraId="0060826B" w14:textId="77777777" w:rsidR="00931903" w:rsidRPr="005F501C" w:rsidRDefault="00931903" w:rsidP="00055393">
            <w:pPr>
              <w:spacing w:after="0" w:line="240" w:lineRule="auto"/>
              <w:rPr>
                <w:rFonts w:cs="Times New Roman"/>
                <w:sz w:val="20"/>
                <w:szCs w:val="20"/>
              </w:rPr>
            </w:pPr>
          </w:p>
        </w:tc>
        <w:tc>
          <w:tcPr>
            <w:tcW w:w="1547" w:type="dxa"/>
            <w:vAlign w:val="center"/>
          </w:tcPr>
          <w:p w14:paraId="3F6C85F3"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 xml:space="preserve">Sols </w:t>
            </w:r>
          </w:p>
        </w:tc>
        <w:tc>
          <w:tcPr>
            <w:tcW w:w="3685" w:type="dxa"/>
            <w:vAlign w:val="center"/>
          </w:tcPr>
          <w:p w14:paraId="70DB6079" w14:textId="3FA17D78"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Risque de pollution liée à l’usage des pesticides et engrais</w:t>
            </w:r>
          </w:p>
          <w:p w14:paraId="2B10F8B8" w14:textId="77777777"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Surexploitation</w:t>
            </w:r>
          </w:p>
        </w:tc>
        <w:tc>
          <w:tcPr>
            <w:tcW w:w="1029" w:type="dxa"/>
            <w:vAlign w:val="center"/>
          </w:tcPr>
          <w:p w14:paraId="452280F0"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57B945B6"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Moyenne</w:t>
            </w:r>
          </w:p>
        </w:tc>
      </w:tr>
      <w:tr w:rsidR="00931903" w:rsidRPr="005F501C" w14:paraId="3809A05B" w14:textId="77777777" w:rsidTr="00055393">
        <w:trPr>
          <w:jc w:val="center"/>
        </w:trPr>
        <w:tc>
          <w:tcPr>
            <w:tcW w:w="1531" w:type="dxa"/>
            <w:vMerge/>
            <w:vAlign w:val="center"/>
          </w:tcPr>
          <w:p w14:paraId="12D7E0E2" w14:textId="77777777" w:rsidR="00931903" w:rsidRPr="005F501C" w:rsidRDefault="00931903" w:rsidP="00055393">
            <w:pPr>
              <w:spacing w:after="0" w:line="240" w:lineRule="auto"/>
              <w:rPr>
                <w:rFonts w:cs="Times New Roman"/>
                <w:sz w:val="20"/>
                <w:szCs w:val="20"/>
              </w:rPr>
            </w:pPr>
          </w:p>
        </w:tc>
        <w:tc>
          <w:tcPr>
            <w:tcW w:w="1547" w:type="dxa"/>
            <w:vAlign w:val="center"/>
          </w:tcPr>
          <w:p w14:paraId="31BFFD70"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 xml:space="preserve">Faune </w:t>
            </w:r>
          </w:p>
        </w:tc>
        <w:tc>
          <w:tcPr>
            <w:tcW w:w="3685" w:type="dxa"/>
            <w:vAlign w:val="center"/>
          </w:tcPr>
          <w:p w14:paraId="68C5AAC0" w14:textId="77777777"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Contamination par les pesticides et/ou engrais</w:t>
            </w:r>
          </w:p>
        </w:tc>
        <w:tc>
          <w:tcPr>
            <w:tcW w:w="1029" w:type="dxa"/>
            <w:vAlign w:val="center"/>
          </w:tcPr>
          <w:p w14:paraId="02347F1D"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32FD3C93"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Moyenne</w:t>
            </w:r>
          </w:p>
        </w:tc>
      </w:tr>
      <w:tr w:rsidR="00931903" w:rsidRPr="005F501C" w14:paraId="278BC623" w14:textId="77777777" w:rsidTr="00055393">
        <w:trPr>
          <w:jc w:val="center"/>
        </w:trPr>
        <w:tc>
          <w:tcPr>
            <w:tcW w:w="1531" w:type="dxa"/>
            <w:vMerge/>
            <w:vAlign w:val="center"/>
          </w:tcPr>
          <w:p w14:paraId="6459A271" w14:textId="77777777" w:rsidR="00931903" w:rsidRPr="005F501C" w:rsidRDefault="00931903" w:rsidP="00055393">
            <w:pPr>
              <w:spacing w:after="0" w:line="240" w:lineRule="auto"/>
              <w:rPr>
                <w:rFonts w:cs="Times New Roman"/>
                <w:sz w:val="20"/>
                <w:szCs w:val="20"/>
              </w:rPr>
            </w:pPr>
          </w:p>
        </w:tc>
        <w:tc>
          <w:tcPr>
            <w:tcW w:w="1547" w:type="dxa"/>
            <w:vMerge w:val="restart"/>
            <w:vAlign w:val="center"/>
          </w:tcPr>
          <w:p w14:paraId="36FB275F"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 xml:space="preserve">Flore </w:t>
            </w:r>
          </w:p>
        </w:tc>
        <w:tc>
          <w:tcPr>
            <w:tcW w:w="3685" w:type="dxa"/>
            <w:vAlign w:val="center"/>
          </w:tcPr>
          <w:p w14:paraId="5C222B18" w14:textId="31574747"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Risque de prolifération de certaines espèces envahissantes ;</w:t>
            </w:r>
          </w:p>
        </w:tc>
        <w:tc>
          <w:tcPr>
            <w:tcW w:w="1029" w:type="dxa"/>
            <w:vAlign w:val="center"/>
          </w:tcPr>
          <w:p w14:paraId="25DC31C7"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0B6E7504"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Mineure</w:t>
            </w:r>
          </w:p>
        </w:tc>
      </w:tr>
      <w:tr w:rsidR="00931903" w:rsidRPr="005F501C" w14:paraId="539C03AB" w14:textId="77777777" w:rsidTr="00055393">
        <w:trPr>
          <w:jc w:val="center"/>
        </w:trPr>
        <w:tc>
          <w:tcPr>
            <w:tcW w:w="1531" w:type="dxa"/>
            <w:vMerge/>
            <w:vAlign w:val="center"/>
          </w:tcPr>
          <w:p w14:paraId="383D0295" w14:textId="77777777" w:rsidR="00931903" w:rsidRPr="005F501C" w:rsidRDefault="00931903" w:rsidP="00055393">
            <w:pPr>
              <w:spacing w:after="0" w:line="240" w:lineRule="auto"/>
              <w:rPr>
                <w:rFonts w:cs="Times New Roman"/>
                <w:sz w:val="20"/>
                <w:szCs w:val="20"/>
              </w:rPr>
            </w:pPr>
          </w:p>
        </w:tc>
        <w:tc>
          <w:tcPr>
            <w:tcW w:w="1547" w:type="dxa"/>
            <w:vMerge/>
            <w:vAlign w:val="center"/>
          </w:tcPr>
          <w:p w14:paraId="60F39C29" w14:textId="77777777" w:rsidR="00931903" w:rsidRPr="005F501C" w:rsidRDefault="00931903" w:rsidP="00055393">
            <w:pPr>
              <w:spacing w:after="0" w:line="240" w:lineRule="auto"/>
              <w:rPr>
                <w:rFonts w:cs="Times New Roman"/>
                <w:sz w:val="20"/>
                <w:szCs w:val="20"/>
              </w:rPr>
            </w:pPr>
          </w:p>
        </w:tc>
        <w:tc>
          <w:tcPr>
            <w:tcW w:w="3685" w:type="dxa"/>
            <w:vAlign w:val="center"/>
          </w:tcPr>
          <w:p w14:paraId="7CBAB1A0" w14:textId="77777777"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Revégétalisation (plantations, régénération naturelle)</w:t>
            </w:r>
          </w:p>
        </w:tc>
        <w:tc>
          <w:tcPr>
            <w:tcW w:w="1029" w:type="dxa"/>
            <w:vAlign w:val="center"/>
          </w:tcPr>
          <w:p w14:paraId="213D3413"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Positive</w:t>
            </w:r>
          </w:p>
        </w:tc>
        <w:tc>
          <w:tcPr>
            <w:tcW w:w="1275" w:type="dxa"/>
            <w:vAlign w:val="center"/>
          </w:tcPr>
          <w:p w14:paraId="44037493"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Moyenne</w:t>
            </w:r>
          </w:p>
        </w:tc>
      </w:tr>
      <w:tr w:rsidR="00931903" w:rsidRPr="005F501C" w14:paraId="40118E1B" w14:textId="77777777" w:rsidTr="00055393">
        <w:trPr>
          <w:jc w:val="center"/>
        </w:trPr>
        <w:tc>
          <w:tcPr>
            <w:tcW w:w="1531" w:type="dxa"/>
            <w:vMerge/>
            <w:vAlign w:val="center"/>
          </w:tcPr>
          <w:p w14:paraId="23458FEA" w14:textId="77777777" w:rsidR="00931903" w:rsidRPr="005F501C" w:rsidRDefault="00931903" w:rsidP="00055393">
            <w:pPr>
              <w:spacing w:after="0" w:line="240" w:lineRule="auto"/>
              <w:rPr>
                <w:rFonts w:cs="Times New Roman"/>
                <w:sz w:val="20"/>
                <w:szCs w:val="20"/>
              </w:rPr>
            </w:pPr>
          </w:p>
        </w:tc>
        <w:tc>
          <w:tcPr>
            <w:tcW w:w="1547" w:type="dxa"/>
            <w:vAlign w:val="center"/>
          </w:tcPr>
          <w:p w14:paraId="5129318D"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 xml:space="preserve">Paysage </w:t>
            </w:r>
          </w:p>
        </w:tc>
        <w:tc>
          <w:tcPr>
            <w:tcW w:w="3685" w:type="dxa"/>
            <w:vAlign w:val="center"/>
          </w:tcPr>
          <w:p w14:paraId="345EDD91" w14:textId="77777777"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Modification au cours de la mise en valeur</w:t>
            </w:r>
          </w:p>
        </w:tc>
        <w:tc>
          <w:tcPr>
            <w:tcW w:w="1029" w:type="dxa"/>
            <w:vAlign w:val="center"/>
          </w:tcPr>
          <w:p w14:paraId="3666DA5E"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22D4280F" w14:textId="77777777" w:rsidR="00931903" w:rsidRPr="005F501C" w:rsidRDefault="00931903" w:rsidP="00055393">
            <w:pPr>
              <w:spacing w:after="0" w:line="240" w:lineRule="auto"/>
              <w:rPr>
                <w:rFonts w:cs="Times New Roman"/>
                <w:sz w:val="20"/>
                <w:szCs w:val="20"/>
              </w:rPr>
            </w:pPr>
            <w:r w:rsidRPr="005F501C">
              <w:rPr>
                <w:rFonts w:cs="Times New Roman"/>
                <w:sz w:val="20"/>
                <w:szCs w:val="20"/>
              </w:rPr>
              <w:t>Mineure</w:t>
            </w:r>
          </w:p>
        </w:tc>
      </w:tr>
      <w:tr w:rsidR="00931903" w:rsidRPr="005F501C" w14:paraId="45C88CDD" w14:textId="77777777" w:rsidTr="00055393">
        <w:trPr>
          <w:jc w:val="center"/>
        </w:trPr>
        <w:tc>
          <w:tcPr>
            <w:tcW w:w="1531" w:type="dxa"/>
            <w:vMerge/>
            <w:vAlign w:val="center"/>
          </w:tcPr>
          <w:p w14:paraId="6647EE4C" w14:textId="77777777" w:rsidR="00931903" w:rsidRPr="005F501C" w:rsidRDefault="00931903" w:rsidP="00055393">
            <w:pPr>
              <w:spacing w:after="0" w:line="240" w:lineRule="auto"/>
              <w:rPr>
                <w:rFonts w:cs="Times New Roman"/>
                <w:sz w:val="20"/>
                <w:szCs w:val="20"/>
              </w:rPr>
            </w:pPr>
          </w:p>
        </w:tc>
        <w:tc>
          <w:tcPr>
            <w:tcW w:w="1547" w:type="dxa"/>
            <w:vAlign w:val="center"/>
          </w:tcPr>
          <w:p w14:paraId="708DD8E9" w14:textId="74056040" w:rsidR="00931903" w:rsidRPr="005F501C" w:rsidRDefault="00931903" w:rsidP="00055393">
            <w:pPr>
              <w:spacing w:after="0" w:line="240" w:lineRule="auto"/>
              <w:rPr>
                <w:rFonts w:cs="Times New Roman"/>
                <w:sz w:val="20"/>
                <w:szCs w:val="20"/>
              </w:rPr>
            </w:pPr>
            <w:r w:rsidRPr="005F501C">
              <w:rPr>
                <w:rFonts w:cs="Times New Roman"/>
                <w:sz w:val="20"/>
                <w:szCs w:val="20"/>
              </w:rPr>
              <w:t>Santé et sécurité</w:t>
            </w:r>
          </w:p>
        </w:tc>
        <w:tc>
          <w:tcPr>
            <w:tcW w:w="3685" w:type="dxa"/>
            <w:vAlign w:val="center"/>
          </w:tcPr>
          <w:p w14:paraId="0CC753CA" w14:textId="5F9C7322"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Risques de développement des maladies d’origine hydrique</w:t>
            </w:r>
          </w:p>
        </w:tc>
        <w:tc>
          <w:tcPr>
            <w:tcW w:w="1029" w:type="dxa"/>
            <w:vAlign w:val="center"/>
          </w:tcPr>
          <w:p w14:paraId="55E62AA6" w14:textId="7AD1EA00" w:rsidR="00931903" w:rsidRPr="005F501C" w:rsidRDefault="00931903"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79FEF9F8" w14:textId="7B12DAF1" w:rsidR="00931903" w:rsidRPr="005F501C" w:rsidRDefault="00931903" w:rsidP="00055393">
            <w:pPr>
              <w:spacing w:after="0" w:line="240" w:lineRule="auto"/>
              <w:rPr>
                <w:rFonts w:cs="Times New Roman"/>
                <w:sz w:val="20"/>
                <w:szCs w:val="20"/>
              </w:rPr>
            </w:pPr>
            <w:r w:rsidRPr="005F501C">
              <w:rPr>
                <w:rFonts w:cs="Times New Roman"/>
                <w:sz w:val="20"/>
                <w:szCs w:val="20"/>
              </w:rPr>
              <w:t>Mineure</w:t>
            </w:r>
          </w:p>
        </w:tc>
      </w:tr>
      <w:tr w:rsidR="00931903" w:rsidRPr="005F501C" w14:paraId="6479724B" w14:textId="77777777" w:rsidTr="00055393">
        <w:trPr>
          <w:jc w:val="center"/>
        </w:trPr>
        <w:tc>
          <w:tcPr>
            <w:tcW w:w="1531" w:type="dxa"/>
            <w:vMerge/>
            <w:vAlign w:val="center"/>
          </w:tcPr>
          <w:p w14:paraId="52C9F394" w14:textId="77777777" w:rsidR="00931903" w:rsidRPr="005F501C" w:rsidRDefault="00931903" w:rsidP="00055393">
            <w:pPr>
              <w:spacing w:after="0" w:line="240" w:lineRule="auto"/>
              <w:rPr>
                <w:rFonts w:cs="Times New Roman"/>
                <w:sz w:val="20"/>
                <w:szCs w:val="20"/>
              </w:rPr>
            </w:pPr>
          </w:p>
        </w:tc>
        <w:tc>
          <w:tcPr>
            <w:tcW w:w="1547" w:type="dxa"/>
            <w:vAlign w:val="center"/>
          </w:tcPr>
          <w:p w14:paraId="289247B7" w14:textId="484D2227" w:rsidR="00931903" w:rsidRPr="005F501C" w:rsidRDefault="00931903" w:rsidP="00055393">
            <w:pPr>
              <w:spacing w:after="0" w:line="240" w:lineRule="auto"/>
              <w:rPr>
                <w:rFonts w:cs="Times New Roman"/>
                <w:sz w:val="20"/>
                <w:szCs w:val="20"/>
              </w:rPr>
            </w:pPr>
            <w:r w:rsidRPr="005F501C">
              <w:rPr>
                <w:rFonts w:cs="Times New Roman"/>
                <w:sz w:val="20"/>
                <w:szCs w:val="20"/>
              </w:rPr>
              <w:t>Emploi et revenu</w:t>
            </w:r>
          </w:p>
        </w:tc>
        <w:tc>
          <w:tcPr>
            <w:tcW w:w="3685" w:type="dxa"/>
            <w:vAlign w:val="center"/>
          </w:tcPr>
          <w:p w14:paraId="0ED5EDE2" w14:textId="1A45A54B"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Création d’opportunité d’emplois liés à la mise en exploitation des sites maraichers aménagés et des AGR appuyés par le projet ;</w:t>
            </w:r>
          </w:p>
        </w:tc>
        <w:tc>
          <w:tcPr>
            <w:tcW w:w="1029" w:type="dxa"/>
            <w:vAlign w:val="center"/>
          </w:tcPr>
          <w:p w14:paraId="4013A5A2" w14:textId="6F7115CC" w:rsidR="00931903" w:rsidRPr="005F501C" w:rsidRDefault="00931903" w:rsidP="00055393">
            <w:pPr>
              <w:spacing w:after="0" w:line="240" w:lineRule="auto"/>
              <w:rPr>
                <w:rFonts w:cs="Times New Roman"/>
                <w:sz w:val="20"/>
                <w:szCs w:val="20"/>
              </w:rPr>
            </w:pPr>
            <w:r w:rsidRPr="005F501C">
              <w:rPr>
                <w:rFonts w:cs="Times New Roman"/>
                <w:sz w:val="20"/>
                <w:szCs w:val="20"/>
              </w:rPr>
              <w:t>Positive</w:t>
            </w:r>
          </w:p>
        </w:tc>
        <w:tc>
          <w:tcPr>
            <w:tcW w:w="1275" w:type="dxa"/>
            <w:vAlign w:val="center"/>
          </w:tcPr>
          <w:p w14:paraId="4CC609F9" w14:textId="1F05EF8D" w:rsidR="00931903" w:rsidRPr="005F501C" w:rsidRDefault="00931903" w:rsidP="00055393">
            <w:pPr>
              <w:spacing w:after="0" w:line="240" w:lineRule="auto"/>
              <w:rPr>
                <w:rFonts w:cs="Times New Roman"/>
                <w:sz w:val="20"/>
                <w:szCs w:val="20"/>
              </w:rPr>
            </w:pPr>
            <w:r w:rsidRPr="005F501C">
              <w:rPr>
                <w:rFonts w:cs="Times New Roman"/>
                <w:sz w:val="20"/>
                <w:szCs w:val="20"/>
              </w:rPr>
              <w:t>Moyenne</w:t>
            </w:r>
          </w:p>
        </w:tc>
      </w:tr>
      <w:tr w:rsidR="00931903" w:rsidRPr="005F501C" w14:paraId="19E1422F" w14:textId="77777777" w:rsidTr="00055393">
        <w:trPr>
          <w:jc w:val="center"/>
        </w:trPr>
        <w:tc>
          <w:tcPr>
            <w:tcW w:w="1531" w:type="dxa"/>
            <w:vMerge/>
            <w:vAlign w:val="center"/>
          </w:tcPr>
          <w:p w14:paraId="43D98CB7" w14:textId="77777777" w:rsidR="00931903" w:rsidRPr="005F501C" w:rsidRDefault="00931903" w:rsidP="00055393">
            <w:pPr>
              <w:spacing w:after="0" w:line="240" w:lineRule="auto"/>
              <w:rPr>
                <w:rFonts w:cs="Times New Roman"/>
                <w:sz w:val="20"/>
                <w:szCs w:val="20"/>
              </w:rPr>
            </w:pPr>
          </w:p>
        </w:tc>
        <w:tc>
          <w:tcPr>
            <w:tcW w:w="1547" w:type="dxa"/>
            <w:vAlign w:val="center"/>
          </w:tcPr>
          <w:p w14:paraId="0BF83175" w14:textId="38513AC9" w:rsidR="00931903" w:rsidRPr="005F501C" w:rsidRDefault="00931903" w:rsidP="00055393">
            <w:pPr>
              <w:spacing w:after="0" w:line="240" w:lineRule="auto"/>
              <w:rPr>
                <w:rFonts w:cs="Times New Roman"/>
                <w:sz w:val="20"/>
                <w:szCs w:val="20"/>
              </w:rPr>
            </w:pPr>
            <w:r w:rsidRPr="005F501C">
              <w:rPr>
                <w:rFonts w:cs="Times New Roman"/>
                <w:sz w:val="20"/>
                <w:szCs w:val="20"/>
              </w:rPr>
              <w:t>Cohésion sociale</w:t>
            </w:r>
          </w:p>
        </w:tc>
        <w:tc>
          <w:tcPr>
            <w:tcW w:w="3685" w:type="dxa"/>
            <w:vAlign w:val="center"/>
          </w:tcPr>
          <w:p w14:paraId="4B8E1B56" w14:textId="63E271DC" w:rsidR="00931903" w:rsidRPr="005F501C" w:rsidRDefault="00931903" w:rsidP="00055393">
            <w:pPr>
              <w:numPr>
                <w:ilvl w:val="0"/>
                <w:numId w:val="1"/>
              </w:numPr>
              <w:spacing w:after="0" w:line="240" w:lineRule="auto"/>
              <w:ind w:left="226" w:hanging="113"/>
              <w:rPr>
                <w:rFonts w:cs="Times New Roman"/>
                <w:sz w:val="20"/>
                <w:szCs w:val="20"/>
              </w:rPr>
            </w:pPr>
            <w:r w:rsidRPr="005F501C">
              <w:rPr>
                <w:rFonts w:cs="Times New Roman"/>
                <w:sz w:val="20"/>
                <w:szCs w:val="20"/>
              </w:rPr>
              <w:t>Risques de mise à l’écart d’une partie de la population par rapport aux bénéfices engendrés par la mise en œuvre du SPIC-AIC surtout les plus vulnérables</w:t>
            </w:r>
          </w:p>
        </w:tc>
        <w:tc>
          <w:tcPr>
            <w:tcW w:w="1029" w:type="dxa"/>
            <w:vAlign w:val="center"/>
          </w:tcPr>
          <w:p w14:paraId="25BB972C" w14:textId="341A14E2" w:rsidR="00931903" w:rsidRPr="005F501C" w:rsidRDefault="00931903" w:rsidP="00055393">
            <w:pPr>
              <w:spacing w:after="0" w:line="240" w:lineRule="auto"/>
              <w:rPr>
                <w:rFonts w:cs="Times New Roman"/>
                <w:sz w:val="20"/>
                <w:szCs w:val="20"/>
              </w:rPr>
            </w:pPr>
            <w:r w:rsidRPr="005F501C">
              <w:rPr>
                <w:rFonts w:cs="Times New Roman"/>
                <w:sz w:val="20"/>
                <w:szCs w:val="20"/>
              </w:rPr>
              <w:t>Négative</w:t>
            </w:r>
          </w:p>
        </w:tc>
        <w:tc>
          <w:tcPr>
            <w:tcW w:w="1275" w:type="dxa"/>
            <w:vAlign w:val="center"/>
          </w:tcPr>
          <w:p w14:paraId="28A3402A" w14:textId="4F539843" w:rsidR="00931903" w:rsidRPr="005F501C" w:rsidRDefault="00931903" w:rsidP="00055393">
            <w:pPr>
              <w:spacing w:after="0" w:line="240" w:lineRule="auto"/>
              <w:rPr>
                <w:rFonts w:cs="Times New Roman"/>
                <w:sz w:val="20"/>
                <w:szCs w:val="20"/>
              </w:rPr>
            </w:pPr>
            <w:r w:rsidRPr="005F501C">
              <w:rPr>
                <w:rFonts w:cs="Times New Roman"/>
                <w:sz w:val="20"/>
                <w:szCs w:val="20"/>
              </w:rPr>
              <w:t>Mineure</w:t>
            </w:r>
          </w:p>
        </w:tc>
      </w:tr>
    </w:tbl>
    <w:p w14:paraId="67507563" w14:textId="77777777" w:rsidR="000A336D" w:rsidRPr="005F501C" w:rsidRDefault="000A336D" w:rsidP="003C04CE">
      <w:pPr>
        <w:spacing w:after="0" w:line="288" w:lineRule="auto"/>
        <w:rPr>
          <w:rFonts w:eastAsia="Times New Roman" w:cs="Times New Roman"/>
          <w:bCs/>
          <w:iCs/>
          <w:snapToGrid w:val="0"/>
          <w:szCs w:val="24"/>
          <w:lang w:eastAsia="fr-FR"/>
        </w:rPr>
      </w:pPr>
      <w:r w:rsidRPr="005F501C">
        <w:rPr>
          <w:rFonts w:cs="Times New Roman"/>
          <w:szCs w:val="24"/>
        </w:rPr>
        <w:br w:type="page"/>
      </w:r>
    </w:p>
    <w:p w14:paraId="14B44629" w14:textId="77777777" w:rsidR="000A336D" w:rsidRPr="005F501C" w:rsidRDefault="00676318" w:rsidP="003C04CE">
      <w:pPr>
        <w:pStyle w:val="Heading1"/>
        <w:spacing w:before="0" w:line="288" w:lineRule="auto"/>
        <w:rPr>
          <w:rStyle w:val="Heading2Char"/>
          <w:rFonts w:ascii="Times New Roman" w:hAnsi="Times New Roman" w:cs="Times New Roman"/>
          <w:b/>
          <w:bCs/>
          <w:color w:val="auto"/>
          <w:sz w:val="28"/>
          <w:szCs w:val="28"/>
        </w:rPr>
      </w:pPr>
      <w:bookmarkStart w:id="257" w:name="_Toc534963507"/>
      <w:r w:rsidRPr="005F501C">
        <w:rPr>
          <w:rStyle w:val="Heading2Char"/>
          <w:rFonts w:ascii="Times New Roman" w:hAnsi="Times New Roman" w:cs="Times New Roman"/>
          <w:b/>
          <w:bCs/>
          <w:color w:val="auto"/>
          <w:sz w:val="28"/>
          <w:szCs w:val="28"/>
        </w:rPr>
        <w:t>VI</w:t>
      </w:r>
      <w:r w:rsidR="000A336D" w:rsidRPr="005F501C">
        <w:rPr>
          <w:rStyle w:val="Heading2Char"/>
          <w:rFonts w:ascii="Times New Roman" w:hAnsi="Times New Roman" w:cs="Times New Roman"/>
          <w:b/>
          <w:bCs/>
          <w:color w:val="auto"/>
          <w:sz w:val="28"/>
          <w:szCs w:val="28"/>
        </w:rPr>
        <w:t>. Identification et description des mesures d’atténuation et de bonification</w:t>
      </w:r>
      <w:bookmarkEnd w:id="257"/>
    </w:p>
    <w:p w14:paraId="62F45BA6" w14:textId="77777777" w:rsidR="000A336D" w:rsidRPr="005F501C" w:rsidRDefault="00180A2E" w:rsidP="00055393">
      <w:pPr>
        <w:spacing w:before="240" w:after="0" w:line="288" w:lineRule="auto"/>
        <w:ind w:right="-284"/>
        <w:rPr>
          <w:rStyle w:val="Heading2Char"/>
          <w:rFonts w:ascii="Times New Roman" w:hAnsi="Times New Roman" w:cs="Times New Roman"/>
          <w:bCs w:val="0"/>
          <w:color w:val="auto"/>
          <w:sz w:val="24"/>
          <w:szCs w:val="24"/>
        </w:rPr>
      </w:pPr>
      <w:bookmarkStart w:id="258" w:name="_Toc534963508"/>
      <w:r w:rsidRPr="005F501C">
        <w:rPr>
          <w:rStyle w:val="Heading2Char"/>
          <w:rFonts w:ascii="Times New Roman" w:hAnsi="Times New Roman" w:cs="Times New Roman"/>
          <w:bCs w:val="0"/>
          <w:color w:val="auto"/>
          <w:sz w:val="24"/>
          <w:szCs w:val="24"/>
        </w:rPr>
        <w:t>6.1 Mesures d’atténuation et de bonification sur le milieu biophysique</w:t>
      </w:r>
      <w:bookmarkEnd w:id="258"/>
      <w:r w:rsidRPr="005F501C">
        <w:rPr>
          <w:rStyle w:val="Heading2Char"/>
          <w:rFonts w:ascii="Times New Roman" w:hAnsi="Times New Roman" w:cs="Times New Roman"/>
          <w:bCs w:val="0"/>
          <w:color w:val="auto"/>
          <w:sz w:val="24"/>
          <w:szCs w:val="24"/>
        </w:rPr>
        <w:t xml:space="preserve"> </w:t>
      </w:r>
    </w:p>
    <w:p w14:paraId="536CD774" w14:textId="63C39E0A" w:rsidR="000A336D" w:rsidRPr="005F501C" w:rsidRDefault="000A336D" w:rsidP="006553A6">
      <w:pPr>
        <w:spacing w:after="0"/>
        <w:ind w:right="-1"/>
        <w:rPr>
          <w:rFonts w:cs="Times New Roman"/>
          <w:sz w:val="22"/>
          <w:szCs w:val="24"/>
        </w:rPr>
      </w:pPr>
      <w:r w:rsidRPr="005F501C">
        <w:rPr>
          <w:rFonts w:cs="Times New Roman"/>
          <w:sz w:val="22"/>
          <w:szCs w:val="24"/>
        </w:rPr>
        <w:t xml:space="preserve">Les impacts négatifs potentiels </w:t>
      </w:r>
      <w:r w:rsidR="00AC2E87" w:rsidRPr="005F501C">
        <w:rPr>
          <w:rFonts w:cs="Times New Roman"/>
          <w:sz w:val="22"/>
          <w:szCs w:val="24"/>
        </w:rPr>
        <w:t xml:space="preserve">du projet identifiés </w:t>
      </w:r>
      <w:r w:rsidRPr="005F501C">
        <w:rPr>
          <w:rFonts w:cs="Times New Roman"/>
          <w:sz w:val="22"/>
          <w:szCs w:val="24"/>
        </w:rPr>
        <w:t xml:space="preserve">durant la phase de construction se sont avérés d’une importance relative jugée de moyenne à mineure. </w:t>
      </w:r>
    </w:p>
    <w:p w14:paraId="1192696A" w14:textId="77777777" w:rsidR="000A336D" w:rsidRPr="005F501C" w:rsidRDefault="000A336D" w:rsidP="006553A6">
      <w:pPr>
        <w:spacing w:after="0"/>
        <w:rPr>
          <w:rFonts w:cs="Times New Roman"/>
          <w:sz w:val="22"/>
          <w:szCs w:val="24"/>
        </w:rPr>
      </w:pPr>
      <w:r w:rsidRPr="005F501C">
        <w:rPr>
          <w:rFonts w:cs="Times New Roman"/>
          <w:sz w:val="22"/>
          <w:szCs w:val="24"/>
        </w:rPr>
        <w:t>En phase d’exploitation, pour éviter les risques de salinité, d'acidité, et toute forme de pollution chimique du sol par les intrants agricoles, des séances de sensibilisation et de formation sur l'utilisation des agrochimies et l’usage de la fumure organique concomitamment à l’amendement minéral seront organisées à l’endroit de tous les exploitants (mise en œuvre du Plan de Gestion des Pestes et des Pesticides (PGPP)). Le suivi de la qualité du sol sous irrigation sera aussi effectué suivant un planning bien élaboré.</w:t>
      </w:r>
    </w:p>
    <w:p w14:paraId="38E2CD0B" w14:textId="77777777" w:rsidR="000A336D" w:rsidRPr="005F501C" w:rsidRDefault="000A336D" w:rsidP="006553A6">
      <w:pPr>
        <w:spacing w:after="0"/>
        <w:rPr>
          <w:rFonts w:cs="Times New Roman"/>
          <w:sz w:val="22"/>
          <w:szCs w:val="24"/>
        </w:rPr>
      </w:pPr>
      <w:r w:rsidRPr="005F501C">
        <w:rPr>
          <w:rFonts w:cs="Times New Roman"/>
          <w:sz w:val="22"/>
          <w:szCs w:val="24"/>
        </w:rPr>
        <w:t xml:space="preserve">Pour réduire les impacts de la phase de chantier, le Maître d’Ouvrage et ses contractants veilleront à mettre en œuvre les mesures d’atténuation habituelles qui s’imposent pour ce type de travaux : </w:t>
      </w:r>
    </w:p>
    <w:p w14:paraId="22331863" w14:textId="77777777" w:rsidR="000A336D" w:rsidRPr="005F501C" w:rsidRDefault="000A336D" w:rsidP="006553A6">
      <w:pPr>
        <w:pStyle w:val="List"/>
        <w:numPr>
          <w:ilvl w:val="0"/>
          <w:numId w:val="6"/>
        </w:numPr>
        <w:spacing w:line="276" w:lineRule="auto"/>
        <w:textAlignment w:val="baseline"/>
        <w:rPr>
          <w:rFonts w:ascii="Times New Roman" w:hAnsi="Times New Roman" w:cs="Times New Roman"/>
          <w:sz w:val="22"/>
          <w:szCs w:val="24"/>
        </w:rPr>
      </w:pPr>
      <w:r w:rsidRPr="005F501C">
        <w:rPr>
          <w:rFonts w:ascii="Times New Roman" w:hAnsi="Times New Roman" w:cs="Times New Roman"/>
          <w:sz w:val="22"/>
          <w:szCs w:val="24"/>
        </w:rPr>
        <w:t xml:space="preserve">limiter les interventions mécaniques au niveau du sol au minimum requis par les règles d’usage en la matière et les exigences de sécurité ; </w:t>
      </w:r>
    </w:p>
    <w:p w14:paraId="1D3B438B" w14:textId="77777777" w:rsidR="000A336D" w:rsidRPr="005F501C" w:rsidRDefault="000A336D" w:rsidP="006553A6">
      <w:pPr>
        <w:pStyle w:val="List"/>
        <w:numPr>
          <w:ilvl w:val="0"/>
          <w:numId w:val="6"/>
        </w:numPr>
        <w:spacing w:line="276" w:lineRule="auto"/>
        <w:textAlignment w:val="baseline"/>
        <w:rPr>
          <w:rFonts w:ascii="Times New Roman" w:hAnsi="Times New Roman" w:cs="Times New Roman"/>
          <w:sz w:val="22"/>
          <w:szCs w:val="24"/>
        </w:rPr>
      </w:pPr>
      <w:r w:rsidRPr="005F501C">
        <w:rPr>
          <w:rFonts w:ascii="Times New Roman" w:hAnsi="Times New Roman" w:cs="Times New Roman"/>
          <w:sz w:val="22"/>
          <w:szCs w:val="24"/>
        </w:rPr>
        <w:t>réduire l’utilisation des espaces et des ressources (sol, produits de carrières, eau, etc.) ;</w:t>
      </w:r>
    </w:p>
    <w:p w14:paraId="3DE08779" w14:textId="4ACA6808" w:rsidR="004C5535" w:rsidRPr="005F501C" w:rsidRDefault="004C5535" w:rsidP="006553A6">
      <w:pPr>
        <w:pStyle w:val="List"/>
        <w:numPr>
          <w:ilvl w:val="0"/>
          <w:numId w:val="6"/>
        </w:numPr>
        <w:spacing w:line="276" w:lineRule="auto"/>
        <w:textAlignment w:val="baseline"/>
        <w:rPr>
          <w:rFonts w:ascii="Times New Roman" w:hAnsi="Times New Roman" w:cs="Times New Roman"/>
          <w:sz w:val="22"/>
          <w:szCs w:val="24"/>
        </w:rPr>
      </w:pPr>
      <w:r w:rsidRPr="005F501C">
        <w:rPr>
          <w:rFonts w:ascii="Times New Roman" w:hAnsi="Times New Roman" w:cs="Times New Roman"/>
          <w:sz w:val="22"/>
          <w:szCs w:val="24"/>
        </w:rPr>
        <w:t>Chaque Entreprise contractante pour les travaux doit préparer un PGES chantier pour la partie de son contrat qui sera examen et approuvé par le BEEEI, avant le démarrage des travaux ;</w:t>
      </w:r>
    </w:p>
    <w:p w14:paraId="69BA0658" w14:textId="77777777" w:rsidR="004C5535" w:rsidRPr="005F501C" w:rsidRDefault="004C5535" w:rsidP="006553A6">
      <w:pPr>
        <w:pStyle w:val="List"/>
        <w:numPr>
          <w:ilvl w:val="0"/>
          <w:numId w:val="6"/>
        </w:numPr>
        <w:spacing w:line="276" w:lineRule="auto"/>
        <w:textAlignment w:val="baseline"/>
        <w:rPr>
          <w:rFonts w:ascii="Times New Roman" w:hAnsi="Times New Roman" w:cs="Times New Roman"/>
          <w:sz w:val="22"/>
          <w:szCs w:val="24"/>
        </w:rPr>
      </w:pPr>
      <w:r w:rsidRPr="005F501C">
        <w:rPr>
          <w:rFonts w:ascii="Times New Roman" w:hAnsi="Times New Roman" w:cs="Times New Roman"/>
          <w:sz w:val="22"/>
          <w:szCs w:val="24"/>
        </w:rPr>
        <w:t>Disposer au préalable des autorisations d'abattage des arbres ainsi que celles d'exploitation des carrières et d'implantation des forages avant le démarrage des travaux ;</w:t>
      </w:r>
    </w:p>
    <w:p w14:paraId="7FECFAC5" w14:textId="7F4BDB62" w:rsidR="00711D9B" w:rsidRPr="005F501C" w:rsidRDefault="004C5535" w:rsidP="006553A6">
      <w:pPr>
        <w:pStyle w:val="List"/>
        <w:numPr>
          <w:ilvl w:val="0"/>
          <w:numId w:val="6"/>
        </w:numPr>
        <w:spacing w:line="276" w:lineRule="auto"/>
        <w:textAlignment w:val="baseline"/>
        <w:rPr>
          <w:rFonts w:ascii="Times New Roman" w:hAnsi="Times New Roman" w:cs="Times New Roman"/>
          <w:sz w:val="22"/>
          <w:szCs w:val="24"/>
        </w:rPr>
      </w:pPr>
      <w:r w:rsidRPr="005F501C">
        <w:rPr>
          <w:rFonts w:ascii="Times New Roman" w:hAnsi="Times New Roman" w:cs="Times New Roman"/>
          <w:sz w:val="22"/>
          <w:szCs w:val="24"/>
        </w:rPr>
        <w:t>inclure toutes les mesures du présent rapport dans les documents d'Appel d'offre (DAO)</w:t>
      </w:r>
      <w:r w:rsidR="008B48F2" w:rsidRPr="005F501C">
        <w:rPr>
          <w:rFonts w:ascii="Times New Roman" w:hAnsi="Times New Roman" w:cs="Times New Roman"/>
          <w:sz w:val="22"/>
          <w:szCs w:val="24"/>
        </w:rPr>
        <w:t>.</w:t>
      </w:r>
    </w:p>
    <w:p w14:paraId="22D1399A" w14:textId="13CAE45A" w:rsidR="000A336D" w:rsidRPr="005F501C" w:rsidRDefault="004F5673" w:rsidP="00711D9B">
      <w:pPr>
        <w:pStyle w:val="Heading3"/>
        <w:rPr>
          <w:rStyle w:val="Titre2Car1"/>
          <w:rFonts w:ascii="Times New Roman" w:eastAsiaTheme="majorEastAsia" w:hAnsi="Times New Roman" w:cs="Times New Roman"/>
          <w:b/>
          <w:bCs/>
          <w:iCs w:val="0"/>
          <w:snapToGrid/>
          <w:color w:val="auto"/>
        </w:rPr>
      </w:pPr>
      <w:bookmarkStart w:id="259" w:name="_Toc534963509"/>
      <w:r w:rsidRPr="005F501C">
        <w:rPr>
          <w:rStyle w:val="Titre2Car1"/>
          <w:rFonts w:ascii="Times New Roman" w:eastAsiaTheme="majorEastAsia" w:hAnsi="Times New Roman" w:cs="Times New Roman"/>
          <w:b/>
          <w:bCs/>
          <w:iCs w:val="0"/>
          <w:snapToGrid/>
          <w:color w:val="auto"/>
        </w:rPr>
        <w:t>6.1.</w:t>
      </w:r>
      <w:r w:rsidR="004C5535" w:rsidRPr="005F501C">
        <w:rPr>
          <w:rStyle w:val="Titre2Car1"/>
          <w:rFonts w:ascii="Times New Roman" w:eastAsiaTheme="majorEastAsia" w:hAnsi="Times New Roman" w:cs="Times New Roman"/>
          <w:b/>
          <w:bCs/>
          <w:iCs w:val="0"/>
          <w:snapToGrid/>
          <w:color w:val="auto"/>
        </w:rPr>
        <w:t xml:space="preserve">1 </w:t>
      </w:r>
      <w:r w:rsidR="000A336D" w:rsidRPr="005F501C">
        <w:rPr>
          <w:rStyle w:val="Titre2Car1"/>
          <w:rFonts w:ascii="Times New Roman" w:eastAsiaTheme="majorEastAsia" w:hAnsi="Times New Roman" w:cs="Times New Roman"/>
          <w:b/>
          <w:bCs/>
          <w:iCs w:val="0"/>
          <w:snapToGrid/>
          <w:color w:val="auto"/>
        </w:rPr>
        <w:t>Mesures avant le démarrage des travaux</w:t>
      </w:r>
      <w:bookmarkEnd w:id="259"/>
      <w:r w:rsidR="000A336D" w:rsidRPr="005F501C">
        <w:rPr>
          <w:rStyle w:val="Titre2Car1"/>
          <w:rFonts w:ascii="Times New Roman" w:eastAsiaTheme="majorEastAsia" w:hAnsi="Times New Roman" w:cs="Times New Roman"/>
          <w:b/>
          <w:bCs/>
          <w:iCs w:val="0"/>
          <w:snapToGrid/>
          <w:color w:val="auto"/>
        </w:rPr>
        <w:t xml:space="preserve"> </w:t>
      </w:r>
    </w:p>
    <w:p w14:paraId="4F9B8304" w14:textId="77777777" w:rsidR="000A336D" w:rsidRPr="005F501C" w:rsidRDefault="000A336D" w:rsidP="006553A6">
      <w:pPr>
        <w:spacing w:after="0"/>
        <w:rPr>
          <w:rFonts w:cs="Times New Roman"/>
          <w:sz w:val="22"/>
          <w:szCs w:val="24"/>
        </w:rPr>
      </w:pPr>
      <w:r w:rsidRPr="005F501C">
        <w:rPr>
          <w:rFonts w:cs="Times New Roman"/>
          <w:sz w:val="22"/>
          <w:szCs w:val="24"/>
        </w:rPr>
        <w:t xml:space="preserve">Il est souhaitable au projet d’envisager les actions préventives afin de limiter certains accidents inattendus. </w:t>
      </w:r>
    </w:p>
    <w:p w14:paraId="1BFE0187" w14:textId="2E87626D" w:rsidR="000A336D" w:rsidRPr="005F501C" w:rsidRDefault="000A336D" w:rsidP="006553A6">
      <w:pPr>
        <w:pStyle w:val="ListParagraph"/>
        <w:numPr>
          <w:ilvl w:val="0"/>
          <w:numId w:val="12"/>
        </w:numPr>
        <w:spacing w:after="0"/>
        <w:rPr>
          <w:rFonts w:cs="Times New Roman"/>
          <w:sz w:val="22"/>
          <w:szCs w:val="24"/>
        </w:rPr>
      </w:pPr>
      <w:r w:rsidRPr="005F501C">
        <w:rPr>
          <w:rFonts w:cs="Times New Roman"/>
          <w:sz w:val="22"/>
          <w:szCs w:val="24"/>
        </w:rPr>
        <w:t>la population est déjà informée des travaux d</w:t>
      </w:r>
      <w:r w:rsidR="004C5535" w:rsidRPr="005F501C">
        <w:rPr>
          <w:rFonts w:cs="Times New Roman"/>
          <w:sz w:val="22"/>
          <w:szCs w:val="24"/>
        </w:rPr>
        <w:t>’</w:t>
      </w:r>
      <w:r w:rsidRPr="005F501C">
        <w:rPr>
          <w:rFonts w:cs="Times New Roman"/>
          <w:sz w:val="22"/>
          <w:szCs w:val="24"/>
        </w:rPr>
        <w:t>e</w:t>
      </w:r>
      <w:r w:rsidR="004C5535" w:rsidRPr="005F501C">
        <w:rPr>
          <w:rFonts w:cs="Times New Roman"/>
          <w:sz w:val="22"/>
          <w:szCs w:val="24"/>
        </w:rPr>
        <w:t>xtension du site irrigué</w:t>
      </w:r>
      <w:r w:rsidRPr="005F501C">
        <w:rPr>
          <w:rFonts w:cs="Times New Roman"/>
          <w:sz w:val="22"/>
          <w:szCs w:val="24"/>
        </w:rPr>
        <w:t xml:space="preserve"> malgré tout il faut organiser des campagnes d’information et de sensibilisation sur la durée, les tenants et aboutissants des futurs travaux; </w:t>
      </w:r>
    </w:p>
    <w:p w14:paraId="203C74C2" w14:textId="21D88404" w:rsidR="000A336D" w:rsidRPr="005F501C" w:rsidRDefault="000A336D" w:rsidP="006553A6">
      <w:pPr>
        <w:pStyle w:val="ListParagraph"/>
        <w:numPr>
          <w:ilvl w:val="0"/>
          <w:numId w:val="11"/>
        </w:numPr>
        <w:spacing w:after="0"/>
        <w:ind w:left="360"/>
        <w:rPr>
          <w:rFonts w:cs="Times New Roman"/>
          <w:sz w:val="22"/>
          <w:szCs w:val="24"/>
        </w:rPr>
      </w:pPr>
      <w:r w:rsidRPr="005F501C">
        <w:rPr>
          <w:rFonts w:cs="Times New Roman"/>
          <w:sz w:val="22"/>
          <w:szCs w:val="24"/>
        </w:rPr>
        <w:t xml:space="preserve">Réaliser un inventaire floristique au niveau des sites des carrières et de l’aménagement pour reboiser et ensemencer après les travaux du </w:t>
      </w:r>
      <w:r w:rsidR="00B946BE" w:rsidRPr="005F501C">
        <w:rPr>
          <w:rFonts w:cs="Times New Roman"/>
          <w:sz w:val="22"/>
          <w:szCs w:val="24"/>
        </w:rPr>
        <w:t>chantier ;</w:t>
      </w:r>
      <w:r w:rsidRPr="005F501C">
        <w:rPr>
          <w:rFonts w:cs="Times New Roman"/>
          <w:sz w:val="22"/>
          <w:szCs w:val="24"/>
        </w:rPr>
        <w:t xml:space="preserve"> </w:t>
      </w:r>
    </w:p>
    <w:p w14:paraId="4A57FC62" w14:textId="1952A40E" w:rsidR="000A336D" w:rsidRPr="005F501C" w:rsidRDefault="000A336D" w:rsidP="006553A6">
      <w:pPr>
        <w:pStyle w:val="ListParagraph"/>
        <w:numPr>
          <w:ilvl w:val="0"/>
          <w:numId w:val="11"/>
        </w:numPr>
        <w:spacing w:after="0"/>
        <w:ind w:left="360"/>
        <w:rPr>
          <w:rFonts w:cs="Times New Roman"/>
          <w:sz w:val="22"/>
          <w:szCs w:val="24"/>
        </w:rPr>
      </w:pPr>
      <w:r w:rsidRPr="005F501C">
        <w:rPr>
          <w:rFonts w:cs="Times New Roman"/>
          <w:sz w:val="22"/>
          <w:szCs w:val="24"/>
        </w:rPr>
        <w:t xml:space="preserve">Doter les travailleurs de chantier de kit individuel de protection conformément aux dispositions du code de </w:t>
      </w:r>
      <w:r w:rsidR="00B946BE" w:rsidRPr="005F501C">
        <w:rPr>
          <w:rFonts w:cs="Times New Roman"/>
          <w:sz w:val="22"/>
          <w:szCs w:val="24"/>
        </w:rPr>
        <w:t>travail ;</w:t>
      </w:r>
      <w:r w:rsidRPr="005F501C">
        <w:rPr>
          <w:rFonts w:cs="Times New Roman"/>
          <w:sz w:val="22"/>
          <w:szCs w:val="24"/>
        </w:rPr>
        <w:t xml:space="preserve"> </w:t>
      </w:r>
    </w:p>
    <w:p w14:paraId="4AAB06E1" w14:textId="74FF5C97" w:rsidR="000A336D" w:rsidRPr="005F501C" w:rsidRDefault="000A336D" w:rsidP="006553A6">
      <w:pPr>
        <w:pStyle w:val="ListParagraph"/>
        <w:numPr>
          <w:ilvl w:val="0"/>
          <w:numId w:val="11"/>
        </w:numPr>
        <w:spacing w:after="0"/>
        <w:rPr>
          <w:rFonts w:cs="Times New Roman"/>
          <w:sz w:val="22"/>
          <w:szCs w:val="24"/>
        </w:rPr>
      </w:pPr>
      <w:r w:rsidRPr="005F501C">
        <w:rPr>
          <w:rFonts w:cs="Times New Roman"/>
          <w:sz w:val="22"/>
          <w:szCs w:val="24"/>
        </w:rPr>
        <w:t xml:space="preserve">L’intégralité des déchets solides et liquides générés par le chantier, y compris emballages, déchets alimentaires devront être collectés et évacués </w:t>
      </w:r>
    </w:p>
    <w:p w14:paraId="4DFC636D" w14:textId="60F69869" w:rsidR="000A336D" w:rsidRPr="005F501C" w:rsidRDefault="000A336D" w:rsidP="006553A6">
      <w:pPr>
        <w:pStyle w:val="ListParagraph"/>
        <w:numPr>
          <w:ilvl w:val="0"/>
          <w:numId w:val="11"/>
        </w:numPr>
        <w:spacing w:after="0"/>
        <w:rPr>
          <w:rFonts w:cs="Times New Roman"/>
          <w:sz w:val="22"/>
          <w:szCs w:val="24"/>
        </w:rPr>
      </w:pPr>
      <w:r w:rsidRPr="005F501C">
        <w:rPr>
          <w:rFonts w:cs="Times New Roman"/>
          <w:sz w:val="22"/>
          <w:szCs w:val="24"/>
        </w:rPr>
        <w:t xml:space="preserve">Les arbres appartenant aux espèces menacées ou d’un diamètre de plus de </w:t>
      </w:r>
      <w:r w:rsidR="004C5535" w:rsidRPr="005F501C">
        <w:rPr>
          <w:rFonts w:cs="Times New Roman"/>
          <w:sz w:val="22"/>
          <w:szCs w:val="24"/>
        </w:rPr>
        <w:t xml:space="preserve">10 </w:t>
      </w:r>
      <w:r w:rsidRPr="005F501C">
        <w:rPr>
          <w:rFonts w:cs="Times New Roman"/>
          <w:sz w:val="22"/>
          <w:szCs w:val="24"/>
        </w:rPr>
        <w:t xml:space="preserve">cm ne doivent être coupés qu’en cas d’absolue nécessité, décidée par le bureau de contrôle de </w:t>
      </w:r>
      <w:r w:rsidR="00B946BE" w:rsidRPr="005F501C">
        <w:rPr>
          <w:rFonts w:cs="Times New Roman"/>
          <w:sz w:val="22"/>
          <w:szCs w:val="24"/>
        </w:rPr>
        <w:t>chantier ;</w:t>
      </w:r>
      <w:r w:rsidRPr="005F501C">
        <w:rPr>
          <w:rFonts w:cs="Times New Roman"/>
          <w:sz w:val="22"/>
          <w:szCs w:val="24"/>
        </w:rPr>
        <w:t xml:space="preserve"> </w:t>
      </w:r>
    </w:p>
    <w:p w14:paraId="667F23BD" w14:textId="221C63A4" w:rsidR="000A336D" w:rsidRPr="005F501C" w:rsidRDefault="000A336D" w:rsidP="006553A6">
      <w:pPr>
        <w:pStyle w:val="ListParagraph"/>
        <w:numPr>
          <w:ilvl w:val="0"/>
          <w:numId w:val="11"/>
        </w:numPr>
        <w:spacing w:after="0"/>
        <w:rPr>
          <w:rFonts w:cs="Times New Roman"/>
          <w:sz w:val="22"/>
          <w:szCs w:val="24"/>
        </w:rPr>
      </w:pPr>
      <w:r w:rsidRPr="005F501C">
        <w:rPr>
          <w:rFonts w:cs="Times New Roman"/>
          <w:sz w:val="22"/>
          <w:szCs w:val="24"/>
        </w:rPr>
        <w:t xml:space="preserve">A la fin des travaux, </w:t>
      </w:r>
      <w:r w:rsidR="004C5535" w:rsidRPr="005F501C">
        <w:rPr>
          <w:rFonts w:cs="Times New Roman"/>
          <w:sz w:val="22"/>
          <w:szCs w:val="24"/>
        </w:rPr>
        <w:t>t</w:t>
      </w:r>
      <w:r w:rsidRPr="005F501C">
        <w:rPr>
          <w:rFonts w:cs="Times New Roman"/>
          <w:sz w:val="22"/>
          <w:szCs w:val="24"/>
        </w:rPr>
        <w:t xml:space="preserve">ous les objets et déchets </w:t>
      </w:r>
      <w:r w:rsidR="004C5535" w:rsidRPr="005F501C">
        <w:rPr>
          <w:rFonts w:cs="Times New Roman"/>
          <w:sz w:val="22"/>
          <w:szCs w:val="24"/>
        </w:rPr>
        <w:t>liés au</w:t>
      </w:r>
      <w:r w:rsidRPr="005F501C">
        <w:rPr>
          <w:rFonts w:cs="Times New Roman"/>
          <w:sz w:val="22"/>
          <w:szCs w:val="24"/>
        </w:rPr>
        <w:t xml:space="preserve"> chantier devront être enlevés. </w:t>
      </w:r>
    </w:p>
    <w:p w14:paraId="49B6BA94" w14:textId="77777777" w:rsidR="000A336D" w:rsidRPr="005F501C" w:rsidRDefault="000A336D" w:rsidP="006553A6">
      <w:pPr>
        <w:rPr>
          <w:rFonts w:cs="Times New Roman"/>
          <w:sz w:val="22"/>
        </w:rPr>
      </w:pPr>
    </w:p>
    <w:p w14:paraId="22BB3551" w14:textId="786A52F7" w:rsidR="000A336D" w:rsidRPr="005F501C" w:rsidRDefault="00167504" w:rsidP="00711D9B">
      <w:pPr>
        <w:pStyle w:val="Heading3"/>
        <w:shd w:val="clear" w:color="auto" w:fill="FFFFFF"/>
        <w:spacing w:before="0" w:line="288" w:lineRule="auto"/>
        <w:rPr>
          <w:rFonts w:ascii="Times New Roman" w:hAnsi="Times New Roman" w:cs="Times New Roman"/>
          <w:color w:val="auto"/>
          <w:szCs w:val="24"/>
        </w:rPr>
      </w:pPr>
      <w:bookmarkStart w:id="260" w:name="_Toc534963510"/>
      <w:r w:rsidRPr="005F501C">
        <w:rPr>
          <w:rFonts w:ascii="Times New Roman" w:hAnsi="Times New Roman" w:cs="Times New Roman"/>
          <w:color w:val="auto"/>
          <w:szCs w:val="24"/>
        </w:rPr>
        <w:t xml:space="preserve">6.1.5 </w:t>
      </w:r>
      <w:r w:rsidR="000A336D" w:rsidRPr="005F501C">
        <w:rPr>
          <w:rFonts w:ascii="Times New Roman" w:hAnsi="Times New Roman" w:cs="Times New Roman"/>
          <w:color w:val="auto"/>
          <w:szCs w:val="24"/>
        </w:rPr>
        <w:t>Mesures spécifiques de lutte contre l’érosion</w:t>
      </w:r>
      <w:bookmarkEnd w:id="260"/>
    </w:p>
    <w:p w14:paraId="02F9386D" w14:textId="1FB8F3BE" w:rsidR="000A336D" w:rsidRPr="005F501C" w:rsidRDefault="000A336D" w:rsidP="006553A6">
      <w:pPr>
        <w:spacing w:after="0"/>
        <w:rPr>
          <w:rFonts w:cs="Times New Roman"/>
          <w:sz w:val="22"/>
          <w:szCs w:val="24"/>
        </w:rPr>
      </w:pPr>
      <w:r w:rsidRPr="005F501C">
        <w:rPr>
          <w:rFonts w:cs="Times New Roman"/>
          <w:sz w:val="22"/>
          <w:szCs w:val="24"/>
        </w:rPr>
        <w:t>Les mesures préventives dans le domaine de l'érosion étant habituellement plus efficaces et plus économiques que des mesures curatives. La lutte contre l'érosion devra être exécutée comme prévu par le projet. En plus de ces mesures préventives, les mesures d’atténuation suivantes</w:t>
      </w:r>
      <w:r w:rsidR="00016C66" w:rsidRPr="005F501C">
        <w:rPr>
          <w:rFonts w:cs="Times New Roman"/>
          <w:sz w:val="22"/>
          <w:szCs w:val="24"/>
        </w:rPr>
        <w:t xml:space="preserve"> seront mises en œuvre</w:t>
      </w:r>
      <w:r w:rsidRPr="005F501C">
        <w:rPr>
          <w:rFonts w:cs="Times New Roman"/>
          <w:sz w:val="22"/>
          <w:szCs w:val="24"/>
        </w:rPr>
        <w:t xml:space="preserve"> : </w:t>
      </w:r>
    </w:p>
    <w:p w14:paraId="1ECE59BB" w14:textId="008A8178" w:rsidR="000A336D" w:rsidRPr="005F501C" w:rsidRDefault="000A336D" w:rsidP="006553A6">
      <w:pPr>
        <w:widowControl w:val="0"/>
        <w:numPr>
          <w:ilvl w:val="0"/>
          <w:numId w:val="5"/>
        </w:numPr>
        <w:autoSpaceDE w:val="0"/>
        <w:autoSpaceDN w:val="0"/>
        <w:adjustRightInd w:val="0"/>
        <w:spacing w:after="0"/>
        <w:ind w:left="360"/>
        <w:rPr>
          <w:rFonts w:cs="Times New Roman"/>
          <w:bCs/>
          <w:iCs/>
          <w:sz w:val="22"/>
          <w:szCs w:val="24"/>
        </w:rPr>
      </w:pPr>
      <w:r w:rsidRPr="005F501C">
        <w:rPr>
          <w:rFonts w:cs="Times New Roman"/>
          <w:bCs/>
          <w:iCs/>
          <w:sz w:val="22"/>
          <w:szCs w:val="24"/>
        </w:rPr>
        <w:t xml:space="preserve">Les corps des talus seront </w:t>
      </w:r>
      <w:r w:rsidRPr="005F501C">
        <w:rPr>
          <w:rFonts w:cs="Times New Roman"/>
          <w:b/>
          <w:bCs/>
          <w:i/>
          <w:iCs/>
          <w:sz w:val="22"/>
          <w:szCs w:val="24"/>
        </w:rPr>
        <w:t xml:space="preserve">recouverts par des plantations adéquates </w:t>
      </w:r>
      <w:r w:rsidRPr="005F501C">
        <w:rPr>
          <w:rFonts w:cs="Times New Roman"/>
          <w:bCs/>
          <w:iCs/>
          <w:sz w:val="22"/>
          <w:szCs w:val="24"/>
        </w:rPr>
        <w:t xml:space="preserve">pour leur stabilisation contre l’érosion et pour atténuer l’impact visuel causé par la destruction du couvert végétal. </w:t>
      </w:r>
    </w:p>
    <w:p w14:paraId="6F94E241" w14:textId="580E1A1F" w:rsidR="000A336D" w:rsidRPr="005F501C" w:rsidRDefault="00167504" w:rsidP="00711D9B">
      <w:pPr>
        <w:pStyle w:val="Heading3"/>
        <w:rPr>
          <w:rStyle w:val="Titre2Car1"/>
          <w:rFonts w:ascii="Times New Roman" w:eastAsiaTheme="majorEastAsia" w:hAnsi="Times New Roman" w:cs="Times New Roman"/>
          <w:b/>
          <w:bCs/>
          <w:iCs w:val="0"/>
          <w:snapToGrid/>
          <w:color w:val="auto"/>
        </w:rPr>
      </w:pPr>
      <w:bookmarkStart w:id="261" w:name="_Toc534963511"/>
      <w:r w:rsidRPr="005F501C">
        <w:rPr>
          <w:rStyle w:val="Titre2Car1"/>
          <w:rFonts w:ascii="Times New Roman" w:eastAsiaTheme="majorEastAsia" w:hAnsi="Times New Roman" w:cs="Times New Roman"/>
          <w:b/>
          <w:bCs/>
          <w:iCs w:val="0"/>
          <w:snapToGrid/>
          <w:color w:val="auto"/>
        </w:rPr>
        <w:t xml:space="preserve">6.1.6 </w:t>
      </w:r>
      <w:r w:rsidR="000A336D" w:rsidRPr="005F501C">
        <w:rPr>
          <w:rStyle w:val="Titre2Car1"/>
          <w:rFonts w:ascii="Times New Roman" w:eastAsiaTheme="majorEastAsia" w:hAnsi="Times New Roman" w:cs="Times New Roman"/>
          <w:b/>
          <w:bCs/>
          <w:iCs w:val="0"/>
          <w:snapToGrid/>
          <w:color w:val="auto"/>
        </w:rPr>
        <w:t>Mesures sur les ressources en eau</w:t>
      </w:r>
      <w:bookmarkEnd w:id="261"/>
    </w:p>
    <w:p w14:paraId="3DB8C9BB" w14:textId="7ACE5133" w:rsidR="000A336D" w:rsidRPr="005F501C" w:rsidRDefault="000A336D" w:rsidP="006553A6">
      <w:pPr>
        <w:shd w:val="clear" w:color="auto" w:fill="FFFFFF"/>
        <w:spacing w:after="0"/>
        <w:rPr>
          <w:rFonts w:cs="Times New Roman"/>
          <w:sz w:val="22"/>
          <w:szCs w:val="24"/>
        </w:rPr>
      </w:pPr>
      <w:r w:rsidRPr="005F501C">
        <w:rPr>
          <w:rFonts w:cs="Times New Roman"/>
          <w:sz w:val="22"/>
          <w:szCs w:val="24"/>
        </w:rPr>
        <w:t>Afin de prévenir la contamination et la pollution des eaux par les déchets solides et liquides, un système de collecte et de gestion des déchets (solides et liquides) provenant des chantiers sera mis en place.</w:t>
      </w:r>
    </w:p>
    <w:p w14:paraId="751FD6FC" w14:textId="77777777" w:rsidR="000A336D" w:rsidRPr="005F501C" w:rsidRDefault="000A336D" w:rsidP="006553A6">
      <w:pPr>
        <w:shd w:val="clear" w:color="auto" w:fill="FFFFFF"/>
        <w:spacing w:after="0"/>
        <w:rPr>
          <w:rFonts w:cs="Times New Roman"/>
          <w:sz w:val="22"/>
          <w:szCs w:val="24"/>
        </w:rPr>
      </w:pPr>
      <w:r w:rsidRPr="005F501C">
        <w:rPr>
          <w:rFonts w:cs="Times New Roman"/>
          <w:sz w:val="22"/>
          <w:szCs w:val="24"/>
        </w:rPr>
        <w:t>Aussi, il sera organisé une campagne de sensibilisation sur les problèmes de pollution de l’eau afin de prendre des dispositions concernant le stockage et la manipulation adéquate des huiles et autres déchets produits sur le site. Les mesures pour éviter la contamination du sol par les hydrocarbures sont aussi valables pour les ressources en eau.</w:t>
      </w:r>
    </w:p>
    <w:p w14:paraId="61876965" w14:textId="77777777" w:rsidR="000A336D" w:rsidRPr="005F501C" w:rsidRDefault="000A336D" w:rsidP="006553A6">
      <w:pPr>
        <w:shd w:val="clear" w:color="auto" w:fill="FFFFFF"/>
        <w:spacing w:after="0"/>
        <w:rPr>
          <w:rFonts w:cs="Times New Roman"/>
          <w:sz w:val="22"/>
          <w:szCs w:val="24"/>
        </w:rPr>
      </w:pPr>
      <w:r w:rsidRPr="005F501C">
        <w:rPr>
          <w:rFonts w:cs="Times New Roman"/>
          <w:sz w:val="22"/>
          <w:szCs w:val="24"/>
        </w:rPr>
        <w:t xml:space="preserve">Des mesures spécifiques de gestion de la contamination des eaux souterraines sont : </w:t>
      </w:r>
    </w:p>
    <w:p w14:paraId="22E33E9B" w14:textId="77777777" w:rsidR="000A336D" w:rsidRPr="005F501C" w:rsidRDefault="000A336D" w:rsidP="006553A6">
      <w:pPr>
        <w:spacing w:before="120" w:after="0"/>
        <w:rPr>
          <w:rFonts w:cs="Times New Roman"/>
          <w:b/>
          <w:sz w:val="22"/>
          <w:szCs w:val="24"/>
        </w:rPr>
      </w:pPr>
      <w:r w:rsidRPr="005F501C">
        <w:rPr>
          <w:rFonts w:cs="Times New Roman"/>
          <w:b/>
          <w:sz w:val="22"/>
          <w:szCs w:val="24"/>
        </w:rPr>
        <w:t>Gestion des rejets hydriques</w:t>
      </w:r>
    </w:p>
    <w:p w14:paraId="391BC63C" w14:textId="3B5DECCB" w:rsidR="000A336D" w:rsidRPr="005F501C" w:rsidRDefault="000A336D" w:rsidP="006553A6">
      <w:pPr>
        <w:spacing w:after="0"/>
        <w:rPr>
          <w:rFonts w:cs="Times New Roman"/>
          <w:sz w:val="22"/>
          <w:szCs w:val="24"/>
        </w:rPr>
      </w:pPr>
      <w:r w:rsidRPr="005F501C">
        <w:rPr>
          <w:rFonts w:cs="Times New Roman"/>
          <w:sz w:val="22"/>
          <w:szCs w:val="24"/>
        </w:rPr>
        <w:t xml:space="preserve">Toutes les mesures seront prises pour éviter la contamination des nappes par les </w:t>
      </w:r>
      <w:r w:rsidR="001A2F8C" w:rsidRPr="005F501C">
        <w:rPr>
          <w:rFonts w:cs="Times New Roman"/>
          <w:sz w:val="22"/>
          <w:szCs w:val="24"/>
        </w:rPr>
        <w:t>déchets</w:t>
      </w:r>
      <w:r w:rsidRPr="005F501C">
        <w:rPr>
          <w:rFonts w:cs="Times New Roman"/>
          <w:sz w:val="22"/>
          <w:szCs w:val="24"/>
        </w:rPr>
        <w:t>. Les mesures préventives seront incluses dans les clauses contractuelles soumises aux entrepreneurs</w:t>
      </w:r>
      <w:r w:rsidR="001A2F8C" w:rsidRPr="005F501C">
        <w:rPr>
          <w:rFonts w:cs="Times New Roman"/>
          <w:sz w:val="22"/>
          <w:szCs w:val="24"/>
        </w:rPr>
        <w:t>.</w:t>
      </w:r>
    </w:p>
    <w:p w14:paraId="7990B1EE" w14:textId="006FD418" w:rsidR="000A336D" w:rsidRPr="005F501C" w:rsidRDefault="000A336D" w:rsidP="006553A6">
      <w:pPr>
        <w:spacing w:before="120" w:after="0"/>
        <w:rPr>
          <w:rFonts w:cs="Times New Roman"/>
          <w:b/>
          <w:sz w:val="22"/>
          <w:szCs w:val="24"/>
        </w:rPr>
      </w:pPr>
      <w:r w:rsidRPr="005F501C">
        <w:rPr>
          <w:rFonts w:cs="Times New Roman"/>
          <w:b/>
          <w:sz w:val="22"/>
          <w:szCs w:val="24"/>
        </w:rPr>
        <w:t xml:space="preserve">Stockage t des produits </w:t>
      </w:r>
      <w:r w:rsidR="00072CF8" w:rsidRPr="005F501C">
        <w:rPr>
          <w:rFonts w:cs="Times New Roman"/>
          <w:b/>
          <w:sz w:val="22"/>
          <w:szCs w:val="24"/>
        </w:rPr>
        <w:t>agro</w:t>
      </w:r>
      <w:r w:rsidRPr="005F501C">
        <w:rPr>
          <w:rFonts w:cs="Times New Roman"/>
          <w:b/>
          <w:sz w:val="22"/>
          <w:szCs w:val="24"/>
        </w:rPr>
        <w:t>chimiques</w:t>
      </w:r>
    </w:p>
    <w:p w14:paraId="2ACC478F" w14:textId="77777777" w:rsidR="000A336D" w:rsidRPr="005F501C" w:rsidRDefault="000A336D" w:rsidP="006553A6">
      <w:pPr>
        <w:shd w:val="clear" w:color="auto" w:fill="FFFFFF"/>
        <w:spacing w:after="0"/>
        <w:rPr>
          <w:rFonts w:cs="Times New Roman"/>
          <w:sz w:val="22"/>
          <w:szCs w:val="24"/>
        </w:rPr>
      </w:pPr>
      <w:r w:rsidRPr="005F501C">
        <w:rPr>
          <w:rFonts w:cs="Times New Roman"/>
          <w:sz w:val="22"/>
          <w:szCs w:val="24"/>
        </w:rPr>
        <w:t xml:space="preserve">En phase d’exploitation des sites, afin d’éviter la pollution chimique des eaux, la promotion de l'utilisation rationnelle des engrais et des pesticides à travers un programme efficace de formation, de sensibilisation et d'appui technique aux exploitants sera de mise (mise en œuvre du Plan de Gestion des Pestes et des Pesticides (PGPP). </w:t>
      </w:r>
    </w:p>
    <w:p w14:paraId="79E1FF3B" w14:textId="77777777" w:rsidR="000A336D" w:rsidRPr="005F501C" w:rsidRDefault="000A336D" w:rsidP="006553A6">
      <w:pPr>
        <w:shd w:val="clear" w:color="auto" w:fill="FFFFFF"/>
        <w:spacing w:after="0"/>
        <w:rPr>
          <w:rFonts w:cs="Times New Roman"/>
          <w:sz w:val="22"/>
          <w:szCs w:val="24"/>
        </w:rPr>
      </w:pPr>
      <w:r w:rsidRPr="005F501C">
        <w:rPr>
          <w:rFonts w:cs="Times New Roman"/>
          <w:sz w:val="22"/>
          <w:szCs w:val="24"/>
        </w:rPr>
        <w:t>Il sera installé des piézomètres seront installés pour permettre les prélèvements pour le suivi de la qualité des eaux de la nappe.</w:t>
      </w:r>
    </w:p>
    <w:p w14:paraId="6D449BAD" w14:textId="77777777" w:rsidR="00711D9B" w:rsidRPr="005F501C" w:rsidRDefault="00711D9B" w:rsidP="006553A6">
      <w:pPr>
        <w:shd w:val="clear" w:color="auto" w:fill="FFFFFF"/>
        <w:spacing w:after="0"/>
        <w:rPr>
          <w:rFonts w:cs="Times New Roman"/>
          <w:sz w:val="22"/>
          <w:szCs w:val="24"/>
        </w:rPr>
      </w:pPr>
    </w:p>
    <w:p w14:paraId="6E0962CE" w14:textId="415B1DE0" w:rsidR="000A336D" w:rsidRPr="005F501C" w:rsidRDefault="00167504" w:rsidP="003C04CE">
      <w:pPr>
        <w:pStyle w:val="Heading3"/>
        <w:shd w:val="clear" w:color="auto" w:fill="FFFFFF"/>
        <w:spacing w:before="0" w:line="288" w:lineRule="auto"/>
        <w:rPr>
          <w:rFonts w:ascii="Times New Roman" w:hAnsi="Times New Roman" w:cs="Times New Roman"/>
          <w:color w:val="auto"/>
          <w:szCs w:val="24"/>
        </w:rPr>
      </w:pPr>
      <w:bookmarkStart w:id="262" w:name="_Toc534963512"/>
      <w:r w:rsidRPr="005F501C">
        <w:rPr>
          <w:rFonts w:ascii="Times New Roman" w:hAnsi="Times New Roman" w:cs="Times New Roman"/>
          <w:color w:val="auto"/>
          <w:szCs w:val="24"/>
        </w:rPr>
        <w:t xml:space="preserve">6.1.7 </w:t>
      </w:r>
      <w:r w:rsidR="000A336D" w:rsidRPr="005F501C">
        <w:rPr>
          <w:rFonts w:ascii="Times New Roman" w:hAnsi="Times New Roman" w:cs="Times New Roman"/>
          <w:color w:val="auto"/>
          <w:szCs w:val="24"/>
        </w:rPr>
        <w:t>Mesures sur la végétation</w:t>
      </w:r>
      <w:bookmarkEnd w:id="262"/>
    </w:p>
    <w:p w14:paraId="79207A16" w14:textId="0526407B" w:rsidR="000A336D" w:rsidRPr="005F501C" w:rsidRDefault="000A336D" w:rsidP="006553A6">
      <w:pPr>
        <w:pStyle w:val="ListParagraph"/>
        <w:numPr>
          <w:ilvl w:val="0"/>
          <w:numId w:val="13"/>
        </w:numPr>
        <w:spacing w:after="0"/>
        <w:rPr>
          <w:rFonts w:cs="Times New Roman"/>
          <w:sz w:val="22"/>
          <w:szCs w:val="24"/>
        </w:rPr>
      </w:pPr>
      <w:r w:rsidRPr="005F501C">
        <w:rPr>
          <w:rFonts w:cs="Times New Roman"/>
          <w:sz w:val="22"/>
          <w:szCs w:val="24"/>
        </w:rPr>
        <w:t xml:space="preserve">Minimiser la destruction de la végétation </w:t>
      </w:r>
    </w:p>
    <w:p w14:paraId="6DF88491" w14:textId="42996543" w:rsidR="000A336D" w:rsidRPr="005F501C" w:rsidRDefault="000A336D" w:rsidP="006553A6">
      <w:pPr>
        <w:pStyle w:val="ListParagraph"/>
        <w:numPr>
          <w:ilvl w:val="0"/>
          <w:numId w:val="13"/>
        </w:numPr>
        <w:spacing w:after="0"/>
        <w:rPr>
          <w:rFonts w:cs="Times New Roman"/>
          <w:sz w:val="22"/>
          <w:szCs w:val="24"/>
        </w:rPr>
      </w:pPr>
      <w:r w:rsidRPr="005F501C">
        <w:rPr>
          <w:rFonts w:cs="Times New Roman"/>
          <w:sz w:val="22"/>
          <w:szCs w:val="24"/>
        </w:rPr>
        <w:t xml:space="preserve">Les arbres qui appartiennent aux espèces protégés/menacées ou d’un diamètre de plus de </w:t>
      </w:r>
      <w:r w:rsidR="00016C66" w:rsidRPr="005F501C">
        <w:rPr>
          <w:rFonts w:cs="Times New Roman"/>
          <w:sz w:val="22"/>
          <w:szCs w:val="24"/>
        </w:rPr>
        <w:t xml:space="preserve">10 </w:t>
      </w:r>
      <w:r w:rsidRPr="005F501C">
        <w:rPr>
          <w:rFonts w:cs="Times New Roman"/>
          <w:sz w:val="22"/>
          <w:szCs w:val="24"/>
        </w:rPr>
        <w:t>centimètres ne doivent pas être coupés sauf qu’en cas d’absolue nécessité avec l’autorisation du service en charge des ressources forestières</w:t>
      </w:r>
    </w:p>
    <w:p w14:paraId="7202A223" w14:textId="084B1BF7" w:rsidR="000A336D" w:rsidRPr="005F501C" w:rsidRDefault="000A336D" w:rsidP="006553A6">
      <w:pPr>
        <w:pStyle w:val="ListParagraph"/>
        <w:numPr>
          <w:ilvl w:val="0"/>
          <w:numId w:val="13"/>
        </w:numPr>
        <w:spacing w:after="0"/>
        <w:rPr>
          <w:rFonts w:cs="Times New Roman"/>
          <w:sz w:val="22"/>
          <w:szCs w:val="24"/>
        </w:rPr>
      </w:pPr>
      <w:r w:rsidRPr="005F501C">
        <w:rPr>
          <w:rFonts w:cs="Times New Roman"/>
          <w:sz w:val="22"/>
          <w:szCs w:val="24"/>
        </w:rPr>
        <w:t xml:space="preserve">Utiliser de manière optimale les ressources végétales qui seront détruites lors de la phase de </w:t>
      </w:r>
      <w:r w:rsidR="00B946BE" w:rsidRPr="005F501C">
        <w:rPr>
          <w:rFonts w:cs="Times New Roman"/>
          <w:sz w:val="22"/>
          <w:szCs w:val="24"/>
        </w:rPr>
        <w:t>construction ;</w:t>
      </w:r>
      <w:r w:rsidRPr="005F501C">
        <w:rPr>
          <w:rFonts w:cs="Times New Roman"/>
          <w:sz w:val="22"/>
          <w:szCs w:val="24"/>
        </w:rPr>
        <w:t xml:space="preserve"> </w:t>
      </w:r>
    </w:p>
    <w:p w14:paraId="792B8710" w14:textId="1F939225" w:rsidR="000A336D" w:rsidRPr="005F501C" w:rsidRDefault="000A336D" w:rsidP="006553A6">
      <w:pPr>
        <w:pStyle w:val="ListParagraph"/>
        <w:numPr>
          <w:ilvl w:val="0"/>
          <w:numId w:val="13"/>
        </w:numPr>
        <w:spacing w:after="0"/>
        <w:rPr>
          <w:rFonts w:cs="Times New Roman"/>
          <w:sz w:val="22"/>
          <w:szCs w:val="24"/>
        </w:rPr>
      </w:pPr>
      <w:r w:rsidRPr="005F501C">
        <w:rPr>
          <w:rFonts w:cs="Times New Roman"/>
          <w:sz w:val="22"/>
          <w:szCs w:val="24"/>
        </w:rPr>
        <w:t xml:space="preserve">Encourager les communautés villageoises à l’utilisation des foyers améliorés. Cela permettra de réduire de façon significative la pression exercée sur des </w:t>
      </w:r>
      <w:r w:rsidR="00B946BE" w:rsidRPr="005F501C">
        <w:rPr>
          <w:rFonts w:cs="Times New Roman"/>
          <w:sz w:val="22"/>
          <w:szCs w:val="24"/>
        </w:rPr>
        <w:t>ligneux ;</w:t>
      </w:r>
      <w:r w:rsidRPr="005F501C">
        <w:rPr>
          <w:rFonts w:cs="Times New Roman"/>
          <w:sz w:val="22"/>
          <w:szCs w:val="24"/>
        </w:rPr>
        <w:t xml:space="preserve"> </w:t>
      </w:r>
    </w:p>
    <w:p w14:paraId="15E9754A" w14:textId="2019F8AD" w:rsidR="000A336D" w:rsidRPr="005F501C" w:rsidRDefault="000A336D" w:rsidP="006553A6">
      <w:pPr>
        <w:pStyle w:val="ListParagraph"/>
        <w:numPr>
          <w:ilvl w:val="0"/>
          <w:numId w:val="13"/>
        </w:numPr>
        <w:spacing w:after="0"/>
        <w:rPr>
          <w:rFonts w:cs="Times New Roman"/>
          <w:sz w:val="22"/>
          <w:szCs w:val="24"/>
        </w:rPr>
      </w:pPr>
      <w:r w:rsidRPr="005F501C">
        <w:rPr>
          <w:rFonts w:cs="Times New Roman"/>
          <w:sz w:val="22"/>
          <w:szCs w:val="24"/>
        </w:rPr>
        <w:t xml:space="preserve">Associer les populations dans toutes les phases des travaux </w:t>
      </w:r>
      <w:r w:rsidR="00B946BE" w:rsidRPr="005F501C">
        <w:rPr>
          <w:rFonts w:cs="Times New Roman"/>
          <w:sz w:val="22"/>
          <w:szCs w:val="24"/>
        </w:rPr>
        <w:t>de :</w:t>
      </w:r>
      <w:r w:rsidRPr="005F501C">
        <w:rPr>
          <w:rFonts w:cs="Times New Roman"/>
          <w:sz w:val="22"/>
          <w:szCs w:val="24"/>
        </w:rPr>
        <w:t xml:space="preserve"> sélection d’espèces, plantation, entretien et protection de l’environnement. Les plantations concerneront, pour la plus grande part, la revégétalisation de sites d'emprunts. Les essences qui seront utilisées pour les plantations devront être adaptées aux conditions écologiques locales, de croissance relativement rapide et répondre à la demande des collectivités en matière de bois énergie (citronniers, manguiers etc.), de bois d'œuvre et de service et éventuellement d’alimentation du bétail. </w:t>
      </w:r>
    </w:p>
    <w:p w14:paraId="384550C1" w14:textId="77777777" w:rsidR="000A336D" w:rsidRPr="005F501C" w:rsidRDefault="000A336D" w:rsidP="006553A6">
      <w:pPr>
        <w:spacing w:after="0"/>
        <w:rPr>
          <w:rFonts w:cs="Times New Roman"/>
          <w:sz w:val="22"/>
          <w:szCs w:val="24"/>
        </w:rPr>
      </w:pPr>
      <w:r w:rsidRPr="005F501C">
        <w:rPr>
          <w:rFonts w:cs="Times New Roman"/>
          <w:sz w:val="22"/>
          <w:szCs w:val="24"/>
        </w:rPr>
        <w:t>En ce qui concerne l’entretien des arbres, les populations seront responsabilisées par le biais des comités de gestion.</w:t>
      </w:r>
    </w:p>
    <w:p w14:paraId="5637D0C8" w14:textId="77777777" w:rsidR="000A336D" w:rsidRPr="005F501C" w:rsidRDefault="000A336D" w:rsidP="006553A6">
      <w:pPr>
        <w:shd w:val="clear" w:color="auto" w:fill="FFFFFF"/>
        <w:spacing w:after="0"/>
        <w:rPr>
          <w:rFonts w:cs="Times New Roman"/>
          <w:sz w:val="22"/>
          <w:szCs w:val="24"/>
        </w:rPr>
      </w:pPr>
      <w:r w:rsidRPr="005F501C">
        <w:rPr>
          <w:rFonts w:cs="Times New Roman"/>
          <w:sz w:val="22"/>
          <w:szCs w:val="24"/>
        </w:rPr>
        <w:t>Les essences qui seront utilisées pour les plantations devront être adaptées aux conditions écologiques locales, de croissance relativement rapide et répondre à la demande des collectivités afin d’assurer la durabilité.</w:t>
      </w:r>
    </w:p>
    <w:p w14:paraId="36516C3D" w14:textId="0DA1C9A9" w:rsidR="000A336D" w:rsidRPr="005F501C" w:rsidRDefault="000A336D" w:rsidP="006553A6">
      <w:pPr>
        <w:spacing w:after="0"/>
        <w:rPr>
          <w:rFonts w:cs="Times New Roman"/>
          <w:sz w:val="22"/>
          <w:szCs w:val="24"/>
        </w:rPr>
      </w:pPr>
      <w:r w:rsidRPr="005F501C">
        <w:rPr>
          <w:rFonts w:cs="Times New Roman"/>
          <w:sz w:val="22"/>
          <w:szCs w:val="24"/>
        </w:rPr>
        <w:t xml:space="preserve">Le reboisement </w:t>
      </w:r>
      <w:r w:rsidR="000A2AF8" w:rsidRPr="005F501C">
        <w:rPr>
          <w:rFonts w:cs="Times New Roman"/>
          <w:sz w:val="22"/>
          <w:szCs w:val="24"/>
        </w:rPr>
        <w:t>qui va être réalisé</w:t>
      </w:r>
      <w:r w:rsidRPr="005F501C">
        <w:rPr>
          <w:rFonts w:cs="Times New Roman"/>
          <w:sz w:val="22"/>
          <w:szCs w:val="24"/>
        </w:rPr>
        <w:t xml:space="preserve"> serait un atout important pour la séquestration du carbone et réduire ainsi les gaz à effets de serre. </w:t>
      </w:r>
      <w:r w:rsidR="000A2AF8" w:rsidRPr="005F501C">
        <w:rPr>
          <w:rFonts w:cs="Times New Roman"/>
          <w:sz w:val="22"/>
          <w:szCs w:val="24"/>
        </w:rPr>
        <w:t xml:space="preserve">La vallée </w:t>
      </w:r>
      <w:r w:rsidRPr="005F501C">
        <w:rPr>
          <w:rFonts w:cs="Times New Roman"/>
          <w:sz w:val="22"/>
          <w:szCs w:val="24"/>
        </w:rPr>
        <w:t xml:space="preserve">est déjà très boisée, il n’y aura pas de coupe importante </w:t>
      </w:r>
      <w:r w:rsidR="000A2AF8" w:rsidRPr="005F501C">
        <w:rPr>
          <w:rFonts w:cs="Times New Roman"/>
          <w:sz w:val="22"/>
          <w:szCs w:val="24"/>
        </w:rPr>
        <w:t xml:space="preserve">qu’au niveau du parc forestier de Guidan Daouda </w:t>
      </w:r>
      <w:r w:rsidRPr="005F501C">
        <w:rPr>
          <w:rFonts w:cs="Times New Roman"/>
          <w:sz w:val="22"/>
          <w:szCs w:val="24"/>
        </w:rPr>
        <w:t>et avec toutes les plantations prévues dans le cadre des actions de récupération des sols et de reboisement c’est environs 1</w:t>
      </w:r>
      <w:r w:rsidR="000A2AF8" w:rsidRPr="005F501C">
        <w:rPr>
          <w:rFonts w:cs="Times New Roman"/>
          <w:sz w:val="22"/>
          <w:szCs w:val="24"/>
        </w:rPr>
        <w:t>0</w:t>
      </w:r>
      <w:r w:rsidRPr="005F501C">
        <w:rPr>
          <w:rFonts w:cs="Times New Roman"/>
          <w:sz w:val="22"/>
          <w:szCs w:val="24"/>
        </w:rPr>
        <w:t>00 arbres de plus.</w:t>
      </w:r>
    </w:p>
    <w:p w14:paraId="7C15226C" w14:textId="77777777" w:rsidR="00711D9B" w:rsidRPr="005F501C" w:rsidRDefault="00711D9B" w:rsidP="006553A6">
      <w:pPr>
        <w:rPr>
          <w:rFonts w:cs="Times New Roman"/>
          <w:sz w:val="22"/>
        </w:rPr>
      </w:pPr>
      <w:bookmarkStart w:id="263" w:name="_Toc425432988"/>
    </w:p>
    <w:p w14:paraId="6CB222FE" w14:textId="7D859630" w:rsidR="000A336D" w:rsidRPr="005F501C" w:rsidRDefault="00167504" w:rsidP="003C04CE">
      <w:pPr>
        <w:pStyle w:val="Heading3"/>
        <w:shd w:val="clear" w:color="auto" w:fill="FFFFFF"/>
        <w:spacing w:before="0" w:line="288" w:lineRule="auto"/>
        <w:rPr>
          <w:rFonts w:ascii="Times New Roman" w:hAnsi="Times New Roman" w:cs="Times New Roman"/>
          <w:color w:val="auto"/>
          <w:szCs w:val="24"/>
        </w:rPr>
      </w:pPr>
      <w:bookmarkStart w:id="264" w:name="_Toc534963513"/>
      <w:r w:rsidRPr="005F501C">
        <w:rPr>
          <w:rFonts w:ascii="Times New Roman" w:hAnsi="Times New Roman" w:cs="Times New Roman"/>
          <w:color w:val="auto"/>
          <w:szCs w:val="24"/>
        </w:rPr>
        <w:t xml:space="preserve">6.1.8 </w:t>
      </w:r>
      <w:r w:rsidR="000A336D" w:rsidRPr="005F501C">
        <w:rPr>
          <w:rFonts w:ascii="Times New Roman" w:hAnsi="Times New Roman" w:cs="Times New Roman"/>
          <w:color w:val="auto"/>
          <w:szCs w:val="24"/>
        </w:rPr>
        <w:t>Mesures sur la faune</w:t>
      </w:r>
      <w:bookmarkEnd w:id="263"/>
      <w:bookmarkEnd w:id="264"/>
      <w:r w:rsidR="000A336D" w:rsidRPr="005F501C">
        <w:rPr>
          <w:rFonts w:ascii="Times New Roman" w:hAnsi="Times New Roman" w:cs="Times New Roman"/>
          <w:color w:val="auto"/>
          <w:szCs w:val="24"/>
        </w:rPr>
        <w:t xml:space="preserve"> </w:t>
      </w:r>
    </w:p>
    <w:p w14:paraId="08F56B61" w14:textId="77777777" w:rsidR="000A336D" w:rsidRPr="005F501C" w:rsidRDefault="000A336D" w:rsidP="006553A6">
      <w:pPr>
        <w:shd w:val="clear" w:color="auto" w:fill="FFFFFF"/>
        <w:spacing w:after="0"/>
        <w:rPr>
          <w:rFonts w:cs="Times New Roman"/>
          <w:sz w:val="22"/>
          <w:szCs w:val="24"/>
        </w:rPr>
      </w:pPr>
      <w:r w:rsidRPr="005F501C">
        <w:rPr>
          <w:rFonts w:cs="Times New Roman"/>
          <w:sz w:val="22"/>
          <w:szCs w:val="24"/>
        </w:rPr>
        <w:t>Pendant les travaux, les mesures de protection de la faune porteront sur :</w:t>
      </w:r>
    </w:p>
    <w:p w14:paraId="4A251A84" w14:textId="77777777" w:rsidR="000A336D" w:rsidRPr="005F501C" w:rsidRDefault="000A336D" w:rsidP="006553A6">
      <w:pPr>
        <w:pStyle w:val="ListParagraph"/>
        <w:numPr>
          <w:ilvl w:val="0"/>
          <w:numId w:val="7"/>
        </w:numPr>
        <w:shd w:val="clear" w:color="auto" w:fill="FFFFFF"/>
        <w:spacing w:after="0"/>
        <w:rPr>
          <w:rFonts w:cs="Times New Roman"/>
          <w:sz w:val="22"/>
          <w:szCs w:val="24"/>
        </w:rPr>
      </w:pPr>
      <w:r w:rsidRPr="005F501C">
        <w:rPr>
          <w:rFonts w:cs="Times New Roman"/>
          <w:sz w:val="22"/>
          <w:szCs w:val="24"/>
        </w:rPr>
        <w:t>La sensibilisation des travailleurs de chantier quant au respect de la législation sur la faune et la protection de leur habitat,</w:t>
      </w:r>
    </w:p>
    <w:p w14:paraId="0C770F3A" w14:textId="68988BD0" w:rsidR="000A336D" w:rsidRPr="005F501C" w:rsidRDefault="000A336D" w:rsidP="006553A6">
      <w:pPr>
        <w:pStyle w:val="ListParagraph"/>
        <w:numPr>
          <w:ilvl w:val="0"/>
          <w:numId w:val="7"/>
        </w:numPr>
        <w:shd w:val="clear" w:color="auto" w:fill="FFFFFF"/>
        <w:spacing w:after="0"/>
        <w:rPr>
          <w:rFonts w:cs="Times New Roman"/>
          <w:sz w:val="22"/>
          <w:szCs w:val="24"/>
        </w:rPr>
      </w:pPr>
      <w:r w:rsidRPr="005F501C">
        <w:rPr>
          <w:rFonts w:cs="Times New Roman"/>
          <w:sz w:val="22"/>
          <w:szCs w:val="24"/>
        </w:rPr>
        <w:t xml:space="preserve">L’interdiction de </w:t>
      </w:r>
      <w:r w:rsidR="006E330C" w:rsidRPr="005F501C">
        <w:rPr>
          <w:rFonts w:cs="Times New Roman"/>
          <w:sz w:val="22"/>
          <w:szCs w:val="24"/>
        </w:rPr>
        <w:t xml:space="preserve">toute forme de </w:t>
      </w:r>
      <w:r w:rsidRPr="005F501C">
        <w:rPr>
          <w:rFonts w:cs="Times New Roman"/>
          <w:sz w:val="22"/>
          <w:szCs w:val="24"/>
        </w:rPr>
        <w:t>chasse pendant toute la durée du chantier à tous les intervenants sur le chantier.</w:t>
      </w:r>
      <w:bookmarkStart w:id="265" w:name="_Toc289072443"/>
    </w:p>
    <w:bookmarkEnd w:id="265"/>
    <w:p w14:paraId="51D67CB3" w14:textId="77777777" w:rsidR="00711D9B" w:rsidRPr="005F501C" w:rsidRDefault="00711D9B" w:rsidP="006553A6">
      <w:pPr>
        <w:rPr>
          <w:rFonts w:cs="Times New Roman"/>
          <w:sz w:val="22"/>
        </w:rPr>
      </w:pPr>
    </w:p>
    <w:p w14:paraId="090ED300" w14:textId="3F38939D" w:rsidR="000A336D" w:rsidRPr="005F501C" w:rsidRDefault="00167504" w:rsidP="003C04CE">
      <w:pPr>
        <w:pStyle w:val="Heading3"/>
        <w:shd w:val="clear" w:color="auto" w:fill="FFFFFF"/>
        <w:spacing w:before="0" w:line="288" w:lineRule="auto"/>
        <w:rPr>
          <w:rFonts w:ascii="Times New Roman" w:hAnsi="Times New Roman" w:cs="Times New Roman"/>
          <w:color w:val="auto"/>
          <w:szCs w:val="24"/>
        </w:rPr>
      </w:pPr>
      <w:bookmarkStart w:id="266" w:name="_Toc534963514"/>
      <w:r w:rsidRPr="005F501C">
        <w:rPr>
          <w:rFonts w:ascii="Times New Roman" w:hAnsi="Times New Roman" w:cs="Times New Roman"/>
          <w:color w:val="auto"/>
          <w:szCs w:val="24"/>
        </w:rPr>
        <w:t xml:space="preserve">6.1.9 </w:t>
      </w:r>
      <w:r w:rsidR="000A336D" w:rsidRPr="005F501C">
        <w:rPr>
          <w:rFonts w:ascii="Times New Roman" w:hAnsi="Times New Roman" w:cs="Times New Roman"/>
          <w:color w:val="auto"/>
          <w:szCs w:val="24"/>
        </w:rPr>
        <w:t>Meures sur les ressources culturelles physiques</w:t>
      </w:r>
      <w:bookmarkEnd w:id="266"/>
    </w:p>
    <w:p w14:paraId="18C14A85" w14:textId="77777777" w:rsidR="000A336D" w:rsidRPr="005F501C" w:rsidRDefault="000A336D" w:rsidP="006553A6">
      <w:pPr>
        <w:shd w:val="clear" w:color="auto" w:fill="FFFFFF"/>
        <w:spacing w:after="0"/>
        <w:rPr>
          <w:rFonts w:cs="Times New Roman"/>
          <w:sz w:val="22"/>
          <w:szCs w:val="24"/>
        </w:rPr>
      </w:pPr>
      <w:r w:rsidRPr="005F501C">
        <w:rPr>
          <w:rFonts w:cs="Times New Roman"/>
          <w:sz w:val="22"/>
          <w:szCs w:val="24"/>
        </w:rPr>
        <w:t xml:space="preserve">Durant les travaux de construction, si des objets archéologiques sont découverts, l’entreprise doit arrêter systématiquement les travaux, sécuriser le site, et avertir immédiatement l’autorité compétente. Le détail de l’ensemble des procédures à suivre pour afin de protéger les objets découverts sont en annexe </w:t>
      </w:r>
      <w:r w:rsidR="00493BD8" w:rsidRPr="005F501C">
        <w:rPr>
          <w:rFonts w:cs="Times New Roman"/>
          <w:sz w:val="22"/>
          <w:szCs w:val="24"/>
        </w:rPr>
        <w:t>3</w:t>
      </w:r>
      <w:r w:rsidRPr="005F501C">
        <w:rPr>
          <w:rFonts w:cs="Times New Roman"/>
          <w:sz w:val="22"/>
          <w:szCs w:val="24"/>
        </w:rPr>
        <w:t>.</w:t>
      </w:r>
    </w:p>
    <w:p w14:paraId="2C7AB56C" w14:textId="77777777" w:rsidR="00711D9B" w:rsidRPr="005F501C" w:rsidRDefault="00711D9B" w:rsidP="006553A6">
      <w:pPr>
        <w:rPr>
          <w:rFonts w:cs="Times New Roman"/>
          <w:sz w:val="22"/>
        </w:rPr>
      </w:pPr>
    </w:p>
    <w:p w14:paraId="4A54878A" w14:textId="4EF9E3D0" w:rsidR="000A336D" w:rsidRPr="005F501C" w:rsidRDefault="00167504" w:rsidP="003C04CE">
      <w:pPr>
        <w:pStyle w:val="Heading3"/>
        <w:spacing w:before="0" w:line="288" w:lineRule="auto"/>
        <w:rPr>
          <w:rFonts w:ascii="Times New Roman" w:hAnsi="Times New Roman" w:cs="Times New Roman"/>
          <w:color w:val="auto"/>
          <w:szCs w:val="24"/>
        </w:rPr>
      </w:pPr>
      <w:bookmarkStart w:id="267" w:name="_Toc534963515"/>
      <w:r w:rsidRPr="005F501C">
        <w:rPr>
          <w:rFonts w:ascii="Times New Roman" w:hAnsi="Times New Roman" w:cs="Times New Roman"/>
          <w:color w:val="auto"/>
          <w:szCs w:val="24"/>
        </w:rPr>
        <w:t xml:space="preserve">6.1.10 </w:t>
      </w:r>
      <w:r w:rsidR="000A336D" w:rsidRPr="005F501C">
        <w:rPr>
          <w:rFonts w:ascii="Times New Roman" w:hAnsi="Times New Roman" w:cs="Times New Roman"/>
          <w:color w:val="auto"/>
          <w:szCs w:val="24"/>
        </w:rPr>
        <w:t>Mesures spécifiques à la Fermeture des chantiers</w:t>
      </w:r>
      <w:bookmarkEnd w:id="267"/>
      <w:r w:rsidR="000A336D" w:rsidRPr="005F501C">
        <w:rPr>
          <w:rFonts w:ascii="Times New Roman" w:hAnsi="Times New Roman" w:cs="Times New Roman"/>
          <w:color w:val="auto"/>
          <w:szCs w:val="24"/>
        </w:rPr>
        <w:t xml:space="preserve"> </w:t>
      </w:r>
    </w:p>
    <w:p w14:paraId="6CB294CB" w14:textId="125B80E5" w:rsidR="000A336D" w:rsidRPr="005F501C" w:rsidRDefault="000A336D" w:rsidP="006553A6">
      <w:pPr>
        <w:spacing w:after="0"/>
        <w:rPr>
          <w:rFonts w:cs="Times New Roman"/>
          <w:sz w:val="22"/>
          <w:szCs w:val="24"/>
        </w:rPr>
      </w:pPr>
      <w:r w:rsidRPr="005F501C">
        <w:rPr>
          <w:rFonts w:cs="Times New Roman"/>
          <w:sz w:val="22"/>
          <w:szCs w:val="24"/>
        </w:rPr>
        <w:t>Le Maître d’Ouvrage prendra les dispositions nécessaires auprès de ses contractants pour assurer la fermeture des chantiers conformément à la règle de l’art en la matière ; plus particulièrement elle s’engage à ce qu</w:t>
      </w:r>
      <w:r w:rsidR="006E330C" w:rsidRPr="005F501C">
        <w:rPr>
          <w:rFonts w:cs="Times New Roman"/>
          <w:sz w:val="22"/>
          <w:szCs w:val="24"/>
        </w:rPr>
        <w:t>’</w:t>
      </w:r>
      <w:r w:rsidRPr="005F501C">
        <w:rPr>
          <w:rFonts w:cs="Times New Roman"/>
          <w:sz w:val="22"/>
          <w:szCs w:val="24"/>
        </w:rPr>
        <w:t>aucun déchet solide (toute catégories confondues) ne sera abandonné in situ ou dans les environs des travaux</w:t>
      </w:r>
      <w:r w:rsidR="00C72191" w:rsidRPr="005F501C">
        <w:rPr>
          <w:rFonts w:cs="Times New Roman"/>
          <w:sz w:val="22"/>
          <w:szCs w:val="24"/>
        </w:rPr>
        <w:t>.</w:t>
      </w:r>
    </w:p>
    <w:p w14:paraId="7A8EB444" w14:textId="712EDAAC" w:rsidR="00711D9B" w:rsidRPr="005F501C" w:rsidRDefault="00C72191" w:rsidP="00C72191">
      <w:pPr>
        <w:spacing w:before="240" w:after="0" w:line="288" w:lineRule="auto"/>
        <w:ind w:right="-284"/>
        <w:rPr>
          <w:rStyle w:val="Heading2Char"/>
          <w:rFonts w:ascii="Times New Roman" w:hAnsi="Times New Roman" w:cs="Times New Roman"/>
          <w:color w:val="auto"/>
          <w:sz w:val="24"/>
          <w:szCs w:val="24"/>
        </w:rPr>
      </w:pPr>
      <w:bookmarkStart w:id="268" w:name="_Toc534963516"/>
      <w:bookmarkStart w:id="269" w:name="_Toc425432989"/>
      <w:r w:rsidRPr="005F501C">
        <w:rPr>
          <w:rStyle w:val="Heading2Char"/>
          <w:rFonts w:ascii="Times New Roman" w:hAnsi="Times New Roman" w:cs="Times New Roman"/>
          <w:color w:val="auto"/>
          <w:sz w:val="24"/>
          <w:szCs w:val="24"/>
        </w:rPr>
        <w:t>6.2. Mesures d’atténuation des impacts sur le milieu humain</w:t>
      </w:r>
      <w:bookmarkEnd w:id="268"/>
    </w:p>
    <w:p w14:paraId="4F32390E" w14:textId="77777777" w:rsidR="00C72191" w:rsidRPr="005F501C" w:rsidRDefault="00C72191" w:rsidP="006553A6">
      <w:pPr>
        <w:numPr>
          <w:ilvl w:val="0"/>
          <w:numId w:val="82"/>
        </w:numPr>
        <w:spacing w:after="0"/>
        <w:contextualSpacing/>
        <w:rPr>
          <w:rFonts w:eastAsiaTheme="majorEastAsia" w:cs="Times New Roman"/>
          <w:b/>
          <w:bCs/>
          <w:sz w:val="22"/>
          <w:szCs w:val="24"/>
        </w:rPr>
      </w:pPr>
      <w:r w:rsidRPr="005F501C">
        <w:rPr>
          <w:rFonts w:eastAsiaTheme="majorEastAsia" w:cs="Times New Roman"/>
          <w:b/>
          <w:bCs/>
          <w:sz w:val="22"/>
          <w:szCs w:val="24"/>
        </w:rPr>
        <w:t>Mesures relatives à la santé et la sécurité</w:t>
      </w:r>
    </w:p>
    <w:p w14:paraId="1BF7AF84" w14:textId="70F0E733" w:rsidR="0088091D" w:rsidRPr="005F501C" w:rsidRDefault="0088091D" w:rsidP="006553A6">
      <w:pPr>
        <w:tabs>
          <w:tab w:val="left" w:pos="2127"/>
        </w:tabs>
        <w:spacing w:after="0"/>
        <w:rPr>
          <w:rFonts w:eastAsia="Times New Roman" w:cs="Times New Roman"/>
          <w:sz w:val="22"/>
        </w:rPr>
      </w:pPr>
      <w:r w:rsidRPr="005F501C">
        <w:rPr>
          <w:rFonts w:eastAsia="Times New Roman" w:cs="Times New Roman"/>
          <w:sz w:val="22"/>
        </w:rPr>
        <w:t xml:space="preserve">Pour atténuer les impacts liés aux risques d’accidents, des panneaux de signalisation seront placés au niveau des sites des travaux. </w:t>
      </w:r>
    </w:p>
    <w:p w14:paraId="54C3B363" w14:textId="78D1F897" w:rsidR="00C72191" w:rsidRPr="005F501C" w:rsidRDefault="0088091D" w:rsidP="006553A6">
      <w:pPr>
        <w:tabs>
          <w:tab w:val="left" w:pos="2127"/>
        </w:tabs>
        <w:spacing w:after="0"/>
        <w:rPr>
          <w:rFonts w:eastAsia="Times New Roman" w:cs="Times New Roman"/>
          <w:sz w:val="22"/>
        </w:rPr>
      </w:pPr>
      <w:r w:rsidRPr="005F501C">
        <w:rPr>
          <w:rFonts w:eastAsia="Times New Roman" w:cs="Times New Roman"/>
          <w:sz w:val="22"/>
        </w:rPr>
        <w:t xml:space="preserve">D’autres </w:t>
      </w:r>
      <w:r w:rsidR="00C72191" w:rsidRPr="005F501C">
        <w:rPr>
          <w:rFonts w:eastAsia="Times New Roman" w:cs="Times New Roman"/>
          <w:sz w:val="22"/>
        </w:rPr>
        <w:t xml:space="preserve">mesures </w:t>
      </w:r>
      <w:r w:rsidRPr="005F501C">
        <w:rPr>
          <w:rFonts w:eastAsia="Times New Roman" w:cs="Times New Roman"/>
          <w:sz w:val="22"/>
        </w:rPr>
        <w:t xml:space="preserve">seront aussi </w:t>
      </w:r>
      <w:r w:rsidR="00B946BE" w:rsidRPr="005F501C">
        <w:rPr>
          <w:rFonts w:eastAsia="Times New Roman" w:cs="Times New Roman"/>
          <w:sz w:val="22"/>
        </w:rPr>
        <w:t>appliquées :</w:t>
      </w:r>
    </w:p>
    <w:p w14:paraId="72C5CCFB" w14:textId="77777777" w:rsidR="00C72191" w:rsidRPr="005F501C" w:rsidRDefault="00C72191" w:rsidP="006553A6">
      <w:pPr>
        <w:numPr>
          <w:ilvl w:val="0"/>
          <w:numId w:val="84"/>
        </w:numPr>
        <w:spacing w:after="0"/>
        <w:rPr>
          <w:rFonts w:eastAsia="Times New Roman" w:cs="Times New Roman"/>
          <w:sz w:val="22"/>
        </w:rPr>
      </w:pPr>
      <w:r w:rsidRPr="005F501C">
        <w:rPr>
          <w:rFonts w:eastAsia="Times New Roman" w:cs="Times New Roman"/>
          <w:sz w:val="22"/>
        </w:rPr>
        <w:t>Dotation des travailleurs en équipements de protection et leur port obligatoire ;</w:t>
      </w:r>
    </w:p>
    <w:p w14:paraId="2955A83B" w14:textId="77777777" w:rsidR="00C72191" w:rsidRPr="005F501C" w:rsidRDefault="00C72191" w:rsidP="006553A6">
      <w:pPr>
        <w:numPr>
          <w:ilvl w:val="0"/>
          <w:numId w:val="84"/>
        </w:numPr>
        <w:spacing w:after="0"/>
        <w:rPr>
          <w:rFonts w:eastAsia="Times New Roman" w:cs="Times New Roman"/>
          <w:sz w:val="22"/>
        </w:rPr>
      </w:pPr>
      <w:r w:rsidRPr="005F501C">
        <w:rPr>
          <w:rFonts w:eastAsia="Times New Roman" w:cs="Times New Roman"/>
          <w:sz w:val="22"/>
        </w:rPr>
        <w:t>Mise en place des boîtes à pharmacie au niveau des chantiers ;</w:t>
      </w:r>
    </w:p>
    <w:p w14:paraId="2EE73963" w14:textId="77777777" w:rsidR="00C72191" w:rsidRPr="005F501C" w:rsidRDefault="00C72191" w:rsidP="006553A6">
      <w:pPr>
        <w:numPr>
          <w:ilvl w:val="0"/>
          <w:numId w:val="84"/>
        </w:numPr>
        <w:spacing w:after="0"/>
        <w:rPr>
          <w:rFonts w:eastAsia="Times New Roman" w:cs="Times New Roman"/>
          <w:sz w:val="22"/>
        </w:rPr>
      </w:pPr>
      <w:r w:rsidRPr="005F501C">
        <w:rPr>
          <w:rFonts w:eastAsia="Times New Roman" w:cs="Times New Roman"/>
          <w:sz w:val="22"/>
        </w:rPr>
        <w:t>Des fosses septiques répondant aux normes du Code d'hygiène publique doivent être construites au niveau des bases vie pour collecter toutes les eaux usées ;</w:t>
      </w:r>
    </w:p>
    <w:p w14:paraId="779147E1" w14:textId="77777777" w:rsidR="00C72191" w:rsidRPr="005F501C" w:rsidRDefault="00C72191" w:rsidP="006553A6">
      <w:pPr>
        <w:numPr>
          <w:ilvl w:val="0"/>
          <w:numId w:val="84"/>
        </w:numPr>
        <w:spacing w:after="0"/>
        <w:rPr>
          <w:rFonts w:eastAsia="Times New Roman" w:cs="Times New Roman"/>
          <w:sz w:val="22"/>
        </w:rPr>
      </w:pPr>
      <w:r w:rsidRPr="005F501C">
        <w:rPr>
          <w:rFonts w:eastAsia="Times New Roman" w:cs="Times New Roman"/>
          <w:sz w:val="22"/>
        </w:rPr>
        <w:t>La mise en œuvre des actions du PGPP du PASEC permettra de minimiser les effets négatifs potentiels des pesticides sur la santé.</w:t>
      </w:r>
    </w:p>
    <w:p w14:paraId="1B7F766E" w14:textId="77777777" w:rsidR="00C72191" w:rsidRPr="005F501C" w:rsidRDefault="00C72191" w:rsidP="006553A6">
      <w:pPr>
        <w:numPr>
          <w:ilvl w:val="0"/>
          <w:numId w:val="82"/>
        </w:numPr>
        <w:spacing w:after="0"/>
        <w:contextualSpacing/>
        <w:rPr>
          <w:rFonts w:eastAsiaTheme="majorEastAsia" w:cs="Times New Roman"/>
          <w:b/>
          <w:bCs/>
          <w:sz w:val="22"/>
          <w:szCs w:val="24"/>
        </w:rPr>
      </w:pPr>
      <w:r w:rsidRPr="005F501C">
        <w:rPr>
          <w:rFonts w:eastAsiaTheme="majorEastAsia" w:cs="Times New Roman"/>
          <w:b/>
          <w:bCs/>
          <w:sz w:val="22"/>
          <w:szCs w:val="24"/>
        </w:rPr>
        <w:t>Mesures relatives aux emplois et revenus</w:t>
      </w:r>
    </w:p>
    <w:p w14:paraId="03EF1ED3" w14:textId="77777777" w:rsidR="00C72191" w:rsidRPr="005F501C" w:rsidRDefault="00C72191" w:rsidP="006553A6">
      <w:pPr>
        <w:tabs>
          <w:tab w:val="left" w:pos="2127"/>
        </w:tabs>
        <w:spacing w:after="0"/>
        <w:rPr>
          <w:rFonts w:eastAsia="Times New Roman" w:cs="Times New Roman"/>
          <w:sz w:val="22"/>
        </w:rPr>
      </w:pPr>
      <w:r w:rsidRPr="005F501C">
        <w:rPr>
          <w:rFonts w:eastAsia="Times New Roman" w:cs="Times New Roman"/>
          <w:sz w:val="22"/>
        </w:rPr>
        <w:t>Pour bonifier les impacts positifs, les mesures suivantes seront mises en œuvre :</w:t>
      </w:r>
    </w:p>
    <w:p w14:paraId="077E355C" w14:textId="77777777" w:rsidR="00C72191" w:rsidRPr="005F501C" w:rsidRDefault="00C72191" w:rsidP="006553A6">
      <w:pPr>
        <w:numPr>
          <w:ilvl w:val="0"/>
          <w:numId w:val="84"/>
        </w:numPr>
        <w:spacing w:after="0"/>
        <w:rPr>
          <w:rFonts w:eastAsia="Times New Roman" w:cs="Times New Roman"/>
          <w:sz w:val="22"/>
        </w:rPr>
      </w:pPr>
      <w:r w:rsidRPr="005F501C">
        <w:rPr>
          <w:rFonts w:eastAsia="Times New Roman" w:cs="Times New Roman"/>
          <w:sz w:val="22"/>
        </w:rPr>
        <w:t>Priorisation de la main d’œuvre locale lors du recrutement ;</w:t>
      </w:r>
    </w:p>
    <w:p w14:paraId="0FD1C073" w14:textId="2AF9FC99" w:rsidR="00C72191" w:rsidRPr="005F501C" w:rsidRDefault="00C72191" w:rsidP="006553A6">
      <w:pPr>
        <w:numPr>
          <w:ilvl w:val="0"/>
          <w:numId w:val="84"/>
        </w:numPr>
        <w:spacing w:after="0"/>
        <w:rPr>
          <w:rFonts w:eastAsia="Times New Roman" w:cs="Times New Roman"/>
          <w:sz w:val="22"/>
        </w:rPr>
      </w:pPr>
      <w:r w:rsidRPr="005F501C">
        <w:rPr>
          <w:rFonts w:eastAsia="Times New Roman" w:cs="Times New Roman"/>
          <w:sz w:val="22"/>
        </w:rPr>
        <w:t>Etablissement des contrats avec les entreprises locales pour certaines tâches dans le cadre du projet.</w:t>
      </w:r>
    </w:p>
    <w:p w14:paraId="535C32AD" w14:textId="08B12AEF" w:rsidR="0088091D" w:rsidRPr="005F501C" w:rsidRDefault="0088091D" w:rsidP="006553A6">
      <w:pPr>
        <w:spacing w:after="0"/>
        <w:rPr>
          <w:rFonts w:eastAsia="Times New Roman" w:cs="Times New Roman"/>
          <w:sz w:val="22"/>
        </w:rPr>
      </w:pPr>
      <w:r w:rsidRPr="005F501C">
        <w:rPr>
          <w:rFonts w:eastAsia="Times New Roman" w:cs="Times New Roman"/>
          <w:sz w:val="22"/>
        </w:rPr>
        <w:t>Au cours de la phase exploitation, les impacts du projet sur l’emploi et les revenus seront positifs. Pour les bonifier/optimiser, la mesure à mettre consistera à prioriser la population locale au cours du recrutement de la main d’œuvre. Il en sera de même pour les entreprises locales au cours des travaux.</w:t>
      </w:r>
    </w:p>
    <w:p w14:paraId="5C6BB30D" w14:textId="77777777" w:rsidR="00C72191" w:rsidRPr="005F501C" w:rsidRDefault="00C72191" w:rsidP="006553A6">
      <w:pPr>
        <w:numPr>
          <w:ilvl w:val="0"/>
          <w:numId w:val="82"/>
        </w:numPr>
        <w:spacing w:after="0"/>
        <w:contextualSpacing/>
        <w:rPr>
          <w:rFonts w:eastAsiaTheme="majorEastAsia" w:cs="Times New Roman"/>
          <w:b/>
          <w:bCs/>
          <w:sz w:val="22"/>
          <w:szCs w:val="24"/>
        </w:rPr>
      </w:pPr>
      <w:r w:rsidRPr="005F501C">
        <w:rPr>
          <w:rFonts w:eastAsiaTheme="majorEastAsia" w:cs="Times New Roman"/>
          <w:b/>
          <w:bCs/>
          <w:sz w:val="22"/>
          <w:szCs w:val="24"/>
        </w:rPr>
        <w:t>Mesures relatives à la cohésion sociale</w:t>
      </w:r>
    </w:p>
    <w:p w14:paraId="1A00CC16" w14:textId="1B736B14" w:rsidR="00C72191" w:rsidRPr="005F501C" w:rsidRDefault="00C72191" w:rsidP="006553A6">
      <w:pPr>
        <w:shd w:val="clear" w:color="auto" w:fill="FFFFFF"/>
        <w:spacing w:after="0"/>
        <w:rPr>
          <w:rFonts w:cs="Times New Roman"/>
          <w:sz w:val="22"/>
        </w:rPr>
      </w:pPr>
      <w:r w:rsidRPr="005F501C">
        <w:rPr>
          <w:rFonts w:eastAsia="Times New Roman" w:cs="Times New Roman"/>
          <w:sz w:val="22"/>
        </w:rPr>
        <w:t>Pour raffermir la cohésion sociale il faudra définir et appliquer sur chaque site une charte sociale qui devra clarifier le rôle, la responsabilité ainsi que les avantages de chaque intervenant. La transparence du comité de gestion étant un facteur clé d’entente il est nécessaire que s’instaure un climat de confiance entre les exploitants et le comité. Cela n’est possible que si des cadres d’échange fonctionnels sont mis en place. Il est également nécessaire de veiller à l’application stricte des règlements intérieurs et à la prise en compte des points de vue de tous les acteurs. Des mesures envisageables pour une meilleure cohésion sociale et pour éviter les conflits entre agriculteurs et éleveurs sont: la création des couloirs de passage pour éviter l’entrée des animaux dans les champs de cultures et faciliter leur passage, la diffusion et le respect le calendrier cultural, la formalisation de rencontres d’information périodiques des différents acteurs.</w:t>
      </w:r>
    </w:p>
    <w:p w14:paraId="63A4D451" w14:textId="57FAFDA5" w:rsidR="0038233D" w:rsidRPr="005F501C" w:rsidRDefault="0038233D" w:rsidP="00921768">
      <w:pPr>
        <w:pStyle w:val="Caption"/>
        <w:keepNext/>
        <w:spacing w:after="0"/>
        <w:rPr>
          <w:rFonts w:ascii="Times New Roman" w:hAnsi="Times New Roman" w:cs="Times New Roman"/>
        </w:rPr>
      </w:pPr>
      <w:bookmarkStart w:id="270" w:name="_Toc534963411"/>
      <w:bookmarkEnd w:id="269"/>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8</w:t>
      </w:r>
      <w:r w:rsidRPr="005F501C">
        <w:rPr>
          <w:rFonts w:ascii="Times New Roman" w:hAnsi="Times New Roman" w:cs="Times New Roman"/>
        </w:rPr>
        <w:fldChar w:fldCharType="end"/>
      </w:r>
      <w:r w:rsidRPr="005F501C">
        <w:rPr>
          <w:rFonts w:ascii="Times New Roman" w:hAnsi="Times New Roman" w:cs="Times New Roman"/>
        </w:rPr>
        <w:t>: Synthèse des mesures d’atténuation des impacts</w:t>
      </w:r>
      <w:bookmarkEnd w:id="270"/>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2593"/>
        <w:gridCol w:w="6645"/>
      </w:tblGrid>
      <w:tr w:rsidR="005F501C" w:rsidRPr="005F501C" w14:paraId="72EFB339" w14:textId="77777777" w:rsidTr="00921768">
        <w:trPr>
          <w:trHeight w:val="230"/>
          <w:jc w:val="center"/>
        </w:trPr>
        <w:tc>
          <w:tcPr>
            <w:tcW w:w="1247" w:type="dxa"/>
            <w:vMerge w:val="restart"/>
            <w:shd w:val="clear" w:color="auto" w:fill="FFFFFF" w:themeFill="background1"/>
            <w:vAlign w:val="center"/>
          </w:tcPr>
          <w:p w14:paraId="631EAE2C" w14:textId="77777777" w:rsidR="00266749" w:rsidRPr="005F501C" w:rsidRDefault="00266749" w:rsidP="00357735">
            <w:pPr>
              <w:shd w:val="clear" w:color="auto" w:fill="FFFFFF"/>
              <w:spacing w:after="0" w:line="240" w:lineRule="auto"/>
              <w:rPr>
                <w:rFonts w:eastAsia="SimSun" w:cs="Times New Roman"/>
                <w:b/>
                <w:sz w:val="20"/>
                <w:szCs w:val="20"/>
              </w:rPr>
            </w:pPr>
            <w:r w:rsidRPr="005F501C">
              <w:rPr>
                <w:rFonts w:eastAsia="SimSun" w:cs="Times New Roman"/>
                <w:b/>
                <w:sz w:val="20"/>
                <w:szCs w:val="20"/>
              </w:rPr>
              <w:t>Eléments impactés</w:t>
            </w:r>
          </w:p>
        </w:tc>
        <w:tc>
          <w:tcPr>
            <w:tcW w:w="2593" w:type="dxa"/>
            <w:vMerge w:val="restart"/>
            <w:shd w:val="clear" w:color="auto" w:fill="FFFFFF" w:themeFill="background1"/>
            <w:vAlign w:val="center"/>
          </w:tcPr>
          <w:p w14:paraId="2B0CC007" w14:textId="77777777" w:rsidR="00266749" w:rsidRPr="005F501C" w:rsidRDefault="00266749" w:rsidP="00711D9B">
            <w:pPr>
              <w:shd w:val="clear" w:color="auto" w:fill="FFFFFF"/>
              <w:spacing w:after="0" w:line="240" w:lineRule="auto"/>
              <w:jc w:val="center"/>
              <w:rPr>
                <w:rFonts w:eastAsia="SimSun" w:cs="Times New Roman"/>
                <w:b/>
                <w:sz w:val="20"/>
                <w:szCs w:val="20"/>
              </w:rPr>
            </w:pPr>
            <w:r w:rsidRPr="005F501C">
              <w:rPr>
                <w:rFonts w:eastAsia="SimSun" w:cs="Times New Roman"/>
                <w:b/>
                <w:sz w:val="20"/>
                <w:szCs w:val="20"/>
              </w:rPr>
              <w:t>Impacts potentiels</w:t>
            </w:r>
          </w:p>
        </w:tc>
        <w:tc>
          <w:tcPr>
            <w:tcW w:w="6645" w:type="dxa"/>
            <w:vMerge w:val="restart"/>
            <w:shd w:val="clear" w:color="auto" w:fill="FFFFFF" w:themeFill="background1"/>
            <w:vAlign w:val="center"/>
          </w:tcPr>
          <w:p w14:paraId="232F918E" w14:textId="77777777" w:rsidR="00266749" w:rsidRPr="005F501C" w:rsidRDefault="00266749" w:rsidP="00711D9B">
            <w:pPr>
              <w:shd w:val="clear" w:color="auto" w:fill="FFFFFF"/>
              <w:spacing w:after="0" w:line="240" w:lineRule="auto"/>
              <w:jc w:val="center"/>
              <w:rPr>
                <w:rFonts w:eastAsia="SimSun" w:cs="Times New Roman"/>
                <w:b/>
                <w:sz w:val="20"/>
                <w:szCs w:val="20"/>
              </w:rPr>
            </w:pPr>
            <w:r w:rsidRPr="005F501C">
              <w:rPr>
                <w:rFonts w:eastAsia="SimSun" w:cs="Times New Roman"/>
                <w:b/>
                <w:sz w:val="20"/>
                <w:szCs w:val="20"/>
              </w:rPr>
              <w:t>Mesures préconisées</w:t>
            </w:r>
          </w:p>
        </w:tc>
      </w:tr>
      <w:tr w:rsidR="0038233D" w:rsidRPr="005F501C" w14:paraId="249DF6F9" w14:textId="77777777" w:rsidTr="00921768">
        <w:trPr>
          <w:trHeight w:val="517"/>
          <w:jc w:val="center"/>
        </w:trPr>
        <w:tc>
          <w:tcPr>
            <w:tcW w:w="1247" w:type="dxa"/>
            <w:vMerge/>
            <w:shd w:val="clear" w:color="auto" w:fill="FFFFFF" w:themeFill="background1"/>
            <w:vAlign w:val="center"/>
          </w:tcPr>
          <w:p w14:paraId="65FEF338" w14:textId="77777777" w:rsidR="00266749" w:rsidRPr="005F501C" w:rsidRDefault="00266749" w:rsidP="00357735">
            <w:pPr>
              <w:shd w:val="clear" w:color="auto" w:fill="FFFFFF"/>
              <w:spacing w:after="0" w:line="240" w:lineRule="auto"/>
              <w:rPr>
                <w:rFonts w:eastAsia="SimSun" w:cs="Times New Roman"/>
                <w:b/>
                <w:sz w:val="20"/>
                <w:szCs w:val="20"/>
              </w:rPr>
            </w:pPr>
          </w:p>
        </w:tc>
        <w:tc>
          <w:tcPr>
            <w:tcW w:w="2593" w:type="dxa"/>
            <w:vMerge/>
            <w:shd w:val="clear" w:color="auto" w:fill="FFFFFF" w:themeFill="background1"/>
            <w:vAlign w:val="center"/>
          </w:tcPr>
          <w:p w14:paraId="00C59213" w14:textId="77777777" w:rsidR="00266749" w:rsidRPr="005F501C" w:rsidRDefault="00266749" w:rsidP="00711D9B">
            <w:pPr>
              <w:shd w:val="clear" w:color="auto" w:fill="FFFFFF"/>
              <w:spacing w:after="0" w:line="240" w:lineRule="auto"/>
              <w:jc w:val="center"/>
              <w:rPr>
                <w:rFonts w:eastAsia="SimSun" w:cs="Times New Roman"/>
                <w:b/>
                <w:sz w:val="20"/>
                <w:szCs w:val="20"/>
              </w:rPr>
            </w:pPr>
          </w:p>
        </w:tc>
        <w:tc>
          <w:tcPr>
            <w:tcW w:w="6645" w:type="dxa"/>
            <w:vMerge/>
            <w:shd w:val="clear" w:color="auto" w:fill="FFFFFF" w:themeFill="background1"/>
            <w:vAlign w:val="center"/>
          </w:tcPr>
          <w:p w14:paraId="36819781" w14:textId="77777777" w:rsidR="00266749" w:rsidRPr="005F501C" w:rsidRDefault="00266749" w:rsidP="00711D9B">
            <w:pPr>
              <w:shd w:val="clear" w:color="auto" w:fill="FFFFFF"/>
              <w:spacing w:after="0" w:line="240" w:lineRule="auto"/>
              <w:jc w:val="center"/>
              <w:rPr>
                <w:rFonts w:eastAsia="SimSun" w:cs="Times New Roman"/>
                <w:b/>
                <w:sz w:val="20"/>
                <w:szCs w:val="20"/>
              </w:rPr>
            </w:pPr>
          </w:p>
        </w:tc>
      </w:tr>
      <w:tr w:rsidR="0038233D" w:rsidRPr="005F501C" w14:paraId="79C36ADD" w14:textId="77777777" w:rsidTr="00C42C12">
        <w:trPr>
          <w:jc w:val="center"/>
        </w:trPr>
        <w:tc>
          <w:tcPr>
            <w:tcW w:w="1247" w:type="dxa"/>
            <w:vAlign w:val="center"/>
          </w:tcPr>
          <w:p w14:paraId="555472C0" w14:textId="77777777" w:rsidR="00266749" w:rsidRPr="005F501C" w:rsidRDefault="00266749" w:rsidP="00357735">
            <w:pPr>
              <w:shd w:val="clear" w:color="auto" w:fill="FFFFFF"/>
              <w:autoSpaceDE w:val="0"/>
              <w:autoSpaceDN w:val="0"/>
              <w:adjustRightInd w:val="0"/>
              <w:spacing w:after="0" w:line="240" w:lineRule="auto"/>
              <w:rPr>
                <w:rFonts w:eastAsia="Arial Unicode MS" w:cs="Times New Roman"/>
                <w:sz w:val="20"/>
                <w:szCs w:val="20"/>
              </w:rPr>
            </w:pPr>
            <w:r w:rsidRPr="005F501C">
              <w:rPr>
                <w:rFonts w:eastAsia="Arial Unicode MS" w:cs="Times New Roman"/>
                <w:sz w:val="20"/>
                <w:szCs w:val="20"/>
              </w:rPr>
              <w:t>Qualité de l’air</w:t>
            </w:r>
          </w:p>
        </w:tc>
        <w:tc>
          <w:tcPr>
            <w:tcW w:w="2593" w:type="dxa"/>
            <w:vAlign w:val="center"/>
          </w:tcPr>
          <w:p w14:paraId="23C302B3" w14:textId="77777777" w:rsidR="00266749" w:rsidRPr="005F501C" w:rsidRDefault="00266749" w:rsidP="00C42C12">
            <w:pPr>
              <w:shd w:val="clear" w:color="auto" w:fill="FFFFFF"/>
              <w:spacing w:after="0" w:line="240" w:lineRule="auto"/>
              <w:jc w:val="left"/>
              <w:rPr>
                <w:rFonts w:eastAsia="SimSun" w:cs="Times New Roman"/>
                <w:sz w:val="20"/>
                <w:szCs w:val="20"/>
              </w:rPr>
            </w:pPr>
            <w:r w:rsidRPr="005F501C">
              <w:rPr>
                <w:rFonts w:eastAsia="SimSun" w:cs="Times New Roman"/>
                <w:sz w:val="20"/>
                <w:szCs w:val="20"/>
              </w:rPr>
              <w:t>Altération de la qualité de l’air suite à l’envol de la poussière et des fumées dans l’atmosphère</w:t>
            </w:r>
          </w:p>
        </w:tc>
        <w:tc>
          <w:tcPr>
            <w:tcW w:w="6645" w:type="dxa"/>
          </w:tcPr>
          <w:p w14:paraId="0B4B436E" w14:textId="77777777" w:rsidR="00266749" w:rsidRPr="005F501C" w:rsidRDefault="00266749" w:rsidP="00711D9B">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Limitation des transports de matériaux en temps des vents forts ;</w:t>
            </w:r>
          </w:p>
          <w:p w14:paraId="6166817D" w14:textId="77777777" w:rsidR="00266749" w:rsidRPr="005F501C" w:rsidRDefault="00266749" w:rsidP="00711D9B">
            <w:pPr>
              <w:shd w:val="clear" w:color="auto" w:fill="FFFFFF"/>
              <w:spacing w:after="0" w:line="240" w:lineRule="auto"/>
              <w:rPr>
                <w:rFonts w:eastAsia="SimSun" w:cs="Times New Roman"/>
                <w:sz w:val="20"/>
                <w:szCs w:val="20"/>
                <w:lang w:eastAsia="zh-CN"/>
              </w:rPr>
            </w:pPr>
            <w:r w:rsidRPr="005F501C">
              <w:rPr>
                <w:rFonts w:eastAsia="SimSun" w:cs="Times New Roman"/>
                <w:sz w:val="20"/>
                <w:szCs w:val="20"/>
                <w:lang w:eastAsia="zh-CN"/>
              </w:rPr>
              <w:t>Mettre des Bâches sur les camions afin de limiter l’envol des matériaux sous forme de poussières</w:t>
            </w:r>
          </w:p>
          <w:p w14:paraId="348290E5" w14:textId="77777777" w:rsidR="00266749" w:rsidRPr="005F501C" w:rsidRDefault="00266749" w:rsidP="00711D9B">
            <w:pPr>
              <w:shd w:val="clear" w:color="auto" w:fill="FFFFFF"/>
              <w:spacing w:after="0" w:line="240" w:lineRule="auto"/>
              <w:rPr>
                <w:rFonts w:eastAsia="SimSun" w:cs="Times New Roman"/>
                <w:sz w:val="20"/>
                <w:szCs w:val="20"/>
                <w:lang w:eastAsia="zh-CN"/>
              </w:rPr>
            </w:pPr>
            <w:r w:rsidRPr="005F501C">
              <w:rPr>
                <w:rFonts w:cs="Times New Roman"/>
                <w:sz w:val="20"/>
                <w:szCs w:val="20"/>
              </w:rPr>
              <w:t>Arrosage régulier des pistes empruntées par les camions et les engins du chantier ;</w:t>
            </w:r>
          </w:p>
          <w:p w14:paraId="0FFD7E08" w14:textId="77777777" w:rsidR="00266749" w:rsidRPr="005F501C" w:rsidRDefault="00266749" w:rsidP="00711D9B">
            <w:pPr>
              <w:pStyle w:val="List"/>
              <w:rPr>
                <w:rFonts w:ascii="Times New Roman" w:hAnsi="Times New Roman" w:cs="Times New Roman"/>
              </w:rPr>
            </w:pPr>
            <w:r w:rsidRPr="005F501C">
              <w:rPr>
                <w:rFonts w:ascii="Times New Roman" w:hAnsi="Times New Roman" w:cs="Times New Roman"/>
              </w:rPr>
              <w:t>Maintenance et l’entretien réguliers du matériel et des engins roulants et/ou stationnaires ;</w:t>
            </w:r>
          </w:p>
          <w:p w14:paraId="0AD8AE69" w14:textId="77777777" w:rsidR="00266749" w:rsidRPr="005F501C" w:rsidRDefault="00266749" w:rsidP="00711D9B">
            <w:pPr>
              <w:pStyle w:val="List"/>
              <w:rPr>
                <w:rFonts w:ascii="Times New Roman" w:hAnsi="Times New Roman" w:cs="Times New Roman"/>
              </w:rPr>
            </w:pPr>
          </w:p>
          <w:p w14:paraId="35A799C8" w14:textId="77777777" w:rsidR="00266749" w:rsidRPr="005F501C" w:rsidRDefault="00266749" w:rsidP="00711D9B">
            <w:pPr>
              <w:pStyle w:val="List"/>
              <w:rPr>
                <w:rFonts w:ascii="Times New Roman" w:eastAsia="SimSun" w:hAnsi="Times New Roman" w:cs="Times New Roman"/>
                <w:lang w:eastAsia="zh-CN"/>
              </w:rPr>
            </w:pPr>
            <w:r w:rsidRPr="005F501C">
              <w:rPr>
                <w:rFonts w:ascii="Times New Roman" w:hAnsi="Times New Roman" w:cs="Times New Roman"/>
              </w:rPr>
              <w:t>Planification adéquate et la mise en place des procédures spécifiques pour l’approvisionnement, le chargement et de déchargement des matériaux de construction et des déchets.</w:t>
            </w:r>
          </w:p>
        </w:tc>
      </w:tr>
      <w:tr w:rsidR="0038233D" w:rsidRPr="005F501C" w14:paraId="139D1614" w14:textId="77777777" w:rsidTr="00C42C12">
        <w:trPr>
          <w:trHeight w:val="1191"/>
          <w:jc w:val="center"/>
        </w:trPr>
        <w:tc>
          <w:tcPr>
            <w:tcW w:w="1247" w:type="dxa"/>
            <w:vAlign w:val="center"/>
          </w:tcPr>
          <w:p w14:paraId="48CB2FBE" w14:textId="77777777" w:rsidR="00266749" w:rsidRPr="005F501C" w:rsidRDefault="00266749" w:rsidP="00357735">
            <w:pPr>
              <w:shd w:val="clear" w:color="auto" w:fill="FFFFFF"/>
              <w:autoSpaceDE w:val="0"/>
              <w:autoSpaceDN w:val="0"/>
              <w:adjustRightInd w:val="0"/>
              <w:spacing w:after="0" w:line="240" w:lineRule="auto"/>
              <w:rPr>
                <w:rFonts w:eastAsia="Arial Unicode MS" w:cs="Times New Roman"/>
                <w:sz w:val="20"/>
                <w:szCs w:val="20"/>
              </w:rPr>
            </w:pPr>
            <w:r w:rsidRPr="005F501C">
              <w:rPr>
                <w:rFonts w:eastAsia="Arial Unicode MS" w:cs="Times New Roman"/>
                <w:sz w:val="20"/>
                <w:szCs w:val="20"/>
              </w:rPr>
              <w:t>Sol</w:t>
            </w:r>
          </w:p>
        </w:tc>
        <w:tc>
          <w:tcPr>
            <w:tcW w:w="2593" w:type="dxa"/>
            <w:vAlign w:val="center"/>
          </w:tcPr>
          <w:p w14:paraId="35F37214" w14:textId="77777777" w:rsidR="00266749" w:rsidRPr="005F501C" w:rsidRDefault="00266749" w:rsidP="00C42C12">
            <w:pPr>
              <w:numPr>
                <w:ilvl w:val="0"/>
                <w:numId w:val="1"/>
              </w:numPr>
              <w:spacing w:after="0" w:line="240" w:lineRule="auto"/>
              <w:ind w:left="226" w:hanging="113"/>
              <w:jc w:val="left"/>
              <w:rPr>
                <w:rFonts w:cs="Times New Roman"/>
                <w:sz w:val="20"/>
                <w:szCs w:val="20"/>
              </w:rPr>
            </w:pPr>
            <w:r w:rsidRPr="005F501C">
              <w:rPr>
                <w:rFonts w:cs="Times New Roman"/>
                <w:sz w:val="20"/>
                <w:szCs w:val="20"/>
              </w:rPr>
              <w:t>Perturbation de la structure, érosion</w:t>
            </w:r>
          </w:p>
          <w:p w14:paraId="60244306" w14:textId="3C61A449" w:rsidR="00266749" w:rsidRPr="005F501C" w:rsidRDefault="00266749" w:rsidP="00C42C12">
            <w:pPr>
              <w:spacing w:after="0" w:line="240" w:lineRule="auto"/>
              <w:jc w:val="left"/>
              <w:rPr>
                <w:rFonts w:cs="Times New Roman"/>
                <w:sz w:val="20"/>
                <w:szCs w:val="20"/>
              </w:rPr>
            </w:pPr>
            <w:r w:rsidRPr="005F501C">
              <w:rPr>
                <w:rFonts w:cs="Times New Roman"/>
                <w:sz w:val="20"/>
                <w:szCs w:val="20"/>
              </w:rPr>
              <w:t>Pollution des sols par les huiles, carburant et autres déchets du chantier</w:t>
            </w:r>
          </w:p>
        </w:tc>
        <w:tc>
          <w:tcPr>
            <w:tcW w:w="6645" w:type="dxa"/>
          </w:tcPr>
          <w:p w14:paraId="3AD79155" w14:textId="3B6BC115" w:rsidR="00266749" w:rsidRPr="005F501C" w:rsidRDefault="00266749" w:rsidP="00711D9B">
            <w:pPr>
              <w:spacing w:after="0" w:line="240" w:lineRule="auto"/>
              <w:rPr>
                <w:rFonts w:cs="Times New Roman"/>
                <w:sz w:val="20"/>
                <w:szCs w:val="20"/>
              </w:rPr>
            </w:pPr>
            <w:r w:rsidRPr="005F501C">
              <w:rPr>
                <w:rFonts w:cs="Times New Roman"/>
                <w:sz w:val="20"/>
                <w:szCs w:val="20"/>
              </w:rPr>
              <w:t xml:space="preserve">Actions mécaniques, biologique de lutte contre l'érosion seront réalisées dans les endroits où le risque d'érosion existe </w:t>
            </w:r>
          </w:p>
          <w:p w14:paraId="2200CBF4" w14:textId="77777777" w:rsidR="00266749" w:rsidRPr="005F501C" w:rsidRDefault="00266749" w:rsidP="00711D9B">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Arial Unicode MS" w:cs="Times New Roman"/>
                <w:sz w:val="20"/>
                <w:szCs w:val="20"/>
              </w:rPr>
              <w:t>Formation et Sensibilisation des exploitants sur les bonnes pratiques d'utilisation des agrochimies et l’usage de la fumure organique (cf plan de gestion de pesticides)</w:t>
            </w:r>
          </w:p>
        </w:tc>
      </w:tr>
      <w:tr w:rsidR="00266749" w:rsidRPr="005F501C" w14:paraId="12A5BE9B" w14:textId="77777777" w:rsidTr="00C42C12">
        <w:trPr>
          <w:trHeight w:val="850"/>
          <w:jc w:val="center"/>
        </w:trPr>
        <w:tc>
          <w:tcPr>
            <w:tcW w:w="1247" w:type="dxa"/>
            <w:vAlign w:val="center"/>
          </w:tcPr>
          <w:p w14:paraId="0C61CBC5" w14:textId="77777777" w:rsidR="00266749" w:rsidRPr="005F501C" w:rsidRDefault="00266749" w:rsidP="00357735">
            <w:pPr>
              <w:shd w:val="clear" w:color="auto" w:fill="FFFFFF"/>
              <w:autoSpaceDE w:val="0"/>
              <w:autoSpaceDN w:val="0"/>
              <w:adjustRightInd w:val="0"/>
              <w:spacing w:after="0" w:line="240" w:lineRule="auto"/>
              <w:rPr>
                <w:rFonts w:eastAsia="Arial Unicode MS" w:cs="Times New Roman"/>
                <w:sz w:val="20"/>
                <w:szCs w:val="20"/>
              </w:rPr>
            </w:pPr>
            <w:r w:rsidRPr="005F501C">
              <w:rPr>
                <w:rFonts w:eastAsia="Arial Unicode MS" w:cs="Times New Roman"/>
                <w:sz w:val="20"/>
                <w:szCs w:val="20"/>
              </w:rPr>
              <w:t>Paysage</w:t>
            </w:r>
          </w:p>
        </w:tc>
        <w:tc>
          <w:tcPr>
            <w:tcW w:w="2593" w:type="dxa"/>
            <w:vAlign w:val="center"/>
          </w:tcPr>
          <w:p w14:paraId="1F79C48C" w14:textId="5308A3E9" w:rsidR="00266749" w:rsidRPr="005F501C" w:rsidRDefault="00266749" w:rsidP="00C42C12">
            <w:pPr>
              <w:shd w:val="clear" w:color="auto" w:fill="FFFFFF"/>
              <w:spacing w:after="0" w:line="240" w:lineRule="auto"/>
              <w:jc w:val="left"/>
              <w:rPr>
                <w:rFonts w:eastAsia="SimSun" w:cs="Times New Roman"/>
                <w:sz w:val="20"/>
                <w:szCs w:val="20"/>
                <w:lang w:eastAsia="zh-CN"/>
              </w:rPr>
            </w:pPr>
            <w:r w:rsidRPr="005F501C">
              <w:rPr>
                <w:rFonts w:eastAsia="SimSun" w:cs="Times New Roman"/>
                <w:sz w:val="20"/>
                <w:szCs w:val="20"/>
              </w:rPr>
              <w:t xml:space="preserve">Altération du paysage consécutive au déboisement, </w:t>
            </w:r>
            <w:r w:rsidR="00357735" w:rsidRPr="005F501C">
              <w:rPr>
                <w:rFonts w:eastAsia="SimSun" w:cs="Times New Roman"/>
                <w:sz w:val="20"/>
                <w:szCs w:val="20"/>
              </w:rPr>
              <w:t>aux excavations</w:t>
            </w:r>
          </w:p>
        </w:tc>
        <w:tc>
          <w:tcPr>
            <w:tcW w:w="6645" w:type="dxa"/>
            <w:tcBorders>
              <w:top w:val="single" w:sz="4" w:space="0" w:color="auto"/>
            </w:tcBorders>
          </w:tcPr>
          <w:p w14:paraId="1D75FF1C" w14:textId="77777777" w:rsidR="00266749" w:rsidRPr="005F501C" w:rsidRDefault="00266749" w:rsidP="00711D9B">
            <w:pPr>
              <w:shd w:val="clear" w:color="auto" w:fill="FFFFFF"/>
              <w:autoSpaceDE w:val="0"/>
              <w:autoSpaceDN w:val="0"/>
              <w:adjustRightInd w:val="0"/>
              <w:spacing w:after="0" w:line="240" w:lineRule="auto"/>
              <w:rPr>
                <w:rFonts w:cs="Times New Roman"/>
                <w:sz w:val="20"/>
                <w:szCs w:val="20"/>
              </w:rPr>
            </w:pPr>
            <w:r w:rsidRPr="005F501C">
              <w:rPr>
                <w:rFonts w:cs="Times New Roman"/>
                <w:sz w:val="20"/>
                <w:szCs w:val="20"/>
              </w:rPr>
              <w:t>Réhabilitation des carrières immédiatement après les travaux ;</w:t>
            </w:r>
          </w:p>
          <w:p w14:paraId="52C89D41" w14:textId="77777777" w:rsidR="00266749" w:rsidRPr="005F501C" w:rsidRDefault="00266749" w:rsidP="00711D9B">
            <w:pPr>
              <w:shd w:val="clear" w:color="auto" w:fill="FFFFFF"/>
              <w:autoSpaceDE w:val="0"/>
              <w:autoSpaceDN w:val="0"/>
              <w:adjustRightInd w:val="0"/>
              <w:spacing w:after="0" w:line="240" w:lineRule="auto"/>
              <w:rPr>
                <w:rFonts w:cs="Times New Roman"/>
                <w:sz w:val="20"/>
                <w:szCs w:val="20"/>
              </w:rPr>
            </w:pPr>
            <w:r w:rsidRPr="005F501C">
              <w:rPr>
                <w:rFonts w:cs="Times New Roman"/>
                <w:sz w:val="20"/>
                <w:szCs w:val="20"/>
              </w:rPr>
              <w:t>Utilisation des matériaux issus des déblais pour le remblai;</w:t>
            </w:r>
          </w:p>
          <w:p w14:paraId="09A82525" w14:textId="0DBB956D" w:rsidR="00266749" w:rsidRPr="005F501C" w:rsidRDefault="00266749" w:rsidP="00711D9B">
            <w:pPr>
              <w:shd w:val="clear" w:color="auto" w:fill="FFFFFF"/>
              <w:autoSpaceDE w:val="0"/>
              <w:autoSpaceDN w:val="0"/>
              <w:adjustRightInd w:val="0"/>
              <w:spacing w:after="0" w:line="240" w:lineRule="auto"/>
              <w:rPr>
                <w:rFonts w:cs="Times New Roman"/>
                <w:sz w:val="20"/>
                <w:szCs w:val="20"/>
              </w:rPr>
            </w:pPr>
            <w:r w:rsidRPr="005F501C">
              <w:rPr>
                <w:rFonts w:eastAsia="Arial Unicode MS" w:cs="Times New Roman"/>
                <w:sz w:val="20"/>
                <w:szCs w:val="20"/>
              </w:rPr>
              <w:t>Travaux d’aménagement des sites des carrières exploitées ;</w:t>
            </w:r>
          </w:p>
        </w:tc>
      </w:tr>
      <w:tr w:rsidR="00266749" w:rsidRPr="005F501C" w14:paraId="47E34060" w14:textId="77777777" w:rsidTr="00C42C12">
        <w:trPr>
          <w:trHeight w:val="1474"/>
          <w:jc w:val="center"/>
        </w:trPr>
        <w:tc>
          <w:tcPr>
            <w:tcW w:w="1247" w:type="dxa"/>
            <w:vAlign w:val="center"/>
          </w:tcPr>
          <w:p w14:paraId="2DF7AB02" w14:textId="77777777" w:rsidR="00266749" w:rsidRPr="005F501C" w:rsidRDefault="00266749" w:rsidP="00357735">
            <w:pPr>
              <w:shd w:val="clear" w:color="auto" w:fill="FFFFFF"/>
              <w:spacing w:after="0" w:line="240" w:lineRule="auto"/>
              <w:rPr>
                <w:rFonts w:eastAsia="Arial Unicode MS" w:cs="Times New Roman"/>
                <w:sz w:val="20"/>
                <w:szCs w:val="20"/>
              </w:rPr>
            </w:pPr>
            <w:r w:rsidRPr="005F501C">
              <w:rPr>
                <w:rFonts w:eastAsia="SimSun" w:cs="Times New Roman"/>
                <w:sz w:val="20"/>
                <w:szCs w:val="20"/>
                <w:lang w:eastAsia="zh-CN"/>
              </w:rPr>
              <w:t xml:space="preserve">Ressources en Eaux </w:t>
            </w:r>
          </w:p>
        </w:tc>
        <w:tc>
          <w:tcPr>
            <w:tcW w:w="2593" w:type="dxa"/>
            <w:vAlign w:val="center"/>
          </w:tcPr>
          <w:p w14:paraId="673C091D" w14:textId="77777777" w:rsidR="00266749" w:rsidRPr="005F501C" w:rsidRDefault="00266749" w:rsidP="00C42C12">
            <w:pPr>
              <w:numPr>
                <w:ilvl w:val="12"/>
                <w:numId w:val="0"/>
              </w:numPr>
              <w:shd w:val="clear" w:color="auto" w:fill="FFFFFF"/>
              <w:spacing w:after="0" w:line="240" w:lineRule="auto"/>
              <w:jc w:val="left"/>
              <w:rPr>
                <w:rFonts w:eastAsia="SimSun" w:cs="Times New Roman"/>
                <w:sz w:val="20"/>
                <w:szCs w:val="20"/>
              </w:rPr>
            </w:pPr>
            <w:r w:rsidRPr="005F501C">
              <w:rPr>
                <w:rFonts w:eastAsia="SimSun" w:cs="Times New Roman"/>
                <w:sz w:val="20"/>
                <w:szCs w:val="20"/>
              </w:rPr>
              <w:t xml:space="preserve">Pollutions et contamination des eaux  </w:t>
            </w:r>
          </w:p>
        </w:tc>
        <w:tc>
          <w:tcPr>
            <w:tcW w:w="6645" w:type="dxa"/>
          </w:tcPr>
          <w:p w14:paraId="053694AD" w14:textId="77777777" w:rsidR="00266749" w:rsidRPr="005F501C" w:rsidRDefault="00266749" w:rsidP="003A5D17">
            <w:pPr>
              <w:pStyle w:val="ListParagraph"/>
              <w:numPr>
                <w:ilvl w:val="0"/>
                <w:numId w:val="14"/>
              </w:num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Mise en place d’un mécanisme de collecte et de traitement des déchets (PGD) ;</w:t>
            </w:r>
          </w:p>
          <w:p w14:paraId="19F25CFC" w14:textId="77777777" w:rsidR="00266749" w:rsidRPr="005F501C" w:rsidRDefault="00266749" w:rsidP="003A5D17">
            <w:pPr>
              <w:pStyle w:val="ListParagraph"/>
              <w:numPr>
                <w:ilvl w:val="0"/>
                <w:numId w:val="14"/>
              </w:num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 xml:space="preserve">Organisation de campagne de sensibilisation sur les problèmes de pollution de l’eau ; </w:t>
            </w:r>
          </w:p>
          <w:p w14:paraId="01E5E281" w14:textId="77777777" w:rsidR="00266749" w:rsidRPr="005F501C" w:rsidRDefault="00266749" w:rsidP="003A5D17">
            <w:pPr>
              <w:pStyle w:val="ListParagraph"/>
              <w:numPr>
                <w:ilvl w:val="0"/>
                <w:numId w:val="14"/>
              </w:num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 xml:space="preserve">Mise en œuvre du Plan de gestion rationnelle de pesticides ; </w:t>
            </w:r>
          </w:p>
          <w:p w14:paraId="077C555B" w14:textId="11C313CC" w:rsidR="00266749" w:rsidRPr="005F501C" w:rsidRDefault="00266749" w:rsidP="003A5D17">
            <w:pPr>
              <w:pStyle w:val="ListParagraph"/>
              <w:numPr>
                <w:ilvl w:val="0"/>
                <w:numId w:val="14"/>
              </w:num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Installation de piézomètres autour du seuil.</w:t>
            </w:r>
          </w:p>
        </w:tc>
      </w:tr>
      <w:tr w:rsidR="0038233D" w:rsidRPr="005F501C" w14:paraId="660292FB" w14:textId="77777777" w:rsidTr="00C42C12">
        <w:trPr>
          <w:jc w:val="center"/>
        </w:trPr>
        <w:tc>
          <w:tcPr>
            <w:tcW w:w="1247" w:type="dxa"/>
            <w:vAlign w:val="center"/>
          </w:tcPr>
          <w:p w14:paraId="38A18F11" w14:textId="77777777" w:rsidR="00266749" w:rsidRPr="005F501C" w:rsidRDefault="00266749" w:rsidP="00357735">
            <w:pPr>
              <w:shd w:val="clear" w:color="auto" w:fill="FFFFFF"/>
              <w:spacing w:after="0" w:line="240" w:lineRule="auto"/>
              <w:rPr>
                <w:rFonts w:eastAsia="SimSun" w:cs="Times New Roman"/>
                <w:sz w:val="20"/>
                <w:szCs w:val="20"/>
                <w:lang w:eastAsia="zh-CN"/>
              </w:rPr>
            </w:pPr>
            <w:r w:rsidRPr="005F501C">
              <w:rPr>
                <w:rFonts w:eastAsia="SimSun" w:cs="Times New Roman"/>
                <w:sz w:val="20"/>
                <w:szCs w:val="20"/>
                <w:lang w:eastAsia="zh-CN"/>
              </w:rPr>
              <w:t>Végétation</w:t>
            </w:r>
          </w:p>
        </w:tc>
        <w:tc>
          <w:tcPr>
            <w:tcW w:w="2593" w:type="dxa"/>
            <w:vAlign w:val="center"/>
          </w:tcPr>
          <w:p w14:paraId="28FA5100" w14:textId="77777777" w:rsidR="00266749" w:rsidRPr="005F501C" w:rsidRDefault="00266749" w:rsidP="00C42C12">
            <w:pPr>
              <w:numPr>
                <w:ilvl w:val="12"/>
                <w:numId w:val="0"/>
              </w:numPr>
              <w:shd w:val="clear" w:color="auto" w:fill="FFFFFF"/>
              <w:spacing w:after="0" w:line="240" w:lineRule="auto"/>
              <w:jc w:val="left"/>
              <w:rPr>
                <w:rFonts w:eastAsia="SimSun" w:cs="Times New Roman"/>
                <w:sz w:val="20"/>
                <w:szCs w:val="20"/>
              </w:rPr>
            </w:pPr>
            <w:r w:rsidRPr="005F501C">
              <w:rPr>
                <w:rFonts w:eastAsia="Arial Unicode MS" w:cs="Times New Roman"/>
                <w:sz w:val="20"/>
                <w:szCs w:val="20"/>
              </w:rPr>
              <w:t xml:space="preserve">Destruction de la végétation ligneuse </w:t>
            </w:r>
          </w:p>
        </w:tc>
        <w:tc>
          <w:tcPr>
            <w:tcW w:w="6645" w:type="dxa"/>
          </w:tcPr>
          <w:p w14:paraId="26022DF7" w14:textId="77777777" w:rsidR="00266749" w:rsidRPr="005F501C" w:rsidRDefault="00266749" w:rsidP="00711D9B">
            <w:pPr>
              <w:shd w:val="clear" w:color="auto" w:fill="FFFFFF"/>
              <w:autoSpaceDE w:val="0"/>
              <w:autoSpaceDN w:val="0"/>
              <w:adjustRightInd w:val="0"/>
              <w:spacing w:after="0" w:line="240" w:lineRule="auto"/>
              <w:rPr>
                <w:rFonts w:cs="Times New Roman"/>
                <w:sz w:val="20"/>
                <w:szCs w:val="20"/>
              </w:rPr>
            </w:pPr>
            <w:r w:rsidRPr="005F501C">
              <w:rPr>
                <w:rFonts w:cs="Times New Roman"/>
                <w:sz w:val="20"/>
                <w:szCs w:val="20"/>
              </w:rPr>
              <w:t>Privilégier la coupe sélective uniquement lorsque indispensable</w:t>
            </w:r>
          </w:p>
          <w:p w14:paraId="3CAA22B7" w14:textId="33D4440B" w:rsidR="00266749" w:rsidRPr="005F501C" w:rsidRDefault="00266749" w:rsidP="00711D9B">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cs="Times New Roman"/>
                <w:sz w:val="20"/>
                <w:szCs w:val="20"/>
              </w:rPr>
              <w:t>Plantation de 1000 plants</w:t>
            </w:r>
            <w:r w:rsidRPr="005F501C">
              <w:rPr>
                <w:rFonts w:cs="Times New Roman"/>
                <w:b/>
                <w:i/>
                <w:sz w:val="20"/>
                <w:szCs w:val="20"/>
              </w:rPr>
              <w:t xml:space="preserve"> </w:t>
            </w:r>
            <w:r w:rsidRPr="005F501C">
              <w:rPr>
                <w:rFonts w:cs="Times New Roman"/>
                <w:sz w:val="20"/>
                <w:szCs w:val="20"/>
              </w:rPr>
              <w:t>sur les sites aménagés.</w:t>
            </w:r>
          </w:p>
        </w:tc>
      </w:tr>
      <w:tr w:rsidR="0038233D" w:rsidRPr="005F501C" w14:paraId="06E0FFFC" w14:textId="77777777" w:rsidTr="00C42C12">
        <w:trPr>
          <w:jc w:val="center"/>
        </w:trPr>
        <w:tc>
          <w:tcPr>
            <w:tcW w:w="1247" w:type="dxa"/>
            <w:vAlign w:val="center"/>
          </w:tcPr>
          <w:p w14:paraId="687956B7" w14:textId="77777777" w:rsidR="00266749" w:rsidRPr="005F501C" w:rsidRDefault="00266749" w:rsidP="00357735">
            <w:pPr>
              <w:shd w:val="clear" w:color="auto" w:fill="FFFFFF"/>
              <w:spacing w:after="0" w:line="240" w:lineRule="auto"/>
              <w:rPr>
                <w:rFonts w:eastAsia="SimSun" w:cs="Times New Roman"/>
                <w:sz w:val="20"/>
                <w:szCs w:val="20"/>
                <w:lang w:eastAsia="zh-CN"/>
              </w:rPr>
            </w:pPr>
            <w:r w:rsidRPr="005F501C">
              <w:rPr>
                <w:rFonts w:eastAsia="SimSun" w:cs="Times New Roman"/>
                <w:sz w:val="20"/>
                <w:szCs w:val="20"/>
                <w:lang w:eastAsia="zh-CN"/>
              </w:rPr>
              <w:t xml:space="preserve">Faune </w:t>
            </w:r>
          </w:p>
        </w:tc>
        <w:tc>
          <w:tcPr>
            <w:tcW w:w="2593" w:type="dxa"/>
            <w:vAlign w:val="center"/>
          </w:tcPr>
          <w:p w14:paraId="1200A91D" w14:textId="77777777" w:rsidR="00266749" w:rsidRPr="005F501C" w:rsidRDefault="00266749" w:rsidP="00C42C12">
            <w:pPr>
              <w:numPr>
                <w:ilvl w:val="12"/>
                <w:numId w:val="0"/>
              </w:numPr>
              <w:shd w:val="clear" w:color="auto" w:fill="FFFFFF"/>
              <w:spacing w:after="0" w:line="240" w:lineRule="auto"/>
              <w:jc w:val="left"/>
              <w:rPr>
                <w:rFonts w:eastAsia="SimSun" w:cs="Times New Roman"/>
                <w:sz w:val="20"/>
                <w:szCs w:val="20"/>
              </w:rPr>
            </w:pPr>
            <w:r w:rsidRPr="005F501C">
              <w:rPr>
                <w:rFonts w:eastAsia="SimSun" w:cs="Times New Roman"/>
                <w:sz w:val="20"/>
                <w:szCs w:val="20"/>
              </w:rPr>
              <w:t>Destruction habitat/faune</w:t>
            </w:r>
          </w:p>
          <w:p w14:paraId="3E646FF6" w14:textId="77777777" w:rsidR="00266749" w:rsidRPr="005F501C" w:rsidRDefault="00266749" w:rsidP="00C42C12">
            <w:pPr>
              <w:numPr>
                <w:ilvl w:val="12"/>
                <w:numId w:val="0"/>
              </w:numPr>
              <w:shd w:val="clear" w:color="auto" w:fill="FFFFFF"/>
              <w:spacing w:after="0" w:line="240" w:lineRule="auto"/>
              <w:jc w:val="left"/>
              <w:rPr>
                <w:rFonts w:eastAsia="SimSun" w:cs="Times New Roman"/>
                <w:sz w:val="20"/>
                <w:szCs w:val="20"/>
              </w:rPr>
            </w:pPr>
            <w:r w:rsidRPr="005F501C">
              <w:rPr>
                <w:rFonts w:eastAsia="SimSun" w:cs="Times New Roman"/>
                <w:sz w:val="20"/>
                <w:szCs w:val="20"/>
              </w:rPr>
              <w:t>Perturbation de la quiétude de la faune</w:t>
            </w:r>
          </w:p>
        </w:tc>
        <w:tc>
          <w:tcPr>
            <w:tcW w:w="6645" w:type="dxa"/>
          </w:tcPr>
          <w:p w14:paraId="2E281393" w14:textId="77777777" w:rsidR="00266749" w:rsidRPr="005F501C" w:rsidRDefault="00266749" w:rsidP="00711D9B">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 xml:space="preserve">Sensibilisation des ouvriers sur le respect de la faune et la protection de leur habitat </w:t>
            </w:r>
          </w:p>
          <w:p w14:paraId="5283B4C2" w14:textId="77777777" w:rsidR="00266749" w:rsidRPr="005F501C" w:rsidRDefault="00266749" w:rsidP="00711D9B">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Reconstruction de l’habitat faunique avec les plantations, la création de points d’eau ;</w:t>
            </w:r>
          </w:p>
          <w:p w14:paraId="21BA65D2" w14:textId="7F8878A9" w:rsidR="00266749" w:rsidRPr="005F501C" w:rsidRDefault="00266749" w:rsidP="00711D9B">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Arial Unicode MS" w:cs="Times New Roman"/>
                <w:sz w:val="20"/>
                <w:szCs w:val="20"/>
              </w:rPr>
              <w:t>Interdiction</w:t>
            </w:r>
            <w:r w:rsidRPr="005F501C">
              <w:rPr>
                <w:rFonts w:eastAsia="SimSun" w:cs="Times New Roman"/>
                <w:sz w:val="20"/>
                <w:szCs w:val="20"/>
                <w:lang w:eastAsia="zh-CN"/>
              </w:rPr>
              <w:t xml:space="preserve"> de la chasse sous toutes ses formes</w:t>
            </w:r>
          </w:p>
        </w:tc>
      </w:tr>
      <w:tr w:rsidR="0038233D" w:rsidRPr="005F501C" w14:paraId="1C56E8B3" w14:textId="77777777" w:rsidTr="00C42C12">
        <w:trPr>
          <w:trHeight w:val="752"/>
          <w:jc w:val="center"/>
        </w:trPr>
        <w:tc>
          <w:tcPr>
            <w:tcW w:w="1247" w:type="dxa"/>
            <w:vAlign w:val="center"/>
          </w:tcPr>
          <w:p w14:paraId="3EE0FF60" w14:textId="77777777" w:rsidR="00266749" w:rsidRPr="005F501C" w:rsidRDefault="00266749" w:rsidP="00357735">
            <w:pPr>
              <w:shd w:val="clear" w:color="auto" w:fill="FFFFFF"/>
              <w:spacing w:after="0" w:line="240" w:lineRule="auto"/>
              <w:rPr>
                <w:rFonts w:eastAsia="SimSun" w:cs="Times New Roman"/>
                <w:sz w:val="20"/>
                <w:szCs w:val="20"/>
                <w:lang w:eastAsia="zh-CN"/>
              </w:rPr>
            </w:pPr>
            <w:r w:rsidRPr="005F501C">
              <w:rPr>
                <w:rFonts w:eastAsia="SimSun" w:cs="Times New Roman"/>
                <w:sz w:val="20"/>
                <w:szCs w:val="20"/>
                <w:lang w:eastAsia="zh-CN"/>
              </w:rPr>
              <w:t>Ressources culturelles physiques</w:t>
            </w:r>
          </w:p>
        </w:tc>
        <w:tc>
          <w:tcPr>
            <w:tcW w:w="2593" w:type="dxa"/>
            <w:tcBorders>
              <w:top w:val="single" w:sz="4" w:space="0" w:color="auto"/>
              <w:bottom w:val="single" w:sz="4" w:space="0" w:color="auto"/>
            </w:tcBorders>
            <w:vAlign w:val="center"/>
          </w:tcPr>
          <w:p w14:paraId="58B1EABA" w14:textId="77777777" w:rsidR="00266749" w:rsidRPr="005F501C" w:rsidRDefault="00266749" w:rsidP="00C42C12">
            <w:pPr>
              <w:numPr>
                <w:ilvl w:val="12"/>
                <w:numId w:val="0"/>
              </w:numPr>
              <w:shd w:val="clear" w:color="auto" w:fill="FFFFFF"/>
              <w:spacing w:after="0" w:line="240" w:lineRule="auto"/>
              <w:jc w:val="left"/>
              <w:rPr>
                <w:rFonts w:eastAsia="SimSun" w:cs="Times New Roman"/>
                <w:sz w:val="20"/>
                <w:szCs w:val="20"/>
              </w:rPr>
            </w:pPr>
            <w:r w:rsidRPr="005F501C">
              <w:rPr>
                <w:rFonts w:eastAsia="SimSun" w:cs="Times New Roman"/>
                <w:sz w:val="20"/>
                <w:szCs w:val="20"/>
              </w:rPr>
              <w:t>Risque de dégradation d’objets archéologiques découverts durant les travaux</w:t>
            </w:r>
          </w:p>
        </w:tc>
        <w:tc>
          <w:tcPr>
            <w:tcW w:w="6645" w:type="dxa"/>
            <w:tcBorders>
              <w:top w:val="single" w:sz="4" w:space="0" w:color="auto"/>
              <w:bottom w:val="single" w:sz="4" w:space="0" w:color="auto"/>
            </w:tcBorders>
          </w:tcPr>
          <w:p w14:paraId="3C86D99B" w14:textId="77777777" w:rsidR="00266749" w:rsidRPr="005F501C" w:rsidRDefault="00266749" w:rsidP="00711D9B">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Appliquer les procédures en cas de découverte fortuite d’artéfacts</w:t>
            </w:r>
          </w:p>
        </w:tc>
      </w:tr>
      <w:tr w:rsidR="0088091D" w:rsidRPr="005F501C" w14:paraId="6AC8262A" w14:textId="77777777" w:rsidTr="00C42C12">
        <w:trPr>
          <w:trHeight w:val="752"/>
          <w:jc w:val="center"/>
        </w:trPr>
        <w:tc>
          <w:tcPr>
            <w:tcW w:w="1247" w:type="dxa"/>
          </w:tcPr>
          <w:p w14:paraId="2CA34938" w14:textId="6B2DAD2F" w:rsidR="0088091D" w:rsidRPr="005F501C" w:rsidRDefault="0088091D" w:rsidP="0088091D">
            <w:pPr>
              <w:shd w:val="clear" w:color="auto" w:fill="FFFFFF"/>
              <w:spacing w:after="0" w:line="240" w:lineRule="auto"/>
              <w:rPr>
                <w:rFonts w:eastAsia="SimSun" w:cs="Times New Roman"/>
                <w:sz w:val="20"/>
                <w:szCs w:val="20"/>
                <w:lang w:eastAsia="zh-CN"/>
              </w:rPr>
            </w:pPr>
            <w:r w:rsidRPr="005F501C">
              <w:rPr>
                <w:rFonts w:eastAsia="SimSun" w:cs="Times New Roman"/>
                <w:sz w:val="20"/>
                <w:szCs w:val="20"/>
                <w:lang w:eastAsia="zh-CN"/>
              </w:rPr>
              <w:t>Santé et la sécurité</w:t>
            </w:r>
          </w:p>
        </w:tc>
        <w:tc>
          <w:tcPr>
            <w:tcW w:w="2593" w:type="dxa"/>
            <w:tcBorders>
              <w:top w:val="single" w:sz="4" w:space="0" w:color="auto"/>
              <w:bottom w:val="single" w:sz="4" w:space="0" w:color="auto"/>
            </w:tcBorders>
            <w:vAlign w:val="center"/>
          </w:tcPr>
          <w:p w14:paraId="0F3CC5A9" w14:textId="241B09A5" w:rsidR="0088091D" w:rsidRPr="005F501C" w:rsidRDefault="0088091D" w:rsidP="00C42C12">
            <w:pPr>
              <w:numPr>
                <w:ilvl w:val="12"/>
                <w:numId w:val="0"/>
              </w:numPr>
              <w:shd w:val="clear" w:color="auto" w:fill="FFFFFF"/>
              <w:spacing w:after="0" w:line="240" w:lineRule="auto"/>
              <w:jc w:val="left"/>
              <w:rPr>
                <w:rFonts w:eastAsia="SimSun" w:cs="Times New Roman"/>
                <w:sz w:val="20"/>
                <w:szCs w:val="20"/>
                <w:lang w:eastAsia="zh-CN"/>
              </w:rPr>
            </w:pPr>
            <w:r w:rsidRPr="005F501C">
              <w:rPr>
                <w:rFonts w:cs="Times New Roman"/>
                <w:sz w:val="20"/>
                <w:szCs w:val="24"/>
              </w:rPr>
              <w:t>Risques de développement des maladies d’origine hydrique</w:t>
            </w:r>
          </w:p>
        </w:tc>
        <w:tc>
          <w:tcPr>
            <w:tcW w:w="6645" w:type="dxa"/>
            <w:tcBorders>
              <w:top w:val="single" w:sz="4" w:space="0" w:color="auto"/>
              <w:bottom w:val="single" w:sz="4" w:space="0" w:color="auto"/>
            </w:tcBorders>
          </w:tcPr>
          <w:p w14:paraId="4333F98A" w14:textId="77777777"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Dotation des travailleurs de Kit EPI et contrôle de l’utilisation,</w:t>
            </w:r>
          </w:p>
          <w:p w14:paraId="79E5CEAE" w14:textId="77777777"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 xml:space="preserve">Mise en place des boîtes à pharmacie au niveau des chantiers </w:t>
            </w:r>
          </w:p>
          <w:p w14:paraId="29778F7B" w14:textId="0036EF30"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La mise en œuvre des actions du PGPP du PASEC permettra de minimiser les effets négatifs potentiels des pesticides sur la santé</w:t>
            </w:r>
          </w:p>
        </w:tc>
      </w:tr>
      <w:tr w:rsidR="0088091D" w:rsidRPr="005F501C" w14:paraId="6C0B9028" w14:textId="77777777" w:rsidTr="00C42C12">
        <w:trPr>
          <w:trHeight w:val="752"/>
          <w:jc w:val="center"/>
        </w:trPr>
        <w:tc>
          <w:tcPr>
            <w:tcW w:w="1247" w:type="dxa"/>
          </w:tcPr>
          <w:p w14:paraId="57EC2DED" w14:textId="00198912" w:rsidR="0088091D" w:rsidRPr="005F501C" w:rsidRDefault="0088091D" w:rsidP="0088091D">
            <w:pPr>
              <w:shd w:val="clear" w:color="auto" w:fill="FFFFFF"/>
              <w:spacing w:after="0" w:line="240" w:lineRule="auto"/>
              <w:rPr>
                <w:rFonts w:eastAsia="SimSun" w:cs="Times New Roman"/>
                <w:sz w:val="20"/>
                <w:szCs w:val="20"/>
                <w:lang w:eastAsia="zh-CN"/>
              </w:rPr>
            </w:pPr>
            <w:r w:rsidRPr="005F501C">
              <w:rPr>
                <w:rFonts w:eastAsia="SimSun" w:cs="Times New Roman"/>
                <w:sz w:val="20"/>
                <w:szCs w:val="20"/>
                <w:lang w:eastAsia="zh-CN"/>
              </w:rPr>
              <w:t>Emplois et revenus</w:t>
            </w:r>
          </w:p>
        </w:tc>
        <w:tc>
          <w:tcPr>
            <w:tcW w:w="2593" w:type="dxa"/>
            <w:tcBorders>
              <w:top w:val="single" w:sz="4" w:space="0" w:color="auto"/>
              <w:bottom w:val="single" w:sz="4" w:space="0" w:color="auto"/>
            </w:tcBorders>
            <w:vAlign w:val="center"/>
          </w:tcPr>
          <w:p w14:paraId="1AAABE95" w14:textId="3C4DD542" w:rsidR="0088091D" w:rsidRPr="005F501C" w:rsidRDefault="0088091D" w:rsidP="00C42C12">
            <w:pPr>
              <w:numPr>
                <w:ilvl w:val="12"/>
                <w:numId w:val="0"/>
              </w:numPr>
              <w:shd w:val="clear" w:color="auto" w:fill="FFFFFF"/>
              <w:spacing w:after="0" w:line="240" w:lineRule="auto"/>
              <w:jc w:val="left"/>
              <w:rPr>
                <w:rFonts w:eastAsia="SimSun" w:cs="Times New Roman"/>
                <w:sz w:val="20"/>
                <w:szCs w:val="20"/>
                <w:lang w:eastAsia="zh-CN"/>
              </w:rPr>
            </w:pPr>
            <w:r w:rsidRPr="005F501C">
              <w:rPr>
                <w:rFonts w:cs="Times New Roman"/>
                <w:sz w:val="20"/>
                <w:szCs w:val="24"/>
              </w:rPr>
              <w:t>Création d’opportunité d’emplois liés à la mise en exploitation des sites maraichers aménagés et des AGR appuyés par le projet ;</w:t>
            </w:r>
          </w:p>
        </w:tc>
        <w:tc>
          <w:tcPr>
            <w:tcW w:w="6645" w:type="dxa"/>
            <w:tcBorders>
              <w:top w:val="single" w:sz="4" w:space="0" w:color="auto"/>
              <w:bottom w:val="single" w:sz="4" w:space="0" w:color="auto"/>
            </w:tcBorders>
          </w:tcPr>
          <w:p w14:paraId="5D12A8B8" w14:textId="77777777"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w:t>
            </w:r>
            <w:r w:rsidRPr="005F501C">
              <w:rPr>
                <w:rFonts w:eastAsia="SimSun" w:cs="Times New Roman"/>
                <w:sz w:val="20"/>
                <w:szCs w:val="20"/>
                <w:lang w:eastAsia="zh-CN"/>
              </w:rPr>
              <w:tab/>
              <w:t>Priorisation de la main d’œuvre locale lors du recrutement ;</w:t>
            </w:r>
          </w:p>
          <w:p w14:paraId="235E19AC" w14:textId="2FDF804C"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w:t>
            </w:r>
            <w:r w:rsidRPr="005F501C">
              <w:rPr>
                <w:rFonts w:eastAsia="SimSun" w:cs="Times New Roman"/>
                <w:sz w:val="20"/>
                <w:szCs w:val="20"/>
                <w:lang w:eastAsia="zh-CN"/>
              </w:rPr>
              <w:tab/>
              <w:t>Etablissement des contrats avec les entreprises locales pour certaines tâches dans le cadre du projet</w:t>
            </w:r>
          </w:p>
        </w:tc>
      </w:tr>
      <w:tr w:rsidR="0088091D" w:rsidRPr="005F501C" w14:paraId="4303CD92" w14:textId="77777777" w:rsidTr="00C42C12">
        <w:trPr>
          <w:trHeight w:val="752"/>
          <w:jc w:val="center"/>
        </w:trPr>
        <w:tc>
          <w:tcPr>
            <w:tcW w:w="1247" w:type="dxa"/>
          </w:tcPr>
          <w:p w14:paraId="1B14FC32" w14:textId="5AF2ED0B" w:rsidR="0088091D" w:rsidRPr="005F501C" w:rsidRDefault="0088091D" w:rsidP="0088091D">
            <w:pPr>
              <w:shd w:val="clear" w:color="auto" w:fill="FFFFFF"/>
              <w:spacing w:after="0" w:line="240" w:lineRule="auto"/>
              <w:rPr>
                <w:rFonts w:eastAsia="SimSun" w:cs="Times New Roman"/>
                <w:sz w:val="20"/>
                <w:szCs w:val="20"/>
                <w:lang w:eastAsia="zh-CN"/>
              </w:rPr>
            </w:pPr>
            <w:r w:rsidRPr="005F501C">
              <w:rPr>
                <w:rFonts w:eastAsia="SimSun" w:cs="Times New Roman"/>
                <w:sz w:val="20"/>
                <w:szCs w:val="20"/>
                <w:lang w:eastAsia="zh-CN"/>
              </w:rPr>
              <w:t>Cohésion sociale</w:t>
            </w:r>
          </w:p>
        </w:tc>
        <w:tc>
          <w:tcPr>
            <w:tcW w:w="2593" w:type="dxa"/>
            <w:tcBorders>
              <w:top w:val="single" w:sz="4" w:space="0" w:color="auto"/>
              <w:bottom w:val="single" w:sz="4" w:space="0" w:color="auto"/>
            </w:tcBorders>
            <w:vAlign w:val="center"/>
          </w:tcPr>
          <w:p w14:paraId="0F1BCD74" w14:textId="10FB2869" w:rsidR="0088091D" w:rsidRPr="005F501C" w:rsidRDefault="0088091D" w:rsidP="00C42C12">
            <w:pPr>
              <w:numPr>
                <w:ilvl w:val="12"/>
                <w:numId w:val="0"/>
              </w:numPr>
              <w:shd w:val="clear" w:color="auto" w:fill="FFFFFF"/>
              <w:spacing w:after="0" w:line="240" w:lineRule="auto"/>
              <w:jc w:val="left"/>
              <w:rPr>
                <w:rFonts w:eastAsia="SimSun" w:cs="Times New Roman"/>
                <w:sz w:val="20"/>
                <w:szCs w:val="20"/>
                <w:lang w:eastAsia="zh-CN"/>
              </w:rPr>
            </w:pPr>
            <w:r w:rsidRPr="005F501C">
              <w:rPr>
                <w:rFonts w:cs="Times New Roman"/>
                <w:sz w:val="20"/>
                <w:szCs w:val="24"/>
              </w:rPr>
              <w:t>Risques de mise à l’écart d’une partie de la population par rapport aux bénéfices engendrés par la mise en œuvre du SPIC-AIC surtout les plus vulnérables</w:t>
            </w:r>
          </w:p>
        </w:tc>
        <w:tc>
          <w:tcPr>
            <w:tcW w:w="6645" w:type="dxa"/>
            <w:tcBorders>
              <w:top w:val="single" w:sz="4" w:space="0" w:color="auto"/>
              <w:bottom w:val="single" w:sz="4" w:space="0" w:color="auto"/>
            </w:tcBorders>
          </w:tcPr>
          <w:p w14:paraId="397A7FC5" w14:textId="7BBCF9D4"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Définir et appliquer sur chaque site une charte sociale qui devra clarifier le rôle, la responsabilité ainsi que les avantages de chaque intervenant</w:t>
            </w:r>
          </w:p>
          <w:p w14:paraId="2FC35942" w14:textId="77777777"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Instaurer un climat de confiance entre les exploitants et le comité.</w:t>
            </w:r>
          </w:p>
          <w:p w14:paraId="2A731653" w14:textId="77777777"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Veiller à l’application stricte des règlements intérieurs et à la prise en compte des points de vue de tous les acteurs ;</w:t>
            </w:r>
          </w:p>
          <w:p w14:paraId="7430E52A" w14:textId="77777777"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Créer des couloirs de passage pour éviter l’entrée des animaux dans les champs de cultures et faciliter leur passage ;</w:t>
            </w:r>
          </w:p>
          <w:p w14:paraId="2BB6B4A7" w14:textId="77777777"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Diffuser et faire respecter le calendrier cultural,</w:t>
            </w:r>
          </w:p>
          <w:p w14:paraId="38A592F7" w14:textId="576B58F5" w:rsidR="0088091D" w:rsidRPr="005F501C" w:rsidRDefault="0088091D" w:rsidP="0088091D">
            <w:pPr>
              <w:shd w:val="clear" w:color="auto" w:fill="FFFFFF"/>
              <w:autoSpaceDE w:val="0"/>
              <w:autoSpaceDN w:val="0"/>
              <w:adjustRightInd w:val="0"/>
              <w:spacing w:after="0" w:line="240" w:lineRule="auto"/>
              <w:rPr>
                <w:rFonts w:eastAsia="SimSun" w:cs="Times New Roman"/>
                <w:sz w:val="20"/>
                <w:szCs w:val="20"/>
                <w:lang w:eastAsia="zh-CN"/>
              </w:rPr>
            </w:pPr>
            <w:r w:rsidRPr="005F501C">
              <w:rPr>
                <w:rFonts w:eastAsia="SimSun" w:cs="Times New Roman"/>
                <w:sz w:val="20"/>
                <w:szCs w:val="20"/>
                <w:lang w:eastAsia="zh-CN"/>
              </w:rPr>
              <w:t>Formaliser les rencontres d’information périodiques des différents acteurs</w:t>
            </w:r>
          </w:p>
        </w:tc>
      </w:tr>
    </w:tbl>
    <w:p w14:paraId="4D29E941" w14:textId="77777777" w:rsidR="000A336D" w:rsidRPr="005F501C" w:rsidRDefault="000A336D" w:rsidP="003C04CE">
      <w:pPr>
        <w:spacing w:after="0" w:line="288" w:lineRule="auto"/>
        <w:rPr>
          <w:rFonts w:cs="Times New Roman"/>
          <w:szCs w:val="24"/>
        </w:rPr>
        <w:sectPr w:rsidR="000A336D" w:rsidRPr="005F501C" w:rsidSect="006553A6">
          <w:pgSz w:w="11906" w:h="16838"/>
          <w:pgMar w:top="1417" w:right="1417" w:bottom="1417" w:left="1417" w:header="708" w:footer="708" w:gutter="0"/>
          <w:cols w:space="708"/>
          <w:docGrid w:linePitch="360"/>
        </w:sectPr>
      </w:pPr>
    </w:p>
    <w:p w14:paraId="5BE62E5D" w14:textId="2DF92B29" w:rsidR="000A336D" w:rsidRPr="005F501C" w:rsidRDefault="000A336D" w:rsidP="003C04CE">
      <w:pPr>
        <w:pStyle w:val="Heading1"/>
        <w:spacing w:before="0" w:line="288" w:lineRule="auto"/>
        <w:rPr>
          <w:rFonts w:ascii="Times New Roman" w:hAnsi="Times New Roman" w:cs="Times New Roman"/>
          <w:color w:val="auto"/>
        </w:rPr>
      </w:pPr>
      <w:bookmarkStart w:id="271" w:name="_Toc534963517"/>
      <w:r w:rsidRPr="005F501C">
        <w:rPr>
          <w:rFonts w:ascii="Times New Roman" w:hAnsi="Times New Roman" w:cs="Times New Roman"/>
          <w:color w:val="auto"/>
        </w:rPr>
        <w:t xml:space="preserve">VII. Plan de Gestion Environnementale </w:t>
      </w:r>
      <w:r w:rsidR="00610247" w:rsidRPr="005F501C">
        <w:rPr>
          <w:rFonts w:ascii="Times New Roman" w:hAnsi="Times New Roman" w:cs="Times New Roman"/>
          <w:color w:val="auto"/>
        </w:rPr>
        <w:t xml:space="preserve">et Sociale </w:t>
      </w:r>
      <w:r w:rsidRPr="005F501C">
        <w:rPr>
          <w:rFonts w:ascii="Times New Roman" w:hAnsi="Times New Roman" w:cs="Times New Roman"/>
          <w:color w:val="auto"/>
        </w:rPr>
        <w:t>(PGE</w:t>
      </w:r>
      <w:r w:rsidR="00610247" w:rsidRPr="005F501C">
        <w:rPr>
          <w:rFonts w:ascii="Times New Roman" w:hAnsi="Times New Roman" w:cs="Times New Roman"/>
          <w:color w:val="auto"/>
        </w:rPr>
        <w:t>S</w:t>
      </w:r>
      <w:r w:rsidRPr="005F501C">
        <w:rPr>
          <w:rFonts w:ascii="Times New Roman" w:hAnsi="Times New Roman" w:cs="Times New Roman"/>
          <w:color w:val="auto"/>
        </w:rPr>
        <w:t>)</w:t>
      </w:r>
      <w:bookmarkEnd w:id="271"/>
    </w:p>
    <w:p w14:paraId="288D9821" w14:textId="285C1A58" w:rsidR="000A336D" w:rsidRPr="005F501C" w:rsidRDefault="000A336D" w:rsidP="003C04CE">
      <w:pPr>
        <w:pStyle w:val="Heading2"/>
        <w:spacing w:before="0" w:line="288" w:lineRule="auto"/>
        <w:rPr>
          <w:rFonts w:ascii="Times New Roman" w:hAnsi="Times New Roman" w:cs="Times New Roman"/>
          <w:smallCaps/>
          <w:color w:val="auto"/>
          <w:sz w:val="24"/>
          <w:szCs w:val="24"/>
        </w:rPr>
      </w:pPr>
      <w:bookmarkStart w:id="272" w:name="_Toc501394039"/>
      <w:bookmarkStart w:id="273" w:name="_Toc534963518"/>
      <w:r w:rsidRPr="005F501C">
        <w:rPr>
          <w:rFonts w:ascii="Times New Roman" w:hAnsi="Times New Roman" w:cs="Times New Roman"/>
          <w:color w:val="auto"/>
          <w:sz w:val="24"/>
          <w:szCs w:val="24"/>
        </w:rPr>
        <w:t xml:space="preserve">7.1 Objectif du Plan de Gestion environnementale </w:t>
      </w:r>
      <w:bookmarkEnd w:id="272"/>
      <w:r w:rsidR="00610247" w:rsidRPr="005F501C">
        <w:rPr>
          <w:rFonts w:ascii="Times New Roman" w:hAnsi="Times New Roman" w:cs="Times New Roman"/>
          <w:color w:val="auto"/>
          <w:sz w:val="24"/>
          <w:szCs w:val="24"/>
        </w:rPr>
        <w:t>et Sociale</w:t>
      </w:r>
      <w:bookmarkEnd w:id="273"/>
    </w:p>
    <w:p w14:paraId="5B11E482" w14:textId="1AB3D031" w:rsidR="000A336D" w:rsidRPr="005F501C" w:rsidRDefault="000A336D" w:rsidP="006553A6">
      <w:pPr>
        <w:spacing w:after="0"/>
        <w:rPr>
          <w:rFonts w:cs="Times New Roman"/>
          <w:noProof/>
          <w:sz w:val="22"/>
          <w:szCs w:val="24"/>
        </w:rPr>
      </w:pPr>
      <w:r w:rsidRPr="005F501C">
        <w:rPr>
          <w:rFonts w:cs="Times New Roman"/>
          <w:noProof/>
          <w:sz w:val="22"/>
          <w:szCs w:val="24"/>
        </w:rPr>
        <w:t>La mise en œuvre d’un Plan de Gestion Environnemental</w:t>
      </w:r>
      <w:r w:rsidR="00610247" w:rsidRPr="005F501C">
        <w:rPr>
          <w:rFonts w:cs="Times New Roman"/>
          <w:noProof/>
          <w:sz w:val="22"/>
          <w:szCs w:val="24"/>
        </w:rPr>
        <w:t>e et Sociale</w:t>
      </w:r>
      <w:r w:rsidRPr="005F501C">
        <w:rPr>
          <w:rFonts w:cs="Times New Roman"/>
          <w:noProof/>
          <w:sz w:val="22"/>
          <w:szCs w:val="24"/>
        </w:rPr>
        <w:t xml:space="preserve"> (PGE</w:t>
      </w:r>
      <w:r w:rsidR="00610247" w:rsidRPr="005F501C">
        <w:rPr>
          <w:rFonts w:cs="Times New Roman"/>
          <w:noProof/>
          <w:sz w:val="22"/>
          <w:szCs w:val="24"/>
        </w:rPr>
        <w:t>S</w:t>
      </w:r>
      <w:r w:rsidRPr="005F501C">
        <w:rPr>
          <w:rFonts w:cs="Times New Roman"/>
          <w:noProof/>
          <w:sz w:val="22"/>
          <w:szCs w:val="24"/>
        </w:rPr>
        <w:t xml:space="preserve">) consiste à déterminer les détails sur les initiatives de gestion à appliquer durant les phases de construction, d’exploitation et de réhabilitation du projet.  </w:t>
      </w:r>
    </w:p>
    <w:p w14:paraId="587823BF" w14:textId="62444289" w:rsidR="000A336D" w:rsidRPr="005F501C" w:rsidRDefault="000A336D" w:rsidP="006553A6">
      <w:pPr>
        <w:spacing w:after="0"/>
        <w:rPr>
          <w:rFonts w:cs="Times New Roman"/>
          <w:noProof/>
          <w:sz w:val="22"/>
          <w:szCs w:val="24"/>
        </w:rPr>
      </w:pPr>
      <w:r w:rsidRPr="005F501C">
        <w:rPr>
          <w:rFonts w:cs="Times New Roman"/>
          <w:noProof/>
          <w:sz w:val="22"/>
          <w:szCs w:val="24"/>
        </w:rPr>
        <w:t>Le PGE</w:t>
      </w:r>
      <w:r w:rsidR="00610247" w:rsidRPr="005F501C">
        <w:rPr>
          <w:rFonts w:cs="Times New Roman"/>
          <w:noProof/>
          <w:sz w:val="22"/>
          <w:szCs w:val="24"/>
        </w:rPr>
        <w:t>S</w:t>
      </w:r>
      <w:r w:rsidRPr="005F501C">
        <w:rPr>
          <w:rFonts w:cs="Times New Roman"/>
          <w:noProof/>
          <w:sz w:val="22"/>
          <w:szCs w:val="24"/>
        </w:rPr>
        <w:t xml:space="preserve"> tient compte du suivi des paramètres de l’environnement et de l’influence des mesures d’atténuation sur les impacts sur l</w:t>
      </w:r>
      <w:r w:rsidR="00610247" w:rsidRPr="005F501C">
        <w:rPr>
          <w:rFonts w:cs="Times New Roman"/>
          <w:noProof/>
          <w:sz w:val="22"/>
          <w:szCs w:val="24"/>
        </w:rPr>
        <w:t>es composantes biophysiques et humaines</w:t>
      </w:r>
      <w:r w:rsidRPr="005F501C">
        <w:rPr>
          <w:rFonts w:cs="Times New Roman"/>
          <w:noProof/>
          <w:sz w:val="22"/>
          <w:szCs w:val="24"/>
        </w:rPr>
        <w:t xml:space="preserve">. En effet, il comprend les quatre éléments de base suivants :  </w:t>
      </w:r>
    </w:p>
    <w:p w14:paraId="14002C08" w14:textId="10B25421" w:rsidR="000A336D" w:rsidRPr="005F501C" w:rsidRDefault="000A336D" w:rsidP="006553A6">
      <w:pPr>
        <w:pStyle w:val="ListParagraph"/>
        <w:numPr>
          <w:ilvl w:val="0"/>
          <w:numId w:val="17"/>
        </w:numPr>
        <w:spacing w:after="0"/>
        <w:ind w:left="0" w:firstLine="0"/>
        <w:rPr>
          <w:rFonts w:cs="Times New Roman"/>
          <w:noProof/>
          <w:sz w:val="22"/>
          <w:szCs w:val="24"/>
        </w:rPr>
      </w:pPr>
      <w:r w:rsidRPr="005F501C">
        <w:rPr>
          <w:rFonts w:cs="Times New Roman"/>
          <w:noProof/>
          <w:sz w:val="22"/>
          <w:szCs w:val="24"/>
        </w:rPr>
        <w:t>un p</w:t>
      </w:r>
      <w:r w:rsidR="00192201" w:rsidRPr="005F501C">
        <w:rPr>
          <w:rFonts w:cs="Times New Roman"/>
          <w:noProof/>
          <w:sz w:val="22"/>
          <w:szCs w:val="24"/>
        </w:rPr>
        <w:t>rogramme</w:t>
      </w:r>
      <w:r w:rsidRPr="005F501C">
        <w:rPr>
          <w:rFonts w:cs="Times New Roman"/>
          <w:noProof/>
          <w:sz w:val="22"/>
          <w:szCs w:val="24"/>
        </w:rPr>
        <w:t xml:space="preserve"> d’atténuations des impacts ; </w:t>
      </w:r>
    </w:p>
    <w:p w14:paraId="65A5F9FC" w14:textId="59B1B16D" w:rsidR="000A336D" w:rsidRPr="005F501C" w:rsidRDefault="000A336D" w:rsidP="006553A6">
      <w:pPr>
        <w:pStyle w:val="ListParagraph"/>
        <w:numPr>
          <w:ilvl w:val="0"/>
          <w:numId w:val="17"/>
        </w:numPr>
        <w:spacing w:after="0"/>
        <w:ind w:left="0" w:firstLine="0"/>
        <w:rPr>
          <w:rFonts w:cs="Times New Roman"/>
          <w:noProof/>
          <w:sz w:val="22"/>
          <w:szCs w:val="24"/>
        </w:rPr>
      </w:pPr>
      <w:r w:rsidRPr="005F501C">
        <w:rPr>
          <w:rFonts w:cs="Times New Roman"/>
          <w:noProof/>
          <w:sz w:val="22"/>
          <w:szCs w:val="24"/>
        </w:rPr>
        <w:t>un programme de surveillance environnementale</w:t>
      </w:r>
      <w:r w:rsidR="00610247" w:rsidRPr="005F501C">
        <w:rPr>
          <w:rFonts w:cs="Times New Roman"/>
          <w:noProof/>
          <w:sz w:val="22"/>
          <w:szCs w:val="24"/>
        </w:rPr>
        <w:t xml:space="preserve"> et sociale</w:t>
      </w:r>
    </w:p>
    <w:p w14:paraId="2B74128A" w14:textId="2132E0E9" w:rsidR="000A336D" w:rsidRPr="005F501C" w:rsidRDefault="000A336D" w:rsidP="006553A6">
      <w:pPr>
        <w:pStyle w:val="ListParagraph"/>
        <w:numPr>
          <w:ilvl w:val="0"/>
          <w:numId w:val="17"/>
        </w:numPr>
        <w:spacing w:after="0"/>
        <w:ind w:left="0" w:firstLine="0"/>
        <w:rPr>
          <w:rFonts w:cs="Times New Roman"/>
          <w:noProof/>
          <w:sz w:val="22"/>
          <w:szCs w:val="24"/>
        </w:rPr>
      </w:pPr>
      <w:r w:rsidRPr="005F501C">
        <w:rPr>
          <w:rFonts w:cs="Times New Roman"/>
          <w:noProof/>
          <w:sz w:val="22"/>
          <w:szCs w:val="24"/>
        </w:rPr>
        <w:t xml:space="preserve">un programme de suivi environnemental et </w:t>
      </w:r>
      <w:r w:rsidR="00610247" w:rsidRPr="005F501C">
        <w:rPr>
          <w:rFonts w:cs="Times New Roman"/>
          <w:noProof/>
          <w:sz w:val="22"/>
          <w:szCs w:val="24"/>
        </w:rPr>
        <w:t>social</w:t>
      </w:r>
    </w:p>
    <w:p w14:paraId="1EF7F161" w14:textId="77777777" w:rsidR="000A336D" w:rsidRPr="005F501C" w:rsidRDefault="000A336D" w:rsidP="006553A6">
      <w:pPr>
        <w:pStyle w:val="ListParagraph"/>
        <w:numPr>
          <w:ilvl w:val="0"/>
          <w:numId w:val="17"/>
        </w:numPr>
        <w:spacing w:after="0"/>
        <w:ind w:left="0" w:firstLine="0"/>
        <w:rPr>
          <w:rFonts w:cs="Times New Roman"/>
          <w:noProof/>
          <w:sz w:val="22"/>
          <w:szCs w:val="24"/>
        </w:rPr>
      </w:pPr>
      <w:r w:rsidRPr="005F501C">
        <w:rPr>
          <w:rFonts w:cs="Times New Roman"/>
          <w:noProof/>
          <w:sz w:val="22"/>
          <w:szCs w:val="24"/>
        </w:rPr>
        <w:t>un programme de renforcement de capacités des acteurs</w:t>
      </w:r>
    </w:p>
    <w:p w14:paraId="52B7A764" w14:textId="77777777" w:rsidR="00711D9B" w:rsidRPr="005F501C" w:rsidRDefault="00711D9B" w:rsidP="006553A6">
      <w:pPr>
        <w:pStyle w:val="ListParagraph"/>
        <w:spacing w:after="0"/>
        <w:ind w:left="0"/>
        <w:rPr>
          <w:rFonts w:cs="Times New Roman"/>
          <w:noProof/>
          <w:sz w:val="22"/>
          <w:szCs w:val="24"/>
        </w:rPr>
      </w:pPr>
    </w:p>
    <w:p w14:paraId="28F3E763" w14:textId="77777777" w:rsidR="000A336D" w:rsidRPr="005F501C" w:rsidRDefault="00676318" w:rsidP="003C04CE">
      <w:pPr>
        <w:pStyle w:val="Heading2"/>
        <w:spacing w:before="0" w:line="288" w:lineRule="auto"/>
        <w:rPr>
          <w:rFonts w:ascii="Times New Roman" w:hAnsi="Times New Roman" w:cs="Times New Roman"/>
          <w:smallCaps/>
          <w:color w:val="auto"/>
          <w:sz w:val="24"/>
          <w:szCs w:val="24"/>
        </w:rPr>
      </w:pPr>
      <w:bookmarkStart w:id="274" w:name="_Toc340614824"/>
      <w:bookmarkStart w:id="275" w:name="_Toc347655550"/>
      <w:bookmarkStart w:id="276" w:name="_Toc360613748"/>
      <w:bookmarkStart w:id="277" w:name="_Toc501394040"/>
      <w:bookmarkStart w:id="278" w:name="_Toc534963519"/>
      <w:r w:rsidRPr="005F501C">
        <w:rPr>
          <w:rFonts w:ascii="Times New Roman" w:hAnsi="Times New Roman" w:cs="Times New Roman"/>
          <w:color w:val="auto"/>
          <w:sz w:val="24"/>
          <w:szCs w:val="24"/>
        </w:rPr>
        <w:t>7.2. P</w:t>
      </w:r>
      <w:r w:rsidR="000A336D" w:rsidRPr="005F501C">
        <w:rPr>
          <w:rFonts w:ascii="Times New Roman" w:hAnsi="Times New Roman" w:cs="Times New Roman"/>
          <w:color w:val="auto"/>
          <w:sz w:val="24"/>
          <w:szCs w:val="24"/>
        </w:rPr>
        <w:t>rogramme d’atténuation ou de bonification</w:t>
      </w:r>
      <w:bookmarkEnd w:id="274"/>
      <w:bookmarkEnd w:id="275"/>
      <w:bookmarkEnd w:id="276"/>
      <w:bookmarkEnd w:id="277"/>
      <w:bookmarkEnd w:id="278"/>
      <w:r w:rsidR="000A336D" w:rsidRPr="005F501C">
        <w:rPr>
          <w:rFonts w:ascii="Times New Roman" w:hAnsi="Times New Roman" w:cs="Times New Roman"/>
          <w:color w:val="auto"/>
          <w:sz w:val="24"/>
          <w:szCs w:val="24"/>
        </w:rPr>
        <w:t> </w:t>
      </w:r>
    </w:p>
    <w:p w14:paraId="30008FF1" w14:textId="77777777" w:rsidR="000A336D" w:rsidRPr="005F501C" w:rsidRDefault="000A336D" w:rsidP="006553A6">
      <w:pPr>
        <w:spacing w:after="0"/>
        <w:rPr>
          <w:rFonts w:cs="Times New Roman"/>
          <w:noProof/>
          <w:sz w:val="22"/>
          <w:szCs w:val="24"/>
        </w:rPr>
      </w:pPr>
      <w:r w:rsidRPr="005F501C">
        <w:rPr>
          <w:rFonts w:cs="Times New Roman"/>
          <w:noProof/>
          <w:sz w:val="22"/>
          <w:szCs w:val="24"/>
        </w:rPr>
        <w:t>Ce programme est la traduction de la mise en œuvre des mesures d’atténuation pour réduire les impacts négatifs potentiels du projet et les responsabilités y afférentes. Il est structuré suivant les phases du projet comme  résumé dans le tableau suivant.</w:t>
      </w:r>
    </w:p>
    <w:p w14:paraId="209ED543" w14:textId="77777777" w:rsidR="000A336D" w:rsidRPr="005F501C" w:rsidRDefault="000A336D" w:rsidP="006553A6">
      <w:pPr>
        <w:spacing w:after="0"/>
        <w:rPr>
          <w:rFonts w:cs="Times New Roman"/>
          <w:noProof/>
          <w:sz w:val="22"/>
          <w:szCs w:val="24"/>
        </w:rPr>
      </w:pPr>
    </w:p>
    <w:p w14:paraId="08683479" w14:textId="77777777" w:rsidR="000A336D" w:rsidRPr="005F501C" w:rsidRDefault="000A336D" w:rsidP="006553A6">
      <w:pPr>
        <w:pStyle w:val="Caption"/>
        <w:spacing w:after="0" w:line="276" w:lineRule="auto"/>
        <w:rPr>
          <w:rFonts w:ascii="Times New Roman" w:hAnsi="Times New Roman" w:cs="Times New Roman"/>
          <w:b w:val="0"/>
          <w:noProof/>
          <w:sz w:val="22"/>
          <w:szCs w:val="24"/>
        </w:rPr>
        <w:sectPr w:rsidR="000A336D" w:rsidRPr="005F501C" w:rsidSect="00055393">
          <w:type w:val="continuous"/>
          <w:pgSz w:w="11900" w:h="16840"/>
          <w:pgMar w:top="1417" w:right="1417" w:bottom="1417" w:left="1417" w:header="708" w:footer="708" w:gutter="0"/>
          <w:cols w:space="708"/>
          <w:docGrid w:linePitch="360"/>
        </w:sectPr>
      </w:pPr>
      <w:bookmarkStart w:id="279" w:name="_Toc360544678"/>
    </w:p>
    <w:p w14:paraId="6C4C356B" w14:textId="0F9A76DD" w:rsidR="0038233D" w:rsidRPr="005F501C" w:rsidRDefault="0038233D" w:rsidP="00E121FF">
      <w:pPr>
        <w:pStyle w:val="Caption"/>
        <w:keepNext/>
        <w:rPr>
          <w:rFonts w:ascii="Times New Roman" w:hAnsi="Times New Roman" w:cs="Times New Roman"/>
        </w:rPr>
      </w:pPr>
      <w:bookmarkStart w:id="280" w:name="_Toc534963412"/>
      <w:bookmarkEnd w:id="279"/>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9</w:t>
      </w:r>
      <w:r w:rsidRPr="005F501C">
        <w:rPr>
          <w:rFonts w:ascii="Times New Roman" w:hAnsi="Times New Roman" w:cs="Times New Roman"/>
        </w:rPr>
        <w:fldChar w:fldCharType="end"/>
      </w:r>
      <w:r w:rsidRPr="005F501C">
        <w:rPr>
          <w:rFonts w:ascii="Times New Roman" w:hAnsi="Times New Roman" w:cs="Times New Roman"/>
        </w:rPr>
        <w:t>: Programme d’atténuation ou de bonification</w:t>
      </w:r>
      <w:bookmarkEnd w:id="280"/>
    </w:p>
    <w:tbl>
      <w:tblPr>
        <w:tblW w:w="1502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4"/>
        <w:gridCol w:w="2835"/>
        <w:gridCol w:w="5046"/>
        <w:gridCol w:w="1672"/>
        <w:gridCol w:w="1276"/>
        <w:gridCol w:w="2464"/>
      </w:tblGrid>
      <w:tr w:rsidR="005F501C" w:rsidRPr="005F501C" w14:paraId="180EE971" w14:textId="77777777" w:rsidTr="007873EC">
        <w:trPr>
          <w:trHeight w:val="482"/>
        </w:trPr>
        <w:tc>
          <w:tcPr>
            <w:tcW w:w="1734" w:type="dxa"/>
            <w:vMerge w:val="restart"/>
            <w:shd w:val="clear" w:color="auto" w:fill="FFFFFF" w:themeFill="background1"/>
            <w:vAlign w:val="center"/>
          </w:tcPr>
          <w:p w14:paraId="43B2A848" w14:textId="77777777" w:rsidR="00266749" w:rsidRPr="005F501C" w:rsidRDefault="00266749" w:rsidP="003C04CE">
            <w:pPr>
              <w:shd w:val="clear" w:color="auto" w:fill="FFFFFF"/>
              <w:spacing w:after="0" w:line="288" w:lineRule="auto"/>
              <w:jc w:val="center"/>
              <w:rPr>
                <w:rFonts w:eastAsia="SimSun" w:cs="Times New Roman"/>
                <w:b/>
                <w:sz w:val="20"/>
                <w:szCs w:val="20"/>
              </w:rPr>
            </w:pPr>
            <w:r w:rsidRPr="005F501C">
              <w:rPr>
                <w:rFonts w:eastAsia="SimSun" w:cs="Times New Roman"/>
                <w:b/>
                <w:sz w:val="20"/>
                <w:szCs w:val="20"/>
              </w:rPr>
              <w:t>Eléments impactés</w:t>
            </w:r>
          </w:p>
        </w:tc>
        <w:tc>
          <w:tcPr>
            <w:tcW w:w="2835" w:type="dxa"/>
            <w:vMerge w:val="restart"/>
            <w:shd w:val="clear" w:color="auto" w:fill="FFFFFF" w:themeFill="background1"/>
            <w:vAlign w:val="center"/>
          </w:tcPr>
          <w:p w14:paraId="37EEAFF8" w14:textId="77777777" w:rsidR="00266749" w:rsidRPr="005F501C" w:rsidRDefault="00266749" w:rsidP="003C04CE">
            <w:pPr>
              <w:shd w:val="clear" w:color="auto" w:fill="FFFFFF"/>
              <w:spacing w:after="0" w:line="288" w:lineRule="auto"/>
              <w:jc w:val="center"/>
              <w:rPr>
                <w:rFonts w:eastAsia="SimSun" w:cs="Times New Roman"/>
                <w:b/>
                <w:sz w:val="20"/>
                <w:szCs w:val="20"/>
              </w:rPr>
            </w:pPr>
            <w:r w:rsidRPr="005F501C">
              <w:rPr>
                <w:rFonts w:eastAsia="SimSun" w:cs="Times New Roman"/>
                <w:b/>
                <w:sz w:val="20"/>
                <w:szCs w:val="20"/>
              </w:rPr>
              <w:t>Impacts potentiels</w:t>
            </w:r>
          </w:p>
        </w:tc>
        <w:tc>
          <w:tcPr>
            <w:tcW w:w="5046" w:type="dxa"/>
            <w:vMerge w:val="restart"/>
            <w:shd w:val="clear" w:color="auto" w:fill="FFFFFF" w:themeFill="background1"/>
            <w:vAlign w:val="center"/>
          </w:tcPr>
          <w:p w14:paraId="5AE18074" w14:textId="77777777" w:rsidR="00266749" w:rsidRPr="005F501C" w:rsidRDefault="00266749" w:rsidP="003C04CE">
            <w:pPr>
              <w:shd w:val="clear" w:color="auto" w:fill="FFFFFF"/>
              <w:spacing w:after="0" w:line="288" w:lineRule="auto"/>
              <w:jc w:val="center"/>
              <w:rPr>
                <w:rFonts w:eastAsia="SimSun" w:cs="Times New Roman"/>
                <w:b/>
                <w:sz w:val="20"/>
                <w:szCs w:val="20"/>
              </w:rPr>
            </w:pPr>
            <w:r w:rsidRPr="005F501C">
              <w:rPr>
                <w:rFonts w:eastAsia="SimSun" w:cs="Times New Roman"/>
                <w:b/>
                <w:sz w:val="20"/>
                <w:szCs w:val="20"/>
              </w:rPr>
              <w:t>Mesures préconisées</w:t>
            </w:r>
          </w:p>
        </w:tc>
        <w:tc>
          <w:tcPr>
            <w:tcW w:w="2948" w:type="dxa"/>
            <w:gridSpan w:val="2"/>
            <w:shd w:val="clear" w:color="auto" w:fill="FFFFFF" w:themeFill="background1"/>
            <w:vAlign w:val="center"/>
          </w:tcPr>
          <w:p w14:paraId="1809C74C" w14:textId="77777777" w:rsidR="00266749" w:rsidRPr="005F501C" w:rsidRDefault="00266749" w:rsidP="003C04CE">
            <w:pPr>
              <w:shd w:val="clear" w:color="auto" w:fill="FFFFFF"/>
              <w:autoSpaceDE w:val="0"/>
              <w:autoSpaceDN w:val="0"/>
              <w:adjustRightInd w:val="0"/>
              <w:spacing w:after="0" w:line="288" w:lineRule="auto"/>
              <w:jc w:val="center"/>
              <w:rPr>
                <w:rFonts w:eastAsia="Arial Unicode MS" w:cs="Times New Roman"/>
                <w:b/>
                <w:sz w:val="20"/>
                <w:szCs w:val="20"/>
              </w:rPr>
            </w:pPr>
            <w:r w:rsidRPr="005F501C">
              <w:rPr>
                <w:rFonts w:eastAsia="Arial Unicode MS" w:cs="Times New Roman"/>
                <w:b/>
                <w:sz w:val="20"/>
                <w:szCs w:val="20"/>
              </w:rPr>
              <w:t>Responsables de mise en œuvre</w:t>
            </w:r>
          </w:p>
        </w:tc>
        <w:tc>
          <w:tcPr>
            <w:tcW w:w="2464" w:type="dxa"/>
            <w:vMerge w:val="restart"/>
            <w:shd w:val="clear" w:color="auto" w:fill="FFFFFF" w:themeFill="background1"/>
          </w:tcPr>
          <w:p w14:paraId="4A2F6A54" w14:textId="77777777" w:rsidR="00266749" w:rsidRPr="005F501C" w:rsidRDefault="00266749" w:rsidP="003C04CE">
            <w:pPr>
              <w:shd w:val="clear" w:color="auto" w:fill="FFFFFF"/>
              <w:autoSpaceDE w:val="0"/>
              <w:autoSpaceDN w:val="0"/>
              <w:adjustRightInd w:val="0"/>
              <w:spacing w:after="0" w:line="288" w:lineRule="auto"/>
              <w:jc w:val="center"/>
              <w:rPr>
                <w:rFonts w:eastAsia="Arial Unicode MS" w:cs="Times New Roman"/>
                <w:b/>
                <w:sz w:val="20"/>
                <w:szCs w:val="20"/>
              </w:rPr>
            </w:pPr>
            <w:r w:rsidRPr="005F501C">
              <w:rPr>
                <w:rFonts w:eastAsia="Arial Unicode MS" w:cs="Times New Roman"/>
                <w:b/>
                <w:sz w:val="20"/>
                <w:szCs w:val="20"/>
              </w:rPr>
              <w:t xml:space="preserve">Cout de mise en œuvre </w:t>
            </w:r>
          </w:p>
        </w:tc>
      </w:tr>
      <w:tr w:rsidR="007873EC" w:rsidRPr="005F501C" w14:paraId="1F6225B7" w14:textId="77777777" w:rsidTr="007873EC">
        <w:trPr>
          <w:trHeight w:val="482"/>
        </w:trPr>
        <w:tc>
          <w:tcPr>
            <w:tcW w:w="1734" w:type="dxa"/>
            <w:vMerge/>
            <w:shd w:val="clear" w:color="auto" w:fill="FFFFFF" w:themeFill="background1"/>
            <w:vAlign w:val="center"/>
          </w:tcPr>
          <w:p w14:paraId="18A7CC56" w14:textId="77777777" w:rsidR="00266749" w:rsidRPr="005F501C" w:rsidRDefault="00266749" w:rsidP="003C04CE">
            <w:pPr>
              <w:shd w:val="clear" w:color="auto" w:fill="FFFFFF"/>
              <w:spacing w:after="0" w:line="288" w:lineRule="auto"/>
              <w:jc w:val="center"/>
              <w:rPr>
                <w:rFonts w:eastAsia="SimSun" w:cs="Times New Roman"/>
                <w:b/>
                <w:sz w:val="20"/>
                <w:szCs w:val="20"/>
              </w:rPr>
            </w:pPr>
          </w:p>
        </w:tc>
        <w:tc>
          <w:tcPr>
            <w:tcW w:w="2835" w:type="dxa"/>
            <w:vMerge/>
            <w:shd w:val="clear" w:color="auto" w:fill="FFFFFF" w:themeFill="background1"/>
            <w:vAlign w:val="center"/>
          </w:tcPr>
          <w:p w14:paraId="7856C73F" w14:textId="77777777" w:rsidR="00266749" w:rsidRPr="005F501C" w:rsidRDefault="00266749" w:rsidP="003C04CE">
            <w:pPr>
              <w:shd w:val="clear" w:color="auto" w:fill="FFFFFF"/>
              <w:spacing w:after="0" w:line="288" w:lineRule="auto"/>
              <w:jc w:val="center"/>
              <w:rPr>
                <w:rFonts w:eastAsia="SimSun" w:cs="Times New Roman"/>
                <w:b/>
                <w:sz w:val="20"/>
                <w:szCs w:val="20"/>
              </w:rPr>
            </w:pPr>
          </w:p>
        </w:tc>
        <w:tc>
          <w:tcPr>
            <w:tcW w:w="5046" w:type="dxa"/>
            <w:vMerge/>
            <w:shd w:val="clear" w:color="auto" w:fill="FFFFFF" w:themeFill="background1"/>
            <w:vAlign w:val="center"/>
          </w:tcPr>
          <w:p w14:paraId="3426AB15" w14:textId="77777777" w:rsidR="00266749" w:rsidRPr="005F501C" w:rsidRDefault="00266749" w:rsidP="003C04CE">
            <w:pPr>
              <w:shd w:val="clear" w:color="auto" w:fill="FFFFFF"/>
              <w:spacing w:after="0" w:line="288" w:lineRule="auto"/>
              <w:jc w:val="center"/>
              <w:rPr>
                <w:rFonts w:eastAsia="SimSun" w:cs="Times New Roman"/>
                <w:b/>
                <w:sz w:val="20"/>
                <w:szCs w:val="20"/>
              </w:rPr>
            </w:pPr>
          </w:p>
        </w:tc>
        <w:tc>
          <w:tcPr>
            <w:tcW w:w="1672" w:type="dxa"/>
            <w:shd w:val="clear" w:color="auto" w:fill="FFFFFF" w:themeFill="background1"/>
            <w:vAlign w:val="center"/>
          </w:tcPr>
          <w:p w14:paraId="4A7E0D62" w14:textId="77777777" w:rsidR="00266749" w:rsidRPr="005F501C" w:rsidRDefault="00266749" w:rsidP="003C04CE">
            <w:pPr>
              <w:shd w:val="clear" w:color="auto" w:fill="FFFFFF"/>
              <w:autoSpaceDE w:val="0"/>
              <w:autoSpaceDN w:val="0"/>
              <w:adjustRightInd w:val="0"/>
              <w:spacing w:after="0" w:line="288" w:lineRule="auto"/>
              <w:jc w:val="center"/>
              <w:rPr>
                <w:rFonts w:eastAsia="Arial Unicode MS" w:cs="Times New Roman"/>
                <w:b/>
                <w:sz w:val="20"/>
                <w:szCs w:val="20"/>
              </w:rPr>
            </w:pPr>
            <w:r w:rsidRPr="005F501C">
              <w:rPr>
                <w:rFonts w:eastAsia="Arial Unicode MS" w:cs="Times New Roman"/>
                <w:b/>
                <w:sz w:val="20"/>
                <w:szCs w:val="20"/>
              </w:rPr>
              <w:t>Exécution</w:t>
            </w:r>
          </w:p>
        </w:tc>
        <w:tc>
          <w:tcPr>
            <w:tcW w:w="1276" w:type="dxa"/>
            <w:shd w:val="clear" w:color="auto" w:fill="FFFFFF" w:themeFill="background1"/>
            <w:vAlign w:val="center"/>
          </w:tcPr>
          <w:p w14:paraId="60D450C0" w14:textId="77777777" w:rsidR="00266749" w:rsidRPr="005F501C" w:rsidRDefault="00266749" w:rsidP="003C04CE">
            <w:pPr>
              <w:shd w:val="clear" w:color="auto" w:fill="FFFFFF"/>
              <w:autoSpaceDE w:val="0"/>
              <w:autoSpaceDN w:val="0"/>
              <w:adjustRightInd w:val="0"/>
              <w:spacing w:after="0" w:line="288" w:lineRule="auto"/>
              <w:jc w:val="center"/>
              <w:rPr>
                <w:rFonts w:eastAsia="Arial Unicode MS" w:cs="Times New Roman"/>
                <w:b/>
                <w:sz w:val="20"/>
                <w:szCs w:val="20"/>
              </w:rPr>
            </w:pPr>
            <w:r w:rsidRPr="005F501C">
              <w:rPr>
                <w:rFonts w:eastAsia="Arial Unicode MS" w:cs="Times New Roman"/>
                <w:b/>
                <w:sz w:val="20"/>
                <w:szCs w:val="20"/>
              </w:rPr>
              <w:t>Contrôle</w:t>
            </w:r>
          </w:p>
        </w:tc>
        <w:tc>
          <w:tcPr>
            <w:tcW w:w="2464" w:type="dxa"/>
            <w:vMerge/>
            <w:shd w:val="clear" w:color="auto" w:fill="FFFFFF" w:themeFill="background1"/>
          </w:tcPr>
          <w:p w14:paraId="4C2AC205" w14:textId="77777777" w:rsidR="00266749" w:rsidRPr="005F501C" w:rsidRDefault="00266749" w:rsidP="003C04CE">
            <w:pPr>
              <w:shd w:val="clear" w:color="auto" w:fill="FFFFFF"/>
              <w:autoSpaceDE w:val="0"/>
              <w:autoSpaceDN w:val="0"/>
              <w:adjustRightInd w:val="0"/>
              <w:spacing w:after="0" w:line="288" w:lineRule="auto"/>
              <w:jc w:val="center"/>
              <w:rPr>
                <w:rFonts w:eastAsia="Arial Unicode MS" w:cs="Times New Roman"/>
                <w:b/>
                <w:sz w:val="20"/>
                <w:szCs w:val="20"/>
              </w:rPr>
            </w:pPr>
          </w:p>
        </w:tc>
      </w:tr>
      <w:tr w:rsidR="007873EC" w:rsidRPr="005F501C" w14:paraId="15D6DE88" w14:textId="77777777" w:rsidTr="00E121FF">
        <w:trPr>
          <w:trHeight w:val="850"/>
        </w:trPr>
        <w:tc>
          <w:tcPr>
            <w:tcW w:w="1734" w:type="dxa"/>
            <w:vAlign w:val="center"/>
          </w:tcPr>
          <w:p w14:paraId="24FAB36F" w14:textId="77777777" w:rsidR="00266749" w:rsidRPr="005F501C" w:rsidRDefault="00266749" w:rsidP="003C04CE">
            <w:pPr>
              <w:shd w:val="clear" w:color="auto" w:fill="FFFFFF"/>
              <w:autoSpaceDE w:val="0"/>
              <w:autoSpaceDN w:val="0"/>
              <w:adjustRightInd w:val="0"/>
              <w:spacing w:after="0" w:line="288" w:lineRule="auto"/>
              <w:rPr>
                <w:rFonts w:eastAsia="Arial Unicode MS" w:cs="Times New Roman"/>
                <w:sz w:val="20"/>
                <w:szCs w:val="20"/>
              </w:rPr>
            </w:pPr>
            <w:r w:rsidRPr="005F501C">
              <w:rPr>
                <w:rFonts w:eastAsia="Arial Unicode MS" w:cs="Times New Roman"/>
                <w:sz w:val="20"/>
                <w:szCs w:val="20"/>
              </w:rPr>
              <w:t>Qualité de l’air</w:t>
            </w:r>
          </w:p>
        </w:tc>
        <w:tc>
          <w:tcPr>
            <w:tcW w:w="2835" w:type="dxa"/>
          </w:tcPr>
          <w:p w14:paraId="001D7C7D" w14:textId="1DD9B2B9" w:rsidR="00266749" w:rsidRPr="005F501C" w:rsidRDefault="00266749" w:rsidP="00E121FF">
            <w:pPr>
              <w:spacing w:after="0" w:line="288" w:lineRule="auto"/>
              <w:rPr>
                <w:rFonts w:eastAsia="SimSun" w:cs="Times New Roman"/>
                <w:sz w:val="20"/>
                <w:szCs w:val="20"/>
              </w:rPr>
            </w:pPr>
            <w:r w:rsidRPr="005F501C">
              <w:rPr>
                <w:rFonts w:eastAsia="SimSun" w:cs="Times New Roman"/>
                <w:sz w:val="20"/>
                <w:szCs w:val="20"/>
              </w:rPr>
              <w:t>Altération de la qualité de l’air suite à l’envol de la poussière et des fumées dans l’atmosphère</w:t>
            </w:r>
          </w:p>
        </w:tc>
        <w:tc>
          <w:tcPr>
            <w:tcW w:w="5046" w:type="dxa"/>
          </w:tcPr>
          <w:p w14:paraId="231E1F3D" w14:textId="147C65EF" w:rsidR="00266749" w:rsidRPr="005F501C" w:rsidRDefault="00266749" w:rsidP="00E121FF">
            <w:pPr>
              <w:pStyle w:val="List"/>
              <w:spacing w:line="288" w:lineRule="auto"/>
              <w:rPr>
                <w:rFonts w:ascii="Times New Roman" w:hAnsi="Times New Roman" w:cs="Times New Roman"/>
              </w:rPr>
            </w:pPr>
            <w:r w:rsidRPr="005F501C">
              <w:rPr>
                <w:rFonts w:ascii="Times New Roman" w:hAnsi="Times New Roman" w:cs="Times New Roman"/>
              </w:rPr>
              <w:t>Arrosage régulier de</w:t>
            </w:r>
            <w:r w:rsidR="0038233D" w:rsidRPr="005F501C">
              <w:rPr>
                <w:rFonts w:ascii="Times New Roman" w:hAnsi="Times New Roman" w:cs="Times New Roman"/>
              </w:rPr>
              <w:t xml:space="preserve"> l’emprise des travaux ;</w:t>
            </w:r>
          </w:p>
        </w:tc>
        <w:tc>
          <w:tcPr>
            <w:tcW w:w="1672" w:type="dxa"/>
          </w:tcPr>
          <w:p w14:paraId="55A12D11" w14:textId="77777777" w:rsidR="00266749" w:rsidRPr="005F501C" w:rsidRDefault="00266749"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 xml:space="preserve">Entreprise adjudicataire, </w:t>
            </w:r>
          </w:p>
        </w:tc>
        <w:tc>
          <w:tcPr>
            <w:tcW w:w="1276" w:type="dxa"/>
            <w:tcBorders>
              <w:bottom w:val="single" w:sz="4" w:space="0" w:color="auto"/>
            </w:tcBorders>
          </w:tcPr>
          <w:p w14:paraId="234AD113" w14:textId="77777777" w:rsidR="00266749" w:rsidRPr="005F501C" w:rsidRDefault="00266749"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 xml:space="preserve"> Bureau de contrôle</w:t>
            </w:r>
          </w:p>
        </w:tc>
        <w:tc>
          <w:tcPr>
            <w:tcW w:w="2464" w:type="dxa"/>
            <w:tcBorders>
              <w:bottom w:val="single" w:sz="4" w:space="0" w:color="auto"/>
            </w:tcBorders>
          </w:tcPr>
          <w:p w14:paraId="0885F363" w14:textId="711D7A3C" w:rsidR="00266749" w:rsidRPr="005F501C" w:rsidRDefault="00266749" w:rsidP="00DF206D">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Clause environnementale</w:t>
            </w:r>
          </w:p>
        </w:tc>
      </w:tr>
      <w:tr w:rsidR="008657C4" w:rsidRPr="005F501C" w14:paraId="009A2A1A" w14:textId="77777777" w:rsidTr="00E121FF">
        <w:tc>
          <w:tcPr>
            <w:tcW w:w="1734" w:type="dxa"/>
            <w:vMerge w:val="restart"/>
            <w:vAlign w:val="center"/>
          </w:tcPr>
          <w:p w14:paraId="4866660A" w14:textId="77777777" w:rsidR="008657C4" w:rsidRPr="005F501C" w:rsidRDefault="008657C4" w:rsidP="003C04CE">
            <w:pPr>
              <w:shd w:val="clear" w:color="auto" w:fill="FFFFFF"/>
              <w:autoSpaceDE w:val="0"/>
              <w:autoSpaceDN w:val="0"/>
              <w:adjustRightInd w:val="0"/>
              <w:spacing w:after="0" w:line="288" w:lineRule="auto"/>
              <w:rPr>
                <w:rFonts w:eastAsia="Arial Unicode MS" w:cs="Times New Roman"/>
                <w:sz w:val="20"/>
                <w:szCs w:val="20"/>
              </w:rPr>
            </w:pPr>
            <w:r w:rsidRPr="005F501C">
              <w:rPr>
                <w:rFonts w:eastAsia="Arial Unicode MS" w:cs="Times New Roman"/>
                <w:sz w:val="20"/>
                <w:szCs w:val="20"/>
              </w:rPr>
              <w:t>Sol</w:t>
            </w:r>
          </w:p>
        </w:tc>
        <w:tc>
          <w:tcPr>
            <w:tcW w:w="2835" w:type="dxa"/>
          </w:tcPr>
          <w:p w14:paraId="26DF1D63" w14:textId="06E02667" w:rsidR="008657C4" w:rsidRPr="005F501C" w:rsidRDefault="008657C4" w:rsidP="00E121FF">
            <w:pPr>
              <w:spacing w:after="0" w:line="288" w:lineRule="auto"/>
              <w:rPr>
                <w:rFonts w:cs="Times New Roman"/>
                <w:sz w:val="20"/>
                <w:szCs w:val="20"/>
              </w:rPr>
            </w:pPr>
            <w:r w:rsidRPr="005F501C">
              <w:rPr>
                <w:rFonts w:cs="Times New Roman"/>
                <w:sz w:val="20"/>
                <w:szCs w:val="20"/>
              </w:rPr>
              <w:t>Perturbation de la structure, érosion</w:t>
            </w:r>
          </w:p>
        </w:tc>
        <w:tc>
          <w:tcPr>
            <w:tcW w:w="5046" w:type="dxa"/>
          </w:tcPr>
          <w:p w14:paraId="5B5057D8" w14:textId="32C1455D" w:rsidR="008657C4" w:rsidRPr="005F501C" w:rsidRDefault="008657C4" w:rsidP="00E121FF">
            <w:pPr>
              <w:spacing w:after="0" w:line="288" w:lineRule="auto"/>
              <w:rPr>
                <w:rFonts w:eastAsia="SimSun" w:cs="Times New Roman"/>
                <w:sz w:val="20"/>
                <w:szCs w:val="20"/>
                <w:lang w:eastAsia="zh-CN"/>
              </w:rPr>
            </w:pPr>
            <w:r w:rsidRPr="005F501C">
              <w:rPr>
                <w:rFonts w:cs="Times New Roman"/>
                <w:sz w:val="20"/>
                <w:szCs w:val="20"/>
              </w:rPr>
              <w:t xml:space="preserve">Actions mécaniques, biologique de lutte contre l'érosion seront réalisées dans les endroits où le risque d'érosion existe </w:t>
            </w:r>
          </w:p>
        </w:tc>
        <w:tc>
          <w:tcPr>
            <w:tcW w:w="1672" w:type="dxa"/>
          </w:tcPr>
          <w:p w14:paraId="3446ED29" w14:textId="788EDB5E" w:rsidR="008657C4" w:rsidRPr="005F501C" w:rsidRDefault="008657C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PASEC/Commune</w:t>
            </w:r>
          </w:p>
        </w:tc>
        <w:tc>
          <w:tcPr>
            <w:tcW w:w="1276" w:type="dxa"/>
            <w:tcBorders>
              <w:bottom w:val="single" w:sz="4" w:space="0" w:color="auto"/>
            </w:tcBorders>
          </w:tcPr>
          <w:p w14:paraId="200502C2" w14:textId="1B829817" w:rsidR="008657C4" w:rsidRPr="005F501C" w:rsidRDefault="008657C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BREEEI</w:t>
            </w:r>
          </w:p>
        </w:tc>
        <w:tc>
          <w:tcPr>
            <w:tcW w:w="2464" w:type="dxa"/>
            <w:tcBorders>
              <w:bottom w:val="single" w:sz="4" w:space="0" w:color="auto"/>
            </w:tcBorders>
          </w:tcPr>
          <w:p w14:paraId="7B477D2D" w14:textId="44F85BA2" w:rsidR="008657C4" w:rsidRPr="005F501C" w:rsidRDefault="008657C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SPIC-AIC</w:t>
            </w:r>
          </w:p>
        </w:tc>
      </w:tr>
      <w:tr w:rsidR="008657C4" w:rsidRPr="005F501C" w14:paraId="7758D48C" w14:textId="77777777" w:rsidTr="00E121FF">
        <w:trPr>
          <w:trHeight w:val="794"/>
        </w:trPr>
        <w:tc>
          <w:tcPr>
            <w:tcW w:w="1734" w:type="dxa"/>
            <w:vMerge/>
            <w:vAlign w:val="center"/>
          </w:tcPr>
          <w:p w14:paraId="39C2B656" w14:textId="77777777" w:rsidR="008657C4" w:rsidRPr="005F501C" w:rsidRDefault="008657C4" w:rsidP="003C04CE">
            <w:pPr>
              <w:shd w:val="clear" w:color="auto" w:fill="FFFFFF"/>
              <w:autoSpaceDE w:val="0"/>
              <w:autoSpaceDN w:val="0"/>
              <w:adjustRightInd w:val="0"/>
              <w:spacing w:after="0" w:line="288" w:lineRule="auto"/>
              <w:rPr>
                <w:rFonts w:eastAsia="Arial Unicode MS" w:cs="Times New Roman"/>
                <w:sz w:val="20"/>
                <w:szCs w:val="20"/>
              </w:rPr>
            </w:pPr>
          </w:p>
        </w:tc>
        <w:tc>
          <w:tcPr>
            <w:tcW w:w="2835" w:type="dxa"/>
          </w:tcPr>
          <w:p w14:paraId="7DD9C74C" w14:textId="3B647CBF" w:rsidR="008657C4" w:rsidRPr="005F501C" w:rsidRDefault="008657C4" w:rsidP="003C04CE">
            <w:pPr>
              <w:shd w:val="clear" w:color="auto" w:fill="FFFFFF"/>
              <w:spacing w:after="0" w:line="288" w:lineRule="auto"/>
              <w:rPr>
                <w:rFonts w:eastAsia="SimSun" w:cs="Times New Roman"/>
                <w:sz w:val="20"/>
                <w:szCs w:val="20"/>
                <w:lang w:eastAsia="zh-CN"/>
              </w:rPr>
            </w:pPr>
            <w:r w:rsidRPr="005F501C">
              <w:rPr>
                <w:rFonts w:cs="Times New Roman"/>
                <w:sz w:val="20"/>
                <w:szCs w:val="20"/>
              </w:rPr>
              <w:t>Pollution des sols par les produits agrochimiques</w:t>
            </w:r>
          </w:p>
        </w:tc>
        <w:tc>
          <w:tcPr>
            <w:tcW w:w="5046" w:type="dxa"/>
            <w:tcBorders>
              <w:top w:val="single" w:sz="4" w:space="0" w:color="auto"/>
            </w:tcBorders>
          </w:tcPr>
          <w:p w14:paraId="26BFA872" w14:textId="77777777" w:rsidR="008657C4" w:rsidRPr="005F501C" w:rsidRDefault="008657C4" w:rsidP="003C04CE">
            <w:pPr>
              <w:shd w:val="clear" w:color="auto" w:fill="FFFFFF"/>
              <w:autoSpaceDE w:val="0"/>
              <w:autoSpaceDN w:val="0"/>
              <w:adjustRightInd w:val="0"/>
              <w:spacing w:after="0" w:line="288" w:lineRule="auto"/>
              <w:rPr>
                <w:rFonts w:eastAsia="Arial Unicode MS" w:cs="Times New Roman"/>
                <w:sz w:val="20"/>
                <w:szCs w:val="20"/>
              </w:rPr>
            </w:pPr>
            <w:r w:rsidRPr="005F501C">
              <w:rPr>
                <w:rFonts w:eastAsia="Arial Unicode MS" w:cs="Times New Roman"/>
                <w:sz w:val="20"/>
                <w:szCs w:val="20"/>
              </w:rPr>
              <w:t>Formation et Sensibilisation des exploitants sur les bonnes pratiques d'utilisation des agrochimies et l’usage de la fumure organique (cf plan de gestion de pesticides)</w:t>
            </w:r>
          </w:p>
        </w:tc>
        <w:tc>
          <w:tcPr>
            <w:tcW w:w="1672" w:type="dxa"/>
            <w:tcBorders>
              <w:top w:val="single" w:sz="4" w:space="0" w:color="auto"/>
            </w:tcBorders>
          </w:tcPr>
          <w:p w14:paraId="21ADDE61" w14:textId="77777777" w:rsidR="008657C4" w:rsidRPr="005F501C" w:rsidRDefault="008657C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DGPV, UCN du projet</w:t>
            </w:r>
          </w:p>
        </w:tc>
        <w:tc>
          <w:tcPr>
            <w:tcW w:w="1276" w:type="dxa"/>
            <w:tcBorders>
              <w:top w:val="single" w:sz="4" w:space="0" w:color="auto"/>
            </w:tcBorders>
          </w:tcPr>
          <w:p w14:paraId="2638F539" w14:textId="77777777" w:rsidR="008657C4" w:rsidRPr="005F501C" w:rsidRDefault="008657C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BREEEI</w:t>
            </w:r>
          </w:p>
        </w:tc>
        <w:tc>
          <w:tcPr>
            <w:tcW w:w="2464" w:type="dxa"/>
            <w:tcBorders>
              <w:top w:val="single" w:sz="4" w:space="0" w:color="auto"/>
            </w:tcBorders>
          </w:tcPr>
          <w:p w14:paraId="72245835" w14:textId="77777777" w:rsidR="008657C4" w:rsidRPr="005F501C" w:rsidRDefault="008657C4" w:rsidP="003C04CE">
            <w:pPr>
              <w:shd w:val="clear" w:color="auto" w:fill="FFFFFF"/>
              <w:spacing w:after="0" w:line="288" w:lineRule="auto"/>
              <w:rPr>
                <w:rFonts w:eastAsia="SimSun" w:cs="Times New Roman"/>
                <w:sz w:val="20"/>
                <w:szCs w:val="20"/>
                <w:lang w:eastAsia="zh-CN"/>
              </w:rPr>
            </w:pPr>
          </w:p>
        </w:tc>
      </w:tr>
      <w:tr w:rsidR="00C64DE4" w:rsidRPr="005F501C" w14:paraId="6769CBCE" w14:textId="77777777" w:rsidTr="0019234B">
        <w:trPr>
          <w:trHeight w:val="750"/>
        </w:trPr>
        <w:tc>
          <w:tcPr>
            <w:tcW w:w="1734" w:type="dxa"/>
            <w:vMerge w:val="restart"/>
          </w:tcPr>
          <w:p w14:paraId="7541F120" w14:textId="10A8647F" w:rsidR="00C64DE4" w:rsidRPr="005F501C" w:rsidRDefault="00C64DE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Ressources en Eaux</w:t>
            </w:r>
          </w:p>
        </w:tc>
        <w:tc>
          <w:tcPr>
            <w:tcW w:w="2835" w:type="dxa"/>
            <w:vMerge w:val="restart"/>
            <w:vAlign w:val="center"/>
          </w:tcPr>
          <w:p w14:paraId="7DCC59F3" w14:textId="0AEC4C9F" w:rsidR="00C64DE4" w:rsidRPr="005F501C" w:rsidRDefault="00C64DE4" w:rsidP="003C04CE">
            <w:pPr>
              <w:numPr>
                <w:ilvl w:val="12"/>
                <w:numId w:val="0"/>
              </w:numPr>
              <w:shd w:val="clear" w:color="auto" w:fill="FFFFFF"/>
              <w:spacing w:after="0" w:line="288" w:lineRule="auto"/>
              <w:rPr>
                <w:rFonts w:eastAsia="SimSun" w:cs="Times New Roman"/>
                <w:sz w:val="20"/>
                <w:szCs w:val="20"/>
              </w:rPr>
            </w:pPr>
            <w:r w:rsidRPr="005F501C">
              <w:rPr>
                <w:rFonts w:eastAsia="SimSun" w:cs="Times New Roman"/>
                <w:sz w:val="20"/>
                <w:szCs w:val="20"/>
              </w:rPr>
              <w:t xml:space="preserve">Pollutions et contamination des eaux  </w:t>
            </w:r>
          </w:p>
        </w:tc>
        <w:tc>
          <w:tcPr>
            <w:tcW w:w="5046" w:type="dxa"/>
            <w:vMerge w:val="restart"/>
          </w:tcPr>
          <w:p w14:paraId="37214141" w14:textId="77777777" w:rsidR="00C64DE4" w:rsidRPr="005F501C" w:rsidRDefault="00C64DE4" w:rsidP="00C64DE4">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 xml:space="preserve">Organisation de campagne de sensibilisation sur les problèmes de pollution de l’eau </w:t>
            </w:r>
          </w:p>
          <w:p w14:paraId="11D13415" w14:textId="77777777" w:rsidR="00C64DE4" w:rsidRPr="005F501C" w:rsidRDefault="00C64DE4" w:rsidP="00C64DE4">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 xml:space="preserve">Mise en œuvre du Plan de gestion rationnelle de pesticides </w:t>
            </w:r>
          </w:p>
          <w:p w14:paraId="23A3ACE6" w14:textId="21C7B876" w:rsidR="00C64DE4" w:rsidRPr="005F501C" w:rsidRDefault="00C64DE4" w:rsidP="00C64DE4">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Installation de piézomètres autour des sites</w:t>
            </w:r>
          </w:p>
        </w:tc>
        <w:tc>
          <w:tcPr>
            <w:tcW w:w="1672" w:type="dxa"/>
            <w:tcBorders>
              <w:bottom w:val="single" w:sz="4" w:space="0" w:color="auto"/>
            </w:tcBorders>
          </w:tcPr>
          <w:p w14:paraId="592CC381" w14:textId="77777777" w:rsidR="00C64DE4" w:rsidRPr="005F501C" w:rsidRDefault="00C64DE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ONGs partenaires du projet</w:t>
            </w:r>
          </w:p>
        </w:tc>
        <w:tc>
          <w:tcPr>
            <w:tcW w:w="1276" w:type="dxa"/>
            <w:tcBorders>
              <w:bottom w:val="single" w:sz="4" w:space="0" w:color="auto"/>
            </w:tcBorders>
          </w:tcPr>
          <w:p w14:paraId="2554FE70" w14:textId="77777777" w:rsidR="00C64DE4" w:rsidRPr="005F501C" w:rsidRDefault="00C64DE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 xml:space="preserve">BEEEI </w:t>
            </w:r>
          </w:p>
        </w:tc>
        <w:tc>
          <w:tcPr>
            <w:tcW w:w="2464" w:type="dxa"/>
            <w:tcBorders>
              <w:bottom w:val="single" w:sz="4" w:space="0" w:color="auto"/>
            </w:tcBorders>
          </w:tcPr>
          <w:p w14:paraId="48B1C89B" w14:textId="12E730D5" w:rsidR="00C64DE4" w:rsidRPr="005F501C" w:rsidRDefault="00C64DE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Pris en compte dans le financement du SPIC-AIC</w:t>
            </w:r>
          </w:p>
        </w:tc>
      </w:tr>
      <w:tr w:rsidR="00C64DE4" w:rsidRPr="005F501C" w14:paraId="578DE0EA" w14:textId="77777777" w:rsidTr="00E121FF">
        <w:trPr>
          <w:trHeight w:val="454"/>
        </w:trPr>
        <w:tc>
          <w:tcPr>
            <w:tcW w:w="1734" w:type="dxa"/>
            <w:vMerge/>
          </w:tcPr>
          <w:p w14:paraId="3D97C7DC" w14:textId="77777777" w:rsidR="00C64DE4" w:rsidRPr="005F501C" w:rsidRDefault="00C64DE4" w:rsidP="003C04CE">
            <w:pPr>
              <w:shd w:val="clear" w:color="auto" w:fill="FFFFFF"/>
              <w:spacing w:after="0" w:line="288" w:lineRule="auto"/>
              <w:rPr>
                <w:rFonts w:eastAsia="SimSun" w:cs="Times New Roman"/>
                <w:sz w:val="20"/>
                <w:szCs w:val="20"/>
                <w:lang w:eastAsia="zh-CN"/>
              </w:rPr>
            </w:pPr>
          </w:p>
        </w:tc>
        <w:tc>
          <w:tcPr>
            <w:tcW w:w="2835" w:type="dxa"/>
            <w:vMerge/>
            <w:vAlign w:val="center"/>
          </w:tcPr>
          <w:p w14:paraId="02DB12B9" w14:textId="77777777" w:rsidR="00C64DE4" w:rsidRPr="005F501C" w:rsidRDefault="00C64DE4" w:rsidP="003C04CE">
            <w:pPr>
              <w:numPr>
                <w:ilvl w:val="12"/>
                <w:numId w:val="0"/>
              </w:numPr>
              <w:shd w:val="clear" w:color="auto" w:fill="FFFFFF"/>
              <w:spacing w:after="0" w:line="288" w:lineRule="auto"/>
              <w:rPr>
                <w:rFonts w:eastAsia="SimSun" w:cs="Times New Roman"/>
                <w:sz w:val="20"/>
                <w:szCs w:val="20"/>
              </w:rPr>
            </w:pPr>
          </w:p>
        </w:tc>
        <w:tc>
          <w:tcPr>
            <w:tcW w:w="5046" w:type="dxa"/>
            <w:vMerge/>
          </w:tcPr>
          <w:p w14:paraId="296A07D8" w14:textId="77777777" w:rsidR="00C64DE4" w:rsidRPr="005F501C" w:rsidRDefault="00C64DE4" w:rsidP="003C04CE">
            <w:pPr>
              <w:shd w:val="clear" w:color="auto" w:fill="FFFFFF"/>
              <w:autoSpaceDE w:val="0"/>
              <w:autoSpaceDN w:val="0"/>
              <w:adjustRightInd w:val="0"/>
              <w:spacing w:after="0" w:line="288" w:lineRule="auto"/>
              <w:rPr>
                <w:rFonts w:eastAsia="SimSun" w:cs="Times New Roman"/>
                <w:sz w:val="20"/>
                <w:szCs w:val="20"/>
                <w:lang w:eastAsia="zh-CN"/>
              </w:rPr>
            </w:pPr>
          </w:p>
        </w:tc>
        <w:tc>
          <w:tcPr>
            <w:tcW w:w="1672" w:type="dxa"/>
            <w:tcBorders>
              <w:top w:val="single" w:sz="4" w:space="0" w:color="auto"/>
            </w:tcBorders>
          </w:tcPr>
          <w:p w14:paraId="31B43F3E" w14:textId="77777777" w:rsidR="00C64DE4" w:rsidRPr="005F501C" w:rsidRDefault="00C64DE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DGPV</w:t>
            </w:r>
          </w:p>
        </w:tc>
        <w:tc>
          <w:tcPr>
            <w:tcW w:w="1276" w:type="dxa"/>
            <w:tcBorders>
              <w:top w:val="single" w:sz="4" w:space="0" w:color="auto"/>
            </w:tcBorders>
          </w:tcPr>
          <w:p w14:paraId="6AEAFBBF" w14:textId="77777777" w:rsidR="00C64DE4" w:rsidRPr="005F501C" w:rsidRDefault="00C64DE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 xml:space="preserve">BEEEI </w:t>
            </w:r>
          </w:p>
        </w:tc>
        <w:tc>
          <w:tcPr>
            <w:tcW w:w="2464" w:type="dxa"/>
            <w:tcBorders>
              <w:top w:val="single" w:sz="4" w:space="0" w:color="auto"/>
            </w:tcBorders>
          </w:tcPr>
          <w:p w14:paraId="53C8C080" w14:textId="4544CDDA" w:rsidR="00C64DE4" w:rsidRPr="005F501C" w:rsidRDefault="00C64DE4"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Pris en compte dans le financement du PSIC-AIC</w:t>
            </w:r>
          </w:p>
        </w:tc>
      </w:tr>
      <w:tr w:rsidR="007873EC" w:rsidRPr="005F501C" w14:paraId="286E96AA" w14:textId="77777777" w:rsidTr="007873EC">
        <w:tc>
          <w:tcPr>
            <w:tcW w:w="1734" w:type="dxa"/>
          </w:tcPr>
          <w:p w14:paraId="7C4740E8" w14:textId="77777777" w:rsidR="00266749" w:rsidRPr="005F501C" w:rsidRDefault="00266749"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Végétation</w:t>
            </w:r>
          </w:p>
        </w:tc>
        <w:tc>
          <w:tcPr>
            <w:tcW w:w="2835" w:type="dxa"/>
            <w:vAlign w:val="center"/>
          </w:tcPr>
          <w:p w14:paraId="54920096" w14:textId="77777777" w:rsidR="00266749" w:rsidRPr="005F501C" w:rsidRDefault="00266749" w:rsidP="003C04CE">
            <w:pPr>
              <w:numPr>
                <w:ilvl w:val="12"/>
                <w:numId w:val="0"/>
              </w:numPr>
              <w:shd w:val="clear" w:color="auto" w:fill="FFFFFF"/>
              <w:spacing w:after="0" w:line="288" w:lineRule="auto"/>
              <w:rPr>
                <w:rFonts w:eastAsia="SimSun" w:cs="Times New Roman"/>
                <w:sz w:val="20"/>
                <w:szCs w:val="20"/>
              </w:rPr>
            </w:pPr>
            <w:r w:rsidRPr="005F501C">
              <w:rPr>
                <w:rFonts w:eastAsia="Arial Unicode MS" w:cs="Times New Roman"/>
                <w:sz w:val="20"/>
                <w:szCs w:val="20"/>
              </w:rPr>
              <w:t xml:space="preserve">Destruction de la végétation ligneuse </w:t>
            </w:r>
          </w:p>
        </w:tc>
        <w:tc>
          <w:tcPr>
            <w:tcW w:w="5046" w:type="dxa"/>
          </w:tcPr>
          <w:p w14:paraId="002D6186" w14:textId="77777777" w:rsidR="00266749" w:rsidRPr="005F501C" w:rsidRDefault="00266749" w:rsidP="003C04CE">
            <w:pPr>
              <w:shd w:val="clear" w:color="auto" w:fill="FFFFFF"/>
              <w:autoSpaceDE w:val="0"/>
              <w:autoSpaceDN w:val="0"/>
              <w:adjustRightInd w:val="0"/>
              <w:spacing w:after="0" w:line="288" w:lineRule="auto"/>
              <w:rPr>
                <w:rFonts w:cs="Times New Roman"/>
                <w:sz w:val="20"/>
                <w:szCs w:val="20"/>
              </w:rPr>
            </w:pPr>
            <w:r w:rsidRPr="005F501C">
              <w:rPr>
                <w:rFonts w:cs="Times New Roman"/>
                <w:sz w:val="20"/>
                <w:szCs w:val="20"/>
              </w:rPr>
              <w:t>Privilégier la coupe sélective uniquement lorsque indispensable</w:t>
            </w:r>
          </w:p>
          <w:p w14:paraId="6802FBCA" w14:textId="73FCBC2C" w:rsidR="00266749" w:rsidRPr="005F501C" w:rsidRDefault="00266749" w:rsidP="003C04CE">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cs="Times New Roman"/>
                <w:sz w:val="20"/>
                <w:szCs w:val="20"/>
              </w:rPr>
              <w:t>Plantation de 1000 plants</w:t>
            </w:r>
            <w:r w:rsidRPr="005F501C">
              <w:rPr>
                <w:rFonts w:cs="Times New Roman"/>
                <w:b/>
                <w:i/>
                <w:sz w:val="20"/>
                <w:szCs w:val="20"/>
              </w:rPr>
              <w:t xml:space="preserve"> </w:t>
            </w:r>
            <w:r w:rsidRPr="005F501C">
              <w:rPr>
                <w:rFonts w:cs="Times New Roman"/>
                <w:sz w:val="20"/>
                <w:szCs w:val="20"/>
              </w:rPr>
              <w:t>au niveau des sites aménagés</w:t>
            </w:r>
          </w:p>
        </w:tc>
        <w:tc>
          <w:tcPr>
            <w:tcW w:w="1672" w:type="dxa"/>
          </w:tcPr>
          <w:p w14:paraId="5582515F" w14:textId="43BB5E79" w:rsidR="00266749" w:rsidRPr="005F501C" w:rsidRDefault="007873EC"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PASEC/Commune</w:t>
            </w:r>
          </w:p>
        </w:tc>
        <w:tc>
          <w:tcPr>
            <w:tcW w:w="1276" w:type="dxa"/>
          </w:tcPr>
          <w:p w14:paraId="03787B56" w14:textId="06242330" w:rsidR="00266749" w:rsidRPr="005F501C" w:rsidRDefault="007873EC"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BEEEI</w:t>
            </w:r>
          </w:p>
        </w:tc>
        <w:tc>
          <w:tcPr>
            <w:tcW w:w="2464" w:type="dxa"/>
          </w:tcPr>
          <w:p w14:paraId="40205335" w14:textId="42A81DAB" w:rsidR="00266749" w:rsidRPr="005F501C" w:rsidRDefault="00266749" w:rsidP="003C04CE">
            <w:pPr>
              <w:shd w:val="clear" w:color="auto" w:fill="FFFFFF"/>
              <w:spacing w:after="0" w:line="288" w:lineRule="auto"/>
              <w:jc w:val="center"/>
              <w:rPr>
                <w:rFonts w:eastAsia="SimSun" w:cs="Times New Roman"/>
                <w:sz w:val="20"/>
                <w:szCs w:val="20"/>
                <w:lang w:eastAsia="zh-CN"/>
              </w:rPr>
            </w:pPr>
            <w:r w:rsidRPr="005F501C">
              <w:rPr>
                <w:rFonts w:eastAsia="SimSun" w:cs="Times New Roman"/>
                <w:sz w:val="20"/>
                <w:szCs w:val="20"/>
                <w:lang w:eastAsia="zh-CN"/>
              </w:rPr>
              <w:t>1000 Plants  X  1000 =</w:t>
            </w:r>
          </w:p>
          <w:p w14:paraId="3324DE3D" w14:textId="59EF84F7" w:rsidR="00266749" w:rsidRPr="005F501C" w:rsidRDefault="00266749" w:rsidP="003C04CE">
            <w:pPr>
              <w:shd w:val="clear" w:color="auto" w:fill="FFFFFF"/>
              <w:spacing w:after="0" w:line="288" w:lineRule="auto"/>
              <w:jc w:val="center"/>
              <w:rPr>
                <w:rFonts w:eastAsia="SimSun" w:cs="Times New Roman"/>
                <w:b/>
                <w:sz w:val="20"/>
                <w:szCs w:val="20"/>
                <w:lang w:eastAsia="zh-CN"/>
              </w:rPr>
            </w:pPr>
            <w:r w:rsidRPr="005F501C">
              <w:rPr>
                <w:rFonts w:eastAsia="SimSun" w:cs="Times New Roman"/>
                <w:b/>
                <w:sz w:val="20"/>
                <w:szCs w:val="20"/>
                <w:lang w:eastAsia="zh-CN"/>
              </w:rPr>
              <w:t>1 000 000 FCFA</w:t>
            </w:r>
          </w:p>
        </w:tc>
      </w:tr>
      <w:tr w:rsidR="007873EC" w:rsidRPr="005F501C" w14:paraId="244777C6" w14:textId="77777777" w:rsidTr="007873EC">
        <w:tc>
          <w:tcPr>
            <w:tcW w:w="1734" w:type="dxa"/>
          </w:tcPr>
          <w:p w14:paraId="72D1B055" w14:textId="77777777" w:rsidR="00266749" w:rsidRPr="005F501C" w:rsidRDefault="00266749"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 xml:space="preserve">Faune </w:t>
            </w:r>
          </w:p>
        </w:tc>
        <w:tc>
          <w:tcPr>
            <w:tcW w:w="2835" w:type="dxa"/>
            <w:vAlign w:val="center"/>
          </w:tcPr>
          <w:p w14:paraId="7166AB81" w14:textId="77777777" w:rsidR="00266749" w:rsidRPr="005F501C" w:rsidRDefault="00266749" w:rsidP="003C04CE">
            <w:pPr>
              <w:numPr>
                <w:ilvl w:val="12"/>
                <w:numId w:val="0"/>
              </w:numPr>
              <w:shd w:val="clear" w:color="auto" w:fill="FFFFFF"/>
              <w:spacing w:after="0" w:line="288" w:lineRule="auto"/>
              <w:rPr>
                <w:rFonts w:eastAsia="SimSun" w:cs="Times New Roman"/>
                <w:sz w:val="20"/>
                <w:szCs w:val="20"/>
              </w:rPr>
            </w:pPr>
            <w:r w:rsidRPr="005F501C">
              <w:rPr>
                <w:rFonts w:eastAsia="SimSun" w:cs="Times New Roman"/>
                <w:sz w:val="20"/>
                <w:szCs w:val="20"/>
              </w:rPr>
              <w:t>Destruction habitat/faune</w:t>
            </w:r>
          </w:p>
          <w:p w14:paraId="0ACE732C" w14:textId="77777777" w:rsidR="00266749" w:rsidRPr="005F501C" w:rsidRDefault="00266749" w:rsidP="003C04CE">
            <w:pPr>
              <w:numPr>
                <w:ilvl w:val="12"/>
                <w:numId w:val="0"/>
              </w:numPr>
              <w:shd w:val="clear" w:color="auto" w:fill="FFFFFF"/>
              <w:spacing w:after="0" w:line="288" w:lineRule="auto"/>
              <w:rPr>
                <w:rFonts w:eastAsia="SimSun" w:cs="Times New Roman"/>
                <w:sz w:val="20"/>
                <w:szCs w:val="20"/>
              </w:rPr>
            </w:pPr>
            <w:r w:rsidRPr="005F501C">
              <w:rPr>
                <w:rFonts w:eastAsia="SimSun" w:cs="Times New Roman"/>
                <w:sz w:val="20"/>
                <w:szCs w:val="20"/>
              </w:rPr>
              <w:t>Perturbation de la quiétude de la faune</w:t>
            </w:r>
          </w:p>
        </w:tc>
        <w:tc>
          <w:tcPr>
            <w:tcW w:w="5046" w:type="dxa"/>
          </w:tcPr>
          <w:p w14:paraId="00032469" w14:textId="77777777" w:rsidR="00266749" w:rsidRPr="005F501C" w:rsidRDefault="00266749" w:rsidP="003C04CE">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Reconstruction de l’habitat faunique avec les plantations, la création de points d’eau ;</w:t>
            </w:r>
          </w:p>
          <w:p w14:paraId="13986F65" w14:textId="6CC346C5" w:rsidR="00266749" w:rsidRPr="005F501C" w:rsidRDefault="00266749" w:rsidP="003C04CE">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Arial Unicode MS" w:cs="Times New Roman"/>
                <w:sz w:val="20"/>
                <w:szCs w:val="20"/>
              </w:rPr>
              <w:t>Interdiction</w:t>
            </w:r>
            <w:r w:rsidRPr="005F501C">
              <w:rPr>
                <w:rFonts w:eastAsia="SimSun" w:cs="Times New Roman"/>
                <w:sz w:val="20"/>
                <w:szCs w:val="20"/>
                <w:lang w:eastAsia="zh-CN"/>
              </w:rPr>
              <w:t xml:space="preserve"> de la chasse</w:t>
            </w:r>
            <w:r w:rsidR="007873EC" w:rsidRPr="005F501C">
              <w:rPr>
                <w:rFonts w:eastAsia="SimSun" w:cs="Times New Roman"/>
                <w:sz w:val="20"/>
                <w:szCs w:val="20"/>
                <w:lang w:eastAsia="zh-CN"/>
              </w:rPr>
              <w:t xml:space="preserve"> dans toutes ses formes</w:t>
            </w:r>
          </w:p>
        </w:tc>
        <w:tc>
          <w:tcPr>
            <w:tcW w:w="1672" w:type="dxa"/>
          </w:tcPr>
          <w:p w14:paraId="59F61F5A" w14:textId="0107DCCE" w:rsidR="00266749" w:rsidRPr="005F501C" w:rsidRDefault="007873EC"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PASEC Commune</w:t>
            </w:r>
          </w:p>
        </w:tc>
        <w:tc>
          <w:tcPr>
            <w:tcW w:w="1276" w:type="dxa"/>
          </w:tcPr>
          <w:p w14:paraId="521DA70F" w14:textId="6EAD14E7" w:rsidR="00266749" w:rsidRPr="005F501C" w:rsidRDefault="007873EC"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BEEEI</w:t>
            </w:r>
          </w:p>
        </w:tc>
        <w:tc>
          <w:tcPr>
            <w:tcW w:w="2464" w:type="dxa"/>
          </w:tcPr>
          <w:p w14:paraId="569EC70F" w14:textId="503724D9" w:rsidR="00266749" w:rsidRPr="005F501C" w:rsidRDefault="007873EC"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SPIC-AIC</w:t>
            </w:r>
          </w:p>
        </w:tc>
      </w:tr>
      <w:tr w:rsidR="007873EC" w:rsidRPr="005F501C" w14:paraId="0DA2AA67" w14:textId="77777777" w:rsidTr="007873EC">
        <w:trPr>
          <w:trHeight w:val="752"/>
        </w:trPr>
        <w:tc>
          <w:tcPr>
            <w:tcW w:w="1734" w:type="dxa"/>
          </w:tcPr>
          <w:p w14:paraId="4BA6788C" w14:textId="77777777" w:rsidR="00266749" w:rsidRPr="005F501C" w:rsidRDefault="00266749"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Ressources culturelles physiques</w:t>
            </w:r>
          </w:p>
        </w:tc>
        <w:tc>
          <w:tcPr>
            <w:tcW w:w="2835" w:type="dxa"/>
            <w:tcBorders>
              <w:top w:val="single" w:sz="4" w:space="0" w:color="auto"/>
              <w:bottom w:val="single" w:sz="4" w:space="0" w:color="auto"/>
            </w:tcBorders>
            <w:vAlign w:val="center"/>
          </w:tcPr>
          <w:p w14:paraId="4C6B75C4" w14:textId="77777777" w:rsidR="00266749" w:rsidRPr="005F501C" w:rsidRDefault="00266749" w:rsidP="003C04CE">
            <w:pPr>
              <w:numPr>
                <w:ilvl w:val="12"/>
                <w:numId w:val="0"/>
              </w:numPr>
              <w:shd w:val="clear" w:color="auto" w:fill="FFFFFF"/>
              <w:spacing w:after="0" w:line="288" w:lineRule="auto"/>
              <w:rPr>
                <w:rFonts w:eastAsia="SimSun" w:cs="Times New Roman"/>
                <w:sz w:val="20"/>
                <w:szCs w:val="20"/>
              </w:rPr>
            </w:pPr>
            <w:r w:rsidRPr="005F501C">
              <w:rPr>
                <w:rFonts w:eastAsia="SimSun" w:cs="Times New Roman"/>
                <w:sz w:val="20"/>
                <w:szCs w:val="20"/>
              </w:rPr>
              <w:t>Risque de dégradation d’objets archéologiques découverts durant les travaux</w:t>
            </w:r>
          </w:p>
        </w:tc>
        <w:tc>
          <w:tcPr>
            <w:tcW w:w="5046" w:type="dxa"/>
            <w:tcBorders>
              <w:top w:val="single" w:sz="4" w:space="0" w:color="auto"/>
              <w:bottom w:val="single" w:sz="4" w:space="0" w:color="auto"/>
            </w:tcBorders>
          </w:tcPr>
          <w:p w14:paraId="5191B10D" w14:textId="77777777" w:rsidR="00266749" w:rsidRPr="005F501C" w:rsidRDefault="00266749" w:rsidP="003C04CE">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Appliquer les procédures en cas de découverte fortuite d’artéfacts</w:t>
            </w:r>
          </w:p>
        </w:tc>
        <w:tc>
          <w:tcPr>
            <w:tcW w:w="1672" w:type="dxa"/>
            <w:tcBorders>
              <w:top w:val="single" w:sz="4" w:space="0" w:color="auto"/>
              <w:bottom w:val="single" w:sz="4" w:space="0" w:color="auto"/>
            </w:tcBorders>
          </w:tcPr>
          <w:p w14:paraId="5D421930" w14:textId="33668E5A" w:rsidR="00266749" w:rsidRPr="005F501C" w:rsidRDefault="007873EC"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PASEC/Commune</w:t>
            </w:r>
          </w:p>
        </w:tc>
        <w:tc>
          <w:tcPr>
            <w:tcW w:w="1276" w:type="dxa"/>
            <w:tcBorders>
              <w:top w:val="single" w:sz="4" w:space="0" w:color="auto"/>
              <w:bottom w:val="single" w:sz="4" w:space="0" w:color="auto"/>
            </w:tcBorders>
          </w:tcPr>
          <w:p w14:paraId="4BCD1BA1" w14:textId="604DDB64" w:rsidR="00266749" w:rsidRPr="005F501C" w:rsidRDefault="007873EC"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BEEEI</w:t>
            </w:r>
          </w:p>
        </w:tc>
        <w:tc>
          <w:tcPr>
            <w:tcW w:w="2464" w:type="dxa"/>
            <w:tcBorders>
              <w:top w:val="single" w:sz="4" w:space="0" w:color="auto"/>
              <w:bottom w:val="single" w:sz="4" w:space="0" w:color="auto"/>
            </w:tcBorders>
          </w:tcPr>
          <w:p w14:paraId="16A9DD7C" w14:textId="125C846A" w:rsidR="00266749" w:rsidRPr="005F501C" w:rsidRDefault="007873EC"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PM</w:t>
            </w:r>
          </w:p>
        </w:tc>
      </w:tr>
      <w:tr w:rsidR="00871195" w:rsidRPr="005F501C" w14:paraId="26AB01EA" w14:textId="77777777" w:rsidTr="007873EC">
        <w:trPr>
          <w:trHeight w:val="752"/>
        </w:trPr>
        <w:tc>
          <w:tcPr>
            <w:tcW w:w="1734" w:type="dxa"/>
          </w:tcPr>
          <w:p w14:paraId="1987F2F4" w14:textId="0D2E9D2D" w:rsidR="00871195" w:rsidRPr="005F501C" w:rsidRDefault="00F1384E"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Emploi</w:t>
            </w:r>
          </w:p>
        </w:tc>
        <w:tc>
          <w:tcPr>
            <w:tcW w:w="2835" w:type="dxa"/>
            <w:tcBorders>
              <w:top w:val="single" w:sz="4" w:space="0" w:color="auto"/>
              <w:bottom w:val="single" w:sz="4" w:space="0" w:color="auto"/>
            </w:tcBorders>
            <w:vAlign w:val="center"/>
          </w:tcPr>
          <w:p w14:paraId="0F804C04" w14:textId="6DA4261E" w:rsidR="00871195" w:rsidRPr="005F501C" w:rsidRDefault="00871195" w:rsidP="003C04CE">
            <w:pPr>
              <w:numPr>
                <w:ilvl w:val="12"/>
                <w:numId w:val="0"/>
              </w:numPr>
              <w:shd w:val="clear" w:color="auto" w:fill="FFFFFF"/>
              <w:spacing w:after="0" w:line="288" w:lineRule="auto"/>
              <w:rPr>
                <w:rFonts w:eastAsia="SimSun" w:cs="Times New Roman"/>
                <w:sz w:val="20"/>
                <w:szCs w:val="20"/>
              </w:rPr>
            </w:pPr>
            <w:r w:rsidRPr="005F501C">
              <w:rPr>
                <w:rFonts w:eastAsia="SimSun" w:cs="Times New Roman"/>
                <w:sz w:val="20"/>
                <w:szCs w:val="20"/>
                <w:lang w:eastAsia="zh-CN"/>
              </w:rPr>
              <w:t>Création d’emplois</w:t>
            </w:r>
          </w:p>
        </w:tc>
        <w:tc>
          <w:tcPr>
            <w:tcW w:w="5046" w:type="dxa"/>
            <w:tcBorders>
              <w:top w:val="single" w:sz="4" w:space="0" w:color="auto"/>
              <w:bottom w:val="single" w:sz="4" w:space="0" w:color="auto"/>
            </w:tcBorders>
          </w:tcPr>
          <w:p w14:paraId="47F0F2F8" w14:textId="60003291" w:rsidR="00871195" w:rsidRPr="005F501C" w:rsidRDefault="00871195" w:rsidP="003C04CE">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Favoriser la main d’œuvre locale plus particulièrement les jeunes pour les emplois non qualifiés</w:t>
            </w:r>
          </w:p>
        </w:tc>
        <w:tc>
          <w:tcPr>
            <w:tcW w:w="1672" w:type="dxa"/>
            <w:tcBorders>
              <w:top w:val="single" w:sz="4" w:space="0" w:color="auto"/>
              <w:bottom w:val="single" w:sz="4" w:space="0" w:color="auto"/>
            </w:tcBorders>
          </w:tcPr>
          <w:p w14:paraId="01A5F2CF" w14:textId="228BF805" w:rsidR="00871195" w:rsidRPr="005F501C" w:rsidRDefault="00871195"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Entreprise/PASEC/ Commune</w:t>
            </w:r>
          </w:p>
        </w:tc>
        <w:tc>
          <w:tcPr>
            <w:tcW w:w="1276" w:type="dxa"/>
            <w:tcBorders>
              <w:top w:val="single" w:sz="4" w:space="0" w:color="auto"/>
              <w:bottom w:val="single" w:sz="4" w:space="0" w:color="auto"/>
            </w:tcBorders>
          </w:tcPr>
          <w:p w14:paraId="56609317" w14:textId="7D114D14" w:rsidR="00871195" w:rsidRPr="005F501C" w:rsidRDefault="00871195"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BEEEI</w:t>
            </w:r>
          </w:p>
        </w:tc>
        <w:tc>
          <w:tcPr>
            <w:tcW w:w="2464" w:type="dxa"/>
            <w:tcBorders>
              <w:top w:val="single" w:sz="4" w:space="0" w:color="auto"/>
              <w:bottom w:val="single" w:sz="4" w:space="0" w:color="auto"/>
            </w:tcBorders>
          </w:tcPr>
          <w:p w14:paraId="51F7B36B" w14:textId="74E5B430" w:rsidR="00871195" w:rsidRPr="005F501C" w:rsidRDefault="00871195"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 xml:space="preserve">Inclus dans le contrat de travaux </w:t>
            </w:r>
          </w:p>
        </w:tc>
      </w:tr>
      <w:tr w:rsidR="00F1384E" w:rsidRPr="005F501C" w14:paraId="753805D2" w14:textId="77777777" w:rsidTr="00F1384E">
        <w:trPr>
          <w:trHeight w:val="752"/>
        </w:trPr>
        <w:tc>
          <w:tcPr>
            <w:tcW w:w="1734" w:type="dxa"/>
            <w:vMerge w:val="restart"/>
            <w:vAlign w:val="center"/>
          </w:tcPr>
          <w:p w14:paraId="017BB529" w14:textId="3F1C3749" w:rsidR="00F1384E" w:rsidRPr="005F501C" w:rsidRDefault="00F1384E" w:rsidP="00F1384E">
            <w:pPr>
              <w:shd w:val="clear" w:color="auto" w:fill="FFFFFF"/>
              <w:spacing w:after="0" w:line="288" w:lineRule="auto"/>
              <w:jc w:val="left"/>
              <w:rPr>
                <w:rFonts w:eastAsia="SimSun" w:cs="Times New Roman"/>
                <w:sz w:val="20"/>
                <w:szCs w:val="20"/>
                <w:lang w:eastAsia="zh-CN"/>
              </w:rPr>
            </w:pPr>
            <w:r w:rsidRPr="005F501C">
              <w:rPr>
                <w:rFonts w:eastAsia="SimSun" w:cs="Times New Roman"/>
                <w:sz w:val="20"/>
                <w:szCs w:val="20"/>
                <w:lang w:eastAsia="zh-CN"/>
              </w:rPr>
              <w:t>Santé et sécurité</w:t>
            </w:r>
          </w:p>
        </w:tc>
        <w:tc>
          <w:tcPr>
            <w:tcW w:w="2835" w:type="dxa"/>
            <w:tcBorders>
              <w:top w:val="single" w:sz="4" w:space="0" w:color="auto"/>
              <w:bottom w:val="single" w:sz="4" w:space="0" w:color="auto"/>
            </w:tcBorders>
            <w:vAlign w:val="center"/>
          </w:tcPr>
          <w:p w14:paraId="01E192C8" w14:textId="67848408" w:rsidR="00F1384E" w:rsidRPr="005F501C" w:rsidRDefault="00F1384E" w:rsidP="003C04CE">
            <w:pPr>
              <w:numPr>
                <w:ilvl w:val="12"/>
                <w:numId w:val="0"/>
              </w:numPr>
              <w:shd w:val="clear" w:color="auto" w:fill="FFFFFF"/>
              <w:spacing w:after="0" w:line="288" w:lineRule="auto"/>
              <w:rPr>
                <w:rFonts w:eastAsia="SimSun" w:cs="Times New Roman"/>
                <w:sz w:val="20"/>
                <w:szCs w:val="20"/>
              </w:rPr>
            </w:pPr>
            <w:r w:rsidRPr="005F501C">
              <w:rPr>
                <w:rFonts w:eastAsia="SimSun" w:cs="Times New Roman"/>
                <w:sz w:val="20"/>
                <w:szCs w:val="20"/>
              </w:rPr>
              <w:t>Augmentation de la prévalence des maladies</w:t>
            </w:r>
          </w:p>
        </w:tc>
        <w:tc>
          <w:tcPr>
            <w:tcW w:w="5046" w:type="dxa"/>
            <w:tcBorders>
              <w:top w:val="single" w:sz="4" w:space="0" w:color="auto"/>
              <w:bottom w:val="single" w:sz="4" w:space="0" w:color="auto"/>
            </w:tcBorders>
          </w:tcPr>
          <w:p w14:paraId="1C199165" w14:textId="77777777" w:rsidR="00F1384E" w:rsidRPr="005F501C" w:rsidRDefault="00F1384E" w:rsidP="00871195">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 xml:space="preserve">Port de masque </w:t>
            </w:r>
          </w:p>
          <w:p w14:paraId="1BEBA004" w14:textId="77777777" w:rsidR="00F1384E" w:rsidRPr="005F501C" w:rsidRDefault="00F1384E" w:rsidP="00871195">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Campagne de sensibilisation sur les différentes maladies et risques professionnels ;</w:t>
            </w:r>
          </w:p>
          <w:p w14:paraId="45C8AE91" w14:textId="39668881" w:rsidR="00F1384E" w:rsidRPr="005F501C" w:rsidRDefault="00F1384E" w:rsidP="00871195">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Arrosage régulier des emprises des travaux</w:t>
            </w:r>
          </w:p>
        </w:tc>
        <w:tc>
          <w:tcPr>
            <w:tcW w:w="1672" w:type="dxa"/>
            <w:tcBorders>
              <w:top w:val="single" w:sz="4" w:space="0" w:color="auto"/>
              <w:bottom w:val="single" w:sz="4" w:space="0" w:color="auto"/>
            </w:tcBorders>
          </w:tcPr>
          <w:p w14:paraId="3EDDC096" w14:textId="76760181" w:rsidR="00F1384E" w:rsidRPr="005F501C" w:rsidRDefault="00F1384E"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Entreprise/PASEC/ Commune</w:t>
            </w:r>
          </w:p>
        </w:tc>
        <w:tc>
          <w:tcPr>
            <w:tcW w:w="1276" w:type="dxa"/>
            <w:tcBorders>
              <w:top w:val="single" w:sz="4" w:space="0" w:color="auto"/>
              <w:bottom w:val="single" w:sz="4" w:space="0" w:color="auto"/>
            </w:tcBorders>
          </w:tcPr>
          <w:p w14:paraId="5C3205CB" w14:textId="707EC3D6" w:rsidR="00F1384E" w:rsidRPr="005F501C" w:rsidRDefault="00F1384E"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BEEEI</w:t>
            </w:r>
          </w:p>
        </w:tc>
        <w:tc>
          <w:tcPr>
            <w:tcW w:w="2464" w:type="dxa"/>
            <w:tcBorders>
              <w:top w:val="single" w:sz="4" w:space="0" w:color="auto"/>
              <w:bottom w:val="single" w:sz="4" w:space="0" w:color="auto"/>
            </w:tcBorders>
          </w:tcPr>
          <w:p w14:paraId="06152BA5" w14:textId="1E3DC5E6" w:rsidR="00F1384E" w:rsidRPr="005F501C" w:rsidRDefault="00F1384E" w:rsidP="003C04CE">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Inclus dans le contrat de travaux</w:t>
            </w:r>
          </w:p>
        </w:tc>
      </w:tr>
      <w:tr w:rsidR="00F1384E" w:rsidRPr="005F501C" w14:paraId="213F45ED" w14:textId="77777777" w:rsidTr="007873EC">
        <w:trPr>
          <w:trHeight w:val="752"/>
        </w:trPr>
        <w:tc>
          <w:tcPr>
            <w:tcW w:w="1734" w:type="dxa"/>
            <w:vMerge/>
          </w:tcPr>
          <w:p w14:paraId="23827B5E" w14:textId="77777777" w:rsidR="00F1384E" w:rsidRPr="005F501C" w:rsidRDefault="00F1384E" w:rsidP="00871195">
            <w:pPr>
              <w:shd w:val="clear" w:color="auto" w:fill="FFFFFF"/>
              <w:spacing w:after="0" w:line="288" w:lineRule="auto"/>
              <w:rPr>
                <w:rFonts w:eastAsia="SimSun" w:cs="Times New Roman"/>
                <w:sz w:val="20"/>
                <w:szCs w:val="20"/>
                <w:lang w:eastAsia="zh-CN"/>
              </w:rPr>
            </w:pPr>
          </w:p>
        </w:tc>
        <w:tc>
          <w:tcPr>
            <w:tcW w:w="2835" w:type="dxa"/>
            <w:tcBorders>
              <w:top w:val="single" w:sz="4" w:space="0" w:color="auto"/>
              <w:bottom w:val="single" w:sz="4" w:space="0" w:color="auto"/>
            </w:tcBorders>
            <w:vAlign w:val="center"/>
          </w:tcPr>
          <w:p w14:paraId="5FC3959F" w14:textId="3D075FD0" w:rsidR="00F1384E" w:rsidRPr="005F501C" w:rsidRDefault="00F1384E" w:rsidP="00871195">
            <w:pPr>
              <w:numPr>
                <w:ilvl w:val="12"/>
                <w:numId w:val="0"/>
              </w:numPr>
              <w:shd w:val="clear" w:color="auto" w:fill="FFFFFF"/>
              <w:spacing w:after="0" w:line="288" w:lineRule="auto"/>
              <w:rPr>
                <w:rFonts w:eastAsia="SimSun" w:cs="Times New Roman"/>
                <w:sz w:val="20"/>
                <w:szCs w:val="20"/>
              </w:rPr>
            </w:pPr>
            <w:r w:rsidRPr="005F501C">
              <w:rPr>
                <w:rFonts w:eastAsia="SimSun" w:cs="Times New Roman"/>
                <w:sz w:val="20"/>
                <w:szCs w:val="20"/>
                <w:lang w:eastAsia="zh-CN"/>
              </w:rPr>
              <w:t>Risques de blessures pendant les travaux</w:t>
            </w:r>
          </w:p>
        </w:tc>
        <w:tc>
          <w:tcPr>
            <w:tcW w:w="5046" w:type="dxa"/>
            <w:tcBorders>
              <w:top w:val="single" w:sz="4" w:space="0" w:color="auto"/>
              <w:bottom w:val="single" w:sz="4" w:space="0" w:color="auto"/>
            </w:tcBorders>
          </w:tcPr>
          <w:p w14:paraId="2E2303D2" w14:textId="77777777" w:rsidR="00F1384E" w:rsidRPr="005F501C" w:rsidRDefault="00F1384E" w:rsidP="00871195">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Séances d’information et de sensibilisation et mise en place des kits de Protection Individuels (EPI) pour les travailleurs</w:t>
            </w:r>
          </w:p>
          <w:p w14:paraId="10566922" w14:textId="77777777" w:rsidR="00F1384E" w:rsidRPr="005F501C" w:rsidRDefault="00F1384E" w:rsidP="00871195">
            <w:pPr>
              <w:shd w:val="clear" w:color="auto" w:fill="FFFFFF"/>
              <w:autoSpaceDE w:val="0"/>
              <w:autoSpaceDN w:val="0"/>
              <w:adjustRightInd w:val="0"/>
              <w:spacing w:after="0" w:line="288" w:lineRule="auto"/>
              <w:rPr>
                <w:rFonts w:eastAsia="SimSun" w:cs="Times New Roman"/>
                <w:sz w:val="20"/>
                <w:szCs w:val="20"/>
                <w:lang w:eastAsia="zh-CN"/>
              </w:rPr>
            </w:pPr>
          </w:p>
          <w:p w14:paraId="6D4FD1BF" w14:textId="5E0BE8A9" w:rsidR="00F1384E" w:rsidRPr="005F501C" w:rsidRDefault="00F1384E" w:rsidP="00871195">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Consignes de sécurité</w:t>
            </w:r>
          </w:p>
        </w:tc>
        <w:tc>
          <w:tcPr>
            <w:tcW w:w="1672" w:type="dxa"/>
            <w:tcBorders>
              <w:top w:val="single" w:sz="4" w:space="0" w:color="auto"/>
              <w:bottom w:val="single" w:sz="4" w:space="0" w:color="auto"/>
            </w:tcBorders>
          </w:tcPr>
          <w:p w14:paraId="2A2E7630" w14:textId="2CE641CA" w:rsidR="00F1384E" w:rsidRPr="005F501C" w:rsidRDefault="00F1384E" w:rsidP="00871195">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Entreprise/PASEC/ Commune</w:t>
            </w:r>
          </w:p>
        </w:tc>
        <w:tc>
          <w:tcPr>
            <w:tcW w:w="1276" w:type="dxa"/>
            <w:tcBorders>
              <w:top w:val="single" w:sz="4" w:space="0" w:color="auto"/>
              <w:bottom w:val="single" w:sz="4" w:space="0" w:color="auto"/>
            </w:tcBorders>
          </w:tcPr>
          <w:p w14:paraId="5378D532" w14:textId="67E096F8" w:rsidR="00F1384E" w:rsidRPr="005F501C" w:rsidRDefault="00F1384E" w:rsidP="00871195">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BEEEI</w:t>
            </w:r>
          </w:p>
        </w:tc>
        <w:tc>
          <w:tcPr>
            <w:tcW w:w="2464" w:type="dxa"/>
            <w:tcBorders>
              <w:top w:val="single" w:sz="4" w:space="0" w:color="auto"/>
              <w:bottom w:val="single" w:sz="4" w:space="0" w:color="auto"/>
            </w:tcBorders>
          </w:tcPr>
          <w:p w14:paraId="5D97BD1F" w14:textId="34203A1F" w:rsidR="00F1384E" w:rsidRPr="005F501C" w:rsidRDefault="00F1384E" w:rsidP="00871195">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Inclus dans le contrat de travaux</w:t>
            </w:r>
          </w:p>
        </w:tc>
      </w:tr>
      <w:tr w:rsidR="00871195" w:rsidRPr="005F501C" w14:paraId="76462C05" w14:textId="77777777" w:rsidTr="00F1384E">
        <w:trPr>
          <w:trHeight w:val="752"/>
        </w:trPr>
        <w:tc>
          <w:tcPr>
            <w:tcW w:w="1734" w:type="dxa"/>
            <w:vAlign w:val="center"/>
          </w:tcPr>
          <w:p w14:paraId="139D24B5" w14:textId="5F51AA8C" w:rsidR="00871195" w:rsidRPr="005F501C" w:rsidRDefault="00F1384E" w:rsidP="00F1384E">
            <w:pPr>
              <w:shd w:val="clear" w:color="auto" w:fill="FFFFFF"/>
              <w:spacing w:after="0" w:line="288" w:lineRule="auto"/>
              <w:jc w:val="left"/>
              <w:rPr>
                <w:rFonts w:eastAsia="SimSun" w:cs="Times New Roman"/>
                <w:sz w:val="20"/>
                <w:szCs w:val="20"/>
                <w:lang w:eastAsia="zh-CN"/>
              </w:rPr>
            </w:pPr>
            <w:r w:rsidRPr="005F501C">
              <w:rPr>
                <w:rFonts w:eastAsia="SimSun" w:cs="Times New Roman"/>
                <w:sz w:val="20"/>
                <w:szCs w:val="20"/>
                <w:lang w:eastAsia="zh-CN"/>
              </w:rPr>
              <w:t>Conditions de vie</w:t>
            </w:r>
          </w:p>
        </w:tc>
        <w:tc>
          <w:tcPr>
            <w:tcW w:w="2835" w:type="dxa"/>
            <w:tcBorders>
              <w:top w:val="single" w:sz="4" w:space="0" w:color="auto"/>
              <w:bottom w:val="single" w:sz="4" w:space="0" w:color="auto"/>
            </w:tcBorders>
            <w:vAlign w:val="center"/>
          </w:tcPr>
          <w:p w14:paraId="0E95E536" w14:textId="2C188178" w:rsidR="00871195" w:rsidRPr="005F501C" w:rsidRDefault="00871195" w:rsidP="00871195">
            <w:pPr>
              <w:numPr>
                <w:ilvl w:val="12"/>
                <w:numId w:val="0"/>
              </w:num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Accroissement des superficies irrigables</w:t>
            </w:r>
          </w:p>
        </w:tc>
        <w:tc>
          <w:tcPr>
            <w:tcW w:w="5046" w:type="dxa"/>
            <w:tcBorders>
              <w:top w:val="single" w:sz="4" w:space="0" w:color="auto"/>
              <w:bottom w:val="single" w:sz="4" w:space="0" w:color="auto"/>
            </w:tcBorders>
          </w:tcPr>
          <w:p w14:paraId="2786F799" w14:textId="71D09EBF" w:rsidR="00871195" w:rsidRPr="005F501C" w:rsidRDefault="00871195" w:rsidP="00871195">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Mettre en place un processus inclusif d’accès aux terres aménagées</w:t>
            </w:r>
          </w:p>
        </w:tc>
        <w:tc>
          <w:tcPr>
            <w:tcW w:w="1672" w:type="dxa"/>
            <w:tcBorders>
              <w:top w:val="single" w:sz="4" w:space="0" w:color="auto"/>
              <w:bottom w:val="single" w:sz="4" w:space="0" w:color="auto"/>
            </w:tcBorders>
          </w:tcPr>
          <w:p w14:paraId="7FD57E26" w14:textId="2740AA58" w:rsidR="00871195" w:rsidRPr="005F501C" w:rsidRDefault="00871195" w:rsidP="00871195">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Communes/PASEC</w:t>
            </w:r>
          </w:p>
        </w:tc>
        <w:tc>
          <w:tcPr>
            <w:tcW w:w="1276" w:type="dxa"/>
            <w:tcBorders>
              <w:top w:val="single" w:sz="4" w:space="0" w:color="auto"/>
              <w:bottom w:val="single" w:sz="4" w:space="0" w:color="auto"/>
            </w:tcBorders>
          </w:tcPr>
          <w:p w14:paraId="3C556247" w14:textId="20C7831C" w:rsidR="00871195" w:rsidRPr="005F501C" w:rsidRDefault="00871195" w:rsidP="00871195">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BEEEI</w:t>
            </w:r>
          </w:p>
        </w:tc>
        <w:tc>
          <w:tcPr>
            <w:tcW w:w="2464" w:type="dxa"/>
            <w:tcBorders>
              <w:top w:val="single" w:sz="4" w:space="0" w:color="auto"/>
              <w:bottom w:val="single" w:sz="4" w:space="0" w:color="auto"/>
            </w:tcBorders>
          </w:tcPr>
          <w:p w14:paraId="5D22D8BA" w14:textId="77777777" w:rsidR="006829D7" w:rsidRPr="005F501C" w:rsidRDefault="006829D7" w:rsidP="006829D7">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A la fin des travaux</w:t>
            </w:r>
          </w:p>
          <w:p w14:paraId="32A81BFB" w14:textId="1CE13070" w:rsidR="00871195" w:rsidRPr="005F501C" w:rsidRDefault="006829D7" w:rsidP="006829D7">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Avant le démarrage de l’exploitation</w:t>
            </w:r>
          </w:p>
        </w:tc>
      </w:tr>
      <w:tr w:rsidR="00871195" w:rsidRPr="005F501C" w14:paraId="1C46102B" w14:textId="77777777" w:rsidTr="00F1384E">
        <w:trPr>
          <w:trHeight w:val="752"/>
        </w:trPr>
        <w:tc>
          <w:tcPr>
            <w:tcW w:w="1734" w:type="dxa"/>
            <w:vAlign w:val="center"/>
          </w:tcPr>
          <w:p w14:paraId="5EF9EDA3" w14:textId="5BB0F631" w:rsidR="00871195" w:rsidRPr="005F501C" w:rsidRDefault="00F1384E" w:rsidP="00F1384E">
            <w:pPr>
              <w:shd w:val="clear" w:color="auto" w:fill="FFFFFF"/>
              <w:spacing w:after="0" w:line="288" w:lineRule="auto"/>
              <w:jc w:val="left"/>
              <w:rPr>
                <w:rFonts w:eastAsia="SimSun" w:cs="Times New Roman"/>
                <w:sz w:val="20"/>
                <w:szCs w:val="20"/>
                <w:lang w:eastAsia="zh-CN"/>
              </w:rPr>
            </w:pPr>
            <w:r w:rsidRPr="005F501C">
              <w:rPr>
                <w:rFonts w:eastAsia="SimSun" w:cs="Times New Roman"/>
                <w:sz w:val="20"/>
                <w:szCs w:val="20"/>
                <w:lang w:eastAsia="zh-CN"/>
              </w:rPr>
              <w:t>Santé et sécurité</w:t>
            </w:r>
          </w:p>
        </w:tc>
        <w:tc>
          <w:tcPr>
            <w:tcW w:w="2835" w:type="dxa"/>
            <w:tcBorders>
              <w:top w:val="single" w:sz="4" w:space="0" w:color="auto"/>
              <w:bottom w:val="single" w:sz="4" w:space="0" w:color="auto"/>
            </w:tcBorders>
            <w:vAlign w:val="center"/>
          </w:tcPr>
          <w:p w14:paraId="351E7496" w14:textId="5EA97490" w:rsidR="00871195" w:rsidRPr="005F501C" w:rsidRDefault="006829D7" w:rsidP="00871195">
            <w:pPr>
              <w:numPr>
                <w:ilvl w:val="12"/>
                <w:numId w:val="0"/>
              </w:num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Risques de contamination par les agrochimiques</w:t>
            </w:r>
          </w:p>
        </w:tc>
        <w:tc>
          <w:tcPr>
            <w:tcW w:w="5046" w:type="dxa"/>
            <w:tcBorders>
              <w:top w:val="single" w:sz="4" w:space="0" w:color="auto"/>
              <w:bottom w:val="single" w:sz="4" w:space="0" w:color="auto"/>
            </w:tcBorders>
          </w:tcPr>
          <w:p w14:paraId="06C42805" w14:textId="1FA647EC" w:rsidR="006829D7" w:rsidRPr="005F501C" w:rsidRDefault="006829D7" w:rsidP="006829D7">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Former et sensibi</w:t>
            </w:r>
            <w:r w:rsidR="00EC5364" w:rsidRPr="005F501C">
              <w:rPr>
                <w:rFonts w:eastAsia="SimSun" w:cs="Times New Roman"/>
                <w:sz w:val="20"/>
                <w:szCs w:val="20"/>
                <w:lang w:eastAsia="zh-CN"/>
              </w:rPr>
              <w:t>li</w:t>
            </w:r>
            <w:r w:rsidRPr="005F501C">
              <w:rPr>
                <w:rFonts w:eastAsia="SimSun" w:cs="Times New Roman"/>
                <w:sz w:val="20"/>
                <w:szCs w:val="20"/>
                <w:lang w:eastAsia="zh-CN"/>
              </w:rPr>
              <w:t>ser les producteurs sur les risques liés à l’utilisation des produits non homologués et les former sur les techniques alternatives de lutte contre les ravageurs des brigadiers phytosanitaires</w:t>
            </w:r>
          </w:p>
          <w:p w14:paraId="6C6B6752" w14:textId="7F94F50F" w:rsidR="00871195" w:rsidRPr="005F501C" w:rsidRDefault="006829D7" w:rsidP="006829D7">
            <w:pPr>
              <w:shd w:val="clear" w:color="auto" w:fill="FFFFFF"/>
              <w:autoSpaceDE w:val="0"/>
              <w:autoSpaceDN w:val="0"/>
              <w:adjustRightInd w:val="0"/>
              <w:spacing w:after="0" w:line="288" w:lineRule="auto"/>
              <w:rPr>
                <w:rFonts w:eastAsia="SimSun" w:cs="Times New Roman"/>
                <w:sz w:val="20"/>
                <w:szCs w:val="20"/>
                <w:lang w:eastAsia="zh-CN"/>
              </w:rPr>
            </w:pPr>
            <w:r w:rsidRPr="005F501C">
              <w:rPr>
                <w:rFonts w:eastAsia="SimSun" w:cs="Times New Roman"/>
                <w:sz w:val="20"/>
                <w:szCs w:val="20"/>
                <w:lang w:eastAsia="zh-CN"/>
              </w:rPr>
              <w:t>Interdire les produits dangereux et non homologués</w:t>
            </w:r>
          </w:p>
        </w:tc>
        <w:tc>
          <w:tcPr>
            <w:tcW w:w="1672" w:type="dxa"/>
            <w:tcBorders>
              <w:top w:val="single" w:sz="4" w:space="0" w:color="auto"/>
              <w:bottom w:val="single" w:sz="4" w:space="0" w:color="auto"/>
            </w:tcBorders>
          </w:tcPr>
          <w:p w14:paraId="6F67A3E8" w14:textId="785D5BB0" w:rsidR="00871195" w:rsidRPr="005F501C" w:rsidRDefault="00DF206D" w:rsidP="00871195">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Communes, STD ; STC</w:t>
            </w:r>
          </w:p>
        </w:tc>
        <w:tc>
          <w:tcPr>
            <w:tcW w:w="1276" w:type="dxa"/>
            <w:tcBorders>
              <w:top w:val="single" w:sz="4" w:space="0" w:color="auto"/>
              <w:bottom w:val="single" w:sz="4" w:space="0" w:color="auto"/>
            </w:tcBorders>
          </w:tcPr>
          <w:p w14:paraId="7607E381" w14:textId="4BFFFFAD" w:rsidR="00871195" w:rsidRPr="005F501C" w:rsidRDefault="00DF206D" w:rsidP="00871195">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BEEEI</w:t>
            </w:r>
          </w:p>
        </w:tc>
        <w:tc>
          <w:tcPr>
            <w:tcW w:w="2464" w:type="dxa"/>
            <w:tcBorders>
              <w:top w:val="single" w:sz="4" w:space="0" w:color="auto"/>
              <w:bottom w:val="single" w:sz="4" w:space="0" w:color="auto"/>
            </w:tcBorders>
          </w:tcPr>
          <w:p w14:paraId="27AFBF2E" w14:textId="354935C2" w:rsidR="00871195" w:rsidRPr="005F501C" w:rsidRDefault="00DF206D" w:rsidP="00871195">
            <w:pPr>
              <w:shd w:val="clear" w:color="auto" w:fill="FFFFFF"/>
              <w:spacing w:after="0" w:line="288" w:lineRule="auto"/>
              <w:rPr>
                <w:rFonts w:eastAsia="SimSun" w:cs="Times New Roman"/>
                <w:sz w:val="20"/>
                <w:szCs w:val="20"/>
                <w:lang w:eastAsia="zh-CN"/>
              </w:rPr>
            </w:pPr>
            <w:r w:rsidRPr="005F501C">
              <w:rPr>
                <w:rFonts w:eastAsia="SimSun" w:cs="Times New Roman"/>
                <w:sz w:val="20"/>
                <w:szCs w:val="20"/>
                <w:lang w:eastAsia="zh-CN"/>
              </w:rPr>
              <w:t>Pendant toute la phase d’exploitation</w:t>
            </w:r>
          </w:p>
        </w:tc>
      </w:tr>
      <w:tr w:rsidR="00871195" w:rsidRPr="005F501C" w14:paraId="16215E94" w14:textId="77777777" w:rsidTr="00E121FF">
        <w:trPr>
          <w:trHeight w:val="340"/>
        </w:trPr>
        <w:tc>
          <w:tcPr>
            <w:tcW w:w="1734" w:type="dxa"/>
          </w:tcPr>
          <w:p w14:paraId="346FE86B" w14:textId="15788638" w:rsidR="00871195" w:rsidRPr="005F501C" w:rsidRDefault="00871195" w:rsidP="00871195">
            <w:pPr>
              <w:shd w:val="clear" w:color="auto" w:fill="FFFFFF"/>
              <w:spacing w:after="0" w:line="288" w:lineRule="auto"/>
              <w:rPr>
                <w:rFonts w:eastAsia="SimSun" w:cs="Times New Roman"/>
                <w:b/>
                <w:sz w:val="20"/>
                <w:szCs w:val="20"/>
                <w:lang w:eastAsia="zh-CN"/>
              </w:rPr>
            </w:pPr>
            <w:r w:rsidRPr="005F501C">
              <w:rPr>
                <w:rFonts w:eastAsia="SimSun" w:cs="Times New Roman"/>
                <w:b/>
                <w:sz w:val="20"/>
                <w:szCs w:val="20"/>
                <w:lang w:eastAsia="zh-CN"/>
              </w:rPr>
              <w:t>Total</w:t>
            </w:r>
          </w:p>
        </w:tc>
        <w:tc>
          <w:tcPr>
            <w:tcW w:w="2835" w:type="dxa"/>
            <w:tcBorders>
              <w:top w:val="single" w:sz="4" w:space="0" w:color="auto"/>
            </w:tcBorders>
            <w:vAlign w:val="center"/>
          </w:tcPr>
          <w:p w14:paraId="443410C9" w14:textId="77777777" w:rsidR="00871195" w:rsidRPr="005F501C" w:rsidRDefault="00871195" w:rsidP="00871195">
            <w:pPr>
              <w:numPr>
                <w:ilvl w:val="12"/>
                <w:numId w:val="0"/>
              </w:numPr>
              <w:shd w:val="clear" w:color="auto" w:fill="FFFFFF"/>
              <w:spacing w:after="0" w:line="288" w:lineRule="auto"/>
              <w:jc w:val="center"/>
              <w:rPr>
                <w:rFonts w:eastAsia="SimSun" w:cs="Times New Roman"/>
                <w:sz w:val="20"/>
                <w:szCs w:val="20"/>
              </w:rPr>
            </w:pPr>
          </w:p>
        </w:tc>
        <w:tc>
          <w:tcPr>
            <w:tcW w:w="5046" w:type="dxa"/>
            <w:tcBorders>
              <w:top w:val="single" w:sz="4" w:space="0" w:color="auto"/>
            </w:tcBorders>
          </w:tcPr>
          <w:p w14:paraId="1C74C68A" w14:textId="77777777" w:rsidR="00871195" w:rsidRPr="005F501C" w:rsidRDefault="00871195" w:rsidP="00871195">
            <w:pPr>
              <w:shd w:val="clear" w:color="auto" w:fill="FFFFFF"/>
              <w:autoSpaceDE w:val="0"/>
              <w:autoSpaceDN w:val="0"/>
              <w:adjustRightInd w:val="0"/>
              <w:spacing w:after="0" w:line="288" w:lineRule="auto"/>
              <w:jc w:val="center"/>
              <w:rPr>
                <w:rFonts w:eastAsia="SimSun" w:cs="Times New Roman"/>
                <w:sz w:val="20"/>
                <w:szCs w:val="20"/>
                <w:lang w:eastAsia="zh-CN"/>
              </w:rPr>
            </w:pPr>
          </w:p>
        </w:tc>
        <w:tc>
          <w:tcPr>
            <w:tcW w:w="1672" w:type="dxa"/>
            <w:tcBorders>
              <w:top w:val="single" w:sz="4" w:space="0" w:color="auto"/>
            </w:tcBorders>
          </w:tcPr>
          <w:p w14:paraId="46F1559A" w14:textId="77777777" w:rsidR="00871195" w:rsidRPr="005F501C" w:rsidRDefault="00871195" w:rsidP="00871195">
            <w:pPr>
              <w:shd w:val="clear" w:color="auto" w:fill="FFFFFF"/>
              <w:spacing w:after="0" w:line="288" w:lineRule="auto"/>
              <w:jc w:val="center"/>
              <w:rPr>
                <w:rFonts w:eastAsia="SimSun" w:cs="Times New Roman"/>
                <w:sz w:val="20"/>
                <w:szCs w:val="20"/>
                <w:lang w:eastAsia="zh-CN"/>
              </w:rPr>
            </w:pPr>
          </w:p>
        </w:tc>
        <w:tc>
          <w:tcPr>
            <w:tcW w:w="1276" w:type="dxa"/>
            <w:tcBorders>
              <w:top w:val="single" w:sz="4" w:space="0" w:color="auto"/>
            </w:tcBorders>
          </w:tcPr>
          <w:p w14:paraId="336DDB00" w14:textId="77777777" w:rsidR="00871195" w:rsidRPr="005F501C" w:rsidRDefault="00871195" w:rsidP="00871195">
            <w:pPr>
              <w:shd w:val="clear" w:color="auto" w:fill="FFFFFF"/>
              <w:spacing w:after="0" w:line="288" w:lineRule="auto"/>
              <w:jc w:val="center"/>
              <w:rPr>
                <w:rFonts w:eastAsia="SimSun" w:cs="Times New Roman"/>
                <w:sz w:val="20"/>
                <w:szCs w:val="20"/>
                <w:lang w:eastAsia="zh-CN"/>
              </w:rPr>
            </w:pPr>
          </w:p>
        </w:tc>
        <w:tc>
          <w:tcPr>
            <w:tcW w:w="2464" w:type="dxa"/>
            <w:tcBorders>
              <w:top w:val="single" w:sz="4" w:space="0" w:color="auto"/>
            </w:tcBorders>
          </w:tcPr>
          <w:p w14:paraId="3482B9DF" w14:textId="1FB95085" w:rsidR="00871195" w:rsidRPr="005F501C" w:rsidRDefault="00871195" w:rsidP="00871195">
            <w:pPr>
              <w:shd w:val="clear" w:color="auto" w:fill="FFFFFF"/>
              <w:spacing w:after="0" w:line="288" w:lineRule="auto"/>
              <w:jc w:val="center"/>
              <w:rPr>
                <w:rFonts w:eastAsia="SimSun" w:cs="Times New Roman"/>
                <w:b/>
                <w:sz w:val="20"/>
                <w:szCs w:val="20"/>
                <w:lang w:eastAsia="zh-CN"/>
              </w:rPr>
            </w:pPr>
            <w:r w:rsidRPr="005F501C">
              <w:rPr>
                <w:rFonts w:eastAsia="SimSun" w:cs="Times New Roman"/>
                <w:b/>
                <w:sz w:val="20"/>
                <w:szCs w:val="20"/>
                <w:lang w:eastAsia="zh-CN"/>
              </w:rPr>
              <w:t>4 500 000 FCFA</w:t>
            </w:r>
          </w:p>
        </w:tc>
      </w:tr>
    </w:tbl>
    <w:p w14:paraId="4C9A9AD6" w14:textId="77777777" w:rsidR="000A336D" w:rsidRPr="005F501C" w:rsidRDefault="000A336D" w:rsidP="003C04CE">
      <w:pPr>
        <w:spacing w:after="0" w:line="288" w:lineRule="auto"/>
        <w:rPr>
          <w:rFonts w:cs="Times New Roman"/>
          <w:szCs w:val="24"/>
        </w:rPr>
      </w:pPr>
    </w:p>
    <w:p w14:paraId="6232E30D" w14:textId="77777777" w:rsidR="000A336D" w:rsidRPr="005F501C" w:rsidRDefault="000A336D" w:rsidP="003C04CE">
      <w:pPr>
        <w:spacing w:after="0" w:line="288" w:lineRule="auto"/>
        <w:rPr>
          <w:rFonts w:cs="Times New Roman"/>
          <w:noProof/>
          <w:szCs w:val="24"/>
        </w:rPr>
        <w:sectPr w:rsidR="000A336D" w:rsidRPr="005F501C" w:rsidSect="00055393">
          <w:type w:val="continuous"/>
          <w:pgSz w:w="16840" w:h="11900" w:orient="landscape"/>
          <w:pgMar w:top="1417" w:right="1417" w:bottom="1417" w:left="1417" w:header="708" w:footer="708" w:gutter="0"/>
          <w:cols w:space="708"/>
          <w:docGrid w:linePitch="360"/>
        </w:sectPr>
      </w:pPr>
    </w:p>
    <w:p w14:paraId="553D455C" w14:textId="416F8509" w:rsidR="000A336D" w:rsidRPr="005F501C" w:rsidRDefault="000A336D" w:rsidP="003C04CE">
      <w:pPr>
        <w:pStyle w:val="Heading2"/>
        <w:spacing w:before="0" w:line="288" w:lineRule="auto"/>
        <w:rPr>
          <w:rFonts w:ascii="Times New Roman" w:hAnsi="Times New Roman" w:cs="Times New Roman"/>
          <w:b w:val="0"/>
          <w:smallCaps/>
          <w:color w:val="auto"/>
          <w:sz w:val="24"/>
          <w:szCs w:val="24"/>
        </w:rPr>
      </w:pPr>
      <w:bookmarkStart w:id="281" w:name="_Toc501394041"/>
      <w:bookmarkStart w:id="282" w:name="_Toc534963520"/>
      <w:r w:rsidRPr="005F501C">
        <w:rPr>
          <w:rFonts w:ascii="Times New Roman" w:hAnsi="Times New Roman" w:cs="Times New Roman"/>
          <w:b w:val="0"/>
          <w:color w:val="auto"/>
          <w:sz w:val="24"/>
          <w:szCs w:val="24"/>
        </w:rPr>
        <w:t>7.3 Programme de surveillance environnementale</w:t>
      </w:r>
      <w:bookmarkEnd w:id="281"/>
      <w:r w:rsidR="00DF206D" w:rsidRPr="005F501C">
        <w:rPr>
          <w:rFonts w:ascii="Times New Roman" w:hAnsi="Times New Roman" w:cs="Times New Roman"/>
          <w:b w:val="0"/>
          <w:color w:val="auto"/>
          <w:sz w:val="24"/>
          <w:szCs w:val="24"/>
        </w:rPr>
        <w:t xml:space="preserve"> et sociale</w:t>
      </w:r>
      <w:bookmarkEnd w:id="282"/>
    </w:p>
    <w:p w14:paraId="2A9AB9E2" w14:textId="2CA9E2D6" w:rsidR="000A336D" w:rsidRPr="005F501C" w:rsidRDefault="000A336D" w:rsidP="006553A6">
      <w:pPr>
        <w:spacing w:after="0"/>
        <w:rPr>
          <w:rFonts w:cs="Times New Roman"/>
          <w:noProof/>
          <w:sz w:val="22"/>
        </w:rPr>
      </w:pPr>
      <w:r w:rsidRPr="005F501C">
        <w:rPr>
          <w:rFonts w:cs="Times New Roman"/>
          <w:noProof/>
          <w:sz w:val="22"/>
        </w:rPr>
        <w:t>Le programme de surveillance environnementale</w:t>
      </w:r>
      <w:r w:rsidR="00DF206D" w:rsidRPr="005F501C">
        <w:rPr>
          <w:rFonts w:cs="Times New Roman"/>
          <w:noProof/>
          <w:sz w:val="22"/>
        </w:rPr>
        <w:t xml:space="preserve"> et sociale</w:t>
      </w:r>
      <w:r w:rsidRPr="005F501C">
        <w:rPr>
          <w:rFonts w:cs="Times New Roman"/>
          <w:noProof/>
          <w:sz w:val="22"/>
        </w:rPr>
        <w:t xml:space="preserve"> a pour but de faire respecter les engagements environnementaux </w:t>
      </w:r>
      <w:r w:rsidR="00DF206D" w:rsidRPr="005F501C">
        <w:rPr>
          <w:rFonts w:cs="Times New Roman"/>
          <w:noProof/>
          <w:sz w:val="22"/>
        </w:rPr>
        <w:t xml:space="preserve">et sociaux </w:t>
      </w:r>
      <w:r w:rsidRPr="005F501C">
        <w:rPr>
          <w:rFonts w:cs="Times New Roman"/>
          <w:noProof/>
          <w:sz w:val="22"/>
        </w:rPr>
        <w:t>du projet par le promoteur. Il consiste à s’assurer de la mise en œuvre effective des différentes mesures proposées afin d’atténuer ou de bonifier les impacts découlant de la mise en œuvre du projet et cela, conformément aux dispositions légales en vigueur au Niger. L’exécution de ce programme de surveillance nécessitera la mobilisation de plusieurs acteurs dont entre autres :</w:t>
      </w:r>
    </w:p>
    <w:p w14:paraId="0CD9D651" w14:textId="4783B911" w:rsidR="000A336D" w:rsidRPr="005F501C" w:rsidRDefault="000A336D" w:rsidP="006553A6">
      <w:pPr>
        <w:pStyle w:val="ListParagraph"/>
        <w:numPr>
          <w:ilvl w:val="0"/>
          <w:numId w:val="18"/>
        </w:numPr>
        <w:spacing w:after="0"/>
        <w:rPr>
          <w:rFonts w:cs="Times New Roman"/>
          <w:noProof/>
          <w:sz w:val="22"/>
        </w:rPr>
      </w:pPr>
      <w:r w:rsidRPr="005F501C">
        <w:rPr>
          <w:rFonts w:cs="Times New Roman"/>
          <w:noProof/>
          <w:sz w:val="22"/>
        </w:rPr>
        <w:t>Le PASEC, promoteur du projet à travers l’Unité de Cordinnation du Projet (s</w:t>
      </w:r>
      <w:r w:rsidR="00DF206D" w:rsidRPr="005F501C">
        <w:rPr>
          <w:rFonts w:cs="Times New Roman"/>
          <w:noProof/>
          <w:sz w:val="22"/>
        </w:rPr>
        <w:t>es experts sauvegarde</w:t>
      </w:r>
      <w:r w:rsidRPr="005F501C">
        <w:rPr>
          <w:rFonts w:cs="Times New Roman"/>
          <w:noProof/>
          <w:sz w:val="22"/>
        </w:rPr>
        <w:t xml:space="preserve"> Environnemental</w:t>
      </w:r>
      <w:r w:rsidR="00DF206D" w:rsidRPr="005F501C">
        <w:rPr>
          <w:rFonts w:cs="Times New Roman"/>
          <w:noProof/>
          <w:sz w:val="22"/>
        </w:rPr>
        <w:t>e et sociale</w:t>
      </w:r>
      <w:r w:rsidRPr="005F501C">
        <w:rPr>
          <w:rFonts w:cs="Times New Roman"/>
          <w:noProof/>
          <w:sz w:val="22"/>
        </w:rPr>
        <w:t>) et l’appui de la Banque Mondiale ;</w:t>
      </w:r>
    </w:p>
    <w:p w14:paraId="1BFF9248" w14:textId="28A44AEF" w:rsidR="000A336D" w:rsidRPr="005F501C" w:rsidRDefault="000A336D" w:rsidP="006553A6">
      <w:pPr>
        <w:pStyle w:val="ListParagraph"/>
        <w:numPr>
          <w:ilvl w:val="0"/>
          <w:numId w:val="18"/>
        </w:numPr>
        <w:spacing w:after="0"/>
        <w:rPr>
          <w:rFonts w:cs="Times New Roman"/>
          <w:noProof/>
          <w:sz w:val="22"/>
        </w:rPr>
      </w:pPr>
      <w:r w:rsidRPr="005F501C">
        <w:rPr>
          <w:rFonts w:cs="Times New Roman"/>
          <w:noProof/>
          <w:sz w:val="22"/>
        </w:rPr>
        <w:t>le Ministère de l’Environnement</w:t>
      </w:r>
      <w:r w:rsidR="00C64DE4" w:rsidRPr="005F501C">
        <w:rPr>
          <w:rFonts w:cs="Times New Roman"/>
          <w:noProof/>
          <w:sz w:val="22"/>
        </w:rPr>
        <w:t>, de la Salubrité Urbaine</w:t>
      </w:r>
      <w:r w:rsidRPr="005F501C">
        <w:rPr>
          <w:rFonts w:cs="Times New Roman"/>
          <w:noProof/>
          <w:sz w:val="22"/>
        </w:rPr>
        <w:t xml:space="preserve"> et du Développement Durable à travers le bureau d’Evaluation Environnementale et des études d’impacts (BEEEI) pour la surveillance de la mise en œuvre des mesures prévues avec le concours des autres services techniques </w:t>
      </w:r>
      <w:r w:rsidR="00C64DE4" w:rsidRPr="005F501C">
        <w:rPr>
          <w:rFonts w:cs="Times New Roman"/>
          <w:noProof/>
          <w:sz w:val="22"/>
        </w:rPr>
        <w:t>;</w:t>
      </w:r>
    </w:p>
    <w:p w14:paraId="0A278713" w14:textId="77777777" w:rsidR="000A336D" w:rsidRPr="005F501C" w:rsidRDefault="000A336D" w:rsidP="006553A6">
      <w:pPr>
        <w:pStyle w:val="ListParagraph"/>
        <w:numPr>
          <w:ilvl w:val="0"/>
          <w:numId w:val="18"/>
        </w:numPr>
        <w:spacing w:after="0"/>
        <w:rPr>
          <w:rFonts w:cs="Times New Roman"/>
          <w:noProof/>
          <w:sz w:val="22"/>
        </w:rPr>
      </w:pPr>
      <w:r w:rsidRPr="005F501C">
        <w:rPr>
          <w:rFonts w:cs="Times New Roman"/>
          <w:noProof/>
          <w:sz w:val="22"/>
        </w:rPr>
        <w:t>les prestataires des services recrutés pour des travaux sur le site;</w:t>
      </w:r>
    </w:p>
    <w:p w14:paraId="2975A504" w14:textId="1E122839" w:rsidR="000A336D" w:rsidRPr="005F501C" w:rsidRDefault="000A336D" w:rsidP="006553A6">
      <w:pPr>
        <w:pStyle w:val="ListParagraph"/>
        <w:numPr>
          <w:ilvl w:val="0"/>
          <w:numId w:val="18"/>
        </w:numPr>
        <w:spacing w:after="0"/>
        <w:rPr>
          <w:rFonts w:cs="Times New Roman"/>
          <w:noProof/>
          <w:sz w:val="22"/>
        </w:rPr>
      </w:pPr>
      <w:r w:rsidRPr="005F501C">
        <w:rPr>
          <w:rFonts w:cs="Times New Roman"/>
          <w:noProof/>
          <w:sz w:val="22"/>
        </w:rPr>
        <w:t>le</w:t>
      </w:r>
      <w:r w:rsidR="00370345" w:rsidRPr="005F501C">
        <w:rPr>
          <w:rFonts w:cs="Times New Roman"/>
          <w:noProof/>
          <w:sz w:val="22"/>
        </w:rPr>
        <w:t>s représentants de la commune d’Illéla</w:t>
      </w:r>
      <w:r w:rsidRPr="005F501C">
        <w:rPr>
          <w:rFonts w:cs="Times New Roman"/>
          <w:noProof/>
          <w:sz w:val="22"/>
        </w:rPr>
        <w:t>.</w:t>
      </w:r>
    </w:p>
    <w:p w14:paraId="21485E60" w14:textId="06EF1D1A" w:rsidR="000A336D" w:rsidRPr="005F501C" w:rsidRDefault="000A336D" w:rsidP="006553A6">
      <w:pPr>
        <w:spacing w:after="0"/>
        <w:rPr>
          <w:rFonts w:cs="Times New Roman"/>
          <w:noProof/>
          <w:sz w:val="22"/>
        </w:rPr>
      </w:pPr>
      <w:r w:rsidRPr="005F501C">
        <w:rPr>
          <w:rFonts w:cs="Times New Roman"/>
          <w:noProof/>
          <w:sz w:val="22"/>
        </w:rPr>
        <w:t xml:space="preserve">Le tableau </w:t>
      </w:r>
      <w:r w:rsidR="00C64DE4" w:rsidRPr="005F501C">
        <w:rPr>
          <w:rFonts w:cs="Times New Roman"/>
          <w:noProof/>
          <w:sz w:val="22"/>
        </w:rPr>
        <w:t xml:space="preserve">ci-après </w:t>
      </w:r>
      <w:r w:rsidRPr="005F501C">
        <w:rPr>
          <w:rFonts w:cs="Times New Roman"/>
          <w:noProof/>
          <w:sz w:val="22"/>
        </w:rPr>
        <w:t>constitue le programme de surveillance environnementale</w:t>
      </w:r>
      <w:r w:rsidR="00DF206D" w:rsidRPr="005F501C">
        <w:rPr>
          <w:rFonts w:cs="Times New Roman"/>
          <w:noProof/>
          <w:sz w:val="22"/>
        </w:rPr>
        <w:t xml:space="preserve"> et sociale</w:t>
      </w:r>
      <w:r w:rsidRPr="005F501C">
        <w:rPr>
          <w:rFonts w:cs="Times New Roman"/>
          <w:noProof/>
          <w:sz w:val="22"/>
        </w:rPr>
        <w:t xml:space="preserve"> de ce projet indiquant les coûts relatifs à la mise en œuvre des mesures.</w:t>
      </w:r>
    </w:p>
    <w:p w14:paraId="70594D22" w14:textId="77777777" w:rsidR="000A336D" w:rsidRPr="005F501C" w:rsidRDefault="000A336D" w:rsidP="006553A6">
      <w:pPr>
        <w:spacing w:after="0"/>
        <w:rPr>
          <w:rFonts w:cs="Times New Roman"/>
          <w:noProof/>
          <w:sz w:val="22"/>
        </w:rPr>
      </w:pPr>
    </w:p>
    <w:p w14:paraId="2CF0FD66" w14:textId="77777777" w:rsidR="000A336D" w:rsidRPr="005F501C" w:rsidRDefault="000A336D" w:rsidP="006553A6">
      <w:pPr>
        <w:spacing w:after="0"/>
        <w:rPr>
          <w:rFonts w:cs="Times New Roman"/>
          <w:sz w:val="22"/>
        </w:rPr>
        <w:sectPr w:rsidR="000A336D" w:rsidRPr="005F501C" w:rsidSect="00055393">
          <w:type w:val="continuous"/>
          <w:pgSz w:w="11906" w:h="16838"/>
          <w:pgMar w:top="1417" w:right="1417" w:bottom="1417" w:left="1417" w:header="708" w:footer="708" w:gutter="0"/>
          <w:pgNumType w:start="87"/>
          <w:cols w:space="708"/>
          <w:docGrid w:linePitch="360"/>
        </w:sectPr>
      </w:pPr>
    </w:p>
    <w:p w14:paraId="72E761F3" w14:textId="59A11361" w:rsidR="00FD0FA8" w:rsidRPr="005F501C" w:rsidRDefault="00FD0FA8" w:rsidP="00E121FF">
      <w:pPr>
        <w:pStyle w:val="Caption"/>
        <w:keepNext/>
        <w:rPr>
          <w:rFonts w:ascii="Times New Roman" w:hAnsi="Times New Roman" w:cs="Times New Roman"/>
        </w:rPr>
      </w:pPr>
      <w:bookmarkStart w:id="283" w:name="_Toc534963413"/>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931903" w:rsidRPr="005F501C">
        <w:rPr>
          <w:rFonts w:ascii="Times New Roman" w:hAnsi="Times New Roman" w:cs="Times New Roman"/>
          <w:noProof/>
        </w:rPr>
        <w:t>10</w:t>
      </w:r>
      <w:r w:rsidRPr="005F501C">
        <w:rPr>
          <w:rFonts w:ascii="Times New Roman" w:hAnsi="Times New Roman" w:cs="Times New Roman"/>
        </w:rPr>
        <w:fldChar w:fldCharType="end"/>
      </w:r>
      <w:r w:rsidRPr="005F501C">
        <w:rPr>
          <w:rFonts w:ascii="Times New Roman" w:hAnsi="Times New Roman" w:cs="Times New Roman"/>
        </w:rPr>
        <w:t>: Programme de surveillance environnementale</w:t>
      </w:r>
      <w:r w:rsidR="00555AAF" w:rsidRPr="005F501C">
        <w:rPr>
          <w:rFonts w:ascii="Times New Roman" w:hAnsi="Times New Roman" w:cs="Times New Roman"/>
        </w:rPr>
        <w:t xml:space="preserve"> et sociale</w:t>
      </w:r>
      <w:bookmarkEnd w:id="283"/>
    </w:p>
    <w:tbl>
      <w:tblPr>
        <w:tblW w:w="150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03"/>
        <w:gridCol w:w="1276"/>
        <w:gridCol w:w="2410"/>
        <w:gridCol w:w="1559"/>
        <w:gridCol w:w="1559"/>
        <w:gridCol w:w="1447"/>
      </w:tblGrid>
      <w:tr w:rsidR="005F501C" w:rsidRPr="005F501C" w14:paraId="2B2DDA60" w14:textId="77777777" w:rsidTr="00E121FF">
        <w:trPr>
          <w:trHeight w:val="696"/>
        </w:trPr>
        <w:tc>
          <w:tcPr>
            <w:tcW w:w="1701" w:type="dxa"/>
            <w:shd w:val="clear" w:color="auto" w:fill="BFBFBF" w:themeFill="background1" w:themeFillShade="BF"/>
          </w:tcPr>
          <w:p w14:paraId="180BA686" w14:textId="77777777" w:rsidR="000A336D" w:rsidRPr="005F501C" w:rsidRDefault="000A336D" w:rsidP="00F1384E">
            <w:pPr>
              <w:spacing w:after="0" w:line="240" w:lineRule="auto"/>
              <w:rPr>
                <w:rFonts w:cs="Times New Roman"/>
                <w:b/>
                <w:noProof/>
                <w:sz w:val="20"/>
                <w:szCs w:val="20"/>
              </w:rPr>
            </w:pPr>
            <w:r w:rsidRPr="005F501C">
              <w:rPr>
                <w:rFonts w:cs="Times New Roman"/>
                <w:b/>
                <w:noProof/>
                <w:sz w:val="20"/>
                <w:szCs w:val="20"/>
              </w:rPr>
              <w:t>Etape du projet</w:t>
            </w:r>
          </w:p>
        </w:tc>
        <w:tc>
          <w:tcPr>
            <w:tcW w:w="5103" w:type="dxa"/>
            <w:shd w:val="clear" w:color="auto" w:fill="BFBFBF" w:themeFill="background1" w:themeFillShade="BF"/>
          </w:tcPr>
          <w:p w14:paraId="1200109D" w14:textId="77777777" w:rsidR="000A336D" w:rsidRPr="005F501C" w:rsidRDefault="000A336D" w:rsidP="00F1384E">
            <w:pPr>
              <w:spacing w:after="0" w:line="240" w:lineRule="auto"/>
              <w:jc w:val="center"/>
              <w:rPr>
                <w:rFonts w:cs="Times New Roman"/>
                <w:b/>
                <w:noProof/>
                <w:sz w:val="20"/>
                <w:szCs w:val="20"/>
              </w:rPr>
            </w:pPr>
            <w:r w:rsidRPr="005F501C">
              <w:rPr>
                <w:rFonts w:cs="Times New Roman"/>
                <w:b/>
                <w:noProof/>
                <w:sz w:val="20"/>
                <w:szCs w:val="20"/>
              </w:rPr>
              <w:t>Activités</w:t>
            </w:r>
          </w:p>
        </w:tc>
        <w:tc>
          <w:tcPr>
            <w:tcW w:w="1276" w:type="dxa"/>
            <w:shd w:val="clear" w:color="auto" w:fill="BFBFBF" w:themeFill="background1" w:themeFillShade="BF"/>
          </w:tcPr>
          <w:p w14:paraId="278A17C6" w14:textId="77777777" w:rsidR="000A336D" w:rsidRPr="005F501C" w:rsidRDefault="000A336D" w:rsidP="00F1384E">
            <w:pPr>
              <w:spacing w:after="0" w:line="240" w:lineRule="auto"/>
              <w:jc w:val="center"/>
              <w:rPr>
                <w:rFonts w:cs="Times New Roman"/>
                <w:b/>
                <w:noProof/>
                <w:sz w:val="20"/>
                <w:szCs w:val="20"/>
              </w:rPr>
            </w:pPr>
            <w:r w:rsidRPr="005F501C">
              <w:rPr>
                <w:rFonts w:cs="Times New Roman"/>
                <w:b/>
                <w:noProof/>
                <w:sz w:val="20"/>
                <w:szCs w:val="20"/>
              </w:rPr>
              <w:t>Exécution</w:t>
            </w:r>
          </w:p>
        </w:tc>
        <w:tc>
          <w:tcPr>
            <w:tcW w:w="2410" w:type="dxa"/>
            <w:shd w:val="clear" w:color="auto" w:fill="BFBFBF" w:themeFill="background1" w:themeFillShade="BF"/>
          </w:tcPr>
          <w:p w14:paraId="77BEDE5E" w14:textId="77777777" w:rsidR="000A336D" w:rsidRPr="005F501C" w:rsidRDefault="000A336D" w:rsidP="00F1384E">
            <w:pPr>
              <w:spacing w:after="0" w:line="240" w:lineRule="auto"/>
              <w:jc w:val="center"/>
              <w:rPr>
                <w:rFonts w:cs="Times New Roman"/>
                <w:b/>
                <w:noProof/>
                <w:sz w:val="20"/>
                <w:szCs w:val="20"/>
              </w:rPr>
            </w:pPr>
            <w:r w:rsidRPr="005F501C">
              <w:rPr>
                <w:rFonts w:cs="Times New Roman"/>
                <w:b/>
                <w:noProof/>
                <w:sz w:val="20"/>
                <w:szCs w:val="20"/>
              </w:rPr>
              <w:t>Indicateurs</w:t>
            </w:r>
          </w:p>
        </w:tc>
        <w:tc>
          <w:tcPr>
            <w:tcW w:w="1559" w:type="dxa"/>
            <w:shd w:val="clear" w:color="auto" w:fill="BFBFBF" w:themeFill="background1" w:themeFillShade="BF"/>
          </w:tcPr>
          <w:p w14:paraId="7065BB60" w14:textId="77777777" w:rsidR="000A336D" w:rsidRPr="005F501C" w:rsidRDefault="000A336D" w:rsidP="00F1384E">
            <w:pPr>
              <w:spacing w:after="0" w:line="240" w:lineRule="auto"/>
              <w:jc w:val="center"/>
              <w:rPr>
                <w:rFonts w:cs="Times New Roman"/>
                <w:b/>
                <w:noProof/>
                <w:sz w:val="20"/>
                <w:szCs w:val="20"/>
              </w:rPr>
            </w:pPr>
            <w:r w:rsidRPr="005F501C">
              <w:rPr>
                <w:rFonts w:cs="Times New Roman"/>
                <w:b/>
                <w:noProof/>
                <w:sz w:val="20"/>
                <w:szCs w:val="20"/>
              </w:rPr>
              <w:t>Responsables de la surveillance</w:t>
            </w:r>
          </w:p>
        </w:tc>
        <w:tc>
          <w:tcPr>
            <w:tcW w:w="1559" w:type="dxa"/>
            <w:shd w:val="clear" w:color="auto" w:fill="BFBFBF" w:themeFill="background1" w:themeFillShade="BF"/>
          </w:tcPr>
          <w:p w14:paraId="09D23C34" w14:textId="77777777" w:rsidR="000A336D" w:rsidRPr="005F501C" w:rsidRDefault="000A336D" w:rsidP="00F1384E">
            <w:pPr>
              <w:spacing w:after="0" w:line="240" w:lineRule="auto"/>
              <w:jc w:val="center"/>
              <w:rPr>
                <w:rFonts w:cs="Times New Roman"/>
                <w:b/>
                <w:noProof/>
                <w:sz w:val="20"/>
                <w:szCs w:val="20"/>
              </w:rPr>
            </w:pPr>
            <w:r w:rsidRPr="005F501C">
              <w:rPr>
                <w:rFonts w:cs="Times New Roman"/>
                <w:b/>
                <w:noProof/>
                <w:sz w:val="20"/>
                <w:szCs w:val="20"/>
              </w:rPr>
              <w:t>Coûts</w:t>
            </w:r>
          </w:p>
        </w:tc>
        <w:tc>
          <w:tcPr>
            <w:tcW w:w="1447" w:type="dxa"/>
            <w:shd w:val="clear" w:color="auto" w:fill="BFBFBF" w:themeFill="background1" w:themeFillShade="BF"/>
          </w:tcPr>
          <w:p w14:paraId="615C40C6" w14:textId="77777777" w:rsidR="000A336D" w:rsidRPr="005F501C" w:rsidRDefault="000A336D" w:rsidP="00F1384E">
            <w:pPr>
              <w:spacing w:after="0" w:line="240" w:lineRule="auto"/>
              <w:rPr>
                <w:rFonts w:cs="Times New Roman"/>
                <w:b/>
                <w:noProof/>
                <w:sz w:val="20"/>
                <w:szCs w:val="20"/>
              </w:rPr>
            </w:pPr>
            <w:r w:rsidRPr="005F501C">
              <w:rPr>
                <w:rFonts w:cs="Times New Roman"/>
                <w:b/>
                <w:noProof/>
                <w:sz w:val="20"/>
                <w:szCs w:val="20"/>
              </w:rPr>
              <w:t>Périodicité</w:t>
            </w:r>
          </w:p>
        </w:tc>
      </w:tr>
      <w:tr w:rsidR="000A336D" w:rsidRPr="005F501C" w14:paraId="769B0471" w14:textId="77777777" w:rsidTr="00E121FF">
        <w:tc>
          <w:tcPr>
            <w:tcW w:w="1701" w:type="dxa"/>
          </w:tcPr>
          <w:p w14:paraId="6631D11F" w14:textId="5DB75F69" w:rsidR="000A336D" w:rsidRPr="005F501C" w:rsidRDefault="00C64DE4" w:rsidP="00F1384E">
            <w:pPr>
              <w:spacing w:after="0" w:line="240" w:lineRule="auto"/>
              <w:rPr>
                <w:rFonts w:cs="Times New Roman"/>
                <w:noProof/>
                <w:sz w:val="20"/>
                <w:szCs w:val="20"/>
              </w:rPr>
            </w:pPr>
            <w:r w:rsidRPr="005F501C">
              <w:rPr>
                <w:rFonts w:cs="Times New Roman"/>
                <w:b/>
                <w:noProof/>
                <w:sz w:val="20"/>
                <w:szCs w:val="20"/>
              </w:rPr>
              <w:t>Pendant des travaux</w:t>
            </w:r>
          </w:p>
        </w:tc>
        <w:tc>
          <w:tcPr>
            <w:tcW w:w="5103" w:type="dxa"/>
          </w:tcPr>
          <w:p w14:paraId="48A61532" w14:textId="53974BF0"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Protection de la ressource en eau par une politique stricte de gestion de déchet</w:t>
            </w:r>
          </w:p>
          <w:p w14:paraId="06A2C944" w14:textId="77777777"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suivi périodique de la qualité des eaux avec des analyses des paramètres (DBO, DCO, MES). Pour cela il est indispensable de procéder à l’analyse de l’eau avant le démarrage des travaux.</w:t>
            </w:r>
          </w:p>
          <w:p w14:paraId="2E0FF8FD" w14:textId="77777777"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Installation de piézomètres autour des sites</w:t>
            </w:r>
          </w:p>
          <w:p w14:paraId="02D4DEED" w14:textId="05E52708"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 xml:space="preserve">Mise en place des mesures d’atténuation de l’altération des sols : </w:t>
            </w:r>
          </w:p>
          <w:p w14:paraId="2574B21D" w14:textId="5BC4E71A" w:rsidR="000A336D" w:rsidRPr="005F501C" w:rsidRDefault="00C64DE4"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A</w:t>
            </w:r>
            <w:r w:rsidR="000A336D" w:rsidRPr="005F501C">
              <w:rPr>
                <w:rFonts w:cs="Times New Roman"/>
                <w:noProof/>
                <w:sz w:val="20"/>
                <w:szCs w:val="20"/>
              </w:rPr>
              <w:t>rrosage régulier des pistes</w:t>
            </w:r>
          </w:p>
          <w:p w14:paraId="332416BB" w14:textId="77777777" w:rsidR="00DF20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Port effectif des EPI</w:t>
            </w:r>
          </w:p>
          <w:p w14:paraId="1B900364" w14:textId="3D4C8226" w:rsidR="000A336D" w:rsidRPr="005F501C" w:rsidRDefault="00DF20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Disponibilité de consignes de sécurité contre les accidents de chantiers</w:t>
            </w:r>
          </w:p>
          <w:p w14:paraId="7EDECFF1" w14:textId="4BCF8547"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Sensibilisation continue des populations  et des travailleurs</w:t>
            </w:r>
          </w:p>
          <w:p w14:paraId="68D88F8E" w14:textId="6D7D57D2" w:rsidR="00DF206D" w:rsidRPr="005F501C" w:rsidRDefault="00DF20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 xml:space="preserve">Existence d’une signalisation appropriée </w:t>
            </w:r>
          </w:p>
          <w:p w14:paraId="79596388" w14:textId="77777777" w:rsidR="00DF206D" w:rsidRPr="005F501C" w:rsidRDefault="00DF20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Disponibilité d’une boite pharmacie de chantier</w:t>
            </w:r>
          </w:p>
          <w:p w14:paraId="52C53147" w14:textId="13D5FE99" w:rsidR="000A336D" w:rsidRPr="005F501C" w:rsidRDefault="00DF20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R</w:t>
            </w:r>
            <w:r w:rsidR="000A336D" w:rsidRPr="005F501C">
              <w:rPr>
                <w:rFonts w:cs="Times New Roman"/>
                <w:noProof/>
                <w:sz w:val="20"/>
                <w:szCs w:val="20"/>
              </w:rPr>
              <w:t xml:space="preserve">éalisation des tranchées de reboisement sur les parties encroûtées contiguës au plateau (CES /DRS). </w:t>
            </w:r>
            <w:r w:rsidR="002F6E83" w:rsidRPr="005F501C">
              <w:rPr>
                <w:rFonts w:cs="Times New Roman"/>
                <w:noProof/>
                <w:sz w:val="20"/>
                <w:szCs w:val="20"/>
              </w:rPr>
              <w:t>AU niveau des sites aménagés</w:t>
            </w:r>
            <w:r w:rsidR="000A336D" w:rsidRPr="005F501C">
              <w:rPr>
                <w:rFonts w:cs="Times New Roman"/>
                <w:noProof/>
                <w:sz w:val="20"/>
                <w:szCs w:val="20"/>
              </w:rPr>
              <w:t xml:space="preserve"> il </w:t>
            </w:r>
            <w:r w:rsidR="002F6E83" w:rsidRPr="005F501C">
              <w:rPr>
                <w:rFonts w:cs="Times New Roman"/>
                <w:noProof/>
                <w:sz w:val="20"/>
                <w:szCs w:val="20"/>
              </w:rPr>
              <w:t>est envisagé la plantation de 100</w:t>
            </w:r>
            <w:r w:rsidR="000A336D" w:rsidRPr="005F501C">
              <w:rPr>
                <w:rFonts w:cs="Times New Roman"/>
                <w:noProof/>
                <w:sz w:val="20"/>
                <w:szCs w:val="20"/>
              </w:rPr>
              <w:t>0 plants  d’espèces locales</w:t>
            </w:r>
          </w:p>
          <w:p w14:paraId="0F9821E6" w14:textId="77777777"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Intégration des différents ouvrages dans leur environnement en respectant la physionomie d’avant travaux</w:t>
            </w:r>
          </w:p>
          <w:p w14:paraId="752D2AC3" w14:textId="77777777"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Sécurité des sites et des chantiers</w:t>
            </w:r>
          </w:p>
          <w:p w14:paraId="2A084514" w14:textId="72E31B52" w:rsidR="00DF206D" w:rsidRPr="005F501C" w:rsidRDefault="00DF20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Mesures sociales prescrites</w:t>
            </w:r>
          </w:p>
        </w:tc>
        <w:tc>
          <w:tcPr>
            <w:tcW w:w="1276" w:type="dxa"/>
          </w:tcPr>
          <w:p w14:paraId="1FE70CFD" w14:textId="1394EE67" w:rsidR="000A336D" w:rsidRPr="005F501C" w:rsidRDefault="00C64DE4" w:rsidP="00F1384E">
            <w:pPr>
              <w:spacing w:after="0" w:line="240" w:lineRule="auto"/>
              <w:rPr>
                <w:rFonts w:cs="Times New Roman"/>
                <w:noProof/>
                <w:sz w:val="20"/>
                <w:szCs w:val="20"/>
              </w:rPr>
            </w:pPr>
            <w:r w:rsidRPr="005F501C">
              <w:rPr>
                <w:rFonts w:cs="Times New Roman"/>
                <w:noProof/>
                <w:sz w:val="20"/>
                <w:szCs w:val="20"/>
              </w:rPr>
              <w:t xml:space="preserve">PASEC/Commune </w:t>
            </w:r>
          </w:p>
        </w:tc>
        <w:tc>
          <w:tcPr>
            <w:tcW w:w="2410" w:type="dxa"/>
          </w:tcPr>
          <w:p w14:paraId="7DE9F9FB"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de plaintes enregistrées</w:t>
            </w:r>
          </w:p>
          <w:p w14:paraId="30314151"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Résultats d’analyse jugés satisfaisants</w:t>
            </w:r>
          </w:p>
          <w:p w14:paraId="6CA382E3" w14:textId="77777777" w:rsidR="000A336D" w:rsidRPr="005F501C" w:rsidRDefault="000A336D" w:rsidP="00F1384E">
            <w:pPr>
              <w:spacing w:after="0" w:line="240" w:lineRule="auto"/>
              <w:rPr>
                <w:rFonts w:cs="Times New Roman"/>
                <w:noProof/>
                <w:sz w:val="20"/>
                <w:szCs w:val="20"/>
              </w:rPr>
            </w:pPr>
          </w:p>
          <w:p w14:paraId="57E11CB9"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de piézomètres installés</w:t>
            </w:r>
          </w:p>
          <w:p w14:paraId="7217D286" w14:textId="77777777" w:rsidR="000A336D" w:rsidRPr="005F501C" w:rsidRDefault="000A336D" w:rsidP="00F1384E">
            <w:pPr>
              <w:spacing w:after="0" w:line="240" w:lineRule="auto"/>
              <w:rPr>
                <w:rFonts w:cs="Times New Roman"/>
                <w:noProof/>
                <w:sz w:val="20"/>
                <w:szCs w:val="20"/>
              </w:rPr>
            </w:pPr>
          </w:p>
          <w:p w14:paraId="16F45F69"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Fréquence d’arrosage</w:t>
            </w:r>
          </w:p>
          <w:p w14:paraId="37FCF505"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de travailleurs portant les EPI</w:t>
            </w:r>
          </w:p>
          <w:p w14:paraId="7E508B4B"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de séances</w:t>
            </w:r>
          </w:p>
          <w:p w14:paraId="72FCAB36" w14:textId="77777777" w:rsidR="000A336D" w:rsidRPr="005F501C" w:rsidRDefault="000A336D" w:rsidP="00F1384E">
            <w:pPr>
              <w:spacing w:after="0" w:line="240" w:lineRule="auto"/>
              <w:rPr>
                <w:rFonts w:cs="Times New Roman"/>
                <w:noProof/>
                <w:sz w:val="20"/>
                <w:szCs w:val="20"/>
              </w:rPr>
            </w:pPr>
          </w:p>
          <w:p w14:paraId="3D6DA8CF" w14:textId="66546D4C"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plants/ Nombre d’ouvrage réussit</w:t>
            </w:r>
          </w:p>
        </w:tc>
        <w:tc>
          <w:tcPr>
            <w:tcW w:w="1559" w:type="dxa"/>
          </w:tcPr>
          <w:p w14:paraId="32F1EA90"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BEEEI/UCN</w:t>
            </w:r>
          </w:p>
          <w:p w14:paraId="05C0563B" w14:textId="77777777" w:rsidR="000A336D" w:rsidRPr="005F501C" w:rsidRDefault="000A336D" w:rsidP="00F1384E">
            <w:pPr>
              <w:spacing w:after="0" w:line="240" w:lineRule="auto"/>
              <w:jc w:val="center"/>
              <w:rPr>
                <w:rFonts w:cs="Times New Roman"/>
                <w:noProof/>
                <w:sz w:val="20"/>
                <w:szCs w:val="20"/>
              </w:rPr>
            </w:pPr>
          </w:p>
          <w:p w14:paraId="3EB8C696" w14:textId="77777777" w:rsidR="000A336D" w:rsidRPr="005F501C" w:rsidRDefault="000A336D" w:rsidP="00F1384E">
            <w:pPr>
              <w:spacing w:after="0" w:line="240" w:lineRule="auto"/>
              <w:jc w:val="center"/>
              <w:rPr>
                <w:rFonts w:cs="Times New Roman"/>
                <w:noProof/>
                <w:sz w:val="20"/>
                <w:szCs w:val="20"/>
              </w:rPr>
            </w:pPr>
          </w:p>
          <w:p w14:paraId="51A74853" w14:textId="77777777" w:rsidR="000A336D" w:rsidRPr="005F501C" w:rsidRDefault="000A336D" w:rsidP="00F1384E">
            <w:pPr>
              <w:spacing w:after="0" w:line="240" w:lineRule="auto"/>
              <w:jc w:val="center"/>
              <w:rPr>
                <w:rFonts w:cs="Times New Roman"/>
                <w:noProof/>
                <w:sz w:val="20"/>
                <w:szCs w:val="20"/>
              </w:rPr>
            </w:pPr>
          </w:p>
          <w:p w14:paraId="198E7E35" w14:textId="77777777" w:rsidR="000A336D" w:rsidRPr="005F501C" w:rsidRDefault="000A336D" w:rsidP="00F1384E">
            <w:pPr>
              <w:spacing w:after="0" w:line="240" w:lineRule="auto"/>
              <w:jc w:val="center"/>
              <w:rPr>
                <w:rFonts w:cs="Times New Roman"/>
                <w:noProof/>
                <w:sz w:val="20"/>
                <w:szCs w:val="20"/>
              </w:rPr>
            </w:pPr>
          </w:p>
          <w:p w14:paraId="0A8C79DE" w14:textId="77777777" w:rsidR="000A336D" w:rsidRPr="005F501C" w:rsidRDefault="000A336D" w:rsidP="00F1384E">
            <w:pPr>
              <w:spacing w:after="0" w:line="240" w:lineRule="auto"/>
              <w:jc w:val="center"/>
              <w:rPr>
                <w:rFonts w:cs="Times New Roman"/>
                <w:noProof/>
                <w:sz w:val="20"/>
                <w:szCs w:val="20"/>
              </w:rPr>
            </w:pPr>
          </w:p>
          <w:p w14:paraId="4A2BFF7B"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BEEEI/UCN</w:t>
            </w:r>
          </w:p>
          <w:p w14:paraId="14F4F69D" w14:textId="77777777" w:rsidR="000A336D" w:rsidRPr="005F501C" w:rsidRDefault="000A336D" w:rsidP="00F1384E">
            <w:pPr>
              <w:spacing w:after="0" w:line="240" w:lineRule="auto"/>
              <w:jc w:val="center"/>
              <w:rPr>
                <w:rFonts w:cs="Times New Roman"/>
                <w:noProof/>
                <w:sz w:val="20"/>
                <w:szCs w:val="20"/>
              </w:rPr>
            </w:pPr>
          </w:p>
          <w:p w14:paraId="14A5B237"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BEEEI/UCP</w:t>
            </w:r>
          </w:p>
        </w:tc>
        <w:tc>
          <w:tcPr>
            <w:tcW w:w="1559" w:type="dxa"/>
          </w:tcPr>
          <w:p w14:paraId="33B29EE7"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Convention PASEC/BEEEI</w:t>
            </w:r>
          </w:p>
          <w:p w14:paraId="6686E33A" w14:textId="77777777" w:rsidR="000A336D" w:rsidRPr="005F501C" w:rsidRDefault="000A336D" w:rsidP="00F1384E">
            <w:pPr>
              <w:spacing w:after="0" w:line="240" w:lineRule="auto"/>
              <w:jc w:val="center"/>
              <w:rPr>
                <w:rFonts w:cs="Times New Roman"/>
                <w:noProof/>
                <w:sz w:val="20"/>
                <w:szCs w:val="20"/>
              </w:rPr>
            </w:pPr>
          </w:p>
          <w:p w14:paraId="5FC803B5" w14:textId="77777777" w:rsidR="000A336D" w:rsidRPr="005F501C" w:rsidRDefault="000A336D" w:rsidP="00F1384E">
            <w:pPr>
              <w:spacing w:after="0" w:line="240" w:lineRule="auto"/>
              <w:jc w:val="center"/>
              <w:rPr>
                <w:rFonts w:cs="Times New Roman"/>
                <w:noProof/>
                <w:sz w:val="20"/>
                <w:szCs w:val="20"/>
              </w:rPr>
            </w:pPr>
          </w:p>
          <w:p w14:paraId="17431637" w14:textId="77777777" w:rsidR="000A336D" w:rsidRPr="005F501C" w:rsidRDefault="000A336D" w:rsidP="00F1384E">
            <w:pPr>
              <w:spacing w:after="0" w:line="240" w:lineRule="auto"/>
              <w:jc w:val="center"/>
              <w:rPr>
                <w:rFonts w:cs="Times New Roman"/>
                <w:noProof/>
                <w:sz w:val="20"/>
                <w:szCs w:val="20"/>
              </w:rPr>
            </w:pPr>
          </w:p>
          <w:p w14:paraId="03B7FF32" w14:textId="77777777" w:rsidR="000A336D" w:rsidRPr="005F501C" w:rsidRDefault="000A336D" w:rsidP="00F1384E">
            <w:pPr>
              <w:spacing w:after="0" w:line="240" w:lineRule="auto"/>
              <w:jc w:val="center"/>
              <w:rPr>
                <w:rFonts w:cs="Times New Roman"/>
                <w:noProof/>
                <w:sz w:val="20"/>
                <w:szCs w:val="20"/>
              </w:rPr>
            </w:pPr>
          </w:p>
          <w:p w14:paraId="44C5D204" w14:textId="77777777" w:rsidR="000A336D" w:rsidRPr="005F501C" w:rsidRDefault="000A336D" w:rsidP="00F1384E">
            <w:pPr>
              <w:spacing w:after="0" w:line="240" w:lineRule="auto"/>
              <w:jc w:val="center"/>
              <w:rPr>
                <w:rFonts w:cs="Times New Roman"/>
                <w:noProof/>
                <w:sz w:val="20"/>
                <w:szCs w:val="20"/>
              </w:rPr>
            </w:pPr>
          </w:p>
        </w:tc>
        <w:tc>
          <w:tcPr>
            <w:tcW w:w="1447" w:type="dxa"/>
          </w:tcPr>
          <w:p w14:paraId="3BE78BDB"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Régulièrement</w:t>
            </w:r>
          </w:p>
          <w:p w14:paraId="3CED326A" w14:textId="77777777" w:rsidR="000A336D" w:rsidRPr="005F501C" w:rsidRDefault="000A336D" w:rsidP="00F1384E">
            <w:pPr>
              <w:spacing w:after="0" w:line="240" w:lineRule="auto"/>
              <w:jc w:val="center"/>
              <w:rPr>
                <w:rFonts w:cs="Times New Roman"/>
                <w:noProof/>
                <w:sz w:val="20"/>
                <w:szCs w:val="20"/>
              </w:rPr>
            </w:pPr>
          </w:p>
          <w:p w14:paraId="72B3EEE3" w14:textId="77777777" w:rsidR="000A336D" w:rsidRPr="005F501C" w:rsidRDefault="000A336D" w:rsidP="00F1384E">
            <w:pPr>
              <w:spacing w:after="0" w:line="240" w:lineRule="auto"/>
              <w:jc w:val="center"/>
              <w:rPr>
                <w:rFonts w:cs="Times New Roman"/>
                <w:noProof/>
                <w:sz w:val="20"/>
                <w:szCs w:val="20"/>
              </w:rPr>
            </w:pPr>
          </w:p>
          <w:p w14:paraId="7BE06742"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2 fois</w:t>
            </w:r>
          </w:p>
          <w:p w14:paraId="6AE64549" w14:textId="77777777" w:rsidR="000A336D" w:rsidRPr="005F501C" w:rsidRDefault="000A336D" w:rsidP="00F1384E">
            <w:pPr>
              <w:spacing w:after="0" w:line="240" w:lineRule="auto"/>
              <w:jc w:val="center"/>
              <w:rPr>
                <w:rFonts w:cs="Times New Roman"/>
                <w:noProof/>
                <w:sz w:val="20"/>
                <w:szCs w:val="20"/>
              </w:rPr>
            </w:pPr>
          </w:p>
          <w:p w14:paraId="1EFCFA88" w14:textId="77777777" w:rsidR="000A336D" w:rsidRPr="005F501C" w:rsidRDefault="000A336D" w:rsidP="00F1384E">
            <w:pPr>
              <w:spacing w:after="0" w:line="240" w:lineRule="auto"/>
              <w:jc w:val="center"/>
              <w:rPr>
                <w:rFonts w:cs="Times New Roman"/>
                <w:noProof/>
                <w:sz w:val="20"/>
                <w:szCs w:val="20"/>
              </w:rPr>
            </w:pPr>
          </w:p>
          <w:p w14:paraId="6A23F45E"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2 fois</w:t>
            </w:r>
          </w:p>
          <w:p w14:paraId="0062A680" w14:textId="77777777" w:rsidR="000A336D" w:rsidRPr="005F501C" w:rsidRDefault="000A336D" w:rsidP="00F1384E">
            <w:pPr>
              <w:spacing w:after="0" w:line="240" w:lineRule="auto"/>
              <w:jc w:val="center"/>
              <w:rPr>
                <w:rFonts w:cs="Times New Roman"/>
                <w:noProof/>
                <w:sz w:val="20"/>
                <w:szCs w:val="20"/>
              </w:rPr>
            </w:pPr>
          </w:p>
          <w:p w14:paraId="639A22A3"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Régulièrement</w:t>
            </w:r>
          </w:p>
          <w:p w14:paraId="2B2FB284" w14:textId="77777777" w:rsidR="000A336D" w:rsidRPr="005F501C" w:rsidRDefault="000A336D" w:rsidP="00F1384E">
            <w:pPr>
              <w:spacing w:after="0" w:line="240" w:lineRule="auto"/>
              <w:jc w:val="center"/>
              <w:rPr>
                <w:rFonts w:cs="Times New Roman"/>
                <w:noProof/>
                <w:sz w:val="20"/>
                <w:szCs w:val="20"/>
              </w:rPr>
            </w:pPr>
          </w:p>
          <w:p w14:paraId="5FE03802" w14:textId="77777777" w:rsidR="000A336D" w:rsidRPr="005F501C" w:rsidRDefault="000A336D" w:rsidP="00F1384E">
            <w:pPr>
              <w:spacing w:after="0" w:line="240" w:lineRule="auto"/>
              <w:jc w:val="center"/>
              <w:rPr>
                <w:rFonts w:cs="Times New Roman"/>
                <w:noProof/>
                <w:sz w:val="20"/>
                <w:szCs w:val="20"/>
              </w:rPr>
            </w:pPr>
          </w:p>
          <w:p w14:paraId="37D19E90"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2 fois</w:t>
            </w:r>
          </w:p>
          <w:p w14:paraId="7FBCBB1F" w14:textId="77777777" w:rsidR="000A336D" w:rsidRPr="005F501C" w:rsidRDefault="000A336D" w:rsidP="00F1384E">
            <w:pPr>
              <w:spacing w:after="0" w:line="240" w:lineRule="auto"/>
              <w:jc w:val="center"/>
              <w:rPr>
                <w:rFonts w:cs="Times New Roman"/>
                <w:noProof/>
                <w:sz w:val="20"/>
                <w:szCs w:val="20"/>
              </w:rPr>
            </w:pPr>
          </w:p>
          <w:p w14:paraId="0663990A" w14:textId="77777777" w:rsidR="000A336D" w:rsidRPr="005F501C" w:rsidRDefault="000A336D" w:rsidP="00F1384E">
            <w:pPr>
              <w:spacing w:after="0" w:line="240" w:lineRule="auto"/>
              <w:jc w:val="center"/>
              <w:rPr>
                <w:rFonts w:cs="Times New Roman"/>
                <w:noProof/>
                <w:sz w:val="20"/>
                <w:szCs w:val="20"/>
              </w:rPr>
            </w:pPr>
          </w:p>
          <w:p w14:paraId="35F2C304"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Régulièrement</w:t>
            </w:r>
          </w:p>
          <w:p w14:paraId="7D60364A" w14:textId="77777777" w:rsidR="000A336D" w:rsidRPr="005F501C" w:rsidRDefault="000A336D" w:rsidP="00F1384E">
            <w:pPr>
              <w:spacing w:after="0" w:line="240" w:lineRule="auto"/>
              <w:jc w:val="center"/>
              <w:rPr>
                <w:rFonts w:cs="Times New Roman"/>
                <w:noProof/>
                <w:sz w:val="20"/>
                <w:szCs w:val="20"/>
              </w:rPr>
            </w:pPr>
          </w:p>
          <w:p w14:paraId="6F0FB65B"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Régulièrement</w:t>
            </w:r>
          </w:p>
          <w:p w14:paraId="48D3BC77" w14:textId="77777777" w:rsidR="000A336D" w:rsidRPr="005F501C" w:rsidRDefault="000A336D" w:rsidP="00F1384E">
            <w:pPr>
              <w:spacing w:after="0" w:line="240" w:lineRule="auto"/>
              <w:jc w:val="center"/>
              <w:rPr>
                <w:rFonts w:cs="Times New Roman"/>
                <w:noProof/>
                <w:sz w:val="20"/>
                <w:szCs w:val="20"/>
              </w:rPr>
            </w:pPr>
          </w:p>
          <w:p w14:paraId="347B3B34" w14:textId="1275575B"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Régulièrement</w:t>
            </w:r>
          </w:p>
        </w:tc>
      </w:tr>
      <w:tr w:rsidR="000A336D" w:rsidRPr="005F501C" w14:paraId="6108FFD3" w14:textId="77777777" w:rsidTr="00E121FF">
        <w:trPr>
          <w:trHeight w:val="283"/>
        </w:trPr>
        <w:tc>
          <w:tcPr>
            <w:tcW w:w="1701" w:type="dxa"/>
          </w:tcPr>
          <w:p w14:paraId="340658FD" w14:textId="1189E58B" w:rsidR="000A336D" w:rsidRPr="005F501C" w:rsidRDefault="00485761" w:rsidP="00F1384E">
            <w:pPr>
              <w:spacing w:after="0" w:line="240" w:lineRule="auto"/>
              <w:rPr>
                <w:rFonts w:cs="Times New Roman"/>
                <w:noProof/>
                <w:sz w:val="20"/>
                <w:szCs w:val="20"/>
              </w:rPr>
            </w:pPr>
            <w:r w:rsidRPr="005F501C">
              <w:rPr>
                <w:rFonts w:cs="Times New Roman"/>
                <w:noProof/>
                <w:sz w:val="20"/>
                <w:szCs w:val="20"/>
              </w:rPr>
              <w:t>Pendant l’exploitation</w:t>
            </w:r>
          </w:p>
        </w:tc>
        <w:tc>
          <w:tcPr>
            <w:tcW w:w="5103" w:type="dxa"/>
          </w:tcPr>
          <w:p w14:paraId="7290B826" w14:textId="77777777" w:rsidR="000A336D" w:rsidRPr="005F501C" w:rsidRDefault="000A336D" w:rsidP="00F1384E">
            <w:pPr>
              <w:pStyle w:val="ListParagraph"/>
              <w:numPr>
                <w:ilvl w:val="0"/>
                <w:numId w:val="15"/>
              </w:numPr>
              <w:shd w:val="clear" w:color="auto" w:fill="FFFFFF"/>
              <w:autoSpaceDE w:val="0"/>
              <w:autoSpaceDN w:val="0"/>
              <w:adjustRightInd w:val="0"/>
              <w:spacing w:after="0" w:line="240" w:lineRule="auto"/>
              <w:ind w:left="360"/>
              <w:rPr>
                <w:rFonts w:eastAsia="SimSun" w:cs="Times New Roman"/>
                <w:noProof/>
                <w:sz w:val="20"/>
                <w:szCs w:val="20"/>
                <w:lang w:eastAsia="zh-CN"/>
              </w:rPr>
            </w:pPr>
            <w:r w:rsidRPr="005F501C">
              <w:rPr>
                <w:rFonts w:eastAsia="SimSun" w:cs="Times New Roman"/>
                <w:noProof/>
                <w:sz w:val="20"/>
                <w:szCs w:val="20"/>
                <w:lang w:eastAsia="zh-CN"/>
              </w:rPr>
              <w:t>Organiser les espaces agricoles et les aires de pâturages afin d’éviter les conflits</w:t>
            </w:r>
          </w:p>
          <w:p w14:paraId="34F58CA1" w14:textId="77777777" w:rsidR="000A336D" w:rsidRPr="005F501C" w:rsidRDefault="000A336D" w:rsidP="00F1384E">
            <w:pPr>
              <w:pStyle w:val="ListParagraph"/>
              <w:shd w:val="clear" w:color="auto" w:fill="FFFFFF"/>
              <w:autoSpaceDE w:val="0"/>
              <w:autoSpaceDN w:val="0"/>
              <w:adjustRightInd w:val="0"/>
              <w:spacing w:after="0" w:line="240" w:lineRule="auto"/>
              <w:ind w:left="360"/>
              <w:rPr>
                <w:rFonts w:eastAsia="SimSun" w:cs="Times New Roman"/>
                <w:noProof/>
                <w:sz w:val="20"/>
                <w:szCs w:val="20"/>
                <w:lang w:eastAsia="zh-CN"/>
              </w:rPr>
            </w:pPr>
          </w:p>
          <w:p w14:paraId="4B20DC06" w14:textId="77777777" w:rsidR="000A336D" w:rsidRPr="005F501C" w:rsidRDefault="000A336D" w:rsidP="00F1384E">
            <w:pPr>
              <w:pStyle w:val="ListParagraph"/>
              <w:numPr>
                <w:ilvl w:val="0"/>
                <w:numId w:val="15"/>
              </w:numPr>
              <w:shd w:val="clear" w:color="auto" w:fill="FFFFFF"/>
              <w:autoSpaceDE w:val="0"/>
              <w:autoSpaceDN w:val="0"/>
              <w:adjustRightInd w:val="0"/>
              <w:spacing w:after="0" w:line="240" w:lineRule="auto"/>
              <w:ind w:left="360"/>
              <w:rPr>
                <w:rFonts w:eastAsia="SimSun" w:cs="Times New Roman"/>
                <w:noProof/>
                <w:sz w:val="20"/>
                <w:szCs w:val="20"/>
                <w:lang w:eastAsia="zh-CN"/>
              </w:rPr>
            </w:pPr>
            <w:r w:rsidRPr="005F501C">
              <w:rPr>
                <w:rFonts w:eastAsia="SimSun" w:cs="Times New Roman"/>
                <w:noProof/>
                <w:sz w:val="20"/>
                <w:szCs w:val="20"/>
                <w:lang w:eastAsia="zh-CN"/>
              </w:rPr>
              <w:t>Mise en place d’un mécanisme de gestion des pesticides : respect des mesures prévues dans le PGPP du projet, promotion des produits « verts » moins polluants</w:t>
            </w:r>
          </w:p>
          <w:p w14:paraId="46A59C5C" w14:textId="77777777" w:rsidR="000A336D" w:rsidRPr="005F501C" w:rsidRDefault="000A336D" w:rsidP="00F1384E">
            <w:pPr>
              <w:pStyle w:val="ListParagraph"/>
              <w:numPr>
                <w:ilvl w:val="0"/>
                <w:numId w:val="15"/>
              </w:numPr>
              <w:shd w:val="clear" w:color="auto" w:fill="FFFFFF"/>
              <w:autoSpaceDE w:val="0"/>
              <w:autoSpaceDN w:val="0"/>
              <w:adjustRightInd w:val="0"/>
              <w:spacing w:after="0" w:line="240" w:lineRule="auto"/>
              <w:ind w:left="360"/>
              <w:rPr>
                <w:rFonts w:eastAsia="SimSun" w:cs="Times New Roman"/>
                <w:noProof/>
                <w:sz w:val="20"/>
                <w:szCs w:val="20"/>
                <w:lang w:eastAsia="zh-CN"/>
              </w:rPr>
            </w:pPr>
            <w:r w:rsidRPr="005F501C">
              <w:rPr>
                <w:rFonts w:eastAsia="SimSun" w:cs="Times New Roman"/>
                <w:noProof/>
                <w:sz w:val="20"/>
                <w:szCs w:val="20"/>
                <w:lang w:eastAsia="zh-CN"/>
              </w:rPr>
              <w:t>Aménagement des parcelles pour les jeunes et les femmes</w:t>
            </w:r>
          </w:p>
          <w:p w14:paraId="0726DAA8" w14:textId="77777777" w:rsidR="000A336D" w:rsidRPr="005F501C" w:rsidRDefault="000A336D" w:rsidP="00F1384E">
            <w:pPr>
              <w:pStyle w:val="ListParagraph"/>
              <w:numPr>
                <w:ilvl w:val="0"/>
                <w:numId w:val="15"/>
              </w:numPr>
              <w:shd w:val="clear" w:color="auto" w:fill="FFFFFF"/>
              <w:autoSpaceDE w:val="0"/>
              <w:autoSpaceDN w:val="0"/>
              <w:adjustRightInd w:val="0"/>
              <w:spacing w:after="0" w:line="240" w:lineRule="auto"/>
              <w:ind w:left="360"/>
              <w:rPr>
                <w:rFonts w:eastAsia="SimSun" w:cs="Times New Roman"/>
                <w:noProof/>
                <w:sz w:val="20"/>
                <w:szCs w:val="20"/>
                <w:lang w:eastAsia="zh-CN"/>
              </w:rPr>
            </w:pPr>
            <w:r w:rsidRPr="005F501C">
              <w:rPr>
                <w:rFonts w:eastAsia="SimSun" w:cs="Times New Roman"/>
                <w:noProof/>
                <w:sz w:val="20"/>
                <w:szCs w:val="20"/>
                <w:lang w:eastAsia="zh-CN"/>
              </w:rPr>
              <w:t>Suivi de la qualité des eaux et des sols</w:t>
            </w:r>
          </w:p>
          <w:p w14:paraId="789F0551" w14:textId="77777777" w:rsidR="000A336D" w:rsidRPr="005F501C" w:rsidRDefault="000A336D" w:rsidP="00F1384E">
            <w:pPr>
              <w:shd w:val="clear" w:color="auto" w:fill="FFFFFF"/>
              <w:autoSpaceDE w:val="0"/>
              <w:autoSpaceDN w:val="0"/>
              <w:adjustRightInd w:val="0"/>
              <w:spacing w:after="0" w:line="240" w:lineRule="auto"/>
              <w:rPr>
                <w:rFonts w:eastAsia="SimSun" w:cs="Times New Roman"/>
                <w:noProof/>
                <w:sz w:val="20"/>
                <w:szCs w:val="20"/>
                <w:lang w:eastAsia="zh-CN"/>
              </w:rPr>
            </w:pPr>
          </w:p>
          <w:p w14:paraId="079BEDAA" w14:textId="77777777" w:rsidR="000A336D" w:rsidRPr="005F501C" w:rsidRDefault="000A336D" w:rsidP="00F1384E">
            <w:pPr>
              <w:pStyle w:val="ListParagraph"/>
              <w:numPr>
                <w:ilvl w:val="0"/>
                <w:numId w:val="15"/>
              </w:numPr>
              <w:shd w:val="clear" w:color="auto" w:fill="FFFFFF"/>
              <w:autoSpaceDE w:val="0"/>
              <w:autoSpaceDN w:val="0"/>
              <w:adjustRightInd w:val="0"/>
              <w:spacing w:after="0" w:line="240" w:lineRule="auto"/>
              <w:ind w:left="360"/>
              <w:rPr>
                <w:rFonts w:eastAsia="SimSun" w:cs="Times New Roman"/>
                <w:noProof/>
                <w:sz w:val="20"/>
                <w:szCs w:val="20"/>
                <w:lang w:eastAsia="zh-CN"/>
              </w:rPr>
            </w:pPr>
            <w:r w:rsidRPr="005F501C">
              <w:rPr>
                <w:rFonts w:eastAsia="SimSun" w:cs="Times New Roman"/>
                <w:noProof/>
                <w:sz w:val="20"/>
                <w:szCs w:val="20"/>
                <w:lang w:eastAsia="zh-CN"/>
              </w:rPr>
              <w:t>Sensibilisation et formation des producteurs</w:t>
            </w:r>
          </w:p>
          <w:p w14:paraId="0C72C432" w14:textId="3AA5059E" w:rsidR="000A336D" w:rsidRPr="005F501C" w:rsidRDefault="000A336D" w:rsidP="00F1384E">
            <w:pPr>
              <w:pStyle w:val="ListParagraph"/>
              <w:numPr>
                <w:ilvl w:val="0"/>
                <w:numId w:val="15"/>
              </w:numPr>
              <w:shd w:val="clear" w:color="auto" w:fill="FFFFFF"/>
              <w:autoSpaceDE w:val="0"/>
              <w:autoSpaceDN w:val="0"/>
              <w:adjustRightInd w:val="0"/>
              <w:spacing w:after="0" w:line="240" w:lineRule="auto"/>
              <w:ind w:left="360"/>
              <w:rPr>
                <w:rFonts w:eastAsia="SimSun" w:cs="Times New Roman"/>
                <w:noProof/>
                <w:sz w:val="20"/>
                <w:szCs w:val="20"/>
                <w:lang w:eastAsia="zh-CN"/>
              </w:rPr>
            </w:pPr>
            <w:r w:rsidRPr="005F501C">
              <w:rPr>
                <w:rFonts w:eastAsia="SimSun" w:cs="Times New Roman"/>
                <w:noProof/>
                <w:sz w:val="20"/>
                <w:szCs w:val="20"/>
                <w:lang w:eastAsia="zh-CN"/>
              </w:rPr>
              <w:t xml:space="preserve">Suivi de la santé des </w:t>
            </w:r>
            <w:r w:rsidR="00485761" w:rsidRPr="005F501C">
              <w:rPr>
                <w:rFonts w:eastAsia="SimSun" w:cs="Times New Roman"/>
                <w:noProof/>
                <w:sz w:val="20"/>
                <w:szCs w:val="20"/>
                <w:lang w:eastAsia="zh-CN"/>
              </w:rPr>
              <w:t xml:space="preserve">producteurs </w:t>
            </w:r>
            <w:r w:rsidRPr="005F501C">
              <w:rPr>
                <w:rFonts w:eastAsia="SimSun" w:cs="Times New Roman"/>
                <w:noProof/>
                <w:sz w:val="20"/>
                <w:szCs w:val="20"/>
                <w:lang w:eastAsia="zh-CN"/>
              </w:rPr>
              <w:t>et des populations des villages environnants</w:t>
            </w:r>
          </w:p>
          <w:p w14:paraId="29DD7BAC" w14:textId="77777777" w:rsidR="000A336D" w:rsidRPr="005F501C" w:rsidRDefault="000A336D" w:rsidP="00F1384E">
            <w:pPr>
              <w:shd w:val="clear" w:color="auto" w:fill="FFFFFF"/>
              <w:autoSpaceDE w:val="0"/>
              <w:autoSpaceDN w:val="0"/>
              <w:adjustRightInd w:val="0"/>
              <w:spacing w:after="0" w:line="240" w:lineRule="auto"/>
              <w:rPr>
                <w:rFonts w:eastAsia="SimSun" w:cs="Times New Roman"/>
                <w:noProof/>
                <w:sz w:val="20"/>
                <w:szCs w:val="20"/>
                <w:lang w:eastAsia="zh-CN"/>
              </w:rPr>
            </w:pPr>
          </w:p>
          <w:p w14:paraId="56ED0A7E" w14:textId="0C73D568" w:rsidR="000A336D" w:rsidRPr="005F501C" w:rsidRDefault="000A336D" w:rsidP="00F1384E">
            <w:pPr>
              <w:pStyle w:val="ListParagraph"/>
              <w:numPr>
                <w:ilvl w:val="0"/>
                <w:numId w:val="15"/>
              </w:numPr>
              <w:shd w:val="clear" w:color="auto" w:fill="FFFFFF"/>
              <w:autoSpaceDE w:val="0"/>
              <w:autoSpaceDN w:val="0"/>
              <w:adjustRightInd w:val="0"/>
              <w:spacing w:after="0" w:line="240" w:lineRule="auto"/>
              <w:ind w:left="360"/>
              <w:rPr>
                <w:rFonts w:cs="Times New Roman"/>
                <w:noProof/>
                <w:sz w:val="20"/>
                <w:szCs w:val="20"/>
              </w:rPr>
            </w:pPr>
            <w:r w:rsidRPr="005F501C">
              <w:rPr>
                <w:rFonts w:eastAsia="SimSun" w:cs="Times New Roman"/>
                <w:noProof/>
                <w:sz w:val="20"/>
                <w:szCs w:val="20"/>
                <w:lang w:eastAsia="zh-CN"/>
              </w:rPr>
              <w:t>Accompagnement des producteurs pour une meilleure exploitation d</w:t>
            </w:r>
            <w:r w:rsidR="00485761" w:rsidRPr="005F501C">
              <w:rPr>
                <w:rFonts w:eastAsia="SimSun" w:cs="Times New Roman"/>
                <w:noProof/>
                <w:sz w:val="20"/>
                <w:szCs w:val="20"/>
                <w:lang w:eastAsia="zh-CN"/>
              </w:rPr>
              <w:t>es sites aménagés</w:t>
            </w:r>
          </w:p>
        </w:tc>
        <w:tc>
          <w:tcPr>
            <w:tcW w:w="1276" w:type="dxa"/>
          </w:tcPr>
          <w:p w14:paraId="5F10E944" w14:textId="217B538E" w:rsidR="000A336D" w:rsidRPr="005F501C" w:rsidRDefault="00485761" w:rsidP="00F1384E">
            <w:pPr>
              <w:spacing w:after="0" w:line="240" w:lineRule="auto"/>
              <w:jc w:val="center"/>
              <w:rPr>
                <w:rFonts w:cs="Times New Roman"/>
                <w:noProof/>
                <w:sz w:val="20"/>
                <w:szCs w:val="20"/>
              </w:rPr>
            </w:pPr>
            <w:r w:rsidRPr="005F501C">
              <w:rPr>
                <w:rFonts w:cs="Times New Roman"/>
                <w:noProof/>
                <w:sz w:val="20"/>
                <w:szCs w:val="20"/>
              </w:rPr>
              <w:t>PASEC/Commune</w:t>
            </w:r>
          </w:p>
        </w:tc>
        <w:tc>
          <w:tcPr>
            <w:tcW w:w="2410" w:type="dxa"/>
          </w:tcPr>
          <w:p w14:paraId="26D1B2B1"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de conflits enregistrés</w:t>
            </w:r>
          </w:p>
          <w:p w14:paraId="55C0F3BC"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Résultats d’analyse jugés satisfaisants</w:t>
            </w:r>
          </w:p>
          <w:p w14:paraId="66535F6B" w14:textId="2F0A4A9F"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de parcelles accordées aux jeunes, aux femmes et d’autres groupes vulnérables</w:t>
            </w:r>
            <w:r w:rsidR="00B55855" w:rsidRPr="005F501C">
              <w:rPr>
                <w:rFonts w:cs="Times New Roman"/>
                <w:noProof/>
                <w:sz w:val="20"/>
                <w:szCs w:val="20"/>
              </w:rPr>
              <w:t> ;</w:t>
            </w:r>
          </w:p>
          <w:p w14:paraId="145C2056" w14:textId="77777777" w:rsidR="00B55855" w:rsidRPr="005F501C" w:rsidRDefault="00B55855" w:rsidP="00F1384E">
            <w:pPr>
              <w:spacing w:after="0" w:line="240" w:lineRule="auto"/>
              <w:rPr>
                <w:rFonts w:cs="Times New Roman"/>
                <w:noProof/>
                <w:sz w:val="20"/>
                <w:szCs w:val="20"/>
              </w:rPr>
            </w:pPr>
            <w:r w:rsidRPr="005F501C">
              <w:rPr>
                <w:rFonts w:cs="Times New Roman"/>
                <w:noProof/>
                <w:sz w:val="20"/>
                <w:szCs w:val="20"/>
              </w:rPr>
              <w:t xml:space="preserve">Effectivité des mesures prescrites (conformité ; niveau de réalisation) </w:t>
            </w:r>
          </w:p>
          <w:p w14:paraId="2EC43160" w14:textId="6F84FD0B" w:rsidR="00B55855" w:rsidRPr="005F501C" w:rsidRDefault="00B55855" w:rsidP="00F1384E">
            <w:pPr>
              <w:spacing w:after="0" w:line="240" w:lineRule="auto"/>
              <w:rPr>
                <w:rFonts w:cs="Times New Roman"/>
                <w:noProof/>
                <w:sz w:val="20"/>
                <w:szCs w:val="20"/>
              </w:rPr>
            </w:pPr>
            <w:r w:rsidRPr="005F501C">
              <w:rPr>
                <w:rFonts w:cs="Times New Roman"/>
                <w:noProof/>
                <w:sz w:val="20"/>
                <w:szCs w:val="20"/>
              </w:rPr>
              <w:t>Gestion des plaintes enregistrées</w:t>
            </w:r>
          </w:p>
          <w:p w14:paraId="278069D5"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Résultats des analyses des paramettres de qualité</w:t>
            </w:r>
          </w:p>
          <w:p w14:paraId="0468E1AE"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de personnes formées</w:t>
            </w:r>
          </w:p>
          <w:p w14:paraId="7D8CA34E"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L’innovation apportée</w:t>
            </w:r>
          </w:p>
        </w:tc>
        <w:tc>
          <w:tcPr>
            <w:tcW w:w="1559" w:type="dxa"/>
          </w:tcPr>
          <w:p w14:paraId="1761D795"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 xml:space="preserve">BEEEI/UCN </w:t>
            </w:r>
          </w:p>
          <w:p w14:paraId="1F982681" w14:textId="77777777" w:rsidR="000A336D" w:rsidRPr="005F501C" w:rsidRDefault="000A336D" w:rsidP="00F1384E">
            <w:pPr>
              <w:spacing w:after="0" w:line="240" w:lineRule="auto"/>
              <w:jc w:val="center"/>
              <w:rPr>
                <w:rFonts w:cs="Times New Roman"/>
                <w:noProof/>
                <w:sz w:val="20"/>
                <w:szCs w:val="20"/>
              </w:rPr>
            </w:pPr>
          </w:p>
          <w:p w14:paraId="2B09DF42" w14:textId="77777777" w:rsidR="000A336D" w:rsidRPr="005F501C" w:rsidRDefault="000A336D" w:rsidP="00F1384E">
            <w:pPr>
              <w:spacing w:after="0" w:line="240" w:lineRule="auto"/>
              <w:jc w:val="center"/>
              <w:rPr>
                <w:rFonts w:cs="Times New Roman"/>
                <w:noProof/>
                <w:sz w:val="20"/>
                <w:szCs w:val="20"/>
              </w:rPr>
            </w:pPr>
          </w:p>
          <w:p w14:paraId="34C6A9E3" w14:textId="77777777" w:rsidR="000A336D" w:rsidRPr="005F501C" w:rsidRDefault="000A336D" w:rsidP="00F1384E">
            <w:pPr>
              <w:spacing w:after="0" w:line="240" w:lineRule="auto"/>
              <w:jc w:val="center"/>
              <w:rPr>
                <w:rFonts w:cs="Times New Roman"/>
                <w:noProof/>
                <w:sz w:val="20"/>
                <w:szCs w:val="20"/>
              </w:rPr>
            </w:pPr>
          </w:p>
          <w:p w14:paraId="44704B2C" w14:textId="77777777" w:rsidR="000A336D" w:rsidRPr="005F501C" w:rsidRDefault="000A336D" w:rsidP="00F1384E">
            <w:pPr>
              <w:spacing w:after="0" w:line="240" w:lineRule="auto"/>
              <w:jc w:val="center"/>
              <w:rPr>
                <w:rFonts w:cs="Times New Roman"/>
                <w:noProof/>
                <w:sz w:val="20"/>
                <w:szCs w:val="20"/>
              </w:rPr>
            </w:pPr>
          </w:p>
          <w:p w14:paraId="2300AB6E" w14:textId="77777777" w:rsidR="000A336D" w:rsidRPr="005F501C" w:rsidRDefault="000A336D" w:rsidP="00F1384E">
            <w:pPr>
              <w:spacing w:after="0" w:line="240" w:lineRule="auto"/>
              <w:jc w:val="center"/>
              <w:rPr>
                <w:rFonts w:cs="Times New Roman"/>
                <w:noProof/>
                <w:sz w:val="20"/>
                <w:szCs w:val="20"/>
              </w:rPr>
            </w:pPr>
          </w:p>
          <w:p w14:paraId="6BBD69A2"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 xml:space="preserve">BEEEI/UCN </w:t>
            </w:r>
          </w:p>
          <w:p w14:paraId="5C8A616A" w14:textId="77777777" w:rsidR="000A336D" w:rsidRPr="005F501C" w:rsidRDefault="000A336D" w:rsidP="00F1384E">
            <w:pPr>
              <w:spacing w:after="0" w:line="240" w:lineRule="auto"/>
              <w:jc w:val="center"/>
              <w:rPr>
                <w:rFonts w:cs="Times New Roman"/>
                <w:noProof/>
                <w:sz w:val="20"/>
                <w:szCs w:val="20"/>
              </w:rPr>
            </w:pPr>
          </w:p>
          <w:p w14:paraId="43C7F932" w14:textId="77777777" w:rsidR="000A336D" w:rsidRPr="005F501C" w:rsidRDefault="000A336D" w:rsidP="00F1384E">
            <w:pPr>
              <w:spacing w:after="0" w:line="240" w:lineRule="auto"/>
              <w:jc w:val="center"/>
              <w:rPr>
                <w:rFonts w:cs="Times New Roman"/>
                <w:noProof/>
                <w:sz w:val="20"/>
                <w:szCs w:val="20"/>
              </w:rPr>
            </w:pPr>
          </w:p>
          <w:p w14:paraId="69AFDD43" w14:textId="77777777" w:rsidR="000A336D" w:rsidRPr="005F501C" w:rsidRDefault="000A336D" w:rsidP="00F1384E">
            <w:pPr>
              <w:spacing w:after="0" w:line="240" w:lineRule="auto"/>
              <w:jc w:val="center"/>
              <w:rPr>
                <w:rFonts w:cs="Times New Roman"/>
                <w:noProof/>
                <w:sz w:val="20"/>
                <w:szCs w:val="20"/>
              </w:rPr>
            </w:pPr>
          </w:p>
          <w:p w14:paraId="1AC834F9" w14:textId="77777777" w:rsidR="000A336D" w:rsidRPr="005F501C" w:rsidRDefault="000A336D" w:rsidP="00F1384E">
            <w:pPr>
              <w:spacing w:after="0" w:line="240" w:lineRule="auto"/>
              <w:jc w:val="center"/>
              <w:rPr>
                <w:rFonts w:cs="Times New Roman"/>
                <w:noProof/>
                <w:sz w:val="20"/>
                <w:szCs w:val="20"/>
              </w:rPr>
            </w:pPr>
          </w:p>
          <w:p w14:paraId="0DA501F0" w14:textId="77777777" w:rsidR="000A336D" w:rsidRPr="005F501C" w:rsidRDefault="000A336D" w:rsidP="00F1384E">
            <w:pPr>
              <w:spacing w:after="0" w:line="240" w:lineRule="auto"/>
              <w:jc w:val="center"/>
              <w:rPr>
                <w:rFonts w:cs="Times New Roman"/>
                <w:noProof/>
                <w:sz w:val="20"/>
                <w:szCs w:val="20"/>
              </w:rPr>
            </w:pPr>
          </w:p>
          <w:p w14:paraId="0E4800A0"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BEEEI/UCN</w:t>
            </w:r>
          </w:p>
        </w:tc>
        <w:tc>
          <w:tcPr>
            <w:tcW w:w="1559" w:type="dxa"/>
          </w:tcPr>
          <w:p w14:paraId="7B4CA295"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Convention PASEC/BEEEI</w:t>
            </w:r>
          </w:p>
          <w:p w14:paraId="460631A1" w14:textId="77777777" w:rsidR="000A336D" w:rsidRPr="005F501C" w:rsidRDefault="000A336D" w:rsidP="00F1384E">
            <w:pPr>
              <w:spacing w:after="0" w:line="240" w:lineRule="auto"/>
              <w:rPr>
                <w:rFonts w:cs="Times New Roman"/>
                <w:noProof/>
                <w:sz w:val="20"/>
                <w:szCs w:val="20"/>
              </w:rPr>
            </w:pPr>
          </w:p>
        </w:tc>
        <w:tc>
          <w:tcPr>
            <w:tcW w:w="1447" w:type="dxa"/>
          </w:tcPr>
          <w:p w14:paraId="76AABEEF"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Régulièrement</w:t>
            </w:r>
          </w:p>
          <w:p w14:paraId="0F6BC1AD" w14:textId="77777777" w:rsidR="000A336D" w:rsidRPr="005F501C" w:rsidRDefault="000A336D" w:rsidP="00F1384E">
            <w:pPr>
              <w:spacing w:after="0" w:line="240" w:lineRule="auto"/>
              <w:rPr>
                <w:rFonts w:cs="Times New Roman"/>
                <w:noProof/>
                <w:sz w:val="20"/>
                <w:szCs w:val="20"/>
              </w:rPr>
            </w:pPr>
          </w:p>
          <w:p w14:paraId="33F1BE39"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2 fois</w:t>
            </w:r>
          </w:p>
          <w:p w14:paraId="5C1B6945" w14:textId="77777777" w:rsidR="000A336D" w:rsidRPr="005F501C" w:rsidRDefault="000A336D" w:rsidP="00F1384E">
            <w:pPr>
              <w:spacing w:after="0" w:line="240" w:lineRule="auto"/>
              <w:rPr>
                <w:rFonts w:cs="Times New Roman"/>
                <w:noProof/>
                <w:sz w:val="20"/>
                <w:szCs w:val="20"/>
              </w:rPr>
            </w:pPr>
          </w:p>
          <w:p w14:paraId="22A270BB"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2 fois</w:t>
            </w:r>
          </w:p>
          <w:p w14:paraId="4CCB88A7" w14:textId="77777777" w:rsidR="000A336D" w:rsidRPr="005F501C" w:rsidRDefault="000A336D" w:rsidP="00F1384E">
            <w:pPr>
              <w:spacing w:after="0" w:line="240" w:lineRule="auto"/>
              <w:rPr>
                <w:rFonts w:cs="Times New Roman"/>
                <w:noProof/>
                <w:sz w:val="20"/>
                <w:szCs w:val="20"/>
              </w:rPr>
            </w:pPr>
          </w:p>
          <w:p w14:paraId="37465CE3"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2 fois</w:t>
            </w:r>
          </w:p>
          <w:p w14:paraId="216651B9" w14:textId="77777777" w:rsidR="000A336D" w:rsidRPr="005F501C" w:rsidRDefault="000A336D" w:rsidP="00F1384E">
            <w:pPr>
              <w:spacing w:after="0" w:line="240" w:lineRule="auto"/>
              <w:rPr>
                <w:rFonts w:cs="Times New Roman"/>
                <w:noProof/>
                <w:sz w:val="20"/>
                <w:szCs w:val="20"/>
              </w:rPr>
            </w:pPr>
          </w:p>
          <w:p w14:paraId="6D59F734" w14:textId="77777777" w:rsidR="000A336D" w:rsidRPr="005F501C" w:rsidRDefault="000A336D" w:rsidP="00F1384E">
            <w:pPr>
              <w:spacing w:after="0" w:line="240" w:lineRule="auto"/>
              <w:rPr>
                <w:rFonts w:cs="Times New Roman"/>
                <w:noProof/>
                <w:sz w:val="20"/>
                <w:szCs w:val="20"/>
              </w:rPr>
            </w:pPr>
          </w:p>
          <w:p w14:paraId="2F6D6D4B"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3 fois</w:t>
            </w:r>
          </w:p>
          <w:p w14:paraId="1406A333" w14:textId="77777777" w:rsidR="000A336D" w:rsidRPr="005F501C" w:rsidRDefault="000A336D" w:rsidP="00F1384E">
            <w:pPr>
              <w:spacing w:after="0" w:line="240" w:lineRule="auto"/>
              <w:rPr>
                <w:rFonts w:cs="Times New Roman"/>
                <w:noProof/>
                <w:sz w:val="20"/>
                <w:szCs w:val="20"/>
              </w:rPr>
            </w:pPr>
          </w:p>
          <w:p w14:paraId="5DAFA3E8"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2 fois</w:t>
            </w:r>
          </w:p>
          <w:p w14:paraId="362FE6F4"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2 fois</w:t>
            </w:r>
          </w:p>
          <w:p w14:paraId="66BBF927" w14:textId="77777777" w:rsidR="000A336D" w:rsidRPr="005F501C" w:rsidRDefault="000A336D" w:rsidP="00F1384E">
            <w:pPr>
              <w:spacing w:after="0" w:line="240" w:lineRule="auto"/>
              <w:rPr>
                <w:rFonts w:cs="Times New Roman"/>
                <w:noProof/>
                <w:sz w:val="20"/>
                <w:szCs w:val="20"/>
              </w:rPr>
            </w:pPr>
          </w:p>
          <w:p w14:paraId="54523731" w14:textId="77777777" w:rsidR="000A336D" w:rsidRPr="005F501C" w:rsidRDefault="000A336D" w:rsidP="00F1384E">
            <w:pPr>
              <w:spacing w:after="0" w:line="240" w:lineRule="auto"/>
              <w:rPr>
                <w:rFonts w:cs="Times New Roman"/>
                <w:noProof/>
                <w:sz w:val="20"/>
                <w:szCs w:val="20"/>
              </w:rPr>
            </w:pPr>
          </w:p>
          <w:p w14:paraId="711C2D76"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1 fois</w:t>
            </w:r>
          </w:p>
        </w:tc>
      </w:tr>
      <w:tr w:rsidR="00485761" w:rsidRPr="005F501C" w14:paraId="4D91BD54" w14:textId="77777777" w:rsidTr="00E121FF">
        <w:trPr>
          <w:trHeight w:val="547"/>
        </w:trPr>
        <w:tc>
          <w:tcPr>
            <w:tcW w:w="1701" w:type="dxa"/>
            <w:shd w:val="clear" w:color="auto" w:fill="59A9F2" w:themeFill="accent1" w:themeFillTint="99"/>
          </w:tcPr>
          <w:p w14:paraId="314B3A83" w14:textId="77777777" w:rsidR="00485761" w:rsidRPr="005F501C" w:rsidRDefault="00485761" w:rsidP="00F1384E">
            <w:pPr>
              <w:spacing w:after="0" w:line="240" w:lineRule="auto"/>
              <w:rPr>
                <w:rFonts w:cs="Times New Roman"/>
                <w:b/>
                <w:noProof/>
                <w:sz w:val="20"/>
                <w:szCs w:val="20"/>
              </w:rPr>
            </w:pPr>
            <w:r w:rsidRPr="005F501C">
              <w:rPr>
                <w:rFonts w:cs="Times New Roman"/>
                <w:b/>
                <w:noProof/>
                <w:sz w:val="20"/>
                <w:szCs w:val="20"/>
              </w:rPr>
              <w:t>Total</w:t>
            </w:r>
          </w:p>
        </w:tc>
        <w:tc>
          <w:tcPr>
            <w:tcW w:w="10348" w:type="dxa"/>
            <w:gridSpan w:val="4"/>
            <w:shd w:val="clear" w:color="auto" w:fill="59A9F2" w:themeFill="accent1" w:themeFillTint="99"/>
          </w:tcPr>
          <w:p w14:paraId="2E108CE8" w14:textId="77777777" w:rsidR="00485761" w:rsidRPr="005F501C" w:rsidRDefault="00485761" w:rsidP="00F1384E">
            <w:pPr>
              <w:spacing w:after="0" w:line="240" w:lineRule="auto"/>
              <w:rPr>
                <w:rFonts w:cs="Times New Roman"/>
                <w:b/>
                <w:noProof/>
                <w:sz w:val="20"/>
                <w:szCs w:val="20"/>
              </w:rPr>
            </w:pPr>
          </w:p>
        </w:tc>
        <w:tc>
          <w:tcPr>
            <w:tcW w:w="3006" w:type="dxa"/>
            <w:gridSpan w:val="2"/>
            <w:shd w:val="clear" w:color="auto" w:fill="59A9F2" w:themeFill="accent1" w:themeFillTint="99"/>
          </w:tcPr>
          <w:p w14:paraId="6062E901" w14:textId="102E1402" w:rsidR="00485761" w:rsidRPr="005F501C" w:rsidRDefault="00485761" w:rsidP="00F1384E">
            <w:pPr>
              <w:spacing w:after="0" w:line="240" w:lineRule="auto"/>
              <w:rPr>
                <w:rFonts w:cs="Times New Roman"/>
                <w:b/>
                <w:noProof/>
                <w:sz w:val="20"/>
                <w:szCs w:val="20"/>
              </w:rPr>
            </w:pPr>
            <w:r w:rsidRPr="005F501C">
              <w:rPr>
                <w:rFonts w:cs="Times New Roman"/>
                <w:noProof/>
                <w:sz w:val="20"/>
                <w:szCs w:val="20"/>
              </w:rPr>
              <w:t>Montant de la Convention PASEC/BEEEI</w:t>
            </w:r>
          </w:p>
        </w:tc>
      </w:tr>
    </w:tbl>
    <w:p w14:paraId="6B1923EB" w14:textId="77777777" w:rsidR="000A336D" w:rsidRPr="005F501C" w:rsidRDefault="000A336D" w:rsidP="003C04CE">
      <w:pPr>
        <w:spacing w:after="0" w:line="288" w:lineRule="auto"/>
        <w:rPr>
          <w:rFonts w:cs="Times New Roman"/>
          <w:szCs w:val="24"/>
        </w:rPr>
        <w:sectPr w:rsidR="000A336D" w:rsidRPr="005F501C" w:rsidSect="00055393">
          <w:type w:val="continuous"/>
          <w:pgSz w:w="16838" w:h="11906" w:orient="landscape"/>
          <w:pgMar w:top="1417" w:right="1417" w:bottom="1417" w:left="1417" w:header="708" w:footer="708" w:gutter="0"/>
          <w:cols w:space="708"/>
          <w:docGrid w:linePitch="360"/>
        </w:sectPr>
      </w:pPr>
    </w:p>
    <w:p w14:paraId="3E83D77F" w14:textId="0ED4687B" w:rsidR="000A336D" w:rsidRPr="005F501C" w:rsidRDefault="000A336D" w:rsidP="003C04CE">
      <w:pPr>
        <w:pStyle w:val="Heading2"/>
        <w:spacing w:before="0" w:line="288" w:lineRule="auto"/>
        <w:rPr>
          <w:rFonts w:ascii="Times New Roman" w:hAnsi="Times New Roman" w:cs="Times New Roman"/>
          <w:color w:val="auto"/>
          <w:sz w:val="24"/>
          <w:szCs w:val="24"/>
          <w:lang w:eastAsia="zh-CN"/>
        </w:rPr>
      </w:pPr>
      <w:bookmarkStart w:id="284" w:name="_Toc534963521"/>
      <w:r w:rsidRPr="005F501C">
        <w:rPr>
          <w:rFonts w:ascii="Times New Roman" w:hAnsi="Times New Roman" w:cs="Times New Roman"/>
          <w:color w:val="auto"/>
          <w:sz w:val="24"/>
          <w:szCs w:val="24"/>
          <w:lang w:eastAsia="zh-CN"/>
        </w:rPr>
        <w:t>7.4 Programme de suivi environnemental</w:t>
      </w:r>
      <w:r w:rsidR="00395390" w:rsidRPr="005F501C">
        <w:rPr>
          <w:rFonts w:ascii="Times New Roman" w:hAnsi="Times New Roman" w:cs="Times New Roman"/>
          <w:color w:val="auto"/>
          <w:sz w:val="24"/>
          <w:szCs w:val="24"/>
          <w:lang w:eastAsia="zh-CN"/>
        </w:rPr>
        <w:t xml:space="preserve"> et social</w:t>
      </w:r>
      <w:bookmarkEnd w:id="284"/>
    </w:p>
    <w:p w14:paraId="62EEF6FB" w14:textId="05B8E6CB" w:rsidR="000A336D" w:rsidRPr="005F501C" w:rsidRDefault="000A336D" w:rsidP="006553A6">
      <w:pPr>
        <w:shd w:val="clear" w:color="auto" w:fill="FFFFFF"/>
        <w:spacing w:after="0"/>
        <w:rPr>
          <w:rFonts w:cs="Times New Roman"/>
          <w:sz w:val="22"/>
          <w:lang w:eastAsia="zh-CN"/>
        </w:rPr>
      </w:pPr>
      <w:r w:rsidRPr="005F501C">
        <w:rPr>
          <w:rFonts w:cs="Times New Roman"/>
          <w:sz w:val="22"/>
          <w:lang w:eastAsia="zh-CN"/>
        </w:rPr>
        <w:t xml:space="preserve">Le suivi concerne l’évolution de certains récepteurs d’impacts (milieux naturel et humain) affectés par la construction des </w:t>
      </w:r>
      <w:r w:rsidR="002F6E83" w:rsidRPr="005F501C">
        <w:rPr>
          <w:rFonts w:cs="Times New Roman"/>
          <w:sz w:val="22"/>
          <w:lang w:eastAsia="zh-CN"/>
        </w:rPr>
        <w:t xml:space="preserve">forages et des puits au niveau </w:t>
      </w:r>
      <w:r w:rsidR="008A6360" w:rsidRPr="005F501C">
        <w:rPr>
          <w:rFonts w:cs="Times New Roman"/>
          <w:sz w:val="22"/>
          <w:lang w:eastAsia="zh-CN"/>
        </w:rPr>
        <w:t>de la vallée de Guidan Daouda</w:t>
      </w:r>
      <w:r w:rsidRPr="005F501C">
        <w:rPr>
          <w:rFonts w:cs="Times New Roman"/>
          <w:sz w:val="22"/>
          <w:lang w:eastAsia="zh-CN"/>
        </w:rPr>
        <w:t>.</w:t>
      </w:r>
    </w:p>
    <w:p w14:paraId="0485DED8" w14:textId="77777777" w:rsidR="000A336D" w:rsidRPr="005F501C" w:rsidRDefault="000A336D" w:rsidP="006553A6">
      <w:pPr>
        <w:shd w:val="clear" w:color="auto" w:fill="FFFFFF"/>
        <w:spacing w:after="0"/>
        <w:rPr>
          <w:rFonts w:cs="Times New Roman"/>
          <w:sz w:val="22"/>
          <w:lang w:eastAsia="zh-CN"/>
        </w:rPr>
      </w:pPr>
      <w:r w:rsidRPr="005F501C">
        <w:rPr>
          <w:rFonts w:cs="Times New Roman"/>
          <w:sz w:val="22"/>
          <w:lang w:eastAsia="zh-CN"/>
        </w:rPr>
        <w:t>Le programme de suivi devra être appuyé par des indicateurs environnementaux qui permettront de mieux cerner l’évolution de l’état des composantes des milieux.</w:t>
      </w:r>
    </w:p>
    <w:p w14:paraId="1EC2A7EA" w14:textId="56D539A5" w:rsidR="000A336D" w:rsidRPr="005F501C" w:rsidRDefault="000A336D" w:rsidP="006553A6">
      <w:pPr>
        <w:shd w:val="clear" w:color="auto" w:fill="FFFFFF"/>
        <w:spacing w:after="0"/>
        <w:rPr>
          <w:rFonts w:cs="Times New Roman"/>
          <w:sz w:val="22"/>
          <w:lang w:eastAsia="zh-CN"/>
        </w:rPr>
      </w:pPr>
      <w:r w:rsidRPr="005F501C">
        <w:rPr>
          <w:rFonts w:cs="Times New Roman"/>
          <w:sz w:val="22"/>
          <w:lang w:eastAsia="zh-CN"/>
        </w:rPr>
        <w:t>Les composantes environnementales</w:t>
      </w:r>
      <w:r w:rsidR="00395390" w:rsidRPr="005F501C">
        <w:rPr>
          <w:rFonts w:cs="Times New Roman"/>
          <w:sz w:val="22"/>
          <w:lang w:eastAsia="zh-CN"/>
        </w:rPr>
        <w:t xml:space="preserve"> et sociales</w:t>
      </w:r>
      <w:r w:rsidRPr="005F501C">
        <w:rPr>
          <w:rFonts w:cs="Times New Roman"/>
          <w:sz w:val="22"/>
          <w:lang w:eastAsia="zh-CN"/>
        </w:rPr>
        <w:t xml:space="preserve"> qui devront faire l’objet de suivi sont les suivantes</w:t>
      </w:r>
    </w:p>
    <w:p w14:paraId="2CB06C43" w14:textId="77777777" w:rsidR="000A336D" w:rsidRPr="005F501C" w:rsidRDefault="000A336D" w:rsidP="006553A6">
      <w:pPr>
        <w:numPr>
          <w:ilvl w:val="0"/>
          <w:numId w:val="19"/>
        </w:numPr>
        <w:shd w:val="clear" w:color="auto" w:fill="FFFFFF"/>
        <w:spacing w:after="0"/>
        <w:ind w:left="720"/>
        <w:rPr>
          <w:rFonts w:cs="Times New Roman"/>
          <w:sz w:val="22"/>
          <w:lang w:eastAsia="zh-CN"/>
        </w:rPr>
      </w:pPr>
      <w:r w:rsidRPr="005F501C">
        <w:rPr>
          <w:rFonts w:cs="Times New Roman"/>
          <w:sz w:val="22"/>
          <w:lang w:eastAsia="zh-CN"/>
        </w:rPr>
        <w:t>Suive de la qualité des sols,</w:t>
      </w:r>
    </w:p>
    <w:p w14:paraId="07361F49" w14:textId="319B8CF2" w:rsidR="000A336D" w:rsidRPr="005F501C" w:rsidRDefault="000A336D" w:rsidP="006553A6">
      <w:pPr>
        <w:numPr>
          <w:ilvl w:val="0"/>
          <w:numId w:val="19"/>
        </w:numPr>
        <w:shd w:val="clear" w:color="auto" w:fill="FFFFFF"/>
        <w:spacing w:after="0"/>
        <w:ind w:left="720"/>
        <w:rPr>
          <w:rFonts w:cs="Times New Roman"/>
          <w:sz w:val="22"/>
          <w:lang w:eastAsia="zh-CN"/>
        </w:rPr>
      </w:pPr>
      <w:r w:rsidRPr="005F501C">
        <w:rPr>
          <w:rFonts w:cs="Times New Roman"/>
          <w:sz w:val="22"/>
          <w:lang w:eastAsia="zh-CN"/>
        </w:rPr>
        <w:t xml:space="preserve">Suivi des ressources en </w:t>
      </w:r>
      <w:r w:rsidR="00B946BE" w:rsidRPr="005F501C">
        <w:rPr>
          <w:rFonts w:cs="Times New Roman"/>
          <w:sz w:val="22"/>
          <w:lang w:eastAsia="zh-CN"/>
        </w:rPr>
        <w:t>eau ;</w:t>
      </w:r>
    </w:p>
    <w:p w14:paraId="425AD7EF" w14:textId="03362020" w:rsidR="000A336D" w:rsidRPr="005F501C" w:rsidRDefault="000A336D" w:rsidP="006553A6">
      <w:pPr>
        <w:numPr>
          <w:ilvl w:val="0"/>
          <w:numId w:val="19"/>
        </w:numPr>
        <w:shd w:val="clear" w:color="auto" w:fill="FFFFFF"/>
        <w:spacing w:after="0"/>
        <w:ind w:left="720"/>
        <w:rPr>
          <w:rFonts w:cs="Times New Roman"/>
          <w:sz w:val="22"/>
          <w:lang w:eastAsia="zh-CN"/>
        </w:rPr>
      </w:pPr>
      <w:r w:rsidRPr="005F501C">
        <w:rPr>
          <w:rFonts w:cs="Times New Roman"/>
          <w:sz w:val="22"/>
          <w:lang w:eastAsia="zh-CN"/>
        </w:rPr>
        <w:t xml:space="preserve">Suivi de la </w:t>
      </w:r>
      <w:r w:rsidR="00B946BE" w:rsidRPr="005F501C">
        <w:rPr>
          <w:rFonts w:cs="Times New Roman"/>
          <w:sz w:val="22"/>
          <w:lang w:eastAsia="zh-CN"/>
        </w:rPr>
        <w:t>végétation ;</w:t>
      </w:r>
    </w:p>
    <w:p w14:paraId="321AD04E" w14:textId="217A9E63" w:rsidR="000A336D" w:rsidRPr="005F501C" w:rsidRDefault="000A336D" w:rsidP="006553A6">
      <w:pPr>
        <w:numPr>
          <w:ilvl w:val="0"/>
          <w:numId w:val="19"/>
        </w:numPr>
        <w:shd w:val="clear" w:color="auto" w:fill="FFFFFF"/>
        <w:spacing w:after="0"/>
        <w:ind w:left="720"/>
        <w:rPr>
          <w:rFonts w:cs="Times New Roman"/>
          <w:sz w:val="22"/>
          <w:lang w:eastAsia="zh-CN"/>
        </w:rPr>
      </w:pPr>
      <w:r w:rsidRPr="005F501C">
        <w:rPr>
          <w:rFonts w:cs="Times New Roman"/>
          <w:sz w:val="22"/>
          <w:lang w:eastAsia="zh-CN"/>
        </w:rPr>
        <w:t>Suivi de la qualité de l’air ;</w:t>
      </w:r>
    </w:p>
    <w:p w14:paraId="781B0EFB" w14:textId="3C463524" w:rsidR="00395390" w:rsidRPr="005F501C" w:rsidRDefault="00395390" w:rsidP="006553A6">
      <w:pPr>
        <w:numPr>
          <w:ilvl w:val="0"/>
          <w:numId w:val="19"/>
        </w:numPr>
        <w:shd w:val="clear" w:color="auto" w:fill="FFFFFF"/>
        <w:spacing w:after="0"/>
        <w:ind w:left="720"/>
        <w:rPr>
          <w:rFonts w:cs="Times New Roman"/>
          <w:sz w:val="22"/>
          <w:lang w:eastAsia="zh-CN"/>
        </w:rPr>
      </w:pPr>
      <w:r w:rsidRPr="005F501C">
        <w:rPr>
          <w:rFonts w:cs="Times New Roman"/>
          <w:sz w:val="22"/>
          <w:lang w:eastAsia="zh-CN"/>
        </w:rPr>
        <w:t>Santé et sécurité</w:t>
      </w:r>
    </w:p>
    <w:p w14:paraId="6C717B32" w14:textId="6B3BCEA8" w:rsidR="00395390" w:rsidRPr="005F501C" w:rsidRDefault="00395390" w:rsidP="006553A6">
      <w:pPr>
        <w:numPr>
          <w:ilvl w:val="0"/>
          <w:numId w:val="19"/>
        </w:numPr>
        <w:shd w:val="clear" w:color="auto" w:fill="FFFFFF"/>
        <w:spacing w:after="0"/>
        <w:ind w:left="720"/>
        <w:rPr>
          <w:rFonts w:cs="Times New Roman"/>
          <w:sz w:val="22"/>
          <w:lang w:eastAsia="zh-CN"/>
        </w:rPr>
      </w:pPr>
      <w:r w:rsidRPr="005F501C">
        <w:rPr>
          <w:rFonts w:cs="Times New Roman"/>
          <w:sz w:val="22"/>
          <w:lang w:eastAsia="zh-CN"/>
        </w:rPr>
        <w:t>Genre</w:t>
      </w:r>
    </w:p>
    <w:p w14:paraId="67ACFDD3" w14:textId="77777777" w:rsidR="000A336D" w:rsidRPr="005F501C" w:rsidRDefault="000A336D" w:rsidP="006553A6">
      <w:pPr>
        <w:shd w:val="clear" w:color="auto" w:fill="FFFFFF"/>
        <w:spacing w:after="0"/>
        <w:rPr>
          <w:rFonts w:cs="Times New Roman"/>
          <w:sz w:val="22"/>
        </w:rPr>
      </w:pPr>
      <w:r w:rsidRPr="005F501C">
        <w:rPr>
          <w:rFonts w:cs="Times New Roman"/>
          <w:sz w:val="22"/>
        </w:rPr>
        <w:t>Les paramètres comme la qualité et la quantité des eaux, la qualité du sol et les plantations réalisées devront faire l’objet des mesures de suivi avec une périodicité indiquée et cela sous la responsabilité de PASEC à travers les services techniques partenaires du projet.</w:t>
      </w:r>
    </w:p>
    <w:p w14:paraId="729264B6" w14:textId="77777777" w:rsidR="000A336D" w:rsidRPr="005F501C" w:rsidRDefault="000A336D" w:rsidP="006553A6">
      <w:pPr>
        <w:spacing w:after="0"/>
        <w:rPr>
          <w:rFonts w:cs="Times New Roman"/>
          <w:sz w:val="22"/>
        </w:rPr>
      </w:pPr>
    </w:p>
    <w:p w14:paraId="752E8AE2" w14:textId="77777777" w:rsidR="000A336D" w:rsidRPr="005F501C" w:rsidRDefault="000A336D" w:rsidP="006553A6">
      <w:pPr>
        <w:spacing w:after="0"/>
        <w:rPr>
          <w:rFonts w:cs="Times New Roman"/>
          <w:sz w:val="22"/>
        </w:rPr>
        <w:sectPr w:rsidR="000A336D" w:rsidRPr="005F501C" w:rsidSect="00055393">
          <w:type w:val="continuous"/>
          <w:pgSz w:w="11906" w:h="16838"/>
          <w:pgMar w:top="1417" w:right="1417" w:bottom="1417" w:left="1417" w:header="708" w:footer="708" w:gutter="0"/>
          <w:cols w:space="708"/>
          <w:docGrid w:linePitch="360"/>
        </w:sectPr>
      </w:pPr>
    </w:p>
    <w:p w14:paraId="1592E82E" w14:textId="5A6D4446" w:rsidR="000A336D" w:rsidRPr="005F501C" w:rsidRDefault="000E1722" w:rsidP="003C04CE">
      <w:pPr>
        <w:spacing w:after="0" w:line="288" w:lineRule="auto"/>
        <w:rPr>
          <w:rFonts w:cs="Times New Roman"/>
          <w:b/>
          <w:szCs w:val="24"/>
        </w:rPr>
      </w:pPr>
      <w:r w:rsidRPr="005F501C">
        <w:rPr>
          <w:rFonts w:cs="Times New Roman"/>
          <w:b/>
          <w:szCs w:val="24"/>
        </w:rPr>
        <w:t>Tableau n°1</w:t>
      </w:r>
      <w:r w:rsidR="00537CFE" w:rsidRPr="005F501C">
        <w:rPr>
          <w:rFonts w:cs="Times New Roman"/>
          <w:b/>
          <w:szCs w:val="24"/>
        </w:rPr>
        <w:t>2</w:t>
      </w:r>
      <w:r w:rsidR="000A336D" w:rsidRPr="005F501C">
        <w:rPr>
          <w:rFonts w:cs="Times New Roman"/>
          <w:b/>
          <w:szCs w:val="24"/>
        </w:rPr>
        <w:t> : Programme de suivi environnemental</w:t>
      </w:r>
    </w:p>
    <w:tbl>
      <w:tblPr>
        <w:tblW w:w="1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3"/>
        <w:gridCol w:w="2992"/>
        <w:gridCol w:w="1560"/>
        <w:gridCol w:w="4110"/>
        <w:gridCol w:w="1560"/>
        <w:gridCol w:w="1560"/>
      </w:tblGrid>
      <w:tr w:rsidR="005F501C" w:rsidRPr="005F501C" w14:paraId="327484B8" w14:textId="77777777" w:rsidTr="0007189D">
        <w:trPr>
          <w:trHeight w:val="573"/>
        </w:trPr>
        <w:tc>
          <w:tcPr>
            <w:tcW w:w="2673" w:type="dxa"/>
            <w:shd w:val="clear" w:color="auto" w:fill="BFBFBF" w:themeFill="background1" w:themeFillShade="BF"/>
          </w:tcPr>
          <w:p w14:paraId="3FE1EBBA"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 xml:space="preserve">Composantes environnementales </w:t>
            </w:r>
          </w:p>
        </w:tc>
        <w:tc>
          <w:tcPr>
            <w:tcW w:w="2992" w:type="dxa"/>
            <w:shd w:val="clear" w:color="auto" w:fill="BFBFBF" w:themeFill="background1" w:themeFillShade="BF"/>
          </w:tcPr>
          <w:p w14:paraId="591D0F31"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Activités</w:t>
            </w:r>
          </w:p>
        </w:tc>
        <w:tc>
          <w:tcPr>
            <w:tcW w:w="1560" w:type="dxa"/>
            <w:shd w:val="clear" w:color="auto" w:fill="BFBFBF" w:themeFill="background1" w:themeFillShade="BF"/>
          </w:tcPr>
          <w:p w14:paraId="4ADCB5B9"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Exécution</w:t>
            </w:r>
          </w:p>
        </w:tc>
        <w:tc>
          <w:tcPr>
            <w:tcW w:w="4110" w:type="dxa"/>
            <w:shd w:val="clear" w:color="auto" w:fill="BFBFBF" w:themeFill="background1" w:themeFillShade="BF"/>
          </w:tcPr>
          <w:p w14:paraId="10345BC4"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Paramètres de suivi</w:t>
            </w:r>
          </w:p>
        </w:tc>
        <w:tc>
          <w:tcPr>
            <w:tcW w:w="1560" w:type="dxa"/>
            <w:shd w:val="clear" w:color="auto" w:fill="BFBFBF" w:themeFill="background1" w:themeFillShade="BF"/>
          </w:tcPr>
          <w:p w14:paraId="43B134B6"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Responsables</w:t>
            </w:r>
          </w:p>
        </w:tc>
        <w:tc>
          <w:tcPr>
            <w:tcW w:w="1560" w:type="dxa"/>
            <w:shd w:val="clear" w:color="auto" w:fill="BFBFBF" w:themeFill="background1" w:themeFillShade="BF"/>
          </w:tcPr>
          <w:p w14:paraId="0040010A"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Coûts (Fcfa)</w:t>
            </w:r>
          </w:p>
        </w:tc>
      </w:tr>
      <w:tr w:rsidR="000A336D" w:rsidRPr="005F501C" w14:paraId="5914B26B" w14:textId="77777777" w:rsidTr="0007189D">
        <w:tc>
          <w:tcPr>
            <w:tcW w:w="2673" w:type="dxa"/>
          </w:tcPr>
          <w:p w14:paraId="3B146781" w14:textId="77777777" w:rsidR="000A336D" w:rsidRPr="005F501C" w:rsidRDefault="000A336D" w:rsidP="00F1384E">
            <w:pPr>
              <w:spacing w:after="0" w:line="240" w:lineRule="auto"/>
              <w:rPr>
                <w:rFonts w:cs="Times New Roman"/>
                <w:b/>
                <w:noProof/>
                <w:sz w:val="20"/>
                <w:szCs w:val="20"/>
              </w:rPr>
            </w:pPr>
            <w:r w:rsidRPr="005F501C">
              <w:rPr>
                <w:rFonts w:cs="Times New Roman"/>
                <w:b/>
                <w:noProof/>
                <w:sz w:val="20"/>
                <w:szCs w:val="20"/>
              </w:rPr>
              <w:t>Qualité des Sols</w:t>
            </w:r>
          </w:p>
        </w:tc>
        <w:tc>
          <w:tcPr>
            <w:tcW w:w="2992" w:type="dxa"/>
          </w:tcPr>
          <w:p w14:paraId="18D38DDE"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Mise en œuvre des mesures de protection de la qualité des sols</w:t>
            </w:r>
          </w:p>
        </w:tc>
        <w:tc>
          <w:tcPr>
            <w:tcW w:w="1560" w:type="dxa"/>
          </w:tcPr>
          <w:p w14:paraId="06F63480"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Entreprise adjucatrice</w:t>
            </w:r>
          </w:p>
        </w:tc>
        <w:tc>
          <w:tcPr>
            <w:tcW w:w="4110" w:type="dxa"/>
          </w:tcPr>
          <w:p w14:paraId="2E48C47B"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Analyse des paramètres physico-chimiques, Déversement des huiles (traces sur le sol)</w:t>
            </w:r>
          </w:p>
          <w:p w14:paraId="38A65C14" w14:textId="77777777" w:rsidR="000A336D" w:rsidRPr="005F501C" w:rsidRDefault="000A336D" w:rsidP="00F1384E">
            <w:pPr>
              <w:spacing w:after="0" w:line="240" w:lineRule="auto"/>
              <w:rPr>
                <w:rFonts w:cs="Times New Roman"/>
                <w:noProof/>
                <w:sz w:val="20"/>
                <w:szCs w:val="20"/>
              </w:rPr>
            </w:pPr>
            <w:r w:rsidRPr="005F501C">
              <w:rPr>
                <w:rFonts w:cs="Times New Roman"/>
                <w:sz w:val="20"/>
                <w:szCs w:val="20"/>
              </w:rPr>
              <w:t>Analyse des résidus de pesticides dans les sols</w:t>
            </w:r>
          </w:p>
        </w:tc>
        <w:tc>
          <w:tcPr>
            <w:tcW w:w="1560" w:type="dxa"/>
          </w:tcPr>
          <w:p w14:paraId="61274A59"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UCN/Services techniques</w:t>
            </w:r>
          </w:p>
        </w:tc>
        <w:tc>
          <w:tcPr>
            <w:tcW w:w="1560" w:type="dxa"/>
          </w:tcPr>
          <w:p w14:paraId="3B5C256E"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500 000</w:t>
            </w:r>
          </w:p>
        </w:tc>
      </w:tr>
      <w:tr w:rsidR="000A336D" w:rsidRPr="005F501C" w14:paraId="0CD60424" w14:textId="77777777" w:rsidTr="0007189D">
        <w:tc>
          <w:tcPr>
            <w:tcW w:w="2673" w:type="dxa"/>
          </w:tcPr>
          <w:p w14:paraId="0A0D9B53" w14:textId="77777777" w:rsidR="000A336D" w:rsidRPr="005F501C" w:rsidRDefault="000A336D" w:rsidP="00F1384E">
            <w:pPr>
              <w:spacing w:after="0" w:line="240" w:lineRule="auto"/>
              <w:rPr>
                <w:rFonts w:cs="Times New Roman"/>
                <w:b/>
                <w:noProof/>
                <w:sz w:val="20"/>
                <w:szCs w:val="20"/>
              </w:rPr>
            </w:pPr>
            <w:r w:rsidRPr="005F501C">
              <w:rPr>
                <w:rFonts w:cs="Times New Roman"/>
                <w:b/>
                <w:noProof/>
                <w:sz w:val="20"/>
                <w:szCs w:val="20"/>
              </w:rPr>
              <w:t>Qualité de l’air Air</w:t>
            </w:r>
          </w:p>
        </w:tc>
        <w:tc>
          <w:tcPr>
            <w:tcW w:w="2992" w:type="dxa"/>
          </w:tcPr>
          <w:p w14:paraId="470C7A92"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Mise en œuvre des mesures de protection des sols</w:t>
            </w:r>
          </w:p>
        </w:tc>
        <w:tc>
          <w:tcPr>
            <w:tcW w:w="1560" w:type="dxa"/>
          </w:tcPr>
          <w:p w14:paraId="44C70E74"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Entreprise adjucatrice</w:t>
            </w:r>
          </w:p>
        </w:tc>
        <w:tc>
          <w:tcPr>
            <w:tcW w:w="4110" w:type="dxa"/>
          </w:tcPr>
          <w:p w14:paraId="238242B2"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Niveau de bruit, Emission de poussières</w:t>
            </w:r>
          </w:p>
        </w:tc>
        <w:tc>
          <w:tcPr>
            <w:tcW w:w="1560" w:type="dxa"/>
          </w:tcPr>
          <w:p w14:paraId="5745763D" w14:textId="77777777" w:rsidR="000A336D" w:rsidRPr="005F501C" w:rsidRDefault="000A336D" w:rsidP="00F1384E">
            <w:pPr>
              <w:spacing w:after="0" w:line="240" w:lineRule="auto"/>
              <w:rPr>
                <w:rFonts w:cs="Times New Roman"/>
                <w:sz w:val="20"/>
                <w:szCs w:val="20"/>
              </w:rPr>
            </w:pPr>
            <w:r w:rsidRPr="005F501C">
              <w:rPr>
                <w:rFonts w:cs="Times New Roman"/>
                <w:noProof/>
                <w:sz w:val="20"/>
                <w:szCs w:val="20"/>
              </w:rPr>
              <w:t>UCN/Services techniques</w:t>
            </w:r>
          </w:p>
        </w:tc>
        <w:tc>
          <w:tcPr>
            <w:tcW w:w="1560" w:type="dxa"/>
          </w:tcPr>
          <w:p w14:paraId="1ED5D841"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200 000</w:t>
            </w:r>
          </w:p>
        </w:tc>
      </w:tr>
      <w:tr w:rsidR="000A336D" w:rsidRPr="005F501C" w14:paraId="7A272487" w14:textId="77777777" w:rsidTr="0007189D">
        <w:tc>
          <w:tcPr>
            <w:tcW w:w="2673" w:type="dxa"/>
          </w:tcPr>
          <w:p w14:paraId="09699A58" w14:textId="77777777" w:rsidR="000A336D" w:rsidRPr="005F501C" w:rsidRDefault="000A336D" w:rsidP="00F1384E">
            <w:pPr>
              <w:spacing w:after="0" w:line="240" w:lineRule="auto"/>
              <w:rPr>
                <w:rFonts w:cs="Times New Roman"/>
                <w:b/>
                <w:noProof/>
                <w:sz w:val="20"/>
                <w:szCs w:val="20"/>
              </w:rPr>
            </w:pPr>
            <w:r w:rsidRPr="005F501C">
              <w:rPr>
                <w:rFonts w:cs="Times New Roman"/>
                <w:b/>
                <w:noProof/>
                <w:sz w:val="20"/>
                <w:szCs w:val="20"/>
              </w:rPr>
              <w:t>Ressources en eaux</w:t>
            </w:r>
          </w:p>
        </w:tc>
        <w:tc>
          <w:tcPr>
            <w:tcW w:w="2992" w:type="dxa"/>
          </w:tcPr>
          <w:p w14:paraId="3352DD77"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Mise en œuvre des mesures de protection des sols</w:t>
            </w:r>
          </w:p>
        </w:tc>
        <w:tc>
          <w:tcPr>
            <w:tcW w:w="1560" w:type="dxa"/>
          </w:tcPr>
          <w:p w14:paraId="0D06DA40"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Entreprise adjucatrice</w:t>
            </w:r>
          </w:p>
        </w:tc>
        <w:tc>
          <w:tcPr>
            <w:tcW w:w="4110" w:type="dxa"/>
          </w:tcPr>
          <w:p w14:paraId="5AEF8FAE"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Paramètres (DBO, DCO, MES)</w:t>
            </w:r>
          </w:p>
          <w:p w14:paraId="3367FC86"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Turpidité, Concentration de produits chimiques</w:t>
            </w:r>
          </w:p>
          <w:p w14:paraId="374F7340"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Niveau de la nappe, qualité des eaux</w:t>
            </w:r>
          </w:p>
        </w:tc>
        <w:tc>
          <w:tcPr>
            <w:tcW w:w="1560" w:type="dxa"/>
          </w:tcPr>
          <w:p w14:paraId="7E053E88" w14:textId="77777777" w:rsidR="000A336D" w:rsidRPr="005F501C" w:rsidRDefault="000A336D" w:rsidP="00F1384E">
            <w:pPr>
              <w:spacing w:after="0" w:line="240" w:lineRule="auto"/>
              <w:rPr>
                <w:rFonts w:cs="Times New Roman"/>
                <w:sz w:val="20"/>
                <w:szCs w:val="20"/>
              </w:rPr>
            </w:pPr>
            <w:r w:rsidRPr="005F501C">
              <w:rPr>
                <w:rFonts w:cs="Times New Roman"/>
                <w:noProof/>
                <w:sz w:val="20"/>
                <w:szCs w:val="20"/>
              </w:rPr>
              <w:t>UCN/Services techniques</w:t>
            </w:r>
          </w:p>
        </w:tc>
        <w:tc>
          <w:tcPr>
            <w:tcW w:w="1560" w:type="dxa"/>
          </w:tcPr>
          <w:p w14:paraId="2A3CD0E8" w14:textId="5ECEB134" w:rsidR="000A336D" w:rsidRPr="005F501C" w:rsidRDefault="008A6360" w:rsidP="00F1384E">
            <w:pPr>
              <w:spacing w:after="0" w:line="240" w:lineRule="auto"/>
              <w:rPr>
                <w:rFonts w:cs="Times New Roman"/>
                <w:noProof/>
                <w:sz w:val="20"/>
                <w:szCs w:val="20"/>
              </w:rPr>
            </w:pPr>
            <w:r w:rsidRPr="005F501C">
              <w:rPr>
                <w:rFonts w:cs="Times New Roman"/>
                <w:noProof/>
                <w:sz w:val="20"/>
                <w:szCs w:val="20"/>
              </w:rPr>
              <w:t>5 0</w:t>
            </w:r>
            <w:r w:rsidR="000A336D" w:rsidRPr="005F501C">
              <w:rPr>
                <w:rFonts w:cs="Times New Roman"/>
                <w:noProof/>
                <w:sz w:val="20"/>
                <w:szCs w:val="20"/>
              </w:rPr>
              <w:t>00 000</w:t>
            </w:r>
          </w:p>
        </w:tc>
      </w:tr>
      <w:tr w:rsidR="000A336D" w:rsidRPr="005F501C" w14:paraId="38705ECF" w14:textId="77777777" w:rsidTr="0007189D">
        <w:tc>
          <w:tcPr>
            <w:tcW w:w="2673" w:type="dxa"/>
          </w:tcPr>
          <w:p w14:paraId="4AB13D7D" w14:textId="77777777" w:rsidR="000A336D" w:rsidRPr="005F501C" w:rsidRDefault="000A336D" w:rsidP="00F1384E">
            <w:pPr>
              <w:spacing w:after="0" w:line="240" w:lineRule="auto"/>
              <w:rPr>
                <w:rFonts w:cs="Times New Roman"/>
                <w:b/>
                <w:noProof/>
                <w:sz w:val="20"/>
                <w:szCs w:val="20"/>
              </w:rPr>
            </w:pPr>
            <w:r w:rsidRPr="005F501C">
              <w:rPr>
                <w:rFonts w:cs="Times New Roman"/>
                <w:b/>
                <w:noProof/>
                <w:sz w:val="20"/>
                <w:szCs w:val="20"/>
              </w:rPr>
              <w:t>Végétation</w:t>
            </w:r>
          </w:p>
        </w:tc>
        <w:tc>
          <w:tcPr>
            <w:tcW w:w="2992" w:type="dxa"/>
          </w:tcPr>
          <w:p w14:paraId="0C90B45D" w14:textId="77777777" w:rsidR="000A336D" w:rsidRPr="005F501C" w:rsidRDefault="000A336D" w:rsidP="00F1384E">
            <w:pPr>
              <w:pStyle w:val="ListParagraph"/>
              <w:numPr>
                <w:ilvl w:val="0"/>
                <w:numId w:val="20"/>
              </w:numPr>
              <w:spacing w:after="0" w:line="240" w:lineRule="auto"/>
              <w:rPr>
                <w:rFonts w:cs="Times New Roman"/>
                <w:noProof/>
                <w:sz w:val="20"/>
                <w:szCs w:val="20"/>
              </w:rPr>
            </w:pPr>
            <w:r w:rsidRPr="005F501C">
              <w:rPr>
                <w:rFonts w:cs="Times New Roman"/>
                <w:noProof/>
                <w:sz w:val="20"/>
                <w:szCs w:val="20"/>
              </w:rPr>
              <w:t>Reboisements (CES/DRS)</w:t>
            </w:r>
          </w:p>
          <w:p w14:paraId="2663FFFF" w14:textId="77777777" w:rsidR="000A336D" w:rsidRPr="005F501C" w:rsidRDefault="000A336D" w:rsidP="00F1384E">
            <w:pPr>
              <w:pStyle w:val="ListParagraph"/>
              <w:numPr>
                <w:ilvl w:val="0"/>
                <w:numId w:val="20"/>
              </w:numPr>
              <w:spacing w:after="0" w:line="240" w:lineRule="auto"/>
              <w:rPr>
                <w:rFonts w:cs="Times New Roman"/>
                <w:noProof/>
                <w:sz w:val="20"/>
                <w:szCs w:val="20"/>
              </w:rPr>
            </w:pPr>
            <w:r w:rsidRPr="005F501C">
              <w:rPr>
                <w:rFonts w:cs="Times New Roman"/>
                <w:noProof/>
                <w:sz w:val="20"/>
                <w:szCs w:val="20"/>
              </w:rPr>
              <w:t>Coupe sélective des arbres</w:t>
            </w:r>
          </w:p>
        </w:tc>
        <w:tc>
          <w:tcPr>
            <w:tcW w:w="1560" w:type="dxa"/>
          </w:tcPr>
          <w:p w14:paraId="6560938E"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Entreprise adjucatrice</w:t>
            </w:r>
          </w:p>
        </w:tc>
        <w:tc>
          <w:tcPr>
            <w:tcW w:w="4110" w:type="dxa"/>
          </w:tcPr>
          <w:p w14:paraId="45099816"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Taux de réussite des plantations</w:t>
            </w:r>
          </w:p>
          <w:p w14:paraId="1C1C543E"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Tauxde couverture végétale restaurée</w:t>
            </w:r>
          </w:p>
        </w:tc>
        <w:tc>
          <w:tcPr>
            <w:tcW w:w="1560" w:type="dxa"/>
          </w:tcPr>
          <w:p w14:paraId="05D8969C" w14:textId="77777777" w:rsidR="000A336D" w:rsidRPr="005F501C" w:rsidRDefault="000A336D" w:rsidP="00F1384E">
            <w:pPr>
              <w:spacing w:after="0" w:line="240" w:lineRule="auto"/>
              <w:rPr>
                <w:rFonts w:cs="Times New Roman"/>
                <w:sz w:val="20"/>
                <w:szCs w:val="20"/>
              </w:rPr>
            </w:pPr>
            <w:r w:rsidRPr="005F501C">
              <w:rPr>
                <w:rFonts w:cs="Times New Roman"/>
                <w:noProof/>
                <w:sz w:val="20"/>
                <w:szCs w:val="20"/>
              </w:rPr>
              <w:t>UCN/Services techniques</w:t>
            </w:r>
          </w:p>
        </w:tc>
        <w:tc>
          <w:tcPr>
            <w:tcW w:w="1560" w:type="dxa"/>
          </w:tcPr>
          <w:p w14:paraId="6116881B"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300 000</w:t>
            </w:r>
          </w:p>
        </w:tc>
      </w:tr>
      <w:tr w:rsidR="000A336D" w:rsidRPr="005F501C" w14:paraId="36582857" w14:textId="77777777" w:rsidTr="0007189D">
        <w:tc>
          <w:tcPr>
            <w:tcW w:w="2673" w:type="dxa"/>
          </w:tcPr>
          <w:p w14:paraId="2C3DFC00" w14:textId="77777777" w:rsidR="000A336D" w:rsidRPr="005F501C" w:rsidRDefault="000A336D" w:rsidP="00F1384E">
            <w:pPr>
              <w:spacing w:after="0" w:line="240" w:lineRule="auto"/>
              <w:rPr>
                <w:rFonts w:cs="Times New Roman"/>
                <w:b/>
                <w:noProof/>
                <w:sz w:val="20"/>
                <w:szCs w:val="20"/>
              </w:rPr>
            </w:pPr>
            <w:r w:rsidRPr="005F501C">
              <w:rPr>
                <w:rFonts w:cs="Times New Roman"/>
                <w:b/>
                <w:noProof/>
                <w:sz w:val="20"/>
                <w:szCs w:val="20"/>
              </w:rPr>
              <w:t>Santé et Sécurité</w:t>
            </w:r>
          </w:p>
        </w:tc>
        <w:tc>
          <w:tcPr>
            <w:tcW w:w="2992" w:type="dxa"/>
          </w:tcPr>
          <w:p w14:paraId="60F94B9D" w14:textId="77777777"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Port effectif des EPI</w:t>
            </w:r>
          </w:p>
          <w:p w14:paraId="56D6A80A" w14:textId="77777777"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Sensibilisation continue des populations  et des travailleurs</w:t>
            </w:r>
          </w:p>
          <w:p w14:paraId="03F977F4" w14:textId="77777777" w:rsidR="000A336D" w:rsidRPr="005F501C" w:rsidRDefault="000A336D"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Sécurité des sites et des chantiers</w:t>
            </w:r>
          </w:p>
        </w:tc>
        <w:tc>
          <w:tcPr>
            <w:tcW w:w="1560" w:type="dxa"/>
          </w:tcPr>
          <w:p w14:paraId="147B89D6" w14:textId="77777777" w:rsidR="000A336D" w:rsidRPr="005F501C" w:rsidRDefault="000A336D" w:rsidP="00F1384E">
            <w:pPr>
              <w:spacing w:after="0" w:line="240" w:lineRule="auto"/>
              <w:jc w:val="center"/>
              <w:rPr>
                <w:rFonts w:cs="Times New Roman"/>
                <w:noProof/>
                <w:sz w:val="20"/>
                <w:szCs w:val="20"/>
              </w:rPr>
            </w:pPr>
            <w:r w:rsidRPr="005F501C">
              <w:rPr>
                <w:rFonts w:cs="Times New Roman"/>
                <w:noProof/>
                <w:sz w:val="20"/>
                <w:szCs w:val="20"/>
              </w:rPr>
              <w:t>Entreprise adjucatrice</w:t>
            </w:r>
          </w:p>
        </w:tc>
        <w:tc>
          <w:tcPr>
            <w:tcW w:w="4110" w:type="dxa"/>
          </w:tcPr>
          <w:p w14:paraId="62638113"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 xml:space="preserve">Nombre d’accidents ou d’incidents enregistrés </w:t>
            </w:r>
          </w:p>
          <w:p w14:paraId="1E5BA7CC"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Nombre de personnes sensibilisées</w:t>
            </w:r>
          </w:p>
          <w:p w14:paraId="3D40F42F"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Instruments et équipements mis en place</w:t>
            </w:r>
          </w:p>
        </w:tc>
        <w:tc>
          <w:tcPr>
            <w:tcW w:w="1560" w:type="dxa"/>
          </w:tcPr>
          <w:p w14:paraId="7FE475F4"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UCN/Services techniques</w:t>
            </w:r>
          </w:p>
        </w:tc>
        <w:tc>
          <w:tcPr>
            <w:tcW w:w="1560" w:type="dxa"/>
          </w:tcPr>
          <w:p w14:paraId="7A8E0B65" w14:textId="77777777" w:rsidR="000A336D" w:rsidRPr="005F501C" w:rsidRDefault="000A336D" w:rsidP="00F1384E">
            <w:pPr>
              <w:spacing w:after="0" w:line="240" w:lineRule="auto"/>
              <w:rPr>
                <w:rFonts w:cs="Times New Roman"/>
                <w:noProof/>
                <w:sz w:val="20"/>
                <w:szCs w:val="20"/>
              </w:rPr>
            </w:pPr>
            <w:r w:rsidRPr="005F501C">
              <w:rPr>
                <w:rFonts w:cs="Times New Roman"/>
                <w:noProof/>
                <w:sz w:val="20"/>
                <w:szCs w:val="20"/>
              </w:rPr>
              <w:t>400 000</w:t>
            </w:r>
          </w:p>
        </w:tc>
      </w:tr>
      <w:tr w:rsidR="001B059E" w:rsidRPr="005F501C" w14:paraId="164C4B3E" w14:textId="77777777" w:rsidTr="0007189D">
        <w:tc>
          <w:tcPr>
            <w:tcW w:w="2673" w:type="dxa"/>
          </w:tcPr>
          <w:p w14:paraId="0E218097" w14:textId="4BDEF591" w:rsidR="001B059E" w:rsidRPr="005F501C" w:rsidRDefault="001B059E" w:rsidP="00F1384E">
            <w:pPr>
              <w:spacing w:after="0" w:line="240" w:lineRule="auto"/>
              <w:rPr>
                <w:rFonts w:cs="Times New Roman"/>
                <w:b/>
                <w:noProof/>
                <w:sz w:val="20"/>
                <w:szCs w:val="20"/>
              </w:rPr>
            </w:pPr>
            <w:r w:rsidRPr="005F501C">
              <w:rPr>
                <w:rFonts w:cs="Times New Roman"/>
                <w:b/>
                <w:noProof/>
                <w:sz w:val="20"/>
                <w:szCs w:val="20"/>
              </w:rPr>
              <w:t>Genre (participation des femmes, des jeunes, …)</w:t>
            </w:r>
          </w:p>
        </w:tc>
        <w:tc>
          <w:tcPr>
            <w:tcW w:w="2992" w:type="dxa"/>
          </w:tcPr>
          <w:p w14:paraId="364ECCB0" w14:textId="75EC6839" w:rsidR="001B059E" w:rsidRPr="005F501C" w:rsidRDefault="001B059E" w:rsidP="00F1384E">
            <w:pPr>
              <w:pStyle w:val="ListParagraph"/>
              <w:numPr>
                <w:ilvl w:val="0"/>
                <w:numId w:val="16"/>
              </w:numPr>
              <w:spacing w:after="0" w:line="240" w:lineRule="auto"/>
              <w:ind w:left="360"/>
              <w:rPr>
                <w:rFonts w:cs="Times New Roman"/>
                <w:noProof/>
                <w:sz w:val="20"/>
                <w:szCs w:val="20"/>
              </w:rPr>
            </w:pPr>
            <w:r w:rsidRPr="005F501C">
              <w:rPr>
                <w:rFonts w:cs="Times New Roman"/>
                <w:noProof/>
                <w:sz w:val="20"/>
                <w:szCs w:val="20"/>
              </w:rPr>
              <w:t>Suivi des activités des femmes et des jeunes</w:t>
            </w:r>
          </w:p>
        </w:tc>
        <w:tc>
          <w:tcPr>
            <w:tcW w:w="1560" w:type="dxa"/>
          </w:tcPr>
          <w:p w14:paraId="080F5FBF" w14:textId="31A18664" w:rsidR="001B059E" w:rsidRPr="005F501C" w:rsidRDefault="001B059E" w:rsidP="00F1384E">
            <w:pPr>
              <w:spacing w:after="0" w:line="240" w:lineRule="auto"/>
              <w:jc w:val="center"/>
              <w:rPr>
                <w:rFonts w:cs="Times New Roman"/>
                <w:noProof/>
                <w:sz w:val="20"/>
                <w:szCs w:val="20"/>
              </w:rPr>
            </w:pPr>
            <w:r w:rsidRPr="005F501C">
              <w:rPr>
                <w:rFonts w:cs="Times New Roman"/>
                <w:noProof/>
                <w:sz w:val="20"/>
                <w:szCs w:val="20"/>
              </w:rPr>
              <w:t>PASEC/Services techniques</w:t>
            </w:r>
          </w:p>
        </w:tc>
        <w:tc>
          <w:tcPr>
            <w:tcW w:w="4110" w:type="dxa"/>
          </w:tcPr>
          <w:p w14:paraId="4E804483" w14:textId="77777777" w:rsidR="001B059E" w:rsidRPr="005F501C" w:rsidRDefault="001B059E" w:rsidP="00F1384E">
            <w:pPr>
              <w:numPr>
                <w:ilvl w:val="0"/>
                <w:numId w:val="87"/>
              </w:numPr>
              <w:spacing w:after="0" w:line="240" w:lineRule="auto"/>
              <w:rPr>
                <w:rFonts w:cs="Times New Roman"/>
                <w:noProof/>
                <w:sz w:val="20"/>
                <w:szCs w:val="20"/>
              </w:rPr>
            </w:pPr>
            <w:r w:rsidRPr="005F501C">
              <w:rPr>
                <w:rFonts w:cs="Times New Roman"/>
                <w:noProof/>
                <w:sz w:val="20"/>
                <w:szCs w:val="20"/>
              </w:rPr>
              <w:t xml:space="preserve">Pourcentage de femmes employées dans le SPIC </w:t>
            </w:r>
          </w:p>
          <w:p w14:paraId="29D1222B" w14:textId="77777777" w:rsidR="001B059E" w:rsidRPr="005F501C" w:rsidRDefault="001B059E" w:rsidP="00F1384E">
            <w:pPr>
              <w:numPr>
                <w:ilvl w:val="0"/>
                <w:numId w:val="87"/>
              </w:numPr>
              <w:spacing w:after="0" w:line="240" w:lineRule="auto"/>
              <w:rPr>
                <w:rFonts w:cs="Times New Roman"/>
                <w:noProof/>
                <w:sz w:val="20"/>
                <w:szCs w:val="20"/>
              </w:rPr>
            </w:pPr>
            <w:r w:rsidRPr="005F501C">
              <w:rPr>
                <w:rFonts w:cs="Times New Roman"/>
                <w:noProof/>
                <w:sz w:val="20"/>
                <w:szCs w:val="20"/>
              </w:rPr>
              <w:t xml:space="preserve">Nombre d’hommes et de femmes participant aux activités de sensibilisation et d’information sur le SPIC </w:t>
            </w:r>
          </w:p>
          <w:p w14:paraId="50D8D3C4" w14:textId="0242B865" w:rsidR="001B059E" w:rsidRPr="005F501C" w:rsidRDefault="001B059E" w:rsidP="00F1384E">
            <w:pPr>
              <w:numPr>
                <w:ilvl w:val="0"/>
                <w:numId w:val="87"/>
              </w:numPr>
              <w:spacing w:after="0" w:line="240" w:lineRule="auto"/>
              <w:rPr>
                <w:rFonts w:cs="Times New Roman"/>
                <w:noProof/>
                <w:sz w:val="20"/>
                <w:szCs w:val="20"/>
              </w:rPr>
            </w:pPr>
            <w:r w:rsidRPr="005F501C">
              <w:rPr>
                <w:rFonts w:cs="Times New Roman"/>
                <w:noProof/>
                <w:sz w:val="20"/>
                <w:szCs w:val="20"/>
              </w:rPr>
              <w:t xml:space="preserve">Nombre de femmes ayant pu exploiter des parcelles aménagées avec l’appui du PASEC et superficie de parcelles </w:t>
            </w:r>
          </w:p>
        </w:tc>
        <w:tc>
          <w:tcPr>
            <w:tcW w:w="1560" w:type="dxa"/>
          </w:tcPr>
          <w:p w14:paraId="2940D494" w14:textId="0D0CEB85" w:rsidR="001B059E" w:rsidRPr="005F501C" w:rsidRDefault="001B059E" w:rsidP="00F1384E">
            <w:pPr>
              <w:spacing w:after="0" w:line="240" w:lineRule="auto"/>
              <w:rPr>
                <w:rFonts w:cs="Times New Roman"/>
                <w:noProof/>
                <w:sz w:val="20"/>
                <w:szCs w:val="20"/>
              </w:rPr>
            </w:pPr>
            <w:r w:rsidRPr="005F501C">
              <w:rPr>
                <w:rFonts w:cs="Times New Roman"/>
                <w:noProof/>
                <w:sz w:val="20"/>
                <w:szCs w:val="20"/>
              </w:rPr>
              <w:t>UCN/Services techniques</w:t>
            </w:r>
          </w:p>
        </w:tc>
        <w:tc>
          <w:tcPr>
            <w:tcW w:w="1560" w:type="dxa"/>
          </w:tcPr>
          <w:p w14:paraId="37280B75" w14:textId="49495DF3" w:rsidR="001B059E" w:rsidRPr="005F501C" w:rsidRDefault="001B059E" w:rsidP="00F1384E">
            <w:pPr>
              <w:spacing w:after="0" w:line="240" w:lineRule="auto"/>
              <w:rPr>
                <w:rFonts w:cs="Times New Roman"/>
                <w:noProof/>
                <w:sz w:val="20"/>
                <w:szCs w:val="20"/>
              </w:rPr>
            </w:pPr>
            <w:r w:rsidRPr="005F501C">
              <w:rPr>
                <w:rFonts w:cs="Times New Roman"/>
                <w:noProof/>
                <w:sz w:val="20"/>
                <w:szCs w:val="20"/>
              </w:rPr>
              <w:t>500 000</w:t>
            </w:r>
          </w:p>
        </w:tc>
      </w:tr>
      <w:tr w:rsidR="000A336D" w:rsidRPr="005F501C" w14:paraId="30064BAA" w14:textId="77777777" w:rsidTr="0007189D">
        <w:tc>
          <w:tcPr>
            <w:tcW w:w="2673" w:type="dxa"/>
          </w:tcPr>
          <w:p w14:paraId="6F1054D0" w14:textId="77777777" w:rsidR="000A336D" w:rsidRPr="005F501C" w:rsidRDefault="000A336D" w:rsidP="00F1384E">
            <w:pPr>
              <w:spacing w:after="0" w:line="240" w:lineRule="auto"/>
              <w:rPr>
                <w:rFonts w:cs="Times New Roman"/>
                <w:b/>
                <w:noProof/>
                <w:sz w:val="20"/>
                <w:szCs w:val="20"/>
              </w:rPr>
            </w:pPr>
            <w:r w:rsidRPr="005F501C">
              <w:rPr>
                <w:rFonts w:cs="Times New Roman"/>
                <w:b/>
                <w:noProof/>
                <w:sz w:val="20"/>
                <w:szCs w:val="20"/>
              </w:rPr>
              <w:t>Total</w:t>
            </w:r>
          </w:p>
        </w:tc>
        <w:tc>
          <w:tcPr>
            <w:tcW w:w="2992" w:type="dxa"/>
          </w:tcPr>
          <w:p w14:paraId="6092AD24" w14:textId="77777777" w:rsidR="000A336D" w:rsidRPr="005F501C" w:rsidRDefault="000A336D" w:rsidP="00F1384E">
            <w:pPr>
              <w:spacing w:after="0" w:line="240" w:lineRule="auto"/>
              <w:rPr>
                <w:rFonts w:cs="Times New Roman"/>
                <w:noProof/>
                <w:sz w:val="20"/>
                <w:szCs w:val="20"/>
              </w:rPr>
            </w:pPr>
          </w:p>
        </w:tc>
        <w:tc>
          <w:tcPr>
            <w:tcW w:w="1560" w:type="dxa"/>
          </w:tcPr>
          <w:p w14:paraId="76092866" w14:textId="77777777" w:rsidR="000A336D" w:rsidRPr="005F501C" w:rsidRDefault="000A336D" w:rsidP="00F1384E">
            <w:pPr>
              <w:spacing w:after="0" w:line="240" w:lineRule="auto"/>
              <w:rPr>
                <w:rFonts w:cs="Times New Roman"/>
                <w:noProof/>
                <w:sz w:val="20"/>
                <w:szCs w:val="20"/>
              </w:rPr>
            </w:pPr>
          </w:p>
        </w:tc>
        <w:tc>
          <w:tcPr>
            <w:tcW w:w="4110" w:type="dxa"/>
          </w:tcPr>
          <w:p w14:paraId="585FC797" w14:textId="77777777" w:rsidR="000A336D" w:rsidRPr="005F501C" w:rsidRDefault="000A336D" w:rsidP="00F1384E">
            <w:pPr>
              <w:spacing w:after="0" w:line="240" w:lineRule="auto"/>
              <w:rPr>
                <w:rFonts w:cs="Times New Roman"/>
                <w:noProof/>
                <w:sz w:val="20"/>
                <w:szCs w:val="20"/>
              </w:rPr>
            </w:pPr>
          </w:p>
        </w:tc>
        <w:tc>
          <w:tcPr>
            <w:tcW w:w="1560" w:type="dxa"/>
          </w:tcPr>
          <w:p w14:paraId="6D78D37B" w14:textId="77777777" w:rsidR="000A336D" w:rsidRPr="005F501C" w:rsidRDefault="000A336D" w:rsidP="00F1384E">
            <w:pPr>
              <w:spacing w:after="0" w:line="240" w:lineRule="auto"/>
              <w:rPr>
                <w:rFonts w:cs="Times New Roman"/>
                <w:noProof/>
                <w:sz w:val="20"/>
                <w:szCs w:val="20"/>
              </w:rPr>
            </w:pPr>
          </w:p>
        </w:tc>
        <w:tc>
          <w:tcPr>
            <w:tcW w:w="1560" w:type="dxa"/>
          </w:tcPr>
          <w:p w14:paraId="4F55F78A" w14:textId="65E44BF4" w:rsidR="000A336D" w:rsidRPr="005F501C" w:rsidRDefault="008A6360" w:rsidP="00F1384E">
            <w:pPr>
              <w:spacing w:after="0" w:line="240" w:lineRule="auto"/>
              <w:rPr>
                <w:rFonts w:cs="Times New Roman"/>
                <w:b/>
                <w:noProof/>
                <w:sz w:val="20"/>
                <w:szCs w:val="20"/>
              </w:rPr>
            </w:pPr>
            <w:r w:rsidRPr="005F501C">
              <w:rPr>
                <w:rFonts w:cs="Times New Roman"/>
                <w:b/>
                <w:noProof/>
                <w:sz w:val="20"/>
                <w:szCs w:val="20"/>
              </w:rPr>
              <w:t>6 </w:t>
            </w:r>
            <w:r w:rsidR="001B059E" w:rsidRPr="005F501C">
              <w:rPr>
                <w:rFonts w:cs="Times New Roman"/>
                <w:b/>
                <w:noProof/>
                <w:sz w:val="20"/>
                <w:szCs w:val="20"/>
              </w:rPr>
              <w:t>9</w:t>
            </w:r>
            <w:r w:rsidR="000A336D" w:rsidRPr="005F501C">
              <w:rPr>
                <w:rFonts w:cs="Times New Roman"/>
                <w:b/>
                <w:noProof/>
                <w:sz w:val="20"/>
                <w:szCs w:val="20"/>
              </w:rPr>
              <w:t>00 000</w:t>
            </w:r>
          </w:p>
        </w:tc>
      </w:tr>
    </w:tbl>
    <w:p w14:paraId="7C918D20" w14:textId="77777777" w:rsidR="000A336D" w:rsidRPr="005F501C" w:rsidRDefault="000A336D" w:rsidP="003C04CE">
      <w:pPr>
        <w:spacing w:after="0" w:line="288" w:lineRule="auto"/>
        <w:rPr>
          <w:rFonts w:cs="Times New Roman"/>
          <w:szCs w:val="24"/>
        </w:rPr>
      </w:pPr>
    </w:p>
    <w:p w14:paraId="76DFF2B1" w14:textId="77777777" w:rsidR="000A336D" w:rsidRPr="005F501C" w:rsidRDefault="000A336D" w:rsidP="003C04CE">
      <w:pPr>
        <w:spacing w:after="0" w:line="288" w:lineRule="auto"/>
        <w:rPr>
          <w:rFonts w:cs="Times New Roman"/>
          <w:szCs w:val="24"/>
        </w:rPr>
        <w:sectPr w:rsidR="000A336D" w:rsidRPr="005F501C" w:rsidSect="00055393">
          <w:type w:val="continuous"/>
          <w:pgSz w:w="16838" w:h="11906" w:orient="landscape" w:code="9"/>
          <w:pgMar w:top="1417" w:right="1417" w:bottom="1417" w:left="1417" w:header="709" w:footer="709" w:gutter="0"/>
          <w:pgNumType w:start="93"/>
          <w:cols w:space="708"/>
          <w:docGrid w:linePitch="360"/>
        </w:sectPr>
      </w:pPr>
    </w:p>
    <w:p w14:paraId="086E6A10" w14:textId="77777777" w:rsidR="000A336D" w:rsidRPr="005F501C" w:rsidRDefault="000A336D" w:rsidP="003C04CE">
      <w:pPr>
        <w:pStyle w:val="Heading2"/>
        <w:spacing w:before="0" w:line="288" w:lineRule="auto"/>
        <w:rPr>
          <w:rFonts w:ascii="Times New Roman" w:hAnsi="Times New Roman" w:cs="Times New Roman"/>
          <w:color w:val="auto"/>
          <w:sz w:val="24"/>
          <w:szCs w:val="24"/>
        </w:rPr>
      </w:pPr>
      <w:bookmarkStart w:id="285" w:name="_Toc534963522"/>
      <w:r w:rsidRPr="005F501C">
        <w:rPr>
          <w:rFonts w:ascii="Times New Roman" w:hAnsi="Times New Roman" w:cs="Times New Roman"/>
          <w:color w:val="auto"/>
          <w:sz w:val="24"/>
          <w:szCs w:val="24"/>
        </w:rPr>
        <w:t>7.5 Programme de renforcement des capacités</w:t>
      </w:r>
      <w:bookmarkEnd w:id="285"/>
    </w:p>
    <w:p w14:paraId="0EE7A1BC" w14:textId="680516A7" w:rsidR="000A336D" w:rsidRPr="005F501C" w:rsidRDefault="000A336D" w:rsidP="006553A6">
      <w:pPr>
        <w:pStyle w:val="Default"/>
        <w:rPr>
          <w:color w:val="auto"/>
          <w:sz w:val="22"/>
          <w:szCs w:val="22"/>
          <w:lang w:val="fr-FR"/>
        </w:rPr>
      </w:pPr>
      <w:r w:rsidRPr="005F501C">
        <w:rPr>
          <w:color w:val="auto"/>
          <w:sz w:val="22"/>
          <w:szCs w:val="22"/>
          <w:lang w:val="fr-FR"/>
        </w:rPr>
        <w:t>Afin d’assurer l’exécution du SPIC-AIC</w:t>
      </w:r>
      <w:r w:rsidR="007E634E" w:rsidRPr="005F501C">
        <w:rPr>
          <w:color w:val="auto"/>
          <w:sz w:val="22"/>
          <w:szCs w:val="22"/>
          <w:lang w:val="fr-FR"/>
        </w:rPr>
        <w:t xml:space="preserve"> de Illéla dans le s</w:t>
      </w:r>
      <w:r w:rsidR="00370345" w:rsidRPr="005F501C">
        <w:rPr>
          <w:color w:val="auto"/>
          <w:sz w:val="22"/>
          <w:szCs w:val="22"/>
          <w:lang w:val="fr-FR"/>
        </w:rPr>
        <w:t>ous bassin hydrologique de Guidan Daouda</w:t>
      </w:r>
      <w:r w:rsidRPr="005F501C">
        <w:rPr>
          <w:color w:val="auto"/>
          <w:sz w:val="22"/>
          <w:szCs w:val="22"/>
          <w:lang w:val="fr-FR"/>
        </w:rPr>
        <w:t xml:space="preserve"> dans de </w:t>
      </w:r>
      <w:r w:rsidR="007E634E" w:rsidRPr="005F501C">
        <w:rPr>
          <w:color w:val="auto"/>
          <w:sz w:val="22"/>
          <w:szCs w:val="22"/>
          <w:lang w:val="fr-FR"/>
        </w:rPr>
        <w:t>bonnes conditions</w:t>
      </w:r>
      <w:r w:rsidRPr="005F501C">
        <w:rPr>
          <w:color w:val="auto"/>
          <w:sz w:val="22"/>
          <w:szCs w:val="22"/>
          <w:lang w:val="fr-FR"/>
        </w:rPr>
        <w:t xml:space="preserve"> et en conformité environnementale </w:t>
      </w:r>
      <w:r w:rsidR="001B059E" w:rsidRPr="005F501C">
        <w:rPr>
          <w:color w:val="auto"/>
          <w:sz w:val="22"/>
          <w:szCs w:val="22"/>
          <w:lang w:val="fr-FR"/>
        </w:rPr>
        <w:t xml:space="preserve">et sociale </w:t>
      </w:r>
      <w:r w:rsidRPr="005F501C">
        <w:rPr>
          <w:color w:val="auto"/>
          <w:sz w:val="22"/>
          <w:szCs w:val="22"/>
          <w:lang w:val="fr-FR"/>
        </w:rPr>
        <w:t xml:space="preserve">suivant les documents de sauvegarde environnementale et sociale il </w:t>
      </w:r>
      <w:r w:rsidR="007E634E" w:rsidRPr="005F501C">
        <w:rPr>
          <w:color w:val="auto"/>
          <w:sz w:val="22"/>
          <w:szCs w:val="22"/>
          <w:lang w:val="fr-FR"/>
        </w:rPr>
        <w:t>est</w:t>
      </w:r>
      <w:r w:rsidRPr="005F501C">
        <w:rPr>
          <w:color w:val="auto"/>
          <w:sz w:val="22"/>
          <w:szCs w:val="22"/>
          <w:lang w:val="fr-FR"/>
        </w:rPr>
        <w:t xml:space="preserve"> important de mettre à niveau les principaux acteurs. La mise en œuvre du PGE</w:t>
      </w:r>
      <w:r w:rsidR="001B059E" w:rsidRPr="005F501C">
        <w:rPr>
          <w:color w:val="auto"/>
          <w:sz w:val="22"/>
          <w:szCs w:val="22"/>
          <w:lang w:val="fr-FR"/>
        </w:rPr>
        <w:t>S</w:t>
      </w:r>
      <w:r w:rsidRPr="005F501C">
        <w:rPr>
          <w:color w:val="auto"/>
          <w:sz w:val="22"/>
          <w:szCs w:val="22"/>
          <w:lang w:val="fr-FR"/>
        </w:rPr>
        <w:t xml:space="preserve"> passe nécessairement par le renforcement des capacités de ces acteurs. Il s’agit des populations bénéficiaires à travers leurs représentants dans les comités gestion, les services techniques communaux, départementaux et régionaux. </w:t>
      </w:r>
    </w:p>
    <w:p w14:paraId="67346C6E" w14:textId="77777777" w:rsidR="000A336D" w:rsidRPr="005F501C" w:rsidRDefault="000A336D" w:rsidP="006553A6">
      <w:pPr>
        <w:pStyle w:val="Default"/>
        <w:rPr>
          <w:color w:val="auto"/>
          <w:sz w:val="22"/>
          <w:szCs w:val="22"/>
          <w:lang w:val="fr-FR"/>
        </w:rPr>
      </w:pPr>
      <w:r w:rsidRPr="005F501C">
        <w:rPr>
          <w:color w:val="auto"/>
          <w:sz w:val="22"/>
          <w:szCs w:val="22"/>
          <w:lang w:val="fr-FR"/>
        </w:rPr>
        <w:t>Ce programme comprendra la formation et la sensibilisation de ces acteurs à travers l’organisation d’ateliers sur des thématiques importantes sur la gestion des ouvrages, l’utilisation des pesticides et le respect des clauses environnementale et sociales. Il comprendra aussi la fourniture des équipements d’entretien des ouvrages, des voyages d’échange avec d’autres acteurs sur d’autres sites similaires.</w:t>
      </w:r>
    </w:p>
    <w:p w14:paraId="6130AE92" w14:textId="77777777" w:rsidR="000A336D" w:rsidRPr="005F501C" w:rsidRDefault="000A336D" w:rsidP="006553A6">
      <w:pPr>
        <w:spacing w:after="0"/>
        <w:rPr>
          <w:rFonts w:cs="Times New Roman"/>
          <w:sz w:val="22"/>
        </w:rPr>
      </w:pPr>
      <w:r w:rsidRPr="005F501C">
        <w:rPr>
          <w:rFonts w:cs="Times New Roman"/>
          <w:sz w:val="22"/>
        </w:rPr>
        <w:t>En collaboration avec ses partenaires de mise en œuvre et la coordination du projet définiront la période idéale pour la formation et les campagnes de sensibilisation mais aussi ils identifieront les besoins en équipement.</w:t>
      </w:r>
    </w:p>
    <w:p w14:paraId="23A6057C" w14:textId="77777777" w:rsidR="000A336D" w:rsidRPr="005F501C" w:rsidRDefault="000A336D" w:rsidP="006553A6">
      <w:pPr>
        <w:spacing w:after="0"/>
        <w:rPr>
          <w:rFonts w:cs="Times New Roman"/>
          <w:sz w:val="22"/>
        </w:rPr>
      </w:pPr>
      <w:r w:rsidRPr="005F501C">
        <w:rPr>
          <w:rFonts w:cs="Times New Roman"/>
          <w:sz w:val="22"/>
        </w:rPr>
        <w:t>Les thèmes qui pourront être développés sont :</w:t>
      </w:r>
    </w:p>
    <w:p w14:paraId="332D35D9" w14:textId="50752A29" w:rsidR="000A336D" w:rsidRPr="005F501C" w:rsidRDefault="000A336D" w:rsidP="006553A6">
      <w:pPr>
        <w:pStyle w:val="ListParagraph"/>
        <w:numPr>
          <w:ilvl w:val="0"/>
          <w:numId w:val="21"/>
        </w:numPr>
        <w:spacing w:after="0"/>
        <w:rPr>
          <w:rFonts w:cs="Times New Roman"/>
          <w:sz w:val="22"/>
        </w:rPr>
      </w:pPr>
      <w:r w:rsidRPr="005F501C">
        <w:rPr>
          <w:rFonts w:cs="Times New Roman"/>
          <w:sz w:val="22"/>
        </w:rPr>
        <w:t>Le suivi de la mise en œuvre des mesures d’atténuation par les bénéficiaires</w:t>
      </w:r>
      <w:r w:rsidR="00F33D01" w:rsidRPr="005F501C">
        <w:rPr>
          <w:rFonts w:cs="Times New Roman"/>
          <w:sz w:val="22"/>
        </w:rPr>
        <w:t xml:space="preserve"> pour un cout d’un million</w:t>
      </w:r>
      <w:r w:rsidRPr="005F501C">
        <w:rPr>
          <w:rFonts w:cs="Times New Roman"/>
          <w:sz w:val="22"/>
        </w:rPr>
        <w:t> ;</w:t>
      </w:r>
    </w:p>
    <w:p w14:paraId="68778A77" w14:textId="75561EFB" w:rsidR="000A336D" w:rsidRPr="005F501C" w:rsidRDefault="000A336D" w:rsidP="006553A6">
      <w:pPr>
        <w:pStyle w:val="ListParagraph"/>
        <w:numPr>
          <w:ilvl w:val="0"/>
          <w:numId w:val="21"/>
        </w:numPr>
        <w:spacing w:after="0"/>
        <w:rPr>
          <w:rFonts w:cs="Times New Roman"/>
          <w:sz w:val="22"/>
        </w:rPr>
      </w:pPr>
      <w:r w:rsidRPr="005F501C">
        <w:rPr>
          <w:rFonts w:cs="Times New Roman"/>
          <w:sz w:val="22"/>
        </w:rPr>
        <w:t>Les bonnes pratiques en matière de gestion des pesticides</w:t>
      </w:r>
      <w:r w:rsidR="00F33D01" w:rsidRPr="005F501C">
        <w:rPr>
          <w:rFonts w:cs="Times New Roman"/>
          <w:sz w:val="22"/>
        </w:rPr>
        <w:t xml:space="preserve"> pour un cout de 2 millions</w:t>
      </w:r>
      <w:r w:rsidRPr="005F501C">
        <w:rPr>
          <w:rFonts w:cs="Times New Roman"/>
          <w:sz w:val="22"/>
        </w:rPr>
        <w:t> ;</w:t>
      </w:r>
    </w:p>
    <w:p w14:paraId="4D07DFC1" w14:textId="67462D56" w:rsidR="000A336D" w:rsidRPr="005F501C" w:rsidRDefault="000A336D" w:rsidP="006553A6">
      <w:pPr>
        <w:pStyle w:val="ListParagraph"/>
        <w:numPr>
          <w:ilvl w:val="0"/>
          <w:numId w:val="21"/>
        </w:numPr>
        <w:spacing w:after="0"/>
        <w:rPr>
          <w:rFonts w:cs="Times New Roman"/>
          <w:sz w:val="22"/>
        </w:rPr>
      </w:pPr>
      <w:r w:rsidRPr="005F501C">
        <w:rPr>
          <w:rFonts w:cs="Times New Roman"/>
          <w:sz w:val="22"/>
        </w:rPr>
        <w:t>Genre et développement socioéconomique</w:t>
      </w:r>
      <w:r w:rsidR="00F33D01" w:rsidRPr="005F501C">
        <w:rPr>
          <w:rFonts w:cs="Times New Roman"/>
          <w:sz w:val="22"/>
        </w:rPr>
        <w:t xml:space="preserve"> pour un co</w:t>
      </w:r>
      <w:r w:rsidR="00B946BE">
        <w:rPr>
          <w:rFonts w:cs="Times New Roman"/>
          <w:sz w:val="22"/>
        </w:rPr>
        <w:t>û</w:t>
      </w:r>
      <w:r w:rsidR="00F33D01" w:rsidRPr="005F501C">
        <w:rPr>
          <w:rFonts w:cs="Times New Roman"/>
          <w:sz w:val="22"/>
        </w:rPr>
        <w:t xml:space="preserve">t de 2 </w:t>
      </w:r>
      <w:r w:rsidR="00B946BE" w:rsidRPr="005F501C">
        <w:rPr>
          <w:rFonts w:cs="Times New Roman"/>
          <w:sz w:val="22"/>
        </w:rPr>
        <w:t>millions ;</w:t>
      </w:r>
    </w:p>
    <w:p w14:paraId="421FD7DD" w14:textId="2C0740C2" w:rsidR="000A336D" w:rsidRPr="005F501C" w:rsidRDefault="000A336D" w:rsidP="006553A6">
      <w:pPr>
        <w:pStyle w:val="ListParagraph"/>
        <w:numPr>
          <w:ilvl w:val="0"/>
          <w:numId w:val="21"/>
        </w:numPr>
        <w:spacing w:after="0"/>
        <w:rPr>
          <w:rFonts w:cs="Times New Roman"/>
          <w:sz w:val="22"/>
        </w:rPr>
      </w:pPr>
      <w:r w:rsidRPr="005F501C">
        <w:rPr>
          <w:rFonts w:cs="Times New Roman"/>
          <w:sz w:val="22"/>
        </w:rPr>
        <w:t>Le rôle du comité de gestion dans l’entretien des ouvrages</w:t>
      </w:r>
      <w:r w:rsidR="00F33D01" w:rsidRPr="005F501C">
        <w:rPr>
          <w:rFonts w:cs="Times New Roman"/>
          <w:sz w:val="22"/>
        </w:rPr>
        <w:t xml:space="preserve"> pour un cout de 1 million</w:t>
      </w:r>
      <w:r w:rsidR="00A1025A" w:rsidRPr="005F501C">
        <w:rPr>
          <w:rFonts w:cs="Times New Roman"/>
          <w:sz w:val="22"/>
        </w:rPr>
        <w:t> ;</w:t>
      </w:r>
    </w:p>
    <w:p w14:paraId="63589812" w14:textId="417B8513" w:rsidR="00A1025A" w:rsidRPr="005F501C" w:rsidRDefault="00A1025A" w:rsidP="006553A6">
      <w:pPr>
        <w:pStyle w:val="ListParagraph"/>
        <w:numPr>
          <w:ilvl w:val="0"/>
          <w:numId w:val="21"/>
        </w:numPr>
        <w:autoSpaceDE w:val="0"/>
        <w:autoSpaceDN w:val="0"/>
        <w:adjustRightInd w:val="0"/>
        <w:spacing w:after="0"/>
        <w:rPr>
          <w:rFonts w:cs="Times New Roman"/>
          <w:sz w:val="22"/>
        </w:rPr>
      </w:pPr>
      <w:r w:rsidRPr="005F501C">
        <w:rPr>
          <w:rFonts w:cs="Times New Roman"/>
          <w:sz w:val="22"/>
        </w:rPr>
        <w:t>Formation des membres du comité de gestion sur la gestion foncière et la gestion des conflits pour un cout de 7 millions : Les membres du comité seront outillés afin de leur permettre une prise en charge facile des questions foncières et de mieux gérer les conflits qui peuvent surgir ;</w:t>
      </w:r>
    </w:p>
    <w:p w14:paraId="742A76FA" w14:textId="6ED18396" w:rsidR="00A1025A" w:rsidRPr="005F501C" w:rsidRDefault="00A1025A" w:rsidP="006553A6">
      <w:pPr>
        <w:pStyle w:val="ListParagraph"/>
        <w:numPr>
          <w:ilvl w:val="0"/>
          <w:numId w:val="21"/>
        </w:numPr>
        <w:autoSpaceDE w:val="0"/>
        <w:autoSpaceDN w:val="0"/>
        <w:adjustRightInd w:val="0"/>
        <w:spacing w:after="0"/>
        <w:rPr>
          <w:rFonts w:cs="Times New Roman"/>
          <w:sz w:val="22"/>
        </w:rPr>
      </w:pPr>
      <w:r w:rsidRPr="005F501C">
        <w:rPr>
          <w:rFonts w:cs="Times New Roman"/>
          <w:sz w:val="22"/>
        </w:rPr>
        <w:t>Formation des femmes et des jeunes sur les AGR pour un cout de 5 millions : Les femmes leaders et les représentants des jeunes seront formés sur les activités génératrices de revenus qui seront identifiées en fonction de leurs besoins locaux.</w:t>
      </w:r>
    </w:p>
    <w:p w14:paraId="4514FE79" w14:textId="51B0DBD9" w:rsidR="00A1025A" w:rsidRPr="005F501C" w:rsidRDefault="00A1025A" w:rsidP="005D66B5">
      <w:pPr>
        <w:pStyle w:val="ListParagraph"/>
        <w:numPr>
          <w:ilvl w:val="0"/>
          <w:numId w:val="21"/>
        </w:numPr>
        <w:spacing w:after="120"/>
        <w:rPr>
          <w:rFonts w:cs="Times New Roman"/>
          <w:sz w:val="22"/>
        </w:rPr>
      </w:pPr>
      <w:r w:rsidRPr="005F501C">
        <w:rPr>
          <w:rFonts w:cs="Times New Roman"/>
          <w:bCs/>
          <w:sz w:val="22"/>
        </w:rPr>
        <w:t>Information et sensibilisation des populations concernées pour un cout de 5 millions :</w:t>
      </w:r>
      <w:r w:rsidRPr="005F501C">
        <w:rPr>
          <w:rFonts w:cs="Times New Roman"/>
          <w:sz w:val="22"/>
        </w:rPr>
        <w:t xml:space="preserve"> il s'agit de mener des actions d'information et de sensibilisation. Cette dernière va porter sur l’élimination d’autres facteurs de vulnérabilité des activités agricoles tels que le VIH/SIDA, le paludisme et bien d’autres maladies. L’information, l’éducation et la communication pour le changement de comportement (CCC) doivent être axées principalement sur les problèmes environnementaux liés au projet ainsi que sur les stratégies à adopter pour y faire face. </w:t>
      </w:r>
    </w:p>
    <w:p w14:paraId="5AA91093" w14:textId="74F9DA33" w:rsidR="000A336D" w:rsidRPr="005F501C" w:rsidRDefault="000A336D" w:rsidP="006553A6">
      <w:pPr>
        <w:spacing w:after="0"/>
        <w:rPr>
          <w:rFonts w:cs="Times New Roman"/>
          <w:sz w:val="22"/>
        </w:rPr>
      </w:pPr>
      <w:r w:rsidRPr="005F501C">
        <w:rPr>
          <w:rFonts w:cs="Times New Roman"/>
          <w:sz w:val="22"/>
        </w:rPr>
        <w:t xml:space="preserve">Le coût estimatif de ce programme est de </w:t>
      </w:r>
      <w:r w:rsidR="00F33D01" w:rsidRPr="005F501C">
        <w:rPr>
          <w:rFonts w:cs="Times New Roman"/>
          <w:sz w:val="22"/>
        </w:rPr>
        <w:t xml:space="preserve">Vingt-trois </w:t>
      </w:r>
      <w:r w:rsidRPr="005F501C">
        <w:rPr>
          <w:rFonts w:cs="Times New Roman"/>
          <w:sz w:val="22"/>
        </w:rPr>
        <w:t>millions (</w:t>
      </w:r>
      <w:r w:rsidR="00A1025A" w:rsidRPr="005F501C">
        <w:rPr>
          <w:rFonts w:cs="Times New Roman"/>
          <w:sz w:val="22"/>
        </w:rPr>
        <w:t>2</w:t>
      </w:r>
      <w:r w:rsidR="00F33D01" w:rsidRPr="005F501C">
        <w:rPr>
          <w:rFonts w:cs="Times New Roman"/>
          <w:sz w:val="22"/>
        </w:rPr>
        <w:t>3</w:t>
      </w:r>
      <w:r w:rsidRPr="005F501C">
        <w:rPr>
          <w:rFonts w:cs="Times New Roman"/>
          <w:sz w:val="22"/>
        </w:rPr>
        <w:t xml:space="preserve"> 000 000) de francs CFA.</w:t>
      </w:r>
    </w:p>
    <w:p w14:paraId="173920B8" w14:textId="77777777" w:rsidR="000A336D" w:rsidRPr="005F501C" w:rsidRDefault="000A336D" w:rsidP="005D66B5">
      <w:pPr>
        <w:pStyle w:val="Heading2"/>
        <w:spacing w:before="120" w:line="288" w:lineRule="auto"/>
        <w:rPr>
          <w:rFonts w:ascii="Times New Roman" w:hAnsi="Times New Roman" w:cs="Times New Roman"/>
          <w:color w:val="auto"/>
          <w:sz w:val="24"/>
          <w:szCs w:val="24"/>
        </w:rPr>
      </w:pPr>
      <w:bookmarkStart w:id="286" w:name="_Toc374829119"/>
      <w:bookmarkStart w:id="287" w:name="_Toc534963523"/>
      <w:r w:rsidRPr="005F501C">
        <w:rPr>
          <w:rFonts w:ascii="Times New Roman" w:hAnsi="Times New Roman" w:cs="Times New Roman"/>
          <w:color w:val="auto"/>
          <w:sz w:val="24"/>
          <w:szCs w:val="24"/>
        </w:rPr>
        <w:t>7.6 Cout de la mise en œuvre du PGES</w:t>
      </w:r>
      <w:bookmarkEnd w:id="286"/>
      <w:bookmarkEnd w:id="287"/>
      <w:r w:rsidRPr="005F501C">
        <w:rPr>
          <w:rFonts w:ascii="Times New Roman" w:hAnsi="Times New Roman" w:cs="Times New Roman"/>
          <w:color w:val="auto"/>
          <w:sz w:val="24"/>
          <w:szCs w:val="24"/>
        </w:rPr>
        <w:t> </w:t>
      </w:r>
    </w:p>
    <w:p w14:paraId="377645C5" w14:textId="4A1AC7CA" w:rsidR="00537CFE" w:rsidRPr="005F501C" w:rsidRDefault="000A336D" w:rsidP="006553A6">
      <w:pPr>
        <w:spacing w:after="0"/>
        <w:rPr>
          <w:rFonts w:cs="Times New Roman"/>
          <w:noProof/>
          <w:sz w:val="22"/>
        </w:rPr>
      </w:pPr>
      <w:r w:rsidRPr="005F501C">
        <w:rPr>
          <w:rFonts w:cs="Times New Roman"/>
          <w:noProof/>
          <w:sz w:val="22"/>
        </w:rPr>
        <w:t xml:space="preserve">La mise en œuvre de toutes les mesures prévues dans le PGES coutera la somme de </w:t>
      </w:r>
      <w:r w:rsidR="00F33D01" w:rsidRPr="005F501C">
        <w:rPr>
          <w:rFonts w:cs="Times New Roman"/>
          <w:b/>
          <w:noProof/>
          <w:sz w:val="22"/>
        </w:rPr>
        <w:t>Trente Quatre</w:t>
      </w:r>
      <w:r w:rsidR="004114C4" w:rsidRPr="005F501C">
        <w:rPr>
          <w:rFonts w:cs="Times New Roman"/>
          <w:b/>
          <w:noProof/>
          <w:sz w:val="22"/>
        </w:rPr>
        <w:t xml:space="preserve"> Millions </w:t>
      </w:r>
      <w:r w:rsidR="00F33D01" w:rsidRPr="005F501C">
        <w:rPr>
          <w:rFonts w:cs="Times New Roman"/>
          <w:b/>
          <w:noProof/>
          <w:sz w:val="22"/>
        </w:rPr>
        <w:t>Trois</w:t>
      </w:r>
      <w:r w:rsidRPr="005F501C">
        <w:rPr>
          <w:rFonts w:cs="Times New Roman"/>
          <w:b/>
          <w:noProof/>
          <w:sz w:val="22"/>
        </w:rPr>
        <w:t xml:space="preserve"> Cent mille francs CFA</w:t>
      </w:r>
      <w:r w:rsidR="005D66B5" w:rsidRPr="005F501C">
        <w:rPr>
          <w:rFonts w:cs="Times New Roman"/>
          <w:b/>
          <w:noProof/>
          <w:sz w:val="22"/>
        </w:rPr>
        <w:t>.</w:t>
      </w:r>
    </w:p>
    <w:p w14:paraId="712640A2" w14:textId="3D1FB3CF" w:rsidR="007E634E" w:rsidRPr="005F501C" w:rsidRDefault="007E634E" w:rsidP="005D66B5">
      <w:pPr>
        <w:pStyle w:val="Caption"/>
        <w:keepNext/>
        <w:spacing w:after="0"/>
        <w:rPr>
          <w:rFonts w:ascii="Times New Roman" w:hAnsi="Times New Roman" w:cs="Times New Roman"/>
        </w:rPr>
      </w:pPr>
      <w:bookmarkStart w:id="288" w:name="_Toc534963414"/>
      <w:r w:rsidRPr="005F501C">
        <w:rPr>
          <w:rFonts w:ascii="Times New Roman" w:hAnsi="Times New Roman" w:cs="Times New Roman"/>
        </w:rPr>
        <w:t xml:space="preserve">Tableau </w:t>
      </w:r>
      <w:r w:rsidRPr="005F501C">
        <w:rPr>
          <w:rFonts w:ascii="Times New Roman" w:hAnsi="Times New Roman" w:cs="Times New Roman"/>
        </w:rPr>
        <w:fldChar w:fldCharType="begin"/>
      </w:r>
      <w:r w:rsidRPr="005F501C">
        <w:rPr>
          <w:rFonts w:ascii="Times New Roman" w:hAnsi="Times New Roman" w:cs="Times New Roman"/>
        </w:rPr>
        <w:instrText xml:space="preserve"> SEQ Tableau \* ARABIC </w:instrText>
      </w:r>
      <w:r w:rsidRPr="005F501C">
        <w:rPr>
          <w:rFonts w:ascii="Times New Roman" w:hAnsi="Times New Roman" w:cs="Times New Roman"/>
        </w:rPr>
        <w:fldChar w:fldCharType="separate"/>
      </w:r>
      <w:r w:rsidR="00F33D01" w:rsidRPr="005F501C">
        <w:rPr>
          <w:rFonts w:ascii="Times New Roman" w:hAnsi="Times New Roman" w:cs="Times New Roman"/>
          <w:noProof/>
        </w:rPr>
        <w:t>11</w:t>
      </w:r>
      <w:r w:rsidRPr="005F501C">
        <w:rPr>
          <w:rFonts w:ascii="Times New Roman" w:hAnsi="Times New Roman" w:cs="Times New Roman"/>
        </w:rPr>
        <w:fldChar w:fldCharType="end"/>
      </w:r>
      <w:r w:rsidRPr="005F501C">
        <w:rPr>
          <w:rFonts w:ascii="Times New Roman" w:hAnsi="Times New Roman" w:cs="Times New Roman"/>
        </w:rPr>
        <w:t>: Coût du PGES</w:t>
      </w:r>
      <w:bookmarkEnd w:id="288"/>
    </w:p>
    <w:tbl>
      <w:tblPr>
        <w:tblW w:w="3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1701"/>
      </w:tblGrid>
      <w:tr w:rsidR="005F501C" w:rsidRPr="005F501C" w14:paraId="2EA0A7B9" w14:textId="77777777" w:rsidTr="005D66B5">
        <w:trPr>
          <w:trHeight w:val="283"/>
        </w:trPr>
        <w:tc>
          <w:tcPr>
            <w:tcW w:w="3790" w:type="pct"/>
            <w:vAlign w:val="center"/>
          </w:tcPr>
          <w:p w14:paraId="781946CF" w14:textId="77777777" w:rsidR="000A336D" w:rsidRPr="005F501C" w:rsidRDefault="000A336D" w:rsidP="005D66B5">
            <w:pPr>
              <w:spacing w:after="0" w:line="288" w:lineRule="auto"/>
              <w:jc w:val="left"/>
              <w:rPr>
                <w:rFonts w:cs="Times New Roman"/>
                <w:b/>
                <w:noProof/>
                <w:sz w:val="22"/>
              </w:rPr>
            </w:pPr>
            <w:r w:rsidRPr="005F501C">
              <w:rPr>
                <w:rFonts w:cs="Times New Roman"/>
                <w:b/>
                <w:noProof/>
                <w:sz w:val="22"/>
              </w:rPr>
              <w:t>Plan de Gestion Environnemental et Sociale (PGES)</w:t>
            </w:r>
          </w:p>
        </w:tc>
        <w:tc>
          <w:tcPr>
            <w:tcW w:w="1210" w:type="pct"/>
            <w:vAlign w:val="center"/>
          </w:tcPr>
          <w:p w14:paraId="7CBE611E" w14:textId="77777777" w:rsidR="000A336D" w:rsidRPr="005F501C" w:rsidRDefault="000A336D" w:rsidP="005D66B5">
            <w:pPr>
              <w:spacing w:after="0" w:line="288" w:lineRule="auto"/>
              <w:jc w:val="center"/>
              <w:rPr>
                <w:rFonts w:cs="Times New Roman"/>
                <w:b/>
                <w:noProof/>
                <w:sz w:val="22"/>
              </w:rPr>
            </w:pPr>
            <w:r w:rsidRPr="005F501C">
              <w:rPr>
                <w:rFonts w:cs="Times New Roman"/>
                <w:b/>
                <w:noProof/>
                <w:sz w:val="22"/>
              </w:rPr>
              <w:t>Coûts</w:t>
            </w:r>
          </w:p>
        </w:tc>
      </w:tr>
      <w:tr w:rsidR="005F501C" w:rsidRPr="005F501C" w14:paraId="00E46ADA" w14:textId="77777777" w:rsidTr="005D66B5">
        <w:trPr>
          <w:trHeight w:val="283"/>
        </w:trPr>
        <w:tc>
          <w:tcPr>
            <w:tcW w:w="3790" w:type="pct"/>
            <w:vAlign w:val="center"/>
          </w:tcPr>
          <w:p w14:paraId="644F265E" w14:textId="77777777" w:rsidR="000A336D" w:rsidRPr="005F501C" w:rsidRDefault="000A336D" w:rsidP="005D66B5">
            <w:pPr>
              <w:spacing w:after="0" w:line="288" w:lineRule="auto"/>
              <w:jc w:val="left"/>
              <w:rPr>
                <w:rFonts w:cs="Times New Roman"/>
                <w:noProof/>
                <w:sz w:val="22"/>
              </w:rPr>
            </w:pPr>
            <w:r w:rsidRPr="005F501C">
              <w:rPr>
                <w:rFonts w:cs="Times New Roman"/>
                <w:noProof/>
                <w:sz w:val="22"/>
              </w:rPr>
              <w:t>Programme d’atténuation et de bonification des impacts</w:t>
            </w:r>
          </w:p>
        </w:tc>
        <w:tc>
          <w:tcPr>
            <w:tcW w:w="1210" w:type="pct"/>
            <w:vAlign w:val="center"/>
          </w:tcPr>
          <w:p w14:paraId="4B7FCCE6" w14:textId="337D65A9" w:rsidR="000A336D" w:rsidRPr="005F501C" w:rsidRDefault="004114C4" w:rsidP="005D66B5">
            <w:pPr>
              <w:spacing w:after="0" w:line="288" w:lineRule="auto"/>
              <w:jc w:val="center"/>
              <w:rPr>
                <w:rFonts w:cs="Times New Roman"/>
                <w:b/>
                <w:noProof/>
                <w:sz w:val="22"/>
              </w:rPr>
            </w:pPr>
            <w:r w:rsidRPr="005F501C">
              <w:rPr>
                <w:rFonts w:cs="Times New Roman"/>
                <w:b/>
                <w:noProof/>
                <w:sz w:val="22"/>
              </w:rPr>
              <w:t>4 5</w:t>
            </w:r>
            <w:r w:rsidR="000A336D" w:rsidRPr="005F501C">
              <w:rPr>
                <w:rFonts w:cs="Times New Roman"/>
                <w:b/>
                <w:noProof/>
                <w:sz w:val="22"/>
              </w:rPr>
              <w:t>00 000</w:t>
            </w:r>
          </w:p>
        </w:tc>
      </w:tr>
      <w:tr w:rsidR="005F501C" w:rsidRPr="005F501C" w14:paraId="4636AB25" w14:textId="77777777" w:rsidTr="005D66B5">
        <w:trPr>
          <w:trHeight w:val="283"/>
        </w:trPr>
        <w:tc>
          <w:tcPr>
            <w:tcW w:w="3790" w:type="pct"/>
            <w:vAlign w:val="center"/>
          </w:tcPr>
          <w:p w14:paraId="55E3D1C2" w14:textId="77777777" w:rsidR="000A336D" w:rsidRPr="005F501C" w:rsidRDefault="000A336D" w:rsidP="005D66B5">
            <w:pPr>
              <w:spacing w:after="0" w:line="288" w:lineRule="auto"/>
              <w:jc w:val="left"/>
              <w:rPr>
                <w:rFonts w:cs="Times New Roman"/>
                <w:noProof/>
                <w:sz w:val="22"/>
              </w:rPr>
            </w:pPr>
            <w:r w:rsidRPr="005F501C">
              <w:rPr>
                <w:rFonts w:cs="Times New Roman"/>
                <w:noProof/>
                <w:sz w:val="22"/>
              </w:rPr>
              <w:t>Programme de surveillence environnemebtal et social</w:t>
            </w:r>
          </w:p>
        </w:tc>
        <w:tc>
          <w:tcPr>
            <w:tcW w:w="1210" w:type="pct"/>
            <w:vAlign w:val="center"/>
          </w:tcPr>
          <w:p w14:paraId="1FF2F1E5" w14:textId="77777777" w:rsidR="000A336D" w:rsidRPr="005F501C" w:rsidRDefault="000A336D" w:rsidP="005D66B5">
            <w:pPr>
              <w:spacing w:after="0" w:line="288" w:lineRule="auto"/>
              <w:jc w:val="center"/>
              <w:rPr>
                <w:rFonts w:cs="Times New Roman"/>
                <w:b/>
                <w:noProof/>
                <w:sz w:val="22"/>
              </w:rPr>
            </w:pPr>
            <w:r w:rsidRPr="005F501C">
              <w:rPr>
                <w:rFonts w:cs="Times New Roman"/>
                <w:b/>
                <w:noProof/>
                <w:sz w:val="22"/>
              </w:rPr>
              <w:t>PM</w:t>
            </w:r>
          </w:p>
        </w:tc>
      </w:tr>
      <w:tr w:rsidR="005F501C" w:rsidRPr="005F501C" w14:paraId="4C5730E1" w14:textId="77777777" w:rsidTr="005D66B5">
        <w:trPr>
          <w:trHeight w:val="283"/>
        </w:trPr>
        <w:tc>
          <w:tcPr>
            <w:tcW w:w="3790" w:type="pct"/>
            <w:vAlign w:val="center"/>
          </w:tcPr>
          <w:p w14:paraId="3A5072D3" w14:textId="77777777" w:rsidR="000A336D" w:rsidRPr="005F501C" w:rsidRDefault="000A336D" w:rsidP="005D66B5">
            <w:pPr>
              <w:spacing w:after="0" w:line="288" w:lineRule="auto"/>
              <w:jc w:val="left"/>
              <w:rPr>
                <w:rFonts w:cs="Times New Roman"/>
                <w:noProof/>
                <w:sz w:val="22"/>
              </w:rPr>
            </w:pPr>
            <w:r w:rsidRPr="005F501C">
              <w:rPr>
                <w:rFonts w:cs="Times New Roman"/>
                <w:noProof/>
                <w:sz w:val="22"/>
              </w:rPr>
              <w:t>Programme de suivi environnemebtal et social</w:t>
            </w:r>
          </w:p>
        </w:tc>
        <w:tc>
          <w:tcPr>
            <w:tcW w:w="1210" w:type="pct"/>
            <w:vAlign w:val="center"/>
          </w:tcPr>
          <w:p w14:paraId="3B51CDF6" w14:textId="1881FA4C" w:rsidR="000A336D" w:rsidRPr="005F501C" w:rsidRDefault="00F33D01" w:rsidP="005D66B5">
            <w:pPr>
              <w:spacing w:after="0" w:line="288" w:lineRule="auto"/>
              <w:jc w:val="center"/>
              <w:rPr>
                <w:rFonts w:cs="Times New Roman"/>
                <w:b/>
                <w:noProof/>
                <w:sz w:val="22"/>
              </w:rPr>
            </w:pPr>
            <w:r w:rsidRPr="005F501C">
              <w:rPr>
                <w:rFonts w:cs="Times New Roman"/>
                <w:b/>
                <w:noProof/>
                <w:sz w:val="22"/>
              </w:rPr>
              <w:t>6</w:t>
            </w:r>
            <w:r w:rsidR="008A6360" w:rsidRPr="005F501C">
              <w:rPr>
                <w:rFonts w:cs="Times New Roman"/>
                <w:b/>
                <w:noProof/>
                <w:sz w:val="22"/>
              </w:rPr>
              <w:t xml:space="preserve"> 9</w:t>
            </w:r>
            <w:r w:rsidR="000A336D" w:rsidRPr="005F501C">
              <w:rPr>
                <w:rFonts w:cs="Times New Roman"/>
                <w:b/>
                <w:noProof/>
                <w:sz w:val="22"/>
              </w:rPr>
              <w:t>00 000</w:t>
            </w:r>
          </w:p>
        </w:tc>
      </w:tr>
      <w:tr w:rsidR="005F501C" w:rsidRPr="005F501C" w14:paraId="46E86676" w14:textId="77777777" w:rsidTr="005D66B5">
        <w:trPr>
          <w:trHeight w:val="283"/>
        </w:trPr>
        <w:tc>
          <w:tcPr>
            <w:tcW w:w="3790" w:type="pct"/>
            <w:vAlign w:val="center"/>
          </w:tcPr>
          <w:p w14:paraId="47FB11C3" w14:textId="77777777" w:rsidR="000A336D" w:rsidRPr="005F501C" w:rsidRDefault="000A336D" w:rsidP="005D66B5">
            <w:pPr>
              <w:spacing w:after="0" w:line="288" w:lineRule="auto"/>
              <w:jc w:val="left"/>
              <w:rPr>
                <w:rFonts w:cs="Times New Roman"/>
                <w:noProof/>
                <w:sz w:val="22"/>
              </w:rPr>
            </w:pPr>
            <w:r w:rsidRPr="005F501C">
              <w:rPr>
                <w:rFonts w:cs="Times New Roman"/>
                <w:noProof/>
                <w:sz w:val="22"/>
              </w:rPr>
              <w:t>Programme de renforcement des capacités</w:t>
            </w:r>
          </w:p>
        </w:tc>
        <w:tc>
          <w:tcPr>
            <w:tcW w:w="1210" w:type="pct"/>
            <w:vAlign w:val="center"/>
          </w:tcPr>
          <w:p w14:paraId="05E54082" w14:textId="3034CBDE" w:rsidR="000A336D" w:rsidRPr="005F501C" w:rsidRDefault="00F33D01" w:rsidP="005D66B5">
            <w:pPr>
              <w:spacing w:after="0" w:line="288" w:lineRule="auto"/>
              <w:jc w:val="center"/>
              <w:rPr>
                <w:rFonts w:cs="Times New Roman"/>
                <w:b/>
                <w:noProof/>
                <w:sz w:val="22"/>
              </w:rPr>
            </w:pPr>
            <w:r w:rsidRPr="005F501C">
              <w:rPr>
                <w:rFonts w:cs="Times New Roman"/>
                <w:b/>
                <w:noProof/>
                <w:sz w:val="22"/>
              </w:rPr>
              <w:t>2</w:t>
            </w:r>
            <w:r w:rsidR="000A336D" w:rsidRPr="005F501C">
              <w:rPr>
                <w:rFonts w:cs="Times New Roman"/>
                <w:b/>
                <w:noProof/>
                <w:sz w:val="22"/>
              </w:rPr>
              <w:t>3 000 000</w:t>
            </w:r>
          </w:p>
        </w:tc>
      </w:tr>
      <w:tr w:rsidR="005F501C" w:rsidRPr="005F501C" w14:paraId="12C58ED1" w14:textId="77777777" w:rsidTr="005D66B5">
        <w:trPr>
          <w:trHeight w:val="283"/>
        </w:trPr>
        <w:tc>
          <w:tcPr>
            <w:tcW w:w="3790" w:type="pct"/>
            <w:vAlign w:val="center"/>
          </w:tcPr>
          <w:p w14:paraId="5CAF8F49" w14:textId="77777777" w:rsidR="000A336D" w:rsidRPr="005F501C" w:rsidRDefault="000A336D" w:rsidP="005D66B5">
            <w:pPr>
              <w:spacing w:after="0" w:line="288" w:lineRule="auto"/>
              <w:jc w:val="left"/>
              <w:rPr>
                <w:rFonts w:cs="Times New Roman"/>
                <w:b/>
                <w:noProof/>
                <w:sz w:val="22"/>
              </w:rPr>
            </w:pPr>
            <w:r w:rsidRPr="005F501C">
              <w:rPr>
                <w:rFonts w:cs="Times New Roman"/>
                <w:b/>
                <w:noProof/>
                <w:sz w:val="22"/>
              </w:rPr>
              <w:t>Total</w:t>
            </w:r>
          </w:p>
        </w:tc>
        <w:tc>
          <w:tcPr>
            <w:tcW w:w="1210" w:type="pct"/>
            <w:vAlign w:val="center"/>
          </w:tcPr>
          <w:p w14:paraId="5618DC3A" w14:textId="6C93BCF1" w:rsidR="000A336D" w:rsidRPr="005F501C" w:rsidRDefault="00F33D01" w:rsidP="005D66B5">
            <w:pPr>
              <w:spacing w:after="0" w:line="288" w:lineRule="auto"/>
              <w:jc w:val="center"/>
              <w:rPr>
                <w:rFonts w:cs="Times New Roman"/>
                <w:b/>
                <w:noProof/>
                <w:sz w:val="22"/>
              </w:rPr>
            </w:pPr>
            <w:r w:rsidRPr="005F501C">
              <w:rPr>
                <w:rFonts w:cs="Times New Roman"/>
                <w:b/>
                <w:noProof/>
                <w:sz w:val="22"/>
              </w:rPr>
              <w:t>34</w:t>
            </w:r>
            <w:r w:rsidR="00C55DAA" w:rsidRPr="005F501C">
              <w:rPr>
                <w:rFonts w:cs="Times New Roman"/>
                <w:b/>
                <w:noProof/>
                <w:sz w:val="22"/>
              </w:rPr>
              <w:t xml:space="preserve"> </w:t>
            </w:r>
            <w:r w:rsidRPr="005F501C">
              <w:rPr>
                <w:rFonts w:cs="Times New Roman"/>
                <w:b/>
                <w:noProof/>
                <w:sz w:val="22"/>
              </w:rPr>
              <w:t>3</w:t>
            </w:r>
            <w:r w:rsidR="000A336D" w:rsidRPr="005F501C">
              <w:rPr>
                <w:rFonts w:cs="Times New Roman"/>
                <w:b/>
                <w:noProof/>
                <w:sz w:val="22"/>
              </w:rPr>
              <w:t>00 000</w:t>
            </w:r>
          </w:p>
        </w:tc>
      </w:tr>
    </w:tbl>
    <w:p w14:paraId="40049110" w14:textId="77777777" w:rsidR="000A336D" w:rsidRPr="005F501C" w:rsidRDefault="000A336D" w:rsidP="006553A6">
      <w:pPr>
        <w:spacing w:after="0"/>
        <w:rPr>
          <w:rFonts w:cs="Times New Roman"/>
          <w:sz w:val="22"/>
        </w:rPr>
      </w:pPr>
      <w:r w:rsidRPr="005F501C">
        <w:rPr>
          <w:rFonts w:cs="Times New Roman"/>
          <w:sz w:val="22"/>
        </w:rPr>
        <w:br w:type="page"/>
      </w:r>
    </w:p>
    <w:p w14:paraId="0A3DE1F1" w14:textId="77777777" w:rsidR="000A336D" w:rsidRPr="005F501C" w:rsidRDefault="000A336D" w:rsidP="003C04CE">
      <w:pPr>
        <w:pStyle w:val="Heading1"/>
        <w:spacing w:before="0" w:line="288" w:lineRule="auto"/>
        <w:rPr>
          <w:rFonts w:ascii="Times New Roman" w:hAnsi="Times New Roman" w:cs="Times New Roman"/>
          <w:color w:val="auto"/>
          <w:sz w:val="24"/>
          <w:szCs w:val="24"/>
        </w:rPr>
      </w:pPr>
      <w:bookmarkStart w:id="289" w:name="_Toc534963524"/>
      <w:r w:rsidRPr="005F501C">
        <w:rPr>
          <w:rFonts w:ascii="Times New Roman" w:hAnsi="Times New Roman" w:cs="Times New Roman"/>
          <w:color w:val="auto"/>
          <w:sz w:val="24"/>
          <w:szCs w:val="24"/>
        </w:rPr>
        <w:t>Conclusion</w:t>
      </w:r>
      <w:bookmarkEnd w:id="289"/>
    </w:p>
    <w:p w14:paraId="526E80A1" w14:textId="36AA9CAC" w:rsidR="00970523" w:rsidRPr="005F501C" w:rsidRDefault="00970523" w:rsidP="006553A6">
      <w:pPr>
        <w:spacing w:after="0"/>
        <w:rPr>
          <w:rFonts w:cs="Times New Roman"/>
          <w:sz w:val="22"/>
        </w:rPr>
      </w:pPr>
      <w:r w:rsidRPr="005F501C">
        <w:rPr>
          <w:rFonts w:cs="Times New Roman"/>
          <w:sz w:val="22"/>
        </w:rPr>
        <w:t>L</w:t>
      </w:r>
      <w:r w:rsidR="004114C4" w:rsidRPr="005F501C">
        <w:rPr>
          <w:rFonts w:cs="Times New Roman"/>
          <w:sz w:val="22"/>
        </w:rPr>
        <w:t>e financement des activités prévues dans le cadre de</w:t>
      </w:r>
      <w:r w:rsidRPr="005F501C">
        <w:rPr>
          <w:rFonts w:cs="Times New Roman"/>
          <w:sz w:val="22"/>
        </w:rPr>
        <w:t xml:space="preserve"> mise en </w:t>
      </w:r>
      <w:r w:rsidR="00034CF5" w:rsidRPr="005F501C">
        <w:rPr>
          <w:rFonts w:cs="Times New Roman"/>
          <w:sz w:val="22"/>
        </w:rPr>
        <w:t>œuvre</w:t>
      </w:r>
      <w:r w:rsidR="004114C4" w:rsidRPr="005F501C">
        <w:rPr>
          <w:rFonts w:cs="Times New Roman"/>
          <w:sz w:val="22"/>
        </w:rPr>
        <w:t xml:space="preserve"> du SPIC-AIC </w:t>
      </w:r>
      <w:r w:rsidR="007E634E" w:rsidRPr="005F501C">
        <w:rPr>
          <w:rFonts w:cs="Times New Roman"/>
          <w:sz w:val="22"/>
        </w:rPr>
        <w:t xml:space="preserve">de Illéla pour l’aménagement </w:t>
      </w:r>
      <w:r w:rsidR="004114C4" w:rsidRPr="005F501C">
        <w:rPr>
          <w:rFonts w:cs="Times New Roman"/>
          <w:sz w:val="22"/>
        </w:rPr>
        <w:t xml:space="preserve">du sous bassin hydrologique de Guidan Daouda –Mazan Koiray dans la commune d’Illéla permettre </w:t>
      </w:r>
      <w:r w:rsidR="00A95843" w:rsidRPr="005F501C">
        <w:rPr>
          <w:rFonts w:cs="Times New Roman"/>
          <w:sz w:val="22"/>
        </w:rPr>
        <w:t xml:space="preserve">d’assurer la sécurité alimentaire et nutritionnelle durable des habitants des 15 terroirs villageois cibles de la Commune. Sur la base des risques et des contraintes identifiées lors du diagnostic de la zone des </w:t>
      </w:r>
      <w:r w:rsidRPr="005F501C">
        <w:rPr>
          <w:rFonts w:cs="Times New Roman"/>
          <w:sz w:val="22"/>
        </w:rPr>
        <w:t xml:space="preserve">activités seront mise en </w:t>
      </w:r>
      <w:r w:rsidR="00034CF5" w:rsidRPr="005F501C">
        <w:rPr>
          <w:rFonts w:cs="Times New Roman"/>
          <w:sz w:val="22"/>
        </w:rPr>
        <w:t>œuvre</w:t>
      </w:r>
      <w:r w:rsidRPr="005F501C">
        <w:rPr>
          <w:rFonts w:cs="Times New Roman"/>
          <w:sz w:val="22"/>
        </w:rPr>
        <w:t xml:space="preserve"> au niveau </w:t>
      </w:r>
      <w:r w:rsidR="00A95843" w:rsidRPr="005F501C">
        <w:rPr>
          <w:rFonts w:cs="Times New Roman"/>
          <w:sz w:val="22"/>
        </w:rPr>
        <w:t xml:space="preserve">de la vallée de Guidan Daouda en vue de créer un pôle de développement de la zone. </w:t>
      </w:r>
    </w:p>
    <w:p w14:paraId="744985DE" w14:textId="6489DBA3" w:rsidR="00970523" w:rsidRPr="005F501C" w:rsidRDefault="00A95843" w:rsidP="006553A6">
      <w:pPr>
        <w:spacing w:after="0"/>
        <w:rPr>
          <w:rFonts w:cs="Times New Roman"/>
          <w:sz w:val="22"/>
        </w:rPr>
      </w:pPr>
      <w:r w:rsidRPr="005F501C">
        <w:rPr>
          <w:rFonts w:cs="Times New Roman"/>
          <w:sz w:val="22"/>
        </w:rPr>
        <w:t xml:space="preserve">Conformément à la </w:t>
      </w:r>
      <w:r w:rsidR="002E779A" w:rsidRPr="005F501C">
        <w:rPr>
          <w:rFonts w:cs="Times New Roman"/>
          <w:sz w:val="22"/>
        </w:rPr>
        <w:t>réglementions</w:t>
      </w:r>
      <w:r w:rsidRPr="005F501C">
        <w:rPr>
          <w:rFonts w:cs="Times New Roman"/>
          <w:sz w:val="22"/>
        </w:rPr>
        <w:t xml:space="preserve"> nationale en matière des études d’impacts environnemental </w:t>
      </w:r>
      <w:r w:rsidR="00113CEB" w:rsidRPr="005F501C">
        <w:rPr>
          <w:rFonts w:cs="Times New Roman"/>
          <w:sz w:val="22"/>
        </w:rPr>
        <w:t xml:space="preserve">et social </w:t>
      </w:r>
      <w:r w:rsidRPr="005F501C">
        <w:rPr>
          <w:rFonts w:cs="Times New Roman"/>
          <w:sz w:val="22"/>
        </w:rPr>
        <w:t xml:space="preserve">et des politiques opérationnelles de la Banque Mondiale la </w:t>
      </w:r>
      <w:r w:rsidR="00970523" w:rsidRPr="005F501C">
        <w:rPr>
          <w:rFonts w:cs="Times New Roman"/>
          <w:sz w:val="22"/>
        </w:rPr>
        <w:t>présente étude a permis</w:t>
      </w:r>
      <w:r w:rsidRPr="005F501C">
        <w:rPr>
          <w:rFonts w:cs="Times New Roman"/>
          <w:sz w:val="22"/>
        </w:rPr>
        <w:t xml:space="preserve"> </w:t>
      </w:r>
      <w:r w:rsidR="00970523" w:rsidRPr="005F501C">
        <w:rPr>
          <w:rFonts w:cs="Times New Roman"/>
          <w:sz w:val="22"/>
        </w:rPr>
        <w:t>d’analyser l’environnement du projet dans sa dynamique mais également d’identifier et d’évaluer les impacts potentiels du sous projet</w:t>
      </w:r>
      <w:r w:rsidRPr="005F501C">
        <w:rPr>
          <w:rFonts w:cs="Times New Roman"/>
          <w:sz w:val="22"/>
        </w:rPr>
        <w:t xml:space="preserve">. Afin d’assurer la conformité environnementale </w:t>
      </w:r>
      <w:r w:rsidR="00113CEB" w:rsidRPr="005F501C">
        <w:rPr>
          <w:rFonts w:cs="Times New Roman"/>
          <w:sz w:val="22"/>
        </w:rPr>
        <w:t xml:space="preserve">et sociale </w:t>
      </w:r>
      <w:r w:rsidRPr="005F501C">
        <w:rPr>
          <w:rFonts w:cs="Times New Roman"/>
          <w:sz w:val="22"/>
        </w:rPr>
        <w:t>du sous projet d</w:t>
      </w:r>
      <w:r w:rsidR="00970523" w:rsidRPr="005F501C">
        <w:rPr>
          <w:rFonts w:cs="Times New Roman"/>
          <w:sz w:val="22"/>
        </w:rPr>
        <w:t xml:space="preserve">es mesures d’atténuation et de bonification </w:t>
      </w:r>
      <w:r w:rsidRPr="005F501C">
        <w:rPr>
          <w:rFonts w:cs="Times New Roman"/>
          <w:sz w:val="22"/>
        </w:rPr>
        <w:t>sont identifiées.</w:t>
      </w:r>
    </w:p>
    <w:p w14:paraId="43A17D46" w14:textId="77777777" w:rsidR="00970523" w:rsidRPr="005F501C" w:rsidRDefault="00970523" w:rsidP="006553A6">
      <w:pPr>
        <w:autoSpaceDE w:val="0"/>
        <w:autoSpaceDN w:val="0"/>
        <w:adjustRightInd w:val="0"/>
        <w:spacing w:after="0"/>
        <w:rPr>
          <w:rFonts w:cs="Times New Roman"/>
          <w:sz w:val="22"/>
          <w:lang w:eastAsia="fr-CA"/>
        </w:rPr>
      </w:pPr>
    </w:p>
    <w:p w14:paraId="254FC85D" w14:textId="03718F2C" w:rsidR="00970523" w:rsidRPr="005F501C" w:rsidRDefault="00A95843" w:rsidP="006553A6">
      <w:pPr>
        <w:autoSpaceDE w:val="0"/>
        <w:autoSpaceDN w:val="0"/>
        <w:adjustRightInd w:val="0"/>
        <w:spacing w:after="0"/>
        <w:rPr>
          <w:rFonts w:cs="Times New Roman"/>
          <w:sz w:val="22"/>
          <w:lang w:eastAsia="fr-CA"/>
        </w:rPr>
      </w:pPr>
      <w:r w:rsidRPr="005F501C">
        <w:rPr>
          <w:rFonts w:cs="Times New Roman"/>
          <w:sz w:val="22"/>
          <w:lang w:eastAsia="fr-CA"/>
        </w:rPr>
        <w:t>L’</w:t>
      </w:r>
      <w:r w:rsidR="00970523" w:rsidRPr="005F501C">
        <w:rPr>
          <w:rFonts w:cs="Times New Roman"/>
          <w:sz w:val="22"/>
          <w:lang w:eastAsia="fr-CA"/>
        </w:rPr>
        <w:t>étude d’impact environnemental</w:t>
      </w:r>
      <w:r w:rsidR="00113CEB" w:rsidRPr="005F501C">
        <w:rPr>
          <w:rFonts w:cs="Times New Roman"/>
          <w:sz w:val="22"/>
          <w:lang w:eastAsia="fr-CA"/>
        </w:rPr>
        <w:t xml:space="preserve"> et social</w:t>
      </w:r>
      <w:r w:rsidR="00970523" w:rsidRPr="005F501C">
        <w:rPr>
          <w:rFonts w:cs="Times New Roman"/>
          <w:sz w:val="22"/>
          <w:lang w:eastAsia="fr-CA"/>
        </w:rPr>
        <w:t xml:space="preserve"> a été réalisée de façon participative avec une pleine implication des différents acteurs à travers les consultations publiques. Ces dernières ont été l’occasion de présenter le projet et ses impact</w:t>
      </w:r>
      <w:r w:rsidRPr="005F501C">
        <w:rPr>
          <w:rFonts w:cs="Times New Roman"/>
          <w:sz w:val="22"/>
          <w:lang w:eastAsia="fr-CA"/>
        </w:rPr>
        <w:t xml:space="preserve">s particulièrement ceux qui pourraient affectés négativement les populations et l’environnement ainsi que les mesures </w:t>
      </w:r>
      <w:r w:rsidR="003369EB" w:rsidRPr="005F501C">
        <w:rPr>
          <w:rFonts w:cs="Times New Roman"/>
          <w:sz w:val="22"/>
          <w:lang w:eastAsia="fr-CA"/>
        </w:rPr>
        <w:t>préconisées</w:t>
      </w:r>
      <w:r w:rsidR="00970523" w:rsidRPr="005F501C">
        <w:rPr>
          <w:rFonts w:cs="Times New Roman"/>
          <w:sz w:val="22"/>
          <w:lang w:eastAsia="fr-CA"/>
        </w:rPr>
        <w:t xml:space="preserve">. </w:t>
      </w:r>
    </w:p>
    <w:p w14:paraId="00C65AC6" w14:textId="77777777" w:rsidR="00970523" w:rsidRPr="005F501C" w:rsidRDefault="00970523" w:rsidP="006553A6">
      <w:pPr>
        <w:autoSpaceDE w:val="0"/>
        <w:autoSpaceDN w:val="0"/>
        <w:adjustRightInd w:val="0"/>
        <w:spacing w:after="0"/>
        <w:rPr>
          <w:rFonts w:cs="Times New Roman"/>
          <w:sz w:val="22"/>
          <w:lang w:eastAsia="fr-CA"/>
        </w:rPr>
      </w:pPr>
    </w:p>
    <w:p w14:paraId="5495203E" w14:textId="69685019" w:rsidR="00970523" w:rsidRPr="005F501C" w:rsidRDefault="00970523" w:rsidP="006553A6">
      <w:pPr>
        <w:autoSpaceDE w:val="0"/>
        <w:autoSpaceDN w:val="0"/>
        <w:adjustRightInd w:val="0"/>
        <w:spacing w:after="0"/>
        <w:rPr>
          <w:rFonts w:cs="Times New Roman"/>
          <w:sz w:val="22"/>
          <w:lang w:eastAsia="fr-CA"/>
        </w:rPr>
      </w:pPr>
      <w:r w:rsidRPr="005F501C">
        <w:rPr>
          <w:rFonts w:cs="Times New Roman"/>
          <w:sz w:val="22"/>
          <w:lang w:eastAsia="fr-CA"/>
        </w:rPr>
        <w:t xml:space="preserve">En effet, l’appréhension des questions environnementales </w:t>
      </w:r>
      <w:r w:rsidR="00113CEB" w:rsidRPr="005F501C">
        <w:rPr>
          <w:rFonts w:cs="Times New Roman"/>
          <w:sz w:val="22"/>
          <w:lang w:eastAsia="fr-CA"/>
        </w:rPr>
        <w:t xml:space="preserve">et sociales </w:t>
      </w:r>
      <w:r w:rsidRPr="005F501C">
        <w:rPr>
          <w:rFonts w:cs="Times New Roman"/>
          <w:sz w:val="22"/>
          <w:lang w:eastAsia="fr-CA"/>
        </w:rPr>
        <w:t xml:space="preserve">ne se réduit pas aux seuls aspects de conformité réglementaire, pour lesquels existent des réponses d’ordre technique. Elle se pose également en termes d’implication des différents acteurs et de leur capacité à mettre en œuvre les mesures environnementales requises. </w:t>
      </w:r>
    </w:p>
    <w:p w14:paraId="7802BAD8" w14:textId="77777777" w:rsidR="00970523" w:rsidRPr="005F501C" w:rsidRDefault="00970523" w:rsidP="006553A6">
      <w:pPr>
        <w:autoSpaceDE w:val="0"/>
        <w:autoSpaceDN w:val="0"/>
        <w:adjustRightInd w:val="0"/>
        <w:spacing w:after="0"/>
        <w:rPr>
          <w:rFonts w:cs="Times New Roman"/>
          <w:sz w:val="22"/>
          <w:lang w:eastAsia="fr-CA"/>
        </w:rPr>
      </w:pPr>
    </w:p>
    <w:p w14:paraId="518438F0" w14:textId="201C99F6" w:rsidR="00970523" w:rsidRPr="005F501C" w:rsidRDefault="00970523" w:rsidP="006553A6">
      <w:pPr>
        <w:autoSpaceDE w:val="0"/>
        <w:autoSpaceDN w:val="0"/>
        <w:adjustRightInd w:val="0"/>
        <w:spacing w:after="0"/>
        <w:rPr>
          <w:rFonts w:cs="Times New Roman"/>
          <w:sz w:val="22"/>
          <w:lang w:eastAsia="fr-CA"/>
        </w:rPr>
      </w:pPr>
      <w:r w:rsidRPr="005F501C">
        <w:rPr>
          <w:rFonts w:cs="Times New Roman"/>
          <w:sz w:val="22"/>
          <w:lang w:eastAsia="fr-CA"/>
        </w:rPr>
        <w:t>Pour créer les conditions de meilleures prise</w:t>
      </w:r>
      <w:r w:rsidR="00034CF5" w:rsidRPr="005F501C">
        <w:rPr>
          <w:rFonts w:cs="Times New Roman"/>
          <w:sz w:val="22"/>
          <w:lang w:eastAsia="fr-CA"/>
        </w:rPr>
        <w:t>s</w:t>
      </w:r>
      <w:r w:rsidRPr="005F501C">
        <w:rPr>
          <w:rFonts w:cs="Times New Roman"/>
          <w:sz w:val="22"/>
          <w:lang w:eastAsia="fr-CA"/>
        </w:rPr>
        <w:t xml:space="preserve"> en charge des impacts négatifs et optimiser les impacts positifs, l’étude a proposé des mesures d’atténuation et de bonification, à travers un Plan de Gestion Environnementale </w:t>
      </w:r>
      <w:r w:rsidR="00113CEB" w:rsidRPr="005F501C">
        <w:rPr>
          <w:rFonts w:cs="Times New Roman"/>
          <w:sz w:val="22"/>
          <w:lang w:eastAsia="fr-CA"/>
        </w:rPr>
        <w:t xml:space="preserve">et Sociale </w:t>
      </w:r>
      <w:r w:rsidRPr="005F501C">
        <w:rPr>
          <w:rFonts w:cs="Times New Roman"/>
          <w:sz w:val="22"/>
          <w:lang w:eastAsia="fr-CA"/>
        </w:rPr>
        <w:t>assortie de quatre programmes qui sont : Programme d’atténuation et de bonification des impacts, Programme de surveillance environnementale</w:t>
      </w:r>
      <w:r w:rsidR="00113CEB" w:rsidRPr="005F501C">
        <w:rPr>
          <w:rFonts w:cs="Times New Roman"/>
          <w:sz w:val="22"/>
          <w:lang w:eastAsia="fr-CA"/>
        </w:rPr>
        <w:t xml:space="preserve"> sociale</w:t>
      </w:r>
      <w:r w:rsidRPr="005F501C">
        <w:rPr>
          <w:rFonts w:cs="Times New Roman"/>
          <w:sz w:val="22"/>
          <w:lang w:eastAsia="fr-CA"/>
        </w:rPr>
        <w:t>, programme de suivi environnemental</w:t>
      </w:r>
      <w:r w:rsidR="00113CEB" w:rsidRPr="005F501C">
        <w:rPr>
          <w:rFonts w:cs="Times New Roman"/>
          <w:sz w:val="22"/>
          <w:lang w:eastAsia="fr-CA"/>
        </w:rPr>
        <w:t xml:space="preserve"> et social</w:t>
      </w:r>
      <w:r w:rsidRPr="005F501C">
        <w:rPr>
          <w:rFonts w:cs="Times New Roman"/>
          <w:sz w:val="22"/>
          <w:lang w:eastAsia="fr-CA"/>
        </w:rPr>
        <w:t>, et programme de renforcement des capacité des acteurs</w:t>
      </w:r>
      <w:r w:rsidR="00034CF5" w:rsidRPr="005F501C">
        <w:rPr>
          <w:rFonts w:cs="Times New Roman"/>
          <w:sz w:val="22"/>
          <w:lang w:eastAsia="fr-CA"/>
        </w:rPr>
        <w:t xml:space="preserve"> qui seront </w:t>
      </w:r>
      <w:r w:rsidRPr="005F501C">
        <w:rPr>
          <w:rFonts w:cs="Times New Roman"/>
          <w:sz w:val="22"/>
          <w:lang w:eastAsia="fr-CA"/>
        </w:rPr>
        <w:t xml:space="preserve">principalement mis en œuvre par le promoteur sous le contrôle et la surveillance du BEEEI avec l’appui des représentants des structures techniques, chaque fois que de besoin. </w:t>
      </w:r>
    </w:p>
    <w:p w14:paraId="4DB00118" w14:textId="72B25BBE" w:rsidR="00034CF5" w:rsidRPr="005F501C" w:rsidRDefault="00034CF5" w:rsidP="006553A6">
      <w:pPr>
        <w:autoSpaceDE w:val="0"/>
        <w:autoSpaceDN w:val="0"/>
        <w:adjustRightInd w:val="0"/>
        <w:spacing w:after="0"/>
        <w:rPr>
          <w:rFonts w:cs="Times New Roman"/>
          <w:sz w:val="22"/>
          <w:lang w:eastAsia="fr-CA"/>
        </w:rPr>
      </w:pPr>
      <w:r w:rsidRPr="005F501C">
        <w:rPr>
          <w:rFonts w:cs="Times New Roman"/>
          <w:sz w:val="22"/>
          <w:lang w:eastAsia="fr-CA"/>
        </w:rPr>
        <w:t>Le</w:t>
      </w:r>
      <w:r w:rsidR="00113CEB" w:rsidRPr="005F501C">
        <w:rPr>
          <w:rFonts w:cs="Times New Roman"/>
          <w:sz w:val="22"/>
          <w:lang w:eastAsia="fr-CA"/>
        </w:rPr>
        <w:t>s</w:t>
      </w:r>
      <w:r w:rsidRPr="005F501C">
        <w:rPr>
          <w:rFonts w:cs="Times New Roman"/>
          <w:sz w:val="22"/>
          <w:lang w:eastAsia="fr-CA"/>
        </w:rPr>
        <w:t xml:space="preserve"> spécialiste</w:t>
      </w:r>
      <w:r w:rsidR="00113CEB" w:rsidRPr="005F501C">
        <w:rPr>
          <w:rFonts w:cs="Times New Roman"/>
          <w:sz w:val="22"/>
          <w:lang w:eastAsia="fr-CA"/>
        </w:rPr>
        <w:t>s</w:t>
      </w:r>
      <w:r w:rsidRPr="005F501C">
        <w:rPr>
          <w:rFonts w:cs="Times New Roman"/>
          <w:sz w:val="22"/>
          <w:lang w:eastAsia="fr-CA"/>
        </w:rPr>
        <w:t xml:space="preserve"> en sauvegarde environnementale</w:t>
      </w:r>
      <w:r w:rsidR="00113CEB" w:rsidRPr="005F501C">
        <w:rPr>
          <w:rFonts w:cs="Times New Roman"/>
          <w:sz w:val="22"/>
          <w:lang w:eastAsia="fr-CA"/>
        </w:rPr>
        <w:t xml:space="preserve"> et sociale</w:t>
      </w:r>
      <w:r w:rsidRPr="005F501C">
        <w:rPr>
          <w:rFonts w:cs="Times New Roman"/>
          <w:sz w:val="22"/>
          <w:lang w:eastAsia="fr-CA"/>
        </w:rPr>
        <w:t xml:space="preserve"> </w:t>
      </w:r>
      <w:r w:rsidR="00113CEB" w:rsidRPr="005F501C">
        <w:rPr>
          <w:rFonts w:cs="Times New Roman"/>
          <w:sz w:val="22"/>
          <w:lang w:eastAsia="fr-CA"/>
        </w:rPr>
        <w:t>sont</w:t>
      </w:r>
      <w:r w:rsidRPr="005F501C">
        <w:rPr>
          <w:rFonts w:cs="Times New Roman"/>
          <w:sz w:val="22"/>
          <w:lang w:eastAsia="fr-CA"/>
        </w:rPr>
        <w:t xml:space="preserve"> chargé</w:t>
      </w:r>
      <w:r w:rsidR="00113CEB" w:rsidRPr="005F501C">
        <w:rPr>
          <w:rFonts w:cs="Times New Roman"/>
          <w:sz w:val="22"/>
          <w:lang w:eastAsia="fr-CA"/>
        </w:rPr>
        <w:t>s</w:t>
      </w:r>
      <w:r w:rsidRPr="005F501C">
        <w:rPr>
          <w:rFonts w:cs="Times New Roman"/>
          <w:sz w:val="22"/>
          <w:lang w:eastAsia="fr-CA"/>
        </w:rPr>
        <w:t xml:space="preserve"> d’assurer la mise en œuvre des mesures préconisées.</w:t>
      </w:r>
    </w:p>
    <w:p w14:paraId="2997230F" w14:textId="77777777" w:rsidR="00E70BB2" w:rsidRPr="005F501C" w:rsidRDefault="00E70BB2" w:rsidP="006553A6">
      <w:pPr>
        <w:autoSpaceDE w:val="0"/>
        <w:autoSpaceDN w:val="0"/>
        <w:adjustRightInd w:val="0"/>
        <w:spacing w:after="0"/>
        <w:rPr>
          <w:rFonts w:cs="Times New Roman"/>
          <w:sz w:val="22"/>
        </w:rPr>
      </w:pPr>
    </w:p>
    <w:p w14:paraId="588920C9" w14:textId="5BF6E409" w:rsidR="00970523" w:rsidRPr="005F501C" w:rsidRDefault="00970523" w:rsidP="006553A6">
      <w:pPr>
        <w:autoSpaceDE w:val="0"/>
        <w:autoSpaceDN w:val="0"/>
        <w:adjustRightInd w:val="0"/>
        <w:spacing w:after="0"/>
        <w:rPr>
          <w:rFonts w:cs="Times New Roman"/>
          <w:b/>
          <w:sz w:val="22"/>
        </w:rPr>
      </w:pPr>
      <w:r w:rsidRPr="005F501C">
        <w:rPr>
          <w:rFonts w:cs="Times New Roman"/>
          <w:sz w:val="22"/>
        </w:rPr>
        <w:t>Le coût total de la mise en œuvre du PGE</w:t>
      </w:r>
      <w:r w:rsidR="003555B0" w:rsidRPr="005F501C">
        <w:rPr>
          <w:rFonts w:cs="Times New Roman"/>
          <w:sz w:val="22"/>
        </w:rPr>
        <w:t>S</w:t>
      </w:r>
      <w:r w:rsidRPr="005F501C">
        <w:rPr>
          <w:rFonts w:cs="Times New Roman"/>
          <w:sz w:val="22"/>
        </w:rPr>
        <w:t xml:space="preserve"> est estimé à </w:t>
      </w:r>
      <w:r w:rsidR="00113CEB" w:rsidRPr="005F501C">
        <w:rPr>
          <w:rFonts w:cs="Times New Roman"/>
          <w:b/>
          <w:sz w:val="22"/>
        </w:rPr>
        <w:t>34</w:t>
      </w:r>
      <w:r w:rsidR="003369EB" w:rsidRPr="005F501C">
        <w:rPr>
          <w:rFonts w:cs="Times New Roman"/>
          <w:b/>
          <w:sz w:val="22"/>
        </w:rPr>
        <w:t xml:space="preserve"> </w:t>
      </w:r>
      <w:r w:rsidR="00113CEB" w:rsidRPr="005F501C">
        <w:rPr>
          <w:rFonts w:cs="Times New Roman"/>
          <w:b/>
          <w:sz w:val="22"/>
        </w:rPr>
        <w:t>3</w:t>
      </w:r>
      <w:r w:rsidR="003369EB" w:rsidRPr="005F501C">
        <w:rPr>
          <w:rFonts w:cs="Times New Roman"/>
          <w:b/>
          <w:sz w:val="22"/>
        </w:rPr>
        <w:t>0</w:t>
      </w:r>
      <w:r w:rsidRPr="005F501C">
        <w:rPr>
          <w:rFonts w:cs="Times New Roman"/>
          <w:b/>
          <w:sz w:val="22"/>
        </w:rPr>
        <w:t xml:space="preserve">0 000 F CFA </w:t>
      </w:r>
      <w:r w:rsidRPr="005F501C">
        <w:rPr>
          <w:rFonts w:cs="Times New Roman"/>
          <w:sz w:val="22"/>
        </w:rPr>
        <w:t xml:space="preserve">sans les frais liés à l’intervention du </w:t>
      </w:r>
      <w:r w:rsidR="002E779A" w:rsidRPr="005F501C">
        <w:rPr>
          <w:rFonts w:cs="Times New Roman"/>
          <w:sz w:val="22"/>
        </w:rPr>
        <w:t>B</w:t>
      </w:r>
      <w:r w:rsidR="00113CEB" w:rsidRPr="005F501C">
        <w:rPr>
          <w:rFonts w:cs="Times New Roman"/>
          <w:sz w:val="22"/>
        </w:rPr>
        <w:t>EEEI</w:t>
      </w:r>
      <w:r w:rsidR="002E779A" w:rsidRPr="005F501C">
        <w:rPr>
          <w:rFonts w:cs="Times New Roman"/>
          <w:sz w:val="22"/>
        </w:rPr>
        <w:t xml:space="preserve"> </w:t>
      </w:r>
      <w:r w:rsidRPr="005F501C">
        <w:rPr>
          <w:rFonts w:cs="Times New Roman"/>
          <w:sz w:val="22"/>
        </w:rPr>
        <w:t xml:space="preserve">qui seront </w:t>
      </w:r>
      <w:r w:rsidR="002E779A" w:rsidRPr="005F501C">
        <w:rPr>
          <w:rFonts w:cs="Times New Roman"/>
          <w:sz w:val="22"/>
        </w:rPr>
        <w:t xml:space="preserve">consignés </w:t>
      </w:r>
      <w:r w:rsidRPr="005F501C">
        <w:rPr>
          <w:rFonts w:cs="Times New Roman"/>
          <w:sz w:val="22"/>
        </w:rPr>
        <w:t>dans le cadre d’une convention</w:t>
      </w:r>
      <w:r w:rsidRPr="005F501C">
        <w:rPr>
          <w:rFonts w:cs="Times New Roman"/>
          <w:b/>
          <w:sz w:val="22"/>
        </w:rPr>
        <w:t>.</w:t>
      </w:r>
    </w:p>
    <w:p w14:paraId="79C76E65" w14:textId="1BACF517" w:rsidR="0088518C" w:rsidRPr="005F501C" w:rsidRDefault="0088518C" w:rsidP="006553A6">
      <w:pPr>
        <w:autoSpaceDE w:val="0"/>
        <w:autoSpaceDN w:val="0"/>
        <w:adjustRightInd w:val="0"/>
        <w:spacing w:after="0"/>
        <w:rPr>
          <w:rFonts w:cs="Times New Roman"/>
          <w:b/>
          <w:sz w:val="22"/>
        </w:rPr>
      </w:pPr>
    </w:p>
    <w:p w14:paraId="72E30A6E" w14:textId="77777777" w:rsidR="0088518C" w:rsidRPr="005F501C" w:rsidRDefault="0088518C" w:rsidP="006553A6">
      <w:pPr>
        <w:autoSpaceDE w:val="0"/>
        <w:autoSpaceDN w:val="0"/>
        <w:adjustRightInd w:val="0"/>
        <w:spacing w:after="0"/>
        <w:rPr>
          <w:rFonts w:cs="Times New Roman"/>
          <w:b/>
          <w:sz w:val="22"/>
        </w:rPr>
        <w:sectPr w:rsidR="0088518C" w:rsidRPr="005F501C" w:rsidSect="00055393">
          <w:footerReference w:type="default" r:id="rId18"/>
          <w:type w:val="continuous"/>
          <w:pgSz w:w="12240" w:h="15840"/>
          <w:pgMar w:top="1417" w:right="1417" w:bottom="1417" w:left="1417" w:header="709" w:footer="709" w:gutter="0"/>
          <w:pgNumType w:start="95"/>
          <w:cols w:space="708"/>
          <w:docGrid w:linePitch="360"/>
        </w:sectPr>
      </w:pPr>
    </w:p>
    <w:p w14:paraId="1C4F1498" w14:textId="77777777" w:rsidR="000A336D" w:rsidRPr="005F501C" w:rsidRDefault="000A336D" w:rsidP="003C04CE">
      <w:pPr>
        <w:pStyle w:val="Heading1"/>
        <w:spacing w:before="0" w:line="288" w:lineRule="auto"/>
        <w:rPr>
          <w:rFonts w:ascii="Times New Roman" w:hAnsi="Times New Roman" w:cs="Times New Roman"/>
          <w:color w:val="auto"/>
          <w:sz w:val="24"/>
          <w:szCs w:val="24"/>
        </w:rPr>
      </w:pPr>
      <w:bookmarkStart w:id="290" w:name="_Toc534963525"/>
      <w:r w:rsidRPr="005F501C">
        <w:rPr>
          <w:rFonts w:ascii="Times New Roman" w:hAnsi="Times New Roman" w:cs="Times New Roman"/>
          <w:color w:val="auto"/>
          <w:sz w:val="24"/>
          <w:szCs w:val="24"/>
        </w:rPr>
        <w:t>Annexes</w:t>
      </w:r>
      <w:bookmarkEnd w:id="290"/>
    </w:p>
    <w:p w14:paraId="5718F152" w14:textId="77777777" w:rsidR="00711D9B" w:rsidRPr="0047047F" w:rsidRDefault="00711D9B" w:rsidP="0047047F">
      <w:pPr>
        <w:pStyle w:val="Heading2"/>
        <w:rPr>
          <w:rFonts w:ascii="Times New Roman" w:hAnsi="Times New Roman" w:cs="Times New Roman"/>
          <w:color w:val="auto"/>
          <w:sz w:val="24"/>
        </w:rPr>
      </w:pPr>
      <w:bookmarkStart w:id="291" w:name="_Toc522109019"/>
      <w:bookmarkStart w:id="292" w:name="_Toc534963526"/>
      <w:r w:rsidRPr="0047047F">
        <w:rPr>
          <w:rFonts w:ascii="Times New Roman" w:hAnsi="Times New Roman" w:cs="Times New Roman"/>
          <w:color w:val="auto"/>
          <w:sz w:val="24"/>
        </w:rPr>
        <w:t>Annexe 1 : Référence Bibliographique</w:t>
      </w:r>
      <w:bookmarkEnd w:id="291"/>
      <w:bookmarkEnd w:id="292"/>
    </w:p>
    <w:p w14:paraId="72EEC7B4" w14:textId="0F31BA68"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BANQUE MONDIALE</w:t>
      </w:r>
      <w:r w:rsidRPr="005F501C">
        <w:rPr>
          <w:rFonts w:cs="Times New Roman"/>
          <w:sz w:val="22"/>
          <w:szCs w:val="24"/>
          <w:lang w:eastAsia="zh-CN"/>
        </w:rPr>
        <w:t xml:space="preserve"> (1991) Manuel d’évaluation environnementale. Volume I : Politiques, procédures et questions intersectorielles. Banque Mondiale, Washington, D.C., </w:t>
      </w:r>
      <w:r w:rsidR="00B946BE" w:rsidRPr="005F501C">
        <w:rPr>
          <w:rFonts w:cs="Times New Roman"/>
          <w:sz w:val="22"/>
          <w:szCs w:val="24"/>
          <w:lang w:eastAsia="zh-CN"/>
        </w:rPr>
        <w:t>USA ;</w:t>
      </w:r>
    </w:p>
    <w:p w14:paraId="4D703A54" w14:textId="2D2F6ED1"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BANQUE MONDIALE</w:t>
      </w:r>
      <w:r w:rsidRPr="005F501C">
        <w:rPr>
          <w:rFonts w:cs="Times New Roman"/>
          <w:sz w:val="22"/>
          <w:szCs w:val="24"/>
          <w:lang w:eastAsia="zh-CN"/>
        </w:rPr>
        <w:t xml:space="preserve"> (1991) Manuel d’évaluation environnementale. Volume II : Lignes directrices sectorielles. Banque Mondiale, Washington, D.C., </w:t>
      </w:r>
      <w:r w:rsidR="00B946BE" w:rsidRPr="005F501C">
        <w:rPr>
          <w:rFonts w:cs="Times New Roman"/>
          <w:sz w:val="22"/>
          <w:szCs w:val="24"/>
          <w:lang w:eastAsia="zh-CN"/>
        </w:rPr>
        <w:t>USA ;</w:t>
      </w:r>
    </w:p>
    <w:p w14:paraId="657A7E9B" w14:textId="10EC50AC"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BANQUE MONDIALE</w:t>
      </w:r>
      <w:r w:rsidRPr="005F501C">
        <w:rPr>
          <w:rFonts w:cs="Times New Roman"/>
          <w:sz w:val="22"/>
          <w:szCs w:val="24"/>
          <w:lang w:eastAsia="zh-CN"/>
        </w:rPr>
        <w:t xml:space="preserve"> (1991) Manuel d’évaluation environnementale. Volume III : Lignes directrices pour l’évaluation environnementale de projets énergétiques et industriels. Banque Mondiale, Washington, D.C., </w:t>
      </w:r>
      <w:r w:rsidR="00B946BE" w:rsidRPr="005F501C">
        <w:rPr>
          <w:rFonts w:cs="Times New Roman"/>
          <w:sz w:val="22"/>
          <w:szCs w:val="24"/>
          <w:lang w:eastAsia="zh-CN"/>
        </w:rPr>
        <w:t>USA ;</w:t>
      </w:r>
    </w:p>
    <w:p w14:paraId="2757F533" w14:textId="77777777"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 xml:space="preserve">Bureau National d’Evaluation Environnementale </w:t>
      </w:r>
      <w:r w:rsidRPr="005F501C">
        <w:rPr>
          <w:rFonts w:cs="Times New Roman"/>
          <w:sz w:val="22"/>
          <w:szCs w:val="24"/>
          <w:lang w:eastAsia="zh-CN"/>
        </w:rPr>
        <w:t>(BNEE), Août 2005 : Guide sectoriel pour la réalisation d’impact environnemental des projets de barrages, retenues d’eau et autres ouvrages de régulation ;</w:t>
      </w:r>
    </w:p>
    <w:p w14:paraId="746666C9" w14:textId="77777777" w:rsidR="00711D9B" w:rsidRPr="005F501C" w:rsidRDefault="00711D9B" w:rsidP="00920724">
      <w:pPr>
        <w:pStyle w:val="ListParagraph"/>
        <w:numPr>
          <w:ilvl w:val="0"/>
          <w:numId w:val="29"/>
        </w:numPr>
        <w:spacing w:after="60"/>
        <w:rPr>
          <w:rFonts w:cs="Times New Roman"/>
          <w:sz w:val="22"/>
          <w:szCs w:val="24"/>
        </w:rPr>
      </w:pPr>
      <w:r w:rsidRPr="005F501C">
        <w:rPr>
          <w:rFonts w:cs="Times New Roman"/>
          <w:b/>
          <w:sz w:val="22"/>
          <w:szCs w:val="24"/>
        </w:rPr>
        <w:t>Cabinet du Premier Ministre (1998) </w:t>
      </w:r>
      <w:r w:rsidRPr="005F501C">
        <w:rPr>
          <w:rFonts w:cs="Times New Roman"/>
          <w:sz w:val="22"/>
          <w:szCs w:val="24"/>
        </w:rPr>
        <w:t>: Plan National de l’Environnement pour un développement Durable (PNEDD), Secrétariat Exécutif du CNEDD, Niger ;</w:t>
      </w:r>
    </w:p>
    <w:p w14:paraId="65574DF3" w14:textId="77777777" w:rsidR="003555B0" w:rsidRPr="005F501C" w:rsidRDefault="003555B0" w:rsidP="00920724">
      <w:pPr>
        <w:pStyle w:val="ListParagraph"/>
        <w:numPr>
          <w:ilvl w:val="0"/>
          <w:numId w:val="29"/>
        </w:numPr>
        <w:spacing w:after="60"/>
        <w:rPr>
          <w:rFonts w:cs="Times New Roman"/>
          <w:bCs/>
          <w:sz w:val="22"/>
          <w:szCs w:val="24"/>
        </w:rPr>
      </w:pPr>
      <w:r w:rsidRPr="005F501C">
        <w:rPr>
          <w:rFonts w:cs="Times New Roman"/>
          <w:b/>
          <w:bCs/>
          <w:sz w:val="22"/>
          <w:szCs w:val="24"/>
        </w:rPr>
        <w:t>Commune Urbaine d’Illéla </w:t>
      </w:r>
      <w:r w:rsidRPr="005F501C">
        <w:rPr>
          <w:rFonts w:cs="Times New Roman"/>
          <w:bCs/>
          <w:sz w:val="22"/>
          <w:szCs w:val="24"/>
        </w:rPr>
        <w:t>: Février 2013, Plan de Développement Communal (PDC) : 2013-2017, 101 pages ;</w:t>
      </w:r>
    </w:p>
    <w:p w14:paraId="615660A1" w14:textId="77777777" w:rsidR="003555B0" w:rsidRPr="005F501C" w:rsidRDefault="003555B0" w:rsidP="00920724">
      <w:pPr>
        <w:pStyle w:val="ListParagraph"/>
        <w:numPr>
          <w:ilvl w:val="0"/>
          <w:numId w:val="29"/>
        </w:numPr>
        <w:spacing w:after="60"/>
        <w:rPr>
          <w:rFonts w:cs="Times New Roman"/>
          <w:bCs/>
          <w:sz w:val="22"/>
          <w:szCs w:val="24"/>
        </w:rPr>
      </w:pPr>
      <w:r w:rsidRPr="005F501C">
        <w:rPr>
          <w:rFonts w:cs="Times New Roman"/>
          <w:b/>
          <w:bCs/>
          <w:sz w:val="22"/>
          <w:szCs w:val="24"/>
        </w:rPr>
        <w:t>Commune Urbaine d’Illéla </w:t>
      </w:r>
      <w:r w:rsidRPr="005F501C">
        <w:rPr>
          <w:rFonts w:cs="Times New Roman"/>
          <w:bCs/>
          <w:sz w:val="22"/>
          <w:szCs w:val="24"/>
        </w:rPr>
        <w:t>: Plan local d’Eau et d’Assainissement (PLEA) ;</w:t>
      </w:r>
    </w:p>
    <w:p w14:paraId="49C5FC45" w14:textId="77777777" w:rsidR="003555B0" w:rsidRPr="005F501C" w:rsidRDefault="003555B0" w:rsidP="00920724">
      <w:pPr>
        <w:pStyle w:val="ListParagraph"/>
        <w:numPr>
          <w:ilvl w:val="0"/>
          <w:numId w:val="29"/>
        </w:numPr>
        <w:spacing w:after="60"/>
        <w:rPr>
          <w:rFonts w:cs="Times New Roman"/>
          <w:bCs/>
          <w:sz w:val="22"/>
          <w:szCs w:val="24"/>
        </w:rPr>
      </w:pPr>
      <w:r w:rsidRPr="005F501C">
        <w:rPr>
          <w:rFonts w:cs="Times New Roman"/>
          <w:b/>
          <w:bCs/>
          <w:sz w:val="22"/>
          <w:szCs w:val="24"/>
        </w:rPr>
        <w:t>Commune Urbaine d’Illéla</w:t>
      </w:r>
      <w:r w:rsidRPr="005F501C">
        <w:rPr>
          <w:rFonts w:cs="Times New Roman"/>
          <w:bCs/>
          <w:sz w:val="22"/>
          <w:szCs w:val="24"/>
        </w:rPr>
        <w:t> : Novembre 2016, Plan d’Investissements annuels (PIA) 2017, 12 pages ;</w:t>
      </w:r>
    </w:p>
    <w:p w14:paraId="1782353E" w14:textId="77777777"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 xml:space="preserve">Commune rurale de Torodi, </w:t>
      </w:r>
      <w:r w:rsidRPr="005F501C">
        <w:rPr>
          <w:rFonts w:cs="Times New Roman"/>
          <w:sz w:val="22"/>
          <w:szCs w:val="24"/>
          <w:lang w:eastAsia="zh-CN"/>
        </w:rPr>
        <w:t>Plan de développement communal (PDC) 2017-2022</w:t>
      </w:r>
      <w:r w:rsidRPr="005F501C">
        <w:rPr>
          <w:rFonts w:cs="Times New Roman"/>
          <w:b/>
          <w:sz w:val="22"/>
          <w:szCs w:val="24"/>
          <w:lang w:eastAsia="zh-CN"/>
        </w:rPr>
        <w:t>.</w:t>
      </w:r>
    </w:p>
    <w:p w14:paraId="7941478A" w14:textId="77777777"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 xml:space="preserve">DGR /MDR </w:t>
      </w:r>
      <w:r w:rsidRPr="005F501C">
        <w:rPr>
          <w:rFonts w:cs="Times New Roman"/>
          <w:sz w:val="22"/>
          <w:szCs w:val="24"/>
          <w:lang w:eastAsia="zh-CN"/>
        </w:rPr>
        <w:t>Etude d’Impact Environnementale du Projet de construction d’un seuil dans la vallée d’Ibohamane, Avril, 2001 ;</w:t>
      </w:r>
    </w:p>
    <w:p w14:paraId="586265ED" w14:textId="21A7D26B"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DIAGNE et I.A. TOURE</w:t>
      </w:r>
      <w:r w:rsidRPr="005F501C">
        <w:rPr>
          <w:rFonts w:cs="Times New Roman"/>
          <w:sz w:val="22"/>
          <w:szCs w:val="24"/>
          <w:lang w:eastAsia="zh-CN"/>
        </w:rPr>
        <w:t>, 1991. La fertilité des sols sahéliens. RCS-SAHEL, Dakar</w:t>
      </w:r>
      <w:r w:rsidR="00B946BE">
        <w:rPr>
          <w:rFonts w:cs="Times New Roman"/>
          <w:sz w:val="22"/>
          <w:szCs w:val="24"/>
          <w:lang w:eastAsia="zh-CN"/>
        </w:rPr>
        <w:t xml:space="preserve"> </w:t>
      </w:r>
      <w:r w:rsidRPr="005F501C">
        <w:rPr>
          <w:rFonts w:cs="Times New Roman"/>
          <w:sz w:val="22"/>
          <w:szCs w:val="24"/>
          <w:lang w:eastAsia="zh-CN"/>
        </w:rPr>
        <w:t xml:space="preserve">; </w:t>
      </w:r>
    </w:p>
    <w:p w14:paraId="51ED2B69" w14:textId="6070A679"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DUCHAUPOUR</w:t>
      </w:r>
      <w:r w:rsidRPr="005F501C">
        <w:rPr>
          <w:rFonts w:cs="Times New Roman"/>
          <w:sz w:val="22"/>
          <w:szCs w:val="24"/>
          <w:lang w:eastAsia="zh-CN"/>
        </w:rPr>
        <w:t xml:space="preserve">, 1977. Pédologie : 1- Pédogenèse et classification. Masson, </w:t>
      </w:r>
      <w:r w:rsidR="00B946BE" w:rsidRPr="005F501C">
        <w:rPr>
          <w:rFonts w:cs="Times New Roman"/>
          <w:sz w:val="22"/>
          <w:szCs w:val="24"/>
          <w:lang w:eastAsia="zh-CN"/>
        </w:rPr>
        <w:t>Paris ;</w:t>
      </w:r>
      <w:r w:rsidRPr="005F501C">
        <w:rPr>
          <w:rFonts w:cs="Times New Roman"/>
          <w:sz w:val="22"/>
          <w:szCs w:val="24"/>
          <w:lang w:eastAsia="zh-CN"/>
        </w:rPr>
        <w:t xml:space="preserve"> </w:t>
      </w:r>
    </w:p>
    <w:p w14:paraId="12A72DB8" w14:textId="68C50897"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GOODLAND, R. et MERCIER, J.R.</w:t>
      </w:r>
      <w:r w:rsidRPr="005F501C">
        <w:rPr>
          <w:rFonts w:cs="Times New Roman"/>
          <w:sz w:val="22"/>
          <w:szCs w:val="24"/>
          <w:lang w:eastAsia="zh-CN"/>
        </w:rPr>
        <w:t xml:space="preserve"> (1999). L'évolution de l'évaluation environnementale à la Banque mondiale : de l'approbation aux résultats. Environnement </w:t>
      </w:r>
      <w:r w:rsidR="00B946BE" w:rsidRPr="005F501C">
        <w:rPr>
          <w:rFonts w:cs="Times New Roman"/>
          <w:sz w:val="22"/>
          <w:szCs w:val="24"/>
          <w:lang w:eastAsia="zh-CN"/>
        </w:rPr>
        <w:t>Département ;</w:t>
      </w:r>
    </w:p>
    <w:p w14:paraId="3291A5C4" w14:textId="707C6D66" w:rsidR="00711D9B" w:rsidRPr="005F501C" w:rsidRDefault="00711D9B" w:rsidP="00920724">
      <w:pPr>
        <w:pStyle w:val="ListParagraph"/>
        <w:numPr>
          <w:ilvl w:val="0"/>
          <w:numId w:val="29"/>
        </w:numPr>
        <w:spacing w:after="60"/>
        <w:rPr>
          <w:rFonts w:cs="Times New Roman"/>
          <w:sz w:val="22"/>
          <w:szCs w:val="24"/>
        </w:rPr>
      </w:pPr>
      <w:r w:rsidRPr="005F501C">
        <w:rPr>
          <w:rFonts w:cs="Times New Roman"/>
          <w:b/>
          <w:sz w:val="22"/>
          <w:szCs w:val="24"/>
        </w:rPr>
        <w:t>Groupement BETICO – CINTECH</w:t>
      </w:r>
      <w:r w:rsidRPr="005F501C">
        <w:rPr>
          <w:rFonts w:cs="Times New Roman"/>
          <w:sz w:val="22"/>
          <w:szCs w:val="24"/>
        </w:rPr>
        <w:t> : Etudes de réhabilitation du périmètre hydro agricole de Sona/Lossa/Kokoman, Mars 2011</w:t>
      </w:r>
      <w:r w:rsidR="00B946BE">
        <w:rPr>
          <w:rFonts w:cs="Times New Roman"/>
          <w:sz w:val="22"/>
          <w:szCs w:val="24"/>
        </w:rPr>
        <w:t> ;</w:t>
      </w:r>
    </w:p>
    <w:p w14:paraId="18911357" w14:textId="77777777"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 xml:space="preserve">HCI3N/PASEC ; </w:t>
      </w:r>
      <w:r w:rsidRPr="005F501C">
        <w:rPr>
          <w:rFonts w:cs="Times New Roman"/>
          <w:sz w:val="22"/>
          <w:szCs w:val="24"/>
          <w:lang w:eastAsia="zh-CN"/>
        </w:rPr>
        <w:t>Cadre de Gestion Environnementale et Sociale</w:t>
      </w:r>
      <w:r w:rsidRPr="005F501C">
        <w:rPr>
          <w:rFonts w:cs="Times New Roman"/>
          <w:b/>
          <w:sz w:val="22"/>
          <w:szCs w:val="24"/>
          <w:lang w:eastAsia="zh-CN"/>
        </w:rPr>
        <w:t xml:space="preserve"> </w:t>
      </w:r>
      <w:r w:rsidRPr="005F501C">
        <w:rPr>
          <w:rFonts w:cs="Times New Roman"/>
          <w:sz w:val="22"/>
          <w:szCs w:val="24"/>
          <w:lang w:eastAsia="zh-CN"/>
        </w:rPr>
        <w:t>CGES/PASEC</w:t>
      </w:r>
    </w:p>
    <w:p w14:paraId="109FC0DB" w14:textId="77777777"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 xml:space="preserve">HCI3N/PASEC ; </w:t>
      </w:r>
      <w:r w:rsidRPr="005F501C">
        <w:rPr>
          <w:rFonts w:cs="Times New Roman"/>
          <w:sz w:val="22"/>
          <w:szCs w:val="24"/>
          <w:lang w:eastAsia="zh-CN"/>
        </w:rPr>
        <w:t>Cadre des Politiques de Réinstallation des Population CPRP /PASEC</w:t>
      </w:r>
    </w:p>
    <w:p w14:paraId="5BB659A3" w14:textId="02857C3C"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HCI3N/PASEC</w:t>
      </w:r>
      <w:r w:rsidR="003555B0" w:rsidRPr="005F501C">
        <w:rPr>
          <w:rFonts w:cs="Times New Roman"/>
          <w:b/>
          <w:sz w:val="22"/>
          <w:szCs w:val="24"/>
          <w:lang w:eastAsia="zh-CN"/>
        </w:rPr>
        <w:t xml:space="preserve"> ; </w:t>
      </w:r>
      <w:r w:rsidRPr="005F501C">
        <w:rPr>
          <w:rFonts w:cs="Times New Roman"/>
          <w:sz w:val="22"/>
          <w:szCs w:val="24"/>
          <w:lang w:eastAsia="zh-CN"/>
        </w:rPr>
        <w:t>P</w:t>
      </w:r>
      <w:r w:rsidR="003555B0" w:rsidRPr="005F501C">
        <w:rPr>
          <w:rFonts w:cs="Times New Roman"/>
          <w:sz w:val="22"/>
          <w:szCs w:val="24"/>
          <w:lang w:eastAsia="zh-CN"/>
        </w:rPr>
        <w:t xml:space="preserve">lan de </w:t>
      </w:r>
      <w:r w:rsidRPr="005F501C">
        <w:rPr>
          <w:rFonts w:cs="Times New Roman"/>
          <w:sz w:val="22"/>
          <w:szCs w:val="24"/>
          <w:lang w:eastAsia="zh-CN"/>
        </w:rPr>
        <w:t>G</w:t>
      </w:r>
      <w:r w:rsidR="003555B0" w:rsidRPr="005F501C">
        <w:rPr>
          <w:rFonts w:cs="Times New Roman"/>
          <w:sz w:val="22"/>
          <w:szCs w:val="24"/>
          <w:lang w:eastAsia="zh-CN"/>
        </w:rPr>
        <w:t xml:space="preserve">estion des </w:t>
      </w:r>
      <w:r w:rsidRPr="005F501C">
        <w:rPr>
          <w:rFonts w:cs="Times New Roman"/>
          <w:sz w:val="22"/>
          <w:szCs w:val="24"/>
          <w:lang w:eastAsia="zh-CN"/>
        </w:rPr>
        <w:t>P</w:t>
      </w:r>
      <w:r w:rsidR="003555B0" w:rsidRPr="005F501C">
        <w:rPr>
          <w:rFonts w:cs="Times New Roman"/>
          <w:sz w:val="22"/>
          <w:szCs w:val="24"/>
          <w:lang w:eastAsia="zh-CN"/>
        </w:rPr>
        <w:t xml:space="preserve">estes et des </w:t>
      </w:r>
      <w:r w:rsidRPr="005F501C">
        <w:rPr>
          <w:rFonts w:cs="Times New Roman"/>
          <w:sz w:val="22"/>
          <w:szCs w:val="24"/>
          <w:lang w:eastAsia="zh-CN"/>
        </w:rPr>
        <w:t>P</w:t>
      </w:r>
      <w:r w:rsidR="003555B0" w:rsidRPr="005F501C">
        <w:rPr>
          <w:rFonts w:cs="Times New Roman"/>
          <w:sz w:val="22"/>
          <w:szCs w:val="24"/>
          <w:lang w:eastAsia="zh-CN"/>
        </w:rPr>
        <w:t>esticides</w:t>
      </w:r>
      <w:r w:rsidRPr="005F501C">
        <w:rPr>
          <w:rFonts w:cs="Times New Roman"/>
          <w:sz w:val="22"/>
          <w:szCs w:val="24"/>
          <w:lang w:eastAsia="zh-CN"/>
        </w:rPr>
        <w:t>/PASEC</w:t>
      </w:r>
    </w:p>
    <w:p w14:paraId="7D99B860" w14:textId="26CBAE79"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HYDRO-QUEBEC</w:t>
      </w:r>
      <w:r w:rsidRPr="005F501C">
        <w:rPr>
          <w:rFonts w:cs="Times New Roman"/>
          <w:sz w:val="22"/>
          <w:szCs w:val="24"/>
          <w:lang w:eastAsia="zh-CN"/>
        </w:rPr>
        <w:t xml:space="preserve"> (1990). Méthode d'évaluation environnementale Lignes et Postes - 1. Démarche d'évaluation environnementale, 2. Technique et outils. Vice-présidence </w:t>
      </w:r>
      <w:r w:rsidR="00B946BE" w:rsidRPr="005F501C">
        <w:rPr>
          <w:rFonts w:cs="Times New Roman"/>
          <w:sz w:val="22"/>
          <w:szCs w:val="24"/>
          <w:lang w:eastAsia="zh-CN"/>
        </w:rPr>
        <w:t>environnement ;</w:t>
      </w:r>
    </w:p>
    <w:p w14:paraId="0D4325E0" w14:textId="77777777"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J. DUTHIL</w:t>
      </w:r>
      <w:r w:rsidRPr="005F501C">
        <w:rPr>
          <w:rFonts w:cs="Times New Roman"/>
          <w:sz w:val="22"/>
          <w:szCs w:val="24"/>
          <w:lang w:eastAsia="zh-CN"/>
        </w:rPr>
        <w:t xml:space="preserve">, 1973. Eléments d'Ecologie et d'Agronomie, Tome 2. Editions J.B. Baillière ; </w:t>
      </w:r>
    </w:p>
    <w:p w14:paraId="6410C489" w14:textId="2EA19E20" w:rsidR="00711D9B" w:rsidRPr="005F501C" w:rsidRDefault="00711D9B" w:rsidP="00920724">
      <w:pPr>
        <w:pStyle w:val="ListParagraph"/>
        <w:numPr>
          <w:ilvl w:val="0"/>
          <w:numId w:val="29"/>
        </w:numPr>
        <w:spacing w:after="60"/>
        <w:rPr>
          <w:rFonts w:cs="Times New Roman"/>
          <w:sz w:val="22"/>
          <w:szCs w:val="24"/>
        </w:rPr>
      </w:pPr>
      <w:r w:rsidRPr="005F501C">
        <w:rPr>
          <w:rFonts w:cs="Times New Roman"/>
          <w:b/>
          <w:sz w:val="22"/>
          <w:szCs w:val="24"/>
        </w:rPr>
        <w:t>Ministère de l’Environnement de la Salubrité Urbaine et du Développement Durable </w:t>
      </w:r>
      <w:r w:rsidRPr="005F501C">
        <w:rPr>
          <w:rFonts w:cs="Times New Roman"/>
          <w:sz w:val="22"/>
          <w:szCs w:val="24"/>
        </w:rPr>
        <w:t xml:space="preserve">: Recueil des textes législatifs et réglementaires sur l’évaluation environnementale et les études </w:t>
      </w:r>
      <w:r w:rsidR="00B946BE" w:rsidRPr="005F501C">
        <w:rPr>
          <w:rFonts w:cs="Times New Roman"/>
          <w:sz w:val="22"/>
          <w:szCs w:val="24"/>
        </w:rPr>
        <w:t>d’impact ;</w:t>
      </w:r>
    </w:p>
    <w:p w14:paraId="7250A484" w14:textId="693E0C80" w:rsidR="00711D9B" w:rsidRPr="005F501C" w:rsidRDefault="00711D9B" w:rsidP="00920724">
      <w:pPr>
        <w:pStyle w:val="ListParagraph"/>
        <w:numPr>
          <w:ilvl w:val="0"/>
          <w:numId w:val="29"/>
        </w:numPr>
        <w:spacing w:after="60"/>
        <w:rPr>
          <w:rFonts w:cs="Times New Roman"/>
          <w:sz w:val="22"/>
          <w:szCs w:val="24"/>
        </w:rPr>
      </w:pPr>
      <w:r w:rsidRPr="005F501C">
        <w:rPr>
          <w:rFonts w:cs="Times New Roman"/>
          <w:b/>
          <w:sz w:val="22"/>
          <w:szCs w:val="24"/>
        </w:rPr>
        <w:t xml:space="preserve">Présidence de la République du </w:t>
      </w:r>
      <w:r w:rsidR="00B946BE" w:rsidRPr="005F501C">
        <w:rPr>
          <w:rFonts w:cs="Times New Roman"/>
          <w:b/>
          <w:sz w:val="22"/>
          <w:szCs w:val="24"/>
        </w:rPr>
        <w:t>Niger</w:t>
      </w:r>
      <w:r w:rsidR="00B946BE" w:rsidRPr="005F501C">
        <w:rPr>
          <w:rFonts w:cs="Times New Roman"/>
          <w:sz w:val="22"/>
          <w:szCs w:val="24"/>
        </w:rPr>
        <w:t xml:space="preserve"> :</w:t>
      </w:r>
      <w:r w:rsidRPr="005F501C">
        <w:rPr>
          <w:rFonts w:cs="Times New Roman"/>
          <w:sz w:val="22"/>
          <w:szCs w:val="24"/>
        </w:rPr>
        <w:t xml:space="preserve"> Constitution du 25 novembre 2010 ;</w:t>
      </w:r>
    </w:p>
    <w:p w14:paraId="1AC4599C" w14:textId="77777777" w:rsidR="00711D9B" w:rsidRPr="005F501C" w:rsidRDefault="00711D9B" w:rsidP="00920724">
      <w:pPr>
        <w:pStyle w:val="ListParagraph"/>
        <w:numPr>
          <w:ilvl w:val="0"/>
          <w:numId w:val="29"/>
        </w:numPr>
        <w:spacing w:after="60"/>
        <w:rPr>
          <w:rFonts w:cs="Times New Roman"/>
          <w:sz w:val="22"/>
          <w:szCs w:val="24"/>
        </w:rPr>
      </w:pPr>
      <w:r w:rsidRPr="005F501C">
        <w:rPr>
          <w:rFonts w:cs="Times New Roman"/>
          <w:b/>
          <w:sz w:val="22"/>
          <w:szCs w:val="24"/>
        </w:rPr>
        <w:t>République du Niger 2007 </w:t>
      </w:r>
      <w:r w:rsidRPr="005F501C">
        <w:rPr>
          <w:rFonts w:cs="Times New Roman"/>
          <w:sz w:val="22"/>
          <w:szCs w:val="24"/>
        </w:rPr>
        <w:t xml:space="preserve">: </w:t>
      </w:r>
      <w:r w:rsidRPr="005F501C">
        <w:rPr>
          <w:rFonts w:cs="Times New Roman"/>
          <w:i/>
          <w:sz w:val="22"/>
          <w:szCs w:val="24"/>
        </w:rPr>
        <w:t>Stratégie du développement accéléré et de réduction de la pauvreté 2008 – 2012 </w:t>
      </w:r>
      <w:r w:rsidRPr="005F501C">
        <w:rPr>
          <w:rFonts w:cs="Times New Roman"/>
          <w:sz w:val="22"/>
          <w:szCs w:val="24"/>
        </w:rPr>
        <w:t xml:space="preserve">; </w:t>
      </w:r>
    </w:p>
    <w:p w14:paraId="79AE80AC" w14:textId="33430A5B" w:rsidR="00711D9B" w:rsidRPr="005F501C" w:rsidRDefault="00711D9B" w:rsidP="00920724">
      <w:pPr>
        <w:pStyle w:val="ListParagraph"/>
        <w:numPr>
          <w:ilvl w:val="0"/>
          <w:numId w:val="29"/>
        </w:numPr>
        <w:spacing w:after="60"/>
        <w:rPr>
          <w:rFonts w:cs="Times New Roman"/>
          <w:sz w:val="22"/>
          <w:szCs w:val="24"/>
          <w:lang w:eastAsia="zh-CN"/>
        </w:rPr>
      </w:pPr>
      <w:r w:rsidRPr="005F501C">
        <w:rPr>
          <w:rFonts w:cs="Times New Roman"/>
          <w:b/>
          <w:sz w:val="22"/>
          <w:szCs w:val="24"/>
          <w:lang w:eastAsia="zh-CN"/>
        </w:rPr>
        <w:t>République du Niger</w:t>
      </w:r>
      <w:r w:rsidRPr="005F501C">
        <w:rPr>
          <w:rFonts w:cs="Times New Roman"/>
          <w:sz w:val="22"/>
          <w:szCs w:val="24"/>
          <w:lang w:eastAsia="zh-CN"/>
        </w:rPr>
        <w:t xml:space="preserve">, CODE RURAL, Recueil des textes, éditions </w:t>
      </w:r>
      <w:r w:rsidR="00B946BE" w:rsidRPr="005F501C">
        <w:rPr>
          <w:rFonts w:cs="Times New Roman"/>
          <w:sz w:val="22"/>
          <w:szCs w:val="24"/>
          <w:lang w:eastAsia="zh-CN"/>
        </w:rPr>
        <w:t>2008 ;</w:t>
      </w:r>
    </w:p>
    <w:p w14:paraId="368B3FDE" w14:textId="77777777" w:rsidR="00711D9B" w:rsidRPr="005F501C" w:rsidRDefault="00711D9B" w:rsidP="00920724">
      <w:pPr>
        <w:spacing w:after="60"/>
        <w:rPr>
          <w:rFonts w:cs="Times New Roman"/>
          <w:b/>
          <w:sz w:val="22"/>
          <w:szCs w:val="24"/>
        </w:rPr>
      </w:pPr>
      <w:r w:rsidRPr="005F501C">
        <w:rPr>
          <w:rFonts w:cs="Times New Roman"/>
          <w:b/>
          <w:sz w:val="22"/>
          <w:szCs w:val="24"/>
        </w:rPr>
        <w:br w:type="page"/>
      </w:r>
    </w:p>
    <w:p w14:paraId="46CB9661" w14:textId="77777777" w:rsidR="00945E5D" w:rsidRPr="0047047F" w:rsidRDefault="00945E5D" w:rsidP="0047047F">
      <w:pPr>
        <w:pStyle w:val="Heading2"/>
        <w:rPr>
          <w:rFonts w:ascii="Times New Roman" w:hAnsi="Times New Roman" w:cs="Times New Roman"/>
          <w:color w:val="auto"/>
          <w:sz w:val="24"/>
        </w:rPr>
      </w:pPr>
      <w:bookmarkStart w:id="293" w:name="_Toc534963527"/>
      <w:r w:rsidRPr="0047047F">
        <w:rPr>
          <w:rFonts w:ascii="Times New Roman" w:hAnsi="Times New Roman" w:cs="Times New Roman"/>
          <w:color w:val="auto"/>
          <w:sz w:val="24"/>
        </w:rPr>
        <w:t>Annexe 2 : Termes de références</w:t>
      </w:r>
      <w:bookmarkEnd w:id="293"/>
    </w:p>
    <w:p w14:paraId="0B54E461" w14:textId="77777777" w:rsidR="00945E5D" w:rsidRPr="005F501C" w:rsidRDefault="00945E5D" w:rsidP="003C04CE">
      <w:pPr>
        <w:spacing w:after="0" w:line="288" w:lineRule="auto"/>
        <w:rPr>
          <w:rFonts w:cs="Times New Roman"/>
          <w:b/>
          <w:sz w:val="20"/>
          <w:szCs w:val="20"/>
        </w:rPr>
      </w:pPr>
      <w:r w:rsidRPr="005F501C">
        <w:rPr>
          <w:rFonts w:cs="Times New Roman"/>
          <w:b/>
          <w:sz w:val="20"/>
          <w:szCs w:val="20"/>
        </w:rPr>
        <w:t>Introduction</w:t>
      </w:r>
    </w:p>
    <w:p w14:paraId="52CA083F" w14:textId="7777777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Le Gouvernement de la République du Niger a négocié et obtenu de la Banque Mondiale un appui financier pour la mise en œuvre du Projet d’Appui à l’Agriculture Sensible aux risques Climatiques (PASEC) qui vise à contribuer à l’atteinte des objectifs du Gouvernement nigérien en matière d’agriculture tels que déclinés dans la politique et les axes d’intervention I3N.</w:t>
      </w:r>
    </w:p>
    <w:p w14:paraId="2BAB3CC5" w14:textId="7777777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 xml:space="preserve">L’Objectif de Développement du Projet (ODP) est d’accroître la productivité agricole et la résilience à la sécheresse de système de production agro-sylvo-pastoraux au niveau des ménages et communautés cibles et d’améliorer les capacités du Gouvernement du Niger à répondre promptement et efficacement à toute situation de crise ou d’urgence éligible. </w:t>
      </w:r>
    </w:p>
    <w:p w14:paraId="634709E9" w14:textId="150FE34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 xml:space="preserve">Le Projet mettra à l’échelle des techniques, technologies et pratiques éprouvées déjà au Niger ou dans des contextes agro-climatiques similaires et assurant au mieux la réalisation du triple gain de l’Agriculture Intelligente face au Climat (AIC) que </w:t>
      </w:r>
      <w:r w:rsidR="00B946BE" w:rsidRPr="005F501C">
        <w:rPr>
          <w:rFonts w:cs="Times New Roman"/>
          <w:sz w:val="20"/>
          <w:szCs w:val="20"/>
        </w:rPr>
        <w:t>sont :</w:t>
      </w:r>
    </w:p>
    <w:p w14:paraId="37542043" w14:textId="77777777" w:rsidR="00945E5D" w:rsidRPr="005F501C" w:rsidRDefault="00945E5D" w:rsidP="003A5D17">
      <w:pPr>
        <w:numPr>
          <w:ilvl w:val="0"/>
          <w:numId w:val="23"/>
        </w:numPr>
        <w:tabs>
          <w:tab w:val="left" w:pos="709"/>
        </w:tabs>
        <w:spacing w:after="0" w:line="288" w:lineRule="auto"/>
        <w:rPr>
          <w:rFonts w:cs="Times New Roman"/>
          <w:sz w:val="20"/>
          <w:szCs w:val="20"/>
        </w:rPr>
      </w:pPr>
      <w:r w:rsidRPr="005F501C">
        <w:rPr>
          <w:rFonts w:cs="Times New Roman"/>
          <w:sz w:val="20"/>
          <w:szCs w:val="20"/>
        </w:rPr>
        <w:t>l’augmentation durable de la productivité et des revenus agricoles (sécurité alimentaire) ;</w:t>
      </w:r>
    </w:p>
    <w:p w14:paraId="31668468" w14:textId="5BF3AE8D" w:rsidR="00945E5D" w:rsidRPr="005F501C" w:rsidRDefault="00945E5D" w:rsidP="003A5D17">
      <w:pPr>
        <w:numPr>
          <w:ilvl w:val="0"/>
          <w:numId w:val="23"/>
        </w:numPr>
        <w:tabs>
          <w:tab w:val="left" w:pos="709"/>
        </w:tabs>
        <w:spacing w:after="0" w:line="288" w:lineRule="auto"/>
        <w:rPr>
          <w:rFonts w:cs="Times New Roman"/>
          <w:sz w:val="20"/>
          <w:szCs w:val="20"/>
        </w:rPr>
      </w:pPr>
      <w:r w:rsidRPr="005F501C">
        <w:rPr>
          <w:rFonts w:cs="Times New Roman"/>
          <w:sz w:val="20"/>
          <w:szCs w:val="20"/>
        </w:rPr>
        <w:t>l’adaptation et le renforcement de la résilience face aux impac</w:t>
      </w:r>
      <w:r w:rsidR="00034CF5" w:rsidRPr="005F501C">
        <w:rPr>
          <w:rFonts w:cs="Times New Roman"/>
          <w:sz w:val="20"/>
          <w:szCs w:val="20"/>
        </w:rPr>
        <w:t>ts des climatiques (adaptation)</w:t>
      </w:r>
      <w:r w:rsidRPr="005F501C">
        <w:rPr>
          <w:rFonts w:cs="Times New Roman"/>
          <w:sz w:val="20"/>
          <w:szCs w:val="20"/>
        </w:rPr>
        <w:t>;</w:t>
      </w:r>
    </w:p>
    <w:p w14:paraId="44F249FF" w14:textId="77777777" w:rsidR="00945E5D" w:rsidRPr="005F501C" w:rsidRDefault="00945E5D" w:rsidP="003A5D17">
      <w:pPr>
        <w:numPr>
          <w:ilvl w:val="0"/>
          <w:numId w:val="23"/>
        </w:numPr>
        <w:tabs>
          <w:tab w:val="left" w:pos="709"/>
        </w:tabs>
        <w:spacing w:after="0" w:line="288" w:lineRule="auto"/>
        <w:rPr>
          <w:rFonts w:cs="Times New Roman"/>
          <w:sz w:val="20"/>
          <w:szCs w:val="20"/>
        </w:rPr>
      </w:pPr>
      <w:r w:rsidRPr="005F501C">
        <w:rPr>
          <w:rFonts w:cs="Times New Roman"/>
          <w:sz w:val="20"/>
          <w:szCs w:val="20"/>
        </w:rPr>
        <w:t xml:space="preserve">la réduction des émissions de gaz à effet de serre par unité de produit, et la séquestration de carbone (l’atténuation), le cas échéant. </w:t>
      </w:r>
    </w:p>
    <w:p w14:paraId="1E0D88AA" w14:textId="7777777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Les composantes du projet sont les suivantes : (i) Composante A - Mise à l’échelle des pratiques d’agriculture intelligente face au Climat (Appui à la préparation de plans AIC et renforcement de capacités ; Financement de sous projets intégrés d’AIC en faveur des communes ; Financement de sous projets d’AIC à l’échelle de l’exploitation agricole (en faveur des agriculteurs/organisation de producteurs) ; (ii) Composante B / Renforcer les institutions et les services en faveur de l’agriculture intelligente face au climat (Amélioration de l’accès des agriculteurs au financement agricole ; Amélioration de l’accès des producteurs à l’information ; Renforcement des services agricoles en faveur de l’agriculture intelligente face au Climat); (iii) Composante C / Mécanisme de réaction rapide face à l’urgence et (iv) Composante D / Coordination et Gestion du Projet</w:t>
      </w:r>
    </w:p>
    <w:p w14:paraId="0840B11C" w14:textId="0697B211" w:rsidR="00945E5D" w:rsidRPr="005F501C" w:rsidRDefault="00945E5D" w:rsidP="003C04CE">
      <w:pPr>
        <w:tabs>
          <w:tab w:val="left" w:pos="709"/>
        </w:tabs>
        <w:spacing w:after="0" w:line="288" w:lineRule="auto"/>
        <w:rPr>
          <w:rFonts w:cs="Times New Roman"/>
          <w:sz w:val="20"/>
          <w:szCs w:val="20"/>
        </w:rPr>
      </w:pPr>
      <w:r w:rsidRPr="005F501C">
        <w:rPr>
          <w:rFonts w:cs="Times New Roman"/>
          <w:bCs/>
          <w:sz w:val="20"/>
          <w:szCs w:val="20"/>
        </w:rPr>
        <w:t xml:space="preserve">La zone du PASEC est marquée par les contraintes et enjeux suivants : inondations et érosions hydriques ; </w:t>
      </w:r>
      <w:r w:rsidRPr="005F501C">
        <w:rPr>
          <w:rFonts w:cs="Times New Roman"/>
          <w:sz w:val="20"/>
          <w:szCs w:val="20"/>
        </w:rPr>
        <w:t xml:space="preserve">Forte dégradation des terres, des formations forestières et autres habitats naturels ; Sensibilité des questions foncières ; Fortes pressions sur les ressources en eau et sur les terres ; Dégradation des ressources naturelles (agriculture, élevage, </w:t>
      </w:r>
      <w:r w:rsidR="00B946BE" w:rsidRPr="005F501C">
        <w:rPr>
          <w:rFonts w:cs="Times New Roman"/>
          <w:sz w:val="20"/>
          <w:szCs w:val="20"/>
        </w:rPr>
        <w:t>exploitation forestière</w:t>
      </w:r>
      <w:r w:rsidRPr="005F501C">
        <w:rPr>
          <w:rFonts w:cs="Times New Roman"/>
          <w:sz w:val="20"/>
          <w:szCs w:val="20"/>
        </w:rPr>
        <w:t> ; etc.) ; Réduction des zones de pâturage ; Conflits en agriculteurs et éleveurs, etc.</w:t>
      </w:r>
    </w:p>
    <w:p w14:paraId="34D7405C" w14:textId="7777777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La stratégie opérationnelle du PASEC repose sur le principe d’intervention à la demande des Communes ou à celle des paysans ou de leurs organisations. A cet effet, les communes, élaborent avec l’appui du projet, des Plans d’Investissement Communaux pour une Agriculture Intelligente face aux risques Climatiques (PIC-AIC), desquels sont tirés des Sous-Projets Intégrés Communaux pour une Agriculture Intelligente face aux risques Climatiques (SPIC-AIC).</w:t>
      </w:r>
    </w:p>
    <w:p w14:paraId="40CCE44F" w14:textId="2D7A32BD"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 xml:space="preserve">Les SPIC-AIC regroupent l’ensemble des actions susceptibles d’être soumises au financement du PASEC. La mise en œuvre de ces actions multiples et multiformes </w:t>
      </w:r>
      <w:r w:rsidR="00B946BE" w:rsidRPr="005F501C">
        <w:rPr>
          <w:rFonts w:cs="Times New Roman"/>
          <w:sz w:val="20"/>
          <w:szCs w:val="20"/>
        </w:rPr>
        <w:t>peut</w:t>
      </w:r>
      <w:r w:rsidRPr="005F501C">
        <w:rPr>
          <w:rFonts w:cs="Times New Roman"/>
          <w:sz w:val="20"/>
          <w:szCs w:val="20"/>
        </w:rPr>
        <w:t xml:space="preserve"> générer des impacts de nature, d’intensité et d’étendue diverses sur les composantes environnementales et sociales.</w:t>
      </w:r>
    </w:p>
    <w:p w14:paraId="0F5F9134" w14:textId="7777777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 xml:space="preserve">La zone d’intervention du PASEC couvre les régions de Dosso, Maradi, Tahoua, Tillabéry et Zinder. Les activités du projet seront concentrées dans 60 communes situées dans la zone bioclimatique se trouvant entre 400 mm et 600 mm et reconnues pour leur forte vulnérabilité à l'insécurité alimentaire due à la sécheresse fréquente et à la variabilité des précipitations, mais présentant d'énormes potentialités d'accroissement de la productivité agricole. </w:t>
      </w:r>
    </w:p>
    <w:p w14:paraId="60523DF2" w14:textId="7777777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Cinq communes ont été identifiées en 2017 comme communes pilotes pour le lancement des activités de mise en œuvre du projet. Ce sont Torodi, Kiota, Soucoucoutane, Illéla et Wacha. Ces communes ont fait l’objet de l’élaboration de PIC-AIC et d’un SPIC-AIC.</w:t>
      </w:r>
    </w:p>
    <w:p w14:paraId="4E1F66BF" w14:textId="7777777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A cet effet, le projet envisage de conduire une évaluation environnementale et sociale afin de mettre à jour les impacts environnementaux et sociaux positifs et négatifs pouvant découler de la mise en œuvre de ces SPIC-AIC. A titre de rappel, le PASEC a fait l’objet de l’élaboration d’un Cadre de Gestion Environnementale et Sociale, d’un Cadre de Politique de Réinstallation des Populations et d’un Plan de Gestion des Pestes et des Pesticides, validés par le ministère de l’environnement et publiés dans Info shop de la Banque Mondiale.</w:t>
      </w:r>
    </w:p>
    <w:p w14:paraId="25B59491"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I. Description des activités</w:t>
      </w:r>
    </w:p>
    <w:p w14:paraId="421136B9" w14:textId="77777777" w:rsidR="00945E5D" w:rsidRPr="005F501C" w:rsidRDefault="00945E5D" w:rsidP="003C04CE">
      <w:pPr>
        <w:tabs>
          <w:tab w:val="left" w:pos="709"/>
        </w:tabs>
        <w:spacing w:after="0" w:line="288" w:lineRule="auto"/>
        <w:rPr>
          <w:rFonts w:cs="Times New Roman"/>
          <w:sz w:val="20"/>
          <w:szCs w:val="20"/>
        </w:rPr>
      </w:pPr>
    </w:p>
    <w:p w14:paraId="296D2BF4" w14:textId="77777777"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Les SPIC-AIC des communes pilotes regroupent des activités diverses allant de la Gestion Durable des Terres à l’aménagement des mares en passant par la réhabilitation, l’extension ou la construction ainsi que l’exploitation de périmètres irrigués agricoles, la promotion de l’utilisation de semences améliorés, etc.</w:t>
      </w:r>
    </w:p>
    <w:p w14:paraId="5C3BF3D3" w14:textId="67703D4B" w:rsidR="00945E5D" w:rsidRPr="005F501C" w:rsidRDefault="00945E5D" w:rsidP="003C04CE">
      <w:pPr>
        <w:tabs>
          <w:tab w:val="left" w:pos="709"/>
        </w:tabs>
        <w:spacing w:after="0" w:line="288" w:lineRule="auto"/>
        <w:rPr>
          <w:rFonts w:cs="Times New Roman"/>
          <w:sz w:val="20"/>
          <w:szCs w:val="20"/>
        </w:rPr>
      </w:pPr>
      <w:r w:rsidRPr="005F501C">
        <w:rPr>
          <w:rFonts w:cs="Times New Roman"/>
          <w:sz w:val="20"/>
          <w:szCs w:val="20"/>
        </w:rPr>
        <w:t xml:space="preserve">Ces activités prévues dans les différents SPIC-AIC visent </w:t>
      </w:r>
      <w:r w:rsidR="00B946BE" w:rsidRPr="005F501C">
        <w:rPr>
          <w:rFonts w:cs="Times New Roman"/>
          <w:sz w:val="20"/>
          <w:szCs w:val="20"/>
        </w:rPr>
        <w:t>entre autres</w:t>
      </w:r>
      <w:r w:rsidRPr="005F501C">
        <w:rPr>
          <w:rFonts w:cs="Times New Roman"/>
          <w:sz w:val="20"/>
          <w:szCs w:val="20"/>
        </w:rPr>
        <w:t xml:space="preserve"> (i) l’amélioration des rendements et des productions agricoles, (ii) l’amélioration du taux de couverture des besoins fourragers et alimentaires et du taux de vaccination, (iii) l’augmentation des superficies des terres et des eaux protégées, l’amélioration des revenus des bénéficiaires directs.</w:t>
      </w:r>
    </w:p>
    <w:p w14:paraId="0305CABC" w14:textId="77777777" w:rsidR="00945E5D" w:rsidRPr="005F501C" w:rsidRDefault="00945E5D" w:rsidP="003C04CE">
      <w:pPr>
        <w:spacing w:after="0" w:line="288" w:lineRule="auto"/>
        <w:rPr>
          <w:rFonts w:cs="Times New Roman"/>
          <w:b/>
          <w:sz w:val="20"/>
          <w:szCs w:val="20"/>
        </w:rPr>
      </w:pPr>
      <w:r w:rsidRPr="005F501C">
        <w:rPr>
          <w:rFonts w:cs="Times New Roman"/>
          <w:b/>
          <w:sz w:val="20"/>
          <w:szCs w:val="20"/>
        </w:rPr>
        <w:t>II. Objectif et résultats attendu de la consultation</w:t>
      </w:r>
    </w:p>
    <w:p w14:paraId="103F430D" w14:textId="77777777" w:rsidR="00945E5D" w:rsidRPr="005F501C" w:rsidRDefault="00945E5D" w:rsidP="003C04CE">
      <w:pPr>
        <w:pStyle w:val="ListParagraph"/>
        <w:spacing w:after="0" w:line="288" w:lineRule="auto"/>
        <w:ind w:left="0"/>
        <w:rPr>
          <w:rFonts w:cs="Times New Roman"/>
          <w:sz w:val="20"/>
          <w:szCs w:val="20"/>
          <w:lang w:eastAsia="fr-FR"/>
        </w:rPr>
      </w:pPr>
      <w:r w:rsidRPr="005F501C">
        <w:rPr>
          <w:rFonts w:cs="Times New Roman"/>
          <w:sz w:val="20"/>
          <w:szCs w:val="20"/>
          <w:lang w:eastAsia="fr-FR"/>
        </w:rPr>
        <w:t>L’objectif global est d’accroître la productivité agricole et la résilience à la sécheresse de système de production agro-sylvo-pastoraux au niveau des ménages et communautés cibles du PASEC à travers l'intégration des mesures de sauvegarde environnementale et sociale à toutes les phases de mise en œuvre des sous-projets intégrés communaux.</w:t>
      </w:r>
    </w:p>
    <w:p w14:paraId="65FBF867" w14:textId="77777777" w:rsidR="00945E5D" w:rsidRPr="005F501C" w:rsidRDefault="00945E5D" w:rsidP="003C04CE">
      <w:pPr>
        <w:pStyle w:val="ListParagraph"/>
        <w:spacing w:after="0" w:line="288" w:lineRule="auto"/>
        <w:ind w:left="0"/>
        <w:rPr>
          <w:rFonts w:cs="Times New Roman"/>
          <w:sz w:val="20"/>
          <w:szCs w:val="20"/>
          <w:lang w:eastAsia="fr-FR"/>
        </w:rPr>
      </w:pPr>
      <w:r w:rsidRPr="005F501C">
        <w:rPr>
          <w:rFonts w:cs="Times New Roman"/>
          <w:sz w:val="20"/>
          <w:szCs w:val="20"/>
          <w:lang w:eastAsia="fr-FR"/>
        </w:rPr>
        <w:t>De manière spécifique, il s’agira de conduire une étude d'impact environnemental répondant au standard de national et de la Banque Mondiale afin d'identifier tous les impacts environnementaux pouvant être générés aux différentes phases de mise en œuvre des actions contenues dans le SPIC-AIC et proposer des mesures à même de limiter, atténuer, compenser ou supprimer les impacts négatifs et bonifier les impacts positifs.</w:t>
      </w:r>
    </w:p>
    <w:p w14:paraId="0E757E7B" w14:textId="77777777" w:rsidR="00945E5D" w:rsidRPr="005F501C" w:rsidRDefault="00945E5D" w:rsidP="003C04CE">
      <w:pPr>
        <w:pStyle w:val="ListParagraph"/>
        <w:spacing w:after="0" w:line="288" w:lineRule="auto"/>
        <w:ind w:left="0"/>
        <w:rPr>
          <w:rFonts w:cs="Times New Roman"/>
          <w:sz w:val="20"/>
          <w:szCs w:val="20"/>
          <w:lang w:eastAsia="fr-FR"/>
        </w:rPr>
      </w:pPr>
      <w:r w:rsidRPr="005F501C">
        <w:rPr>
          <w:rFonts w:cs="Times New Roman"/>
          <w:sz w:val="20"/>
          <w:szCs w:val="20"/>
          <w:lang w:eastAsia="fr-FR"/>
        </w:rPr>
        <w:t>Au terme de la mission il est attendu un rapport d'étude d'impact environnemental par SPIC-AIC détaillé contenant :</w:t>
      </w:r>
    </w:p>
    <w:p w14:paraId="4C820036" w14:textId="77777777" w:rsidR="00945E5D" w:rsidRPr="005F501C" w:rsidRDefault="00945E5D" w:rsidP="003A5D17">
      <w:pPr>
        <w:pStyle w:val="ListParagraph"/>
        <w:numPr>
          <w:ilvl w:val="1"/>
          <w:numId w:val="22"/>
        </w:numPr>
        <w:spacing w:after="0" w:line="288" w:lineRule="auto"/>
        <w:ind w:left="567" w:hanging="567"/>
        <w:contextualSpacing w:val="0"/>
        <w:rPr>
          <w:rFonts w:cs="Times New Roman"/>
          <w:sz w:val="20"/>
          <w:szCs w:val="20"/>
        </w:rPr>
      </w:pPr>
      <w:r w:rsidRPr="005F501C">
        <w:rPr>
          <w:rFonts w:cs="Times New Roman"/>
          <w:sz w:val="20"/>
          <w:szCs w:val="20"/>
        </w:rPr>
        <w:t>l'identification des enjeux environnementaux associés à la mise en œuvre des SPIC-AIC surtout dans leurs composantes travaux (construction seuil d’épandage, aménagement de mares, réhabilitation ou construction de périmètres irrigués, réhabilitation des pistes, délimitation et matérialisation des couloirs de passage, etc.);</w:t>
      </w:r>
    </w:p>
    <w:p w14:paraId="324EF50E" w14:textId="77777777" w:rsidR="00945E5D" w:rsidRPr="005F501C" w:rsidRDefault="00945E5D" w:rsidP="003A5D17">
      <w:pPr>
        <w:pStyle w:val="ListParagraph"/>
        <w:numPr>
          <w:ilvl w:val="1"/>
          <w:numId w:val="22"/>
        </w:numPr>
        <w:spacing w:after="0" w:line="288" w:lineRule="auto"/>
        <w:ind w:left="567" w:hanging="567"/>
        <w:contextualSpacing w:val="0"/>
        <w:rPr>
          <w:rFonts w:cs="Times New Roman"/>
          <w:sz w:val="20"/>
          <w:szCs w:val="20"/>
        </w:rPr>
      </w:pPr>
      <w:r w:rsidRPr="005F501C">
        <w:rPr>
          <w:rFonts w:cs="Times New Roman"/>
          <w:sz w:val="20"/>
          <w:szCs w:val="20"/>
        </w:rPr>
        <w:t>la réalisation d'un diagnostic des milieux dans lesquels les investissements du PASEC vont s'insérer notamment l'établissement d'une situation de référence des différents sites d'implantation des réalisations à travers l’analyses des aspects environnementaux, floristiques, fauniques, climatologiques, géomorphologiques, géologiques, hydrologiques, hydrogéologiques, pédologiques et leurs relations écologiques;</w:t>
      </w:r>
    </w:p>
    <w:p w14:paraId="1A1BE0F9" w14:textId="67E939DF" w:rsidR="00945E5D" w:rsidRPr="005F501C" w:rsidRDefault="00945E5D" w:rsidP="003A5D17">
      <w:pPr>
        <w:pStyle w:val="ListParagraph"/>
        <w:numPr>
          <w:ilvl w:val="1"/>
          <w:numId w:val="22"/>
        </w:numPr>
        <w:spacing w:after="0" w:line="288" w:lineRule="auto"/>
        <w:ind w:left="567" w:hanging="567"/>
        <w:contextualSpacing w:val="0"/>
        <w:rPr>
          <w:rFonts w:cs="Times New Roman"/>
          <w:sz w:val="20"/>
          <w:szCs w:val="20"/>
        </w:rPr>
      </w:pPr>
      <w:r w:rsidRPr="005F501C">
        <w:rPr>
          <w:rFonts w:cs="Times New Roman"/>
          <w:sz w:val="20"/>
          <w:szCs w:val="20"/>
        </w:rPr>
        <w:t xml:space="preserve">l’évaluation par phase, des impacts (négatifs et positifs) qui pourraient être générés par la mise en œuvre des différents investissements du PASEC notamment les impacts liés à certains ouvrages (seuils, aménagement des mares, délimitation des couloirs de passage, pistes, etc.) sur les composantes biophysiques en présence au niveau de la zone. Une attention particulière doit être prêté aux impacts </w:t>
      </w:r>
      <w:r w:rsidR="00370345" w:rsidRPr="005F501C">
        <w:rPr>
          <w:rFonts w:cs="Times New Roman"/>
          <w:sz w:val="20"/>
          <w:szCs w:val="20"/>
        </w:rPr>
        <w:t xml:space="preserve">engendrés par les activités de la phase de construction des </w:t>
      </w:r>
      <w:r w:rsidR="00B946BE" w:rsidRPr="005F501C">
        <w:rPr>
          <w:rFonts w:cs="Times New Roman"/>
          <w:sz w:val="20"/>
          <w:szCs w:val="20"/>
        </w:rPr>
        <w:t>ouvrages ;</w:t>
      </w:r>
    </w:p>
    <w:p w14:paraId="3A925D7D" w14:textId="77777777" w:rsidR="00945E5D" w:rsidRPr="005F501C" w:rsidRDefault="00945E5D" w:rsidP="003A5D17">
      <w:pPr>
        <w:pStyle w:val="ListParagraph"/>
        <w:numPr>
          <w:ilvl w:val="1"/>
          <w:numId w:val="22"/>
        </w:numPr>
        <w:spacing w:after="0" w:line="288" w:lineRule="auto"/>
        <w:ind w:left="567" w:hanging="567"/>
        <w:contextualSpacing w:val="0"/>
        <w:rPr>
          <w:rFonts w:cs="Times New Roman"/>
          <w:sz w:val="20"/>
          <w:szCs w:val="20"/>
        </w:rPr>
      </w:pPr>
      <w:r w:rsidRPr="005F501C">
        <w:rPr>
          <w:rFonts w:cs="Times New Roman"/>
          <w:sz w:val="20"/>
          <w:szCs w:val="20"/>
        </w:rPr>
        <w:t>la proposition de mesures claires et précises à même de mitiger/compenser les impacts négatifs et bonifier les impacts positifs sont proposées ainsi que leur cout de mise en œuvre;</w:t>
      </w:r>
    </w:p>
    <w:p w14:paraId="1C19649F" w14:textId="77777777" w:rsidR="00945E5D" w:rsidRPr="005F501C" w:rsidRDefault="00945E5D" w:rsidP="003A5D17">
      <w:pPr>
        <w:pStyle w:val="ListParagraph"/>
        <w:numPr>
          <w:ilvl w:val="1"/>
          <w:numId w:val="22"/>
        </w:numPr>
        <w:spacing w:after="0" w:line="288" w:lineRule="auto"/>
        <w:ind w:left="567" w:hanging="567"/>
        <w:contextualSpacing w:val="0"/>
        <w:rPr>
          <w:rFonts w:cs="Times New Roman"/>
          <w:sz w:val="20"/>
          <w:szCs w:val="20"/>
        </w:rPr>
      </w:pPr>
      <w:r w:rsidRPr="005F501C">
        <w:rPr>
          <w:rFonts w:cs="Times New Roman"/>
          <w:sz w:val="20"/>
          <w:szCs w:val="20"/>
        </w:rPr>
        <w:t>la proposition d'un Plan de Gestion Environnementale détaillé par commune. Les Plans de Gestion environnementale (PGE), issus de cette étude définiront en outre des mesures d’atténuation et leurs coûts, le dispositif de suivi et de surveillance environnementale pour la prise en compte des questions de sauvegarde environnementale. Ils détermineront également les dispositions institutionnelles à prendre durant la mise en œuvre et l'exploitation des investissements réalisés par le projet. Globalement le PGE contiendra par commune, un Programme d'atténuation et de bonification des impacts, un Programme de surveillance environnementale et un programme de suivi environnemental, tous assortis de leur cout de mise en œuvre.</w:t>
      </w:r>
    </w:p>
    <w:p w14:paraId="1535E3EF" w14:textId="77777777" w:rsidR="00945E5D" w:rsidRPr="005F501C" w:rsidRDefault="00945E5D" w:rsidP="003A5D17">
      <w:pPr>
        <w:pStyle w:val="ListParagraph"/>
        <w:numPr>
          <w:ilvl w:val="1"/>
          <w:numId w:val="22"/>
        </w:numPr>
        <w:spacing w:after="0" w:line="288" w:lineRule="auto"/>
        <w:ind w:left="567" w:hanging="567"/>
        <w:contextualSpacing w:val="0"/>
        <w:rPr>
          <w:rFonts w:cs="Times New Roman"/>
          <w:sz w:val="20"/>
          <w:szCs w:val="20"/>
        </w:rPr>
      </w:pPr>
      <w:r w:rsidRPr="005F501C">
        <w:rPr>
          <w:rFonts w:cs="Times New Roman"/>
          <w:sz w:val="20"/>
          <w:szCs w:val="20"/>
        </w:rPr>
        <w:t>L'élaboration de clauses environnementales à intégrer dans les dossiers d'appel d'offre pour les travaux contenus dans les SPIC-AIC.</w:t>
      </w:r>
    </w:p>
    <w:p w14:paraId="4F75F5D4" w14:textId="77777777" w:rsidR="00945E5D" w:rsidRPr="005F501C" w:rsidRDefault="00945E5D" w:rsidP="003A5D17">
      <w:pPr>
        <w:pStyle w:val="ListParagraph"/>
        <w:numPr>
          <w:ilvl w:val="1"/>
          <w:numId w:val="22"/>
        </w:numPr>
        <w:spacing w:after="0" w:line="288" w:lineRule="auto"/>
        <w:ind w:left="567" w:hanging="567"/>
        <w:contextualSpacing w:val="0"/>
        <w:rPr>
          <w:rFonts w:cs="Times New Roman"/>
          <w:sz w:val="20"/>
          <w:szCs w:val="20"/>
        </w:rPr>
      </w:pPr>
      <w:r w:rsidRPr="005F501C">
        <w:rPr>
          <w:rFonts w:cs="Times New Roman"/>
          <w:sz w:val="20"/>
          <w:szCs w:val="20"/>
        </w:rPr>
        <w:t>L'élaboration et le dépôt dans les délais d'un rapport d'étude d'impact environnemental par commune répondant aux standards nationaux et de la Banque Mondiale.</w:t>
      </w:r>
    </w:p>
    <w:p w14:paraId="7B64B415" w14:textId="77777777" w:rsidR="00945E5D" w:rsidRPr="005F501C" w:rsidRDefault="00945E5D" w:rsidP="003C04CE">
      <w:pPr>
        <w:spacing w:after="0" w:line="288" w:lineRule="auto"/>
        <w:rPr>
          <w:rFonts w:cs="Times New Roman"/>
          <w:b/>
          <w:sz w:val="20"/>
          <w:szCs w:val="20"/>
        </w:rPr>
      </w:pPr>
      <w:r w:rsidRPr="005F501C">
        <w:rPr>
          <w:rFonts w:cs="Times New Roman"/>
          <w:b/>
          <w:sz w:val="20"/>
          <w:szCs w:val="20"/>
        </w:rPr>
        <w:t>III. Champ de l'étude</w:t>
      </w:r>
    </w:p>
    <w:p w14:paraId="615D8350" w14:textId="77777777" w:rsidR="00945E5D" w:rsidRPr="005F501C" w:rsidRDefault="00945E5D" w:rsidP="003C04CE">
      <w:pPr>
        <w:pStyle w:val="ListParagraph"/>
        <w:spacing w:after="0" w:line="288" w:lineRule="auto"/>
        <w:ind w:left="0"/>
        <w:rPr>
          <w:rFonts w:cs="Times New Roman"/>
          <w:bCs/>
          <w:sz w:val="20"/>
          <w:szCs w:val="20"/>
        </w:rPr>
      </w:pPr>
      <w:r w:rsidRPr="005F501C">
        <w:rPr>
          <w:rFonts w:cs="Times New Roman"/>
          <w:bCs/>
          <w:sz w:val="20"/>
          <w:szCs w:val="20"/>
        </w:rPr>
        <w:t>Les impacts pour la mise en œuvre des SPIC-AI C’est l'exploitation des investissements sur les composantes environnementales peuvent se manifester sous forme de risques de :</w:t>
      </w:r>
    </w:p>
    <w:p w14:paraId="5B836D4D" w14:textId="77777777" w:rsidR="00945E5D" w:rsidRPr="005F501C" w:rsidRDefault="00945E5D" w:rsidP="003A5D17">
      <w:pPr>
        <w:pStyle w:val="ListParagraph"/>
        <w:numPr>
          <w:ilvl w:val="0"/>
          <w:numId w:val="28"/>
        </w:numPr>
        <w:spacing w:after="0" w:line="288" w:lineRule="auto"/>
        <w:rPr>
          <w:rFonts w:cs="Times New Roman"/>
          <w:bCs/>
          <w:sz w:val="20"/>
          <w:szCs w:val="20"/>
        </w:rPr>
      </w:pPr>
      <w:r w:rsidRPr="005F501C">
        <w:rPr>
          <w:rFonts w:cs="Times New Roman"/>
          <w:bCs/>
          <w:sz w:val="20"/>
          <w:szCs w:val="20"/>
        </w:rPr>
        <w:t xml:space="preserve">augmentation de l’utilisation des produits agrochimiques malgré la position du projet à ce propos, </w:t>
      </w:r>
    </w:p>
    <w:p w14:paraId="5C05099F" w14:textId="77777777" w:rsidR="00945E5D" w:rsidRPr="005F501C" w:rsidRDefault="00945E5D" w:rsidP="003A5D17">
      <w:pPr>
        <w:pStyle w:val="ListParagraph"/>
        <w:numPr>
          <w:ilvl w:val="0"/>
          <w:numId w:val="28"/>
        </w:numPr>
        <w:spacing w:after="0" w:line="288" w:lineRule="auto"/>
        <w:rPr>
          <w:rFonts w:cs="Times New Roman"/>
          <w:bCs/>
          <w:sz w:val="20"/>
          <w:szCs w:val="20"/>
        </w:rPr>
      </w:pPr>
      <w:r w:rsidRPr="005F501C">
        <w:rPr>
          <w:rFonts w:cs="Times New Roman"/>
          <w:bCs/>
          <w:sz w:val="20"/>
          <w:szCs w:val="20"/>
        </w:rPr>
        <w:t xml:space="preserve">perte d’habitats naturelles ou de humides, de biodiversité et perturbation de la qualité des habitats et de la migration de la faune aquatique ; modification du régime hydraulique des cours d’eau ; </w:t>
      </w:r>
    </w:p>
    <w:p w14:paraId="484F131F" w14:textId="77777777" w:rsidR="00945E5D" w:rsidRPr="005F501C" w:rsidRDefault="00945E5D" w:rsidP="003A5D17">
      <w:pPr>
        <w:pStyle w:val="ListParagraph"/>
        <w:numPr>
          <w:ilvl w:val="0"/>
          <w:numId w:val="28"/>
        </w:numPr>
        <w:spacing w:after="0" w:line="288" w:lineRule="auto"/>
        <w:rPr>
          <w:rFonts w:cs="Times New Roman"/>
          <w:bCs/>
          <w:sz w:val="20"/>
          <w:szCs w:val="20"/>
        </w:rPr>
      </w:pPr>
      <w:r w:rsidRPr="005F501C">
        <w:rPr>
          <w:rFonts w:cs="Times New Roman"/>
          <w:bCs/>
          <w:sz w:val="20"/>
          <w:szCs w:val="20"/>
        </w:rPr>
        <w:t>détérioration de la qualité de l’eau et de création de foyers de vecteurs de maladies liées à l’eau (paludisme, bilharziose, schistosomiase, etc.).</w:t>
      </w:r>
    </w:p>
    <w:p w14:paraId="1C9D577E" w14:textId="77777777" w:rsidR="00945E5D" w:rsidRPr="005F501C" w:rsidRDefault="00945E5D" w:rsidP="003A5D17">
      <w:pPr>
        <w:pStyle w:val="ListParagraph"/>
        <w:numPr>
          <w:ilvl w:val="0"/>
          <w:numId w:val="28"/>
        </w:numPr>
        <w:spacing w:after="0" w:line="288" w:lineRule="auto"/>
        <w:rPr>
          <w:rFonts w:cs="Times New Roman"/>
          <w:bCs/>
          <w:sz w:val="20"/>
          <w:szCs w:val="20"/>
        </w:rPr>
      </w:pPr>
      <w:r w:rsidRPr="005F501C">
        <w:rPr>
          <w:rFonts w:cs="Times New Roman"/>
          <w:bCs/>
          <w:sz w:val="20"/>
          <w:szCs w:val="20"/>
        </w:rPr>
        <w:t>[…].</w:t>
      </w:r>
    </w:p>
    <w:p w14:paraId="5B323E56" w14:textId="77777777" w:rsidR="00945E5D" w:rsidRPr="005F501C" w:rsidRDefault="00945E5D" w:rsidP="003C04CE">
      <w:pPr>
        <w:pStyle w:val="ListParagraph"/>
        <w:spacing w:after="0" w:line="288" w:lineRule="auto"/>
        <w:ind w:left="0"/>
        <w:rPr>
          <w:rFonts w:cs="Times New Roman"/>
          <w:bCs/>
          <w:sz w:val="20"/>
          <w:szCs w:val="20"/>
        </w:rPr>
      </w:pPr>
      <w:r w:rsidRPr="005F501C">
        <w:rPr>
          <w:rFonts w:cs="Times New Roman"/>
          <w:bCs/>
          <w:sz w:val="20"/>
          <w:szCs w:val="20"/>
        </w:rPr>
        <w:t>Ainsi, le consultant mettra l’accent sur l’identification précise et la localisation ponctuelle des différentes mesures de prévention ou d’atténuation à mettre en œuvre par type d’investissement et présentera les impacts et les mesures par groupe d’actions similaires. Une attention particulière sera portée sur la construction de certains ouvrages structurants notamment les seuils et leurs impacts sur les plans d’eau en amont et en aval ainsi que les actions d’aménagement des mares retenues dans les SPIC-AIC concernés par les présents TDR. L’exploitation des boutiques d’intrants et les conditions de leur gestion notamment les conditions de travail des gérants doit aussi capter l’attention du consultant.</w:t>
      </w:r>
    </w:p>
    <w:p w14:paraId="318E409C" w14:textId="77777777" w:rsidR="00945E5D" w:rsidRPr="005F501C" w:rsidRDefault="00945E5D" w:rsidP="003C04CE">
      <w:pPr>
        <w:spacing w:after="0" w:line="288" w:lineRule="auto"/>
        <w:rPr>
          <w:rFonts w:cs="Times New Roman"/>
          <w:b/>
          <w:sz w:val="20"/>
          <w:szCs w:val="20"/>
        </w:rPr>
      </w:pPr>
      <w:bookmarkStart w:id="294" w:name="_Toc414268874"/>
      <w:r w:rsidRPr="005F501C">
        <w:rPr>
          <w:rFonts w:cs="Times New Roman"/>
          <w:b/>
          <w:sz w:val="20"/>
          <w:szCs w:val="20"/>
        </w:rPr>
        <w:t>V. Organisation de l’étude</w:t>
      </w:r>
      <w:bookmarkEnd w:id="294"/>
    </w:p>
    <w:p w14:paraId="39517292" w14:textId="77777777" w:rsidR="00945E5D" w:rsidRPr="005F501C" w:rsidRDefault="00945E5D" w:rsidP="003C04CE">
      <w:pPr>
        <w:spacing w:after="0" w:line="288" w:lineRule="auto"/>
        <w:ind w:right="1"/>
        <w:rPr>
          <w:rFonts w:cs="Times New Roman"/>
          <w:sz w:val="20"/>
          <w:szCs w:val="20"/>
        </w:rPr>
      </w:pPr>
      <w:r w:rsidRPr="005F501C">
        <w:rPr>
          <w:rFonts w:cs="Times New Roman"/>
          <w:sz w:val="20"/>
          <w:szCs w:val="20"/>
        </w:rPr>
        <w:t xml:space="preserve">Pour la réalisation de l’étude, le consultant travaillera en étroite collaboration avec la coordination nationale du projet et ses représentations régionales c'est-à-dire les UAR, le BEEEI, les mairies concernées et toutes les structures dont le concours est jugé important pour la bonne conduite du travail. </w:t>
      </w:r>
    </w:p>
    <w:p w14:paraId="04A512F9" w14:textId="77777777" w:rsidR="00945E5D" w:rsidRPr="005F501C" w:rsidRDefault="00945E5D" w:rsidP="003C04CE">
      <w:pPr>
        <w:spacing w:after="0" w:line="288" w:lineRule="auto"/>
        <w:ind w:right="1"/>
        <w:rPr>
          <w:rFonts w:cs="Times New Roman"/>
          <w:sz w:val="20"/>
          <w:szCs w:val="20"/>
        </w:rPr>
      </w:pPr>
      <w:r w:rsidRPr="005F501C">
        <w:rPr>
          <w:rFonts w:cs="Times New Roman"/>
          <w:sz w:val="20"/>
          <w:szCs w:val="20"/>
        </w:rPr>
        <w:t>En plus, de la collecte de données au niveau du terrain, le consultant aura à échanger avec les différents acteurs communaux et départementaux (Autorités coutumières, services techniques départementaux et communaux, ONG et populations locales), afin de permettre une meilleure compréhension des problématiques locales, bien situer les impacts et les mesures d’amélioration. Le consultant analysera toutes les composantes environnementales en présence dans la zone de mise en œuvre des SPCI-AIC.</w:t>
      </w:r>
    </w:p>
    <w:p w14:paraId="4BD59C52" w14:textId="77777777" w:rsidR="00945E5D" w:rsidRPr="005F501C" w:rsidRDefault="00945E5D" w:rsidP="003C04CE">
      <w:pPr>
        <w:spacing w:after="0" w:line="288" w:lineRule="auto"/>
        <w:rPr>
          <w:rFonts w:cs="Times New Roman"/>
          <w:b/>
          <w:sz w:val="20"/>
          <w:szCs w:val="20"/>
        </w:rPr>
      </w:pPr>
      <w:r w:rsidRPr="005F501C">
        <w:rPr>
          <w:rFonts w:cs="Times New Roman"/>
          <w:b/>
          <w:sz w:val="20"/>
          <w:szCs w:val="20"/>
        </w:rPr>
        <w:t>VI. Contenu du rapport de l’étude d’impact sur l’environnement</w:t>
      </w:r>
    </w:p>
    <w:p w14:paraId="5CDAC2AA"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Le rapport d’étude d’impact environnemental comprendra toutes les informations nécessaires à l'amélioration de la prise de décision par le projet et les communes cibles pour la mise en œuvre des actions retenues dans les SPIC-AIC. L’information technique sera limitée à l’essentiel et décrite de façon à faciliter la compréhension des non-spécialistes.</w:t>
      </w:r>
    </w:p>
    <w:p w14:paraId="4F6ADB88"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Ce rapport contiendra au minimum et dans l'ordre, les chapitres suivants (conformément à l’article 7) du décret n°2000-397/PRN/ME/LCD du 20 octobre 2000).</w:t>
      </w:r>
    </w:p>
    <w:p w14:paraId="5174E033" w14:textId="2D1E1994" w:rsidR="00945E5D" w:rsidRPr="005F501C" w:rsidRDefault="00945E5D" w:rsidP="003A5D17">
      <w:pPr>
        <w:pStyle w:val="ListParagraph"/>
        <w:numPr>
          <w:ilvl w:val="0"/>
          <w:numId w:val="27"/>
        </w:numPr>
        <w:spacing w:after="0" w:line="288" w:lineRule="auto"/>
        <w:ind w:left="0" w:firstLine="0"/>
        <w:contextualSpacing w:val="0"/>
        <w:rPr>
          <w:rFonts w:cs="Times New Roman"/>
          <w:sz w:val="20"/>
          <w:szCs w:val="20"/>
        </w:rPr>
      </w:pPr>
      <w:r w:rsidRPr="005F501C">
        <w:rPr>
          <w:rFonts w:cs="Times New Roman"/>
          <w:b/>
          <w:sz w:val="20"/>
          <w:szCs w:val="20"/>
        </w:rPr>
        <w:t>Un résumé appréciatif ou résumé non technique</w:t>
      </w:r>
      <w:r w:rsidRPr="005F501C">
        <w:rPr>
          <w:rFonts w:cs="Times New Roman"/>
          <w:sz w:val="20"/>
          <w:szCs w:val="20"/>
        </w:rPr>
        <w:t xml:space="preserve"> dans lequel, il sera mentionné des renseignements succincts fournis au titre de chacun des points composant les différentes parties du rapport de l’étude, de l’introduction à la conclusion et comportant les principaux résultats et </w:t>
      </w:r>
      <w:r w:rsidR="00B946BE" w:rsidRPr="005F501C">
        <w:rPr>
          <w:rFonts w:cs="Times New Roman"/>
          <w:sz w:val="20"/>
          <w:szCs w:val="20"/>
        </w:rPr>
        <w:t>recommandations ;</w:t>
      </w:r>
    </w:p>
    <w:p w14:paraId="0BC9DEAB" w14:textId="77777777" w:rsidR="00945E5D" w:rsidRPr="005F501C" w:rsidRDefault="00945E5D" w:rsidP="003A5D17">
      <w:pPr>
        <w:pStyle w:val="ListParagraph"/>
        <w:numPr>
          <w:ilvl w:val="0"/>
          <w:numId w:val="27"/>
        </w:numPr>
        <w:spacing w:after="0" w:line="288" w:lineRule="auto"/>
        <w:ind w:left="0" w:right="1" w:firstLine="0"/>
        <w:contextualSpacing w:val="0"/>
        <w:rPr>
          <w:rFonts w:cs="Times New Roman"/>
          <w:sz w:val="20"/>
          <w:szCs w:val="20"/>
        </w:rPr>
      </w:pPr>
      <w:r w:rsidRPr="005F501C">
        <w:rPr>
          <w:rFonts w:cs="Times New Roman"/>
          <w:b/>
          <w:bCs/>
          <w:sz w:val="20"/>
          <w:szCs w:val="20"/>
        </w:rPr>
        <w:t xml:space="preserve">Une introduction </w:t>
      </w:r>
      <w:r w:rsidRPr="005F501C">
        <w:rPr>
          <w:rFonts w:cs="Times New Roman"/>
          <w:sz w:val="20"/>
          <w:szCs w:val="20"/>
        </w:rPr>
        <w:t>qui présentera l'action dans son contexte et aussi les grandes lignes de l’étude d’impact environnemental ;</w:t>
      </w:r>
    </w:p>
    <w:p w14:paraId="5A700D4D" w14:textId="2F3F380D" w:rsidR="00945E5D" w:rsidRPr="005F501C" w:rsidRDefault="00945E5D" w:rsidP="003A5D17">
      <w:pPr>
        <w:pStyle w:val="ListParagraph"/>
        <w:numPr>
          <w:ilvl w:val="0"/>
          <w:numId w:val="27"/>
        </w:numPr>
        <w:spacing w:after="0" w:line="288" w:lineRule="auto"/>
        <w:ind w:left="0" w:right="1" w:firstLine="0"/>
        <w:contextualSpacing w:val="0"/>
        <w:rPr>
          <w:rFonts w:cs="Times New Roman"/>
          <w:sz w:val="20"/>
          <w:szCs w:val="20"/>
        </w:rPr>
      </w:pPr>
      <w:r w:rsidRPr="005F501C">
        <w:rPr>
          <w:rFonts w:cs="Times New Roman"/>
          <w:b/>
          <w:sz w:val="20"/>
          <w:szCs w:val="20"/>
        </w:rPr>
        <w:t>Une description complète des actions prévues dans les SPIC-</w:t>
      </w:r>
      <w:r w:rsidR="00B946BE" w:rsidRPr="005F501C">
        <w:rPr>
          <w:rFonts w:cs="Times New Roman"/>
          <w:b/>
          <w:sz w:val="20"/>
          <w:szCs w:val="20"/>
        </w:rPr>
        <w:t>AIC</w:t>
      </w:r>
      <w:r w:rsidR="00B946BE" w:rsidRPr="005F501C">
        <w:rPr>
          <w:rFonts w:cs="Times New Roman"/>
          <w:sz w:val="20"/>
          <w:szCs w:val="20"/>
        </w:rPr>
        <w:t xml:space="preserve"> :</w:t>
      </w:r>
      <w:r w:rsidRPr="005F501C">
        <w:rPr>
          <w:rFonts w:cs="Times New Roman"/>
          <w:sz w:val="20"/>
          <w:szCs w:val="20"/>
        </w:rPr>
        <w:t xml:space="preserve"> leur justification, leurs objectifs et résultats attendus. Le but et la nécessité des actions contenues dans le SPIC-AIC l'action doivent être clairement indiqués. Le rapport doit fournir une description complète par commune des actions contenues dans les SPIC-AIC afin de permettre une évaluation des impacts environnementaux relatifs aux actions proposées et l'exploitation des futurs investissements qui seront réalisés. Cette partie du document sera mise à profit pour la détermination de la zone d’étude et en justifier les limites qui doivent tenir compte des limites écologiques appropriées. Si nécessaire, cette zone peut être composée de différentes aires délimitées selon les impacts à étudiés. La portion du territoire englobée par cette zone doit être suffisante pour couvrir l’ensemble des activités prévues, incluant les activités connexes liées à la mise en œuvre des actions retenues dans les SPIC-AIC et circonscrire l’ensemble des effets directs et indirects de la mise en œuvre de ces actions sur les composantes des milieux biophysiques et socioéconomiques. Il sera aussi fait cas ici de toutes les méthodes, installations, produits et autres moyens qui seront utilisés. </w:t>
      </w:r>
    </w:p>
    <w:p w14:paraId="17BB323E" w14:textId="77777777" w:rsidR="00945E5D" w:rsidRPr="005F501C" w:rsidRDefault="00945E5D" w:rsidP="003A5D17">
      <w:pPr>
        <w:pStyle w:val="ListParagraph"/>
        <w:numPr>
          <w:ilvl w:val="0"/>
          <w:numId w:val="27"/>
        </w:numPr>
        <w:spacing w:after="0" w:line="288" w:lineRule="auto"/>
        <w:ind w:left="0" w:right="1" w:firstLine="0"/>
        <w:contextualSpacing w:val="0"/>
        <w:rPr>
          <w:rFonts w:cs="Times New Roman"/>
          <w:sz w:val="20"/>
          <w:szCs w:val="20"/>
        </w:rPr>
      </w:pPr>
      <w:r w:rsidRPr="005F501C">
        <w:rPr>
          <w:rFonts w:cs="Times New Roman"/>
          <w:b/>
          <w:sz w:val="20"/>
          <w:szCs w:val="20"/>
        </w:rPr>
        <w:t>Une analyse de l’état initial des sites de mise en œuvre des SPIC-AIC et de leur environnement :</w:t>
      </w:r>
      <w:r w:rsidRPr="005F501C">
        <w:rPr>
          <w:rFonts w:cs="Times New Roman"/>
          <w:sz w:val="20"/>
          <w:szCs w:val="20"/>
        </w:rPr>
        <w:t>L’étude décrira la situation actuelle et prévisible concernant les différentes composantes de l'environnement biophysique en présence dans la zone d'influence des SPIC-AIC, expliquer les problèmes ou besoins motivant la mise en œuvre des actions identifiées dans les SPIC-AIC et présenter les contraintes ou exigences pouvant découler de cette mise en œuvre: collecte de données sur l’eau, le sol, la flore, la faune, l’air et les aspects archéologiques. Les spécificités locales seront ressorties à ce niveau. Pour les composantes biophysiques, l’accent sera surtout mis sur le sol, l’hydrologie, le climat (précipitation, températures min et max, les vents, etc.), les ressources en eau de surface et souterraine (description de la qualité et des réserves), la végétation et la faune, le profil épidémiologique, taux de prévalence des principales maladies dans la zone, infrastructures sanitaires, personnel médical, etc. Cette partie doit permettre de dégager les enjeux environnementaux et techniques, à l’échelle locale, liés à la mise en œuvre de chaque SPIC-AIC.</w:t>
      </w:r>
    </w:p>
    <w:p w14:paraId="03834440" w14:textId="77777777" w:rsidR="00945E5D" w:rsidRPr="005F501C" w:rsidRDefault="00945E5D" w:rsidP="003A5D17">
      <w:pPr>
        <w:pStyle w:val="ListParagraph"/>
        <w:numPr>
          <w:ilvl w:val="0"/>
          <w:numId w:val="27"/>
        </w:numPr>
        <w:spacing w:after="0" w:line="288" w:lineRule="auto"/>
        <w:ind w:left="0" w:right="1" w:firstLine="0"/>
        <w:contextualSpacing w:val="0"/>
        <w:rPr>
          <w:rFonts w:cs="Times New Roman"/>
          <w:sz w:val="20"/>
          <w:szCs w:val="20"/>
        </w:rPr>
      </w:pPr>
      <w:r w:rsidRPr="005F501C">
        <w:rPr>
          <w:rFonts w:cs="Times New Roman"/>
          <w:b/>
          <w:sz w:val="20"/>
          <w:szCs w:val="20"/>
        </w:rPr>
        <w:t>Une esquisse du cadre juridique de l’étude </w:t>
      </w:r>
      <w:r w:rsidRPr="005F501C">
        <w:rPr>
          <w:rFonts w:cs="Times New Roman"/>
          <w:sz w:val="20"/>
          <w:szCs w:val="20"/>
        </w:rPr>
        <w:t>: qui est un rappel succinct de la législation en la matière. Cette partie traitera du cadre politique, juridique et institutionnel d'insertion de l'action. Le cadre juridique comprendra un rappel :</w:t>
      </w:r>
    </w:p>
    <w:p w14:paraId="5DDE08EA" w14:textId="0631C983" w:rsidR="00945E5D" w:rsidRPr="005F501C" w:rsidRDefault="00945E5D" w:rsidP="003A5D17">
      <w:pPr>
        <w:pStyle w:val="ListParagraph"/>
        <w:numPr>
          <w:ilvl w:val="0"/>
          <w:numId w:val="24"/>
        </w:numPr>
        <w:spacing w:after="0" w:line="288" w:lineRule="auto"/>
        <w:rPr>
          <w:rFonts w:cs="Times New Roman"/>
          <w:sz w:val="20"/>
          <w:szCs w:val="20"/>
        </w:rPr>
      </w:pPr>
      <w:r w:rsidRPr="005F501C">
        <w:rPr>
          <w:rFonts w:cs="Times New Roman"/>
          <w:sz w:val="20"/>
          <w:szCs w:val="20"/>
        </w:rPr>
        <w:t xml:space="preserve">Des conventions et traités internationaux auxquels le Niger est </w:t>
      </w:r>
      <w:r w:rsidR="00B946BE" w:rsidRPr="005F501C">
        <w:rPr>
          <w:rFonts w:cs="Times New Roman"/>
          <w:sz w:val="20"/>
          <w:szCs w:val="20"/>
        </w:rPr>
        <w:t>parti</w:t>
      </w:r>
      <w:r w:rsidRPr="005F501C">
        <w:rPr>
          <w:rFonts w:cs="Times New Roman"/>
          <w:sz w:val="20"/>
          <w:szCs w:val="20"/>
        </w:rPr>
        <w:t xml:space="preserve"> et pouvant être activés par la mise en œuvre des SPIC-</w:t>
      </w:r>
      <w:r w:rsidR="00B946BE" w:rsidRPr="005F501C">
        <w:rPr>
          <w:rFonts w:cs="Times New Roman"/>
          <w:sz w:val="20"/>
          <w:szCs w:val="20"/>
        </w:rPr>
        <w:t>AIC ;</w:t>
      </w:r>
    </w:p>
    <w:p w14:paraId="2A08E5A8" w14:textId="77777777" w:rsidR="00945E5D" w:rsidRPr="005F501C" w:rsidRDefault="00945E5D" w:rsidP="003A5D17">
      <w:pPr>
        <w:pStyle w:val="ListParagraph"/>
        <w:numPr>
          <w:ilvl w:val="0"/>
          <w:numId w:val="24"/>
        </w:numPr>
        <w:spacing w:after="0" w:line="288" w:lineRule="auto"/>
        <w:rPr>
          <w:rFonts w:cs="Times New Roman"/>
          <w:sz w:val="20"/>
          <w:szCs w:val="20"/>
        </w:rPr>
      </w:pPr>
      <w:r w:rsidRPr="005F501C">
        <w:rPr>
          <w:rFonts w:cs="Times New Roman"/>
          <w:sz w:val="20"/>
          <w:szCs w:val="20"/>
        </w:rPr>
        <w:t>De la réglementation nationale en matière d’environnement. Les SPIC-AIC se doivent de répondre aux exigences environnementales et sociales du Niger, lesquelles sont contenues dans les lois, les décrets, arrêtés et règlements traitants de la protection de l’environnement.</w:t>
      </w:r>
    </w:p>
    <w:p w14:paraId="325F200B" w14:textId="3019CC98" w:rsidR="00945E5D" w:rsidRPr="005F501C" w:rsidRDefault="00945E5D" w:rsidP="003A5D17">
      <w:pPr>
        <w:pStyle w:val="ListParagraph"/>
        <w:numPr>
          <w:ilvl w:val="0"/>
          <w:numId w:val="24"/>
        </w:numPr>
        <w:spacing w:after="0" w:line="288" w:lineRule="auto"/>
        <w:rPr>
          <w:rFonts w:cs="Times New Roman"/>
          <w:sz w:val="20"/>
          <w:szCs w:val="20"/>
        </w:rPr>
      </w:pPr>
      <w:r w:rsidRPr="005F501C">
        <w:rPr>
          <w:rFonts w:cs="Times New Roman"/>
          <w:sz w:val="20"/>
          <w:szCs w:val="20"/>
        </w:rPr>
        <w:t>Des politiques de sauvegarde environnementale et sociale de la Banque Mondiale, en mettant l'accent sur celles qui peuvent être activées pas la mise en œuvre des SPIC-</w:t>
      </w:r>
      <w:r w:rsidR="00B946BE" w:rsidRPr="005F501C">
        <w:rPr>
          <w:rFonts w:cs="Times New Roman"/>
          <w:sz w:val="20"/>
          <w:szCs w:val="20"/>
        </w:rPr>
        <w:t>AIC ;</w:t>
      </w:r>
    </w:p>
    <w:p w14:paraId="065D20D0" w14:textId="339C93D8" w:rsidR="00945E5D" w:rsidRPr="005F501C" w:rsidRDefault="00945E5D" w:rsidP="003A5D17">
      <w:pPr>
        <w:pStyle w:val="ListParagraph"/>
        <w:numPr>
          <w:ilvl w:val="0"/>
          <w:numId w:val="27"/>
        </w:numPr>
        <w:spacing w:after="0" w:line="288" w:lineRule="auto"/>
        <w:ind w:left="113" w:firstLine="0"/>
        <w:contextualSpacing w:val="0"/>
        <w:rPr>
          <w:rFonts w:cs="Times New Roman"/>
          <w:bCs/>
          <w:sz w:val="20"/>
          <w:szCs w:val="20"/>
        </w:rPr>
      </w:pPr>
      <w:r w:rsidRPr="005F501C">
        <w:rPr>
          <w:rFonts w:cs="Times New Roman"/>
          <w:b/>
          <w:bCs/>
          <w:sz w:val="20"/>
          <w:szCs w:val="20"/>
        </w:rPr>
        <w:t xml:space="preserve">Une évaluation des changements </w:t>
      </w:r>
      <w:r w:rsidR="00B946BE" w:rsidRPr="005F501C">
        <w:rPr>
          <w:rFonts w:cs="Times New Roman"/>
          <w:b/>
          <w:bCs/>
          <w:sz w:val="20"/>
          <w:szCs w:val="20"/>
        </w:rPr>
        <w:t>probables</w:t>
      </w:r>
      <w:r w:rsidR="00B946BE" w:rsidRPr="005F501C">
        <w:rPr>
          <w:rFonts w:cs="Times New Roman"/>
          <w:bCs/>
          <w:sz w:val="20"/>
          <w:szCs w:val="20"/>
        </w:rPr>
        <w:t xml:space="preserve"> :</w:t>
      </w:r>
      <w:r w:rsidRPr="005F501C">
        <w:rPr>
          <w:rFonts w:cs="Times New Roman"/>
          <w:bCs/>
          <w:sz w:val="20"/>
          <w:szCs w:val="20"/>
        </w:rPr>
        <w:t xml:space="preserve"> positifs ou négatifs, directs, indirects ou cumulatifs, à court, moyen ou long terme) que la mise en œuvre et l’exploitation des SPIC-AIC sont susceptibles de générer au cours et à la fin des opérations sur l’eau, le sol, la flore, la faune, l’air, les conditions physico-chimiques et biologiques.</w:t>
      </w:r>
      <w:r w:rsidRPr="005F501C">
        <w:rPr>
          <w:rFonts w:cs="Times New Roman"/>
          <w:sz w:val="20"/>
          <w:szCs w:val="20"/>
        </w:rPr>
        <w:t xml:space="preserve"> Cette partie consiste à la description, l’examen et l’évaluation des répercussions possibles de la mise en œuvre et de l'exploitation des investissements contenus dans les SPIC-AIC sur les composantes du milieu biophysique en présence. Les analyses porteront également sur les risques d’augmentation de l’utilisation des produits agrochimiques au niveau des exploitations agricoles. A cet effet, le consultant travaillera sur la base des documents de sauvegardes environnementales et sociales déjà produits par le projet notamment le CGES, le CPRP et le PGPP. Le Consultant doit définir clairement les limites temporelles et spatiales de l’étude qu’il utilisera dans l’évaluation des impacts environnementaux potentiels de chaque composante importante de l’environnement. Les limites temporelles des impacts doivent refléter toutes les périodes de mise en œuvre des SPCI-AIC et ainsi que les impacts environnementaux probables dont les conséquences peuvent demeurer même en phase d'exploitation des infrastructures mises en place par le projet.</w:t>
      </w:r>
    </w:p>
    <w:p w14:paraId="3DC084BC" w14:textId="5E16BF6C" w:rsidR="00945E5D" w:rsidRPr="005F501C" w:rsidRDefault="00945E5D" w:rsidP="003A5D17">
      <w:pPr>
        <w:pStyle w:val="ListParagraph"/>
        <w:numPr>
          <w:ilvl w:val="0"/>
          <w:numId w:val="27"/>
        </w:numPr>
        <w:spacing w:after="0" w:line="288" w:lineRule="auto"/>
        <w:ind w:left="113" w:firstLine="0"/>
        <w:contextualSpacing w:val="0"/>
        <w:rPr>
          <w:rFonts w:cs="Times New Roman"/>
          <w:b/>
          <w:bCs/>
          <w:sz w:val="20"/>
          <w:szCs w:val="20"/>
        </w:rPr>
      </w:pPr>
      <w:r w:rsidRPr="005F501C">
        <w:rPr>
          <w:rFonts w:cs="Times New Roman"/>
          <w:b/>
          <w:bCs/>
          <w:sz w:val="20"/>
          <w:szCs w:val="20"/>
        </w:rPr>
        <w:t xml:space="preserve">Une identification et une description des mesures préventives, de contrôle, de suppression, d’atténuation et de compensation des impacts négatifs et de bonification des impacts </w:t>
      </w:r>
      <w:r w:rsidR="00B946BE" w:rsidRPr="005F501C">
        <w:rPr>
          <w:rFonts w:cs="Times New Roman"/>
          <w:b/>
          <w:bCs/>
          <w:sz w:val="20"/>
          <w:szCs w:val="20"/>
        </w:rPr>
        <w:t>positifs :</w:t>
      </w:r>
      <w:r w:rsidRPr="005F501C">
        <w:rPr>
          <w:rFonts w:cs="Times New Roman"/>
          <w:b/>
          <w:bCs/>
          <w:sz w:val="20"/>
          <w:szCs w:val="20"/>
        </w:rPr>
        <w:t xml:space="preserve"> </w:t>
      </w:r>
      <w:r w:rsidRPr="005F501C">
        <w:rPr>
          <w:rFonts w:cs="Times New Roman"/>
          <w:sz w:val="20"/>
          <w:szCs w:val="20"/>
        </w:rPr>
        <w:t>Cette partie présentera les mesures et actions à mettre en œuvre par le projet et la commune pour prévenir, contrôler, supprimer, atténuer ou compenser les impacts négatifs découlant de la mise en œuvre des SPIC-AIC et bonifier les impacts positifs. Les coûts de mise en œuvre de chaque mesure d’atténuation seront donnés et pris en charge dans le budget global du PGE.</w:t>
      </w:r>
    </w:p>
    <w:p w14:paraId="1DB0EA7A" w14:textId="5CFC084E" w:rsidR="00945E5D" w:rsidRPr="005F501C" w:rsidRDefault="00945E5D" w:rsidP="003A5D17">
      <w:pPr>
        <w:numPr>
          <w:ilvl w:val="0"/>
          <w:numId w:val="27"/>
        </w:numPr>
        <w:spacing w:after="0" w:line="288" w:lineRule="auto"/>
        <w:ind w:left="113" w:right="1" w:firstLine="0"/>
        <w:rPr>
          <w:rFonts w:cs="Times New Roman"/>
          <w:sz w:val="20"/>
          <w:szCs w:val="20"/>
        </w:rPr>
      </w:pPr>
      <w:r w:rsidRPr="005F501C">
        <w:rPr>
          <w:rFonts w:cs="Times New Roman"/>
          <w:b/>
          <w:bCs/>
          <w:sz w:val="20"/>
          <w:szCs w:val="20"/>
        </w:rPr>
        <w:t xml:space="preserve">Un Plan de Gestion Environnementale (PGE) </w:t>
      </w:r>
      <w:r w:rsidRPr="005F501C">
        <w:rPr>
          <w:rFonts w:cs="Times New Roman"/>
          <w:sz w:val="20"/>
          <w:szCs w:val="20"/>
        </w:rPr>
        <w:t xml:space="preserve">prenant en compte les insuffisances en matière de connaissance et les incertitudes rencontrées pour la mise en œuvre et l'exploitation des investissements réalisés dans le cadre de la mise en œuvre du SPIC-AIC. Ce PGE doit faire le point sur les différentes composantes impactées, les activités source d’impacts, les mesures prévues pour prévenir, contrôler, supprimer, atténuer ou compenser les impacts négatifs et bonifier les impacts positifs, les structures responsables de la mise en œuvre, les structures responsables du suivi de la mise en œuvre et de la justesse des prévisions, les indicateurs de mise en œuvre, la période à laquelle elle seront mises en œuvre et les coûts de mise en œuvre et de suivi. Ce plan spécifique à chaque SPIC-AIC </w:t>
      </w:r>
      <w:r w:rsidR="00B946BE" w:rsidRPr="005F501C">
        <w:rPr>
          <w:rFonts w:cs="Times New Roman"/>
          <w:sz w:val="20"/>
          <w:szCs w:val="20"/>
        </w:rPr>
        <w:t>comportera :</w:t>
      </w:r>
    </w:p>
    <w:p w14:paraId="27201D6B" w14:textId="291C5F8E" w:rsidR="00945E5D" w:rsidRPr="005F501C" w:rsidRDefault="00945E5D" w:rsidP="003A5D17">
      <w:pPr>
        <w:numPr>
          <w:ilvl w:val="0"/>
          <w:numId w:val="25"/>
        </w:numPr>
        <w:spacing w:after="0" w:line="288" w:lineRule="auto"/>
        <w:ind w:right="1"/>
        <w:rPr>
          <w:rFonts w:cs="Times New Roman"/>
          <w:sz w:val="20"/>
          <w:szCs w:val="20"/>
        </w:rPr>
      </w:pPr>
      <w:r w:rsidRPr="005F501C">
        <w:rPr>
          <w:rFonts w:cs="Times New Roman"/>
          <w:sz w:val="20"/>
          <w:szCs w:val="20"/>
        </w:rPr>
        <w:t xml:space="preserve">Un Programme d’atténuation et de bonification des impacts. Ce programme, présenté sous forme de tableau comportera les phases de mise en œuvre, les composantes impactées, les activités source d’impacts, les mesures prévues, les coûts de mise en œuvre de ces mesures et les structures responsables de la mise en </w:t>
      </w:r>
      <w:r w:rsidR="00B946BE" w:rsidRPr="005F501C">
        <w:rPr>
          <w:rFonts w:cs="Times New Roman"/>
          <w:sz w:val="20"/>
          <w:szCs w:val="20"/>
        </w:rPr>
        <w:t>œuvre ;</w:t>
      </w:r>
    </w:p>
    <w:p w14:paraId="16155635" w14:textId="77777777" w:rsidR="00945E5D" w:rsidRPr="005F501C" w:rsidRDefault="00945E5D" w:rsidP="003A5D17">
      <w:pPr>
        <w:numPr>
          <w:ilvl w:val="0"/>
          <w:numId w:val="25"/>
        </w:numPr>
        <w:spacing w:after="0" w:line="288" w:lineRule="auto"/>
        <w:ind w:right="1"/>
        <w:rPr>
          <w:rFonts w:cs="Times New Roman"/>
          <w:sz w:val="20"/>
          <w:szCs w:val="20"/>
        </w:rPr>
      </w:pPr>
      <w:r w:rsidRPr="005F501C">
        <w:rPr>
          <w:rFonts w:cs="Times New Roman"/>
          <w:sz w:val="20"/>
          <w:szCs w:val="20"/>
        </w:rPr>
        <w:t>Un Programme de surveillance environnementale devant permettre au PASEC de faire respecter les engagements environnementaux liés à chaque SPIC-AIC. La surveillance environnementale vise à s’assurer de la mise en œuvre effective des différentes mesures proposées pour atténuer ou renforcer suivant les cas, les impacts découlant de la mise en œuvre ou de l’exploitation des infrastructures mise en place dans le cadre du SPIC-AIC conformément aux dispositions légales en vigueur au Niger.</w:t>
      </w:r>
    </w:p>
    <w:p w14:paraId="4B98FBE8" w14:textId="77777777" w:rsidR="00945E5D" w:rsidRPr="005F501C" w:rsidRDefault="00945E5D" w:rsidP="003A5D17">
      <w:pPr>
        <w:numPr>
          <w:ilvl w:val="0"/>
          <w:numId w:val="25"/>
        </w:numPr>
        <w:spacing w:after="0" w:line="288" w:lineRule="auto"/>
        <w:ind w:right="1"/>
        <w:rPr>
          <w:rFonts w:cs="Times New Roman"/>
          <w:sz w:val="20"/>
          <w:szCs w:val="20"/>
        </w:rPr>
      </w:pPr>
      <w:r w:rsidRPr="005F501C">
        <w:rPr>
          <w:rFonts w:cs="Times New Roman"/>
          <w:sz w:val="20"/>
          <w:szCs w:val="20"/>
        </w:rPr>
        <w:t>Un Programme de suivi environnemental qui met l’accent sur les incertitudes qui demeure par rapport au comportement des composantes environnementales face à la mise en œuvre des mesures prévues dans le programme d’atténuation des impacts. Le programme de suivi environnemental permettra de vérifier, sur le terrain, la justesse de l’évaluation de certains impacts et l’efficacité de certaines mesures. De plus, ce programme doit être élaboré de sorte que les connaissances acquises dans ce cadre permettent de corriger les mesures d’atténuation et éventuellement de réviser certaines normes de protection de l’environnement prévues par l’étude. Le Programme de suivi décrira : (i) les composantes sur lesquelles pèsent des doutes ; (ii) les paramètres de suivi ; (iii) les actions à réaliser ; (iv) la périodicité des actions de suivi ; (v) les indicateurs objectifs de suivi (vi) les responsabilités de mise en œuvre et de suivi ; (vii) les coûts de mise en œuvre.</w:t>
      </w:r>
    </w:p>
    <w:p w14:paraId="4704C627" w14:textId="77777777" w:rsidR="00945E5D" w:rsidRPr="005F501C" w:rsidRDefault="00945E5D" w:rsidP="003A5D17">
      <w:pPr>
        <w:numPr>
          <w:ilvl w:val="0"/>
          <w:numId w:val="25"/>
        </w:numPr>
        <w:spacing w:after="0" w:line="288" w:lineRule="auto"/>
        <w:ind w:right="1"/>
        <w:rPr>
          <w:rFonts w:cs="Times New Roman"/>
          <w:sz w:val="20"/>
          <w:szCs w:val="20"/>
        </w:rPr>
      </w:pPr>
      <w:r w:rsidRPr="005F501C">
        <w:rPr>
          <w:rFonts w:cs="Times New Roman"/>
          <w:sz w:val="20"/>
          <w:szCs w:val="20"/>
        </w:rPr>
        <w:t>Un programme de renforcement de capacité des acteurs présentant les différents intervenants dans le cadre de la surveillance et du suivi de l’environnement, leurs rôles, la périodicité et la pertinence de leurs interventions dans le cadre de la mise en œuvre du PGE ainsi qu’un programme de renforcement de capacité surtout des acteurs locaux devant leur permettre de jouer au mieux le rôle qui est le leur dans la mise en œuvre et la gestion des investissements réalisés dans le cadre du PASEC.</w:t>
      </w:r>
    </w:p>
    <w:p w14:paraId="1D329BF7" w14:textId="77777777" w:rsidR="00945E5D" w:rsidRPr="005F501C" w:rsidRDefault="00945E5D" w:rsidP="003C04CE">
      <w:pPr>
        <w:pStyle w:val="ListParagraph"/>
        <w:spacing w:after="0" w:line="288" w:lineRule="auto"/>
        <w:ind w:left="0"/>
        <w:rPr>
          <w:rFonts w:cs="Times New Roman"/>
          <w:sz w:val="20"/>
          <w:szCs w:val="20"/>
        </w:rPr>
      </w:pPr>
      <w:r w:rsidRPr="005F501C">
        <w:rPr>
          <w:rFonts w:cs="Times New Roman"/>
          <w:bCs/>
          <w:sz w:val="20"/>
          <w:szCs w:val="20"/>
        </w:rPr>
        <w:t xml:space="preserve">Les recommandations des différents PGE seront traduites en clauses environnementales simples à intégrer dans les différents dossiers d'appel d'offre notamment dans le cahier des prescriptions spéciales. </w:t>
      </w:r>
    </w:p>
    <w:p w14:paraId="39960562" w14:textId="77777777" w:rsidR="00945E5D" w:rsidRPr="005F501C" w:rsidRDefault="00945E5D" w:rsidP="003A5D17">
      <w:pPr>
        <w:pStyle w:val="ListParagraph"/>
        <w:numPr>
          <w:ilvl w:val="0"/>
          <w:numId w:val="27"/>
        </w:numPr>
        <w:spacing w:after="0" w:line="288" w:lineRule="auto"/>
        <w:ind w:left="0" w:firstLine="0"/>
        <w:contextualSpacing w:val="0"/>
        <w:rPr>
          <w:rFonts w:cs="Times New Roman"/>
          <w:sz w:val="20"/>
          <w:szCs w:val="20"/>
        </w:rPr>
      </w:pPr>
      <w:r w:rsidRPr="005F501C">
        <w:rPr>
          <w:rFonts w:cs="Times New Roman"/>
          <w:b/>
          <w:bCs/>
          <w:sz w:val="20"/>
          <w:szCs w:val="20"/>
        </w:rPr>
        <w:t xml:space="preserve">Une conclusion générale </w:t>
      </w:r>
      <w:r w:rsidRPr="005F501C">
        <w:rPr>
          <w:rFonts w:cs="Times New Roman"/>
          <w:bCs/>
          <w:sz w:val="20"/>
          <w:szCs w:val="20"/>
        </w:rPr>
        <w:t xml:space="preserve">qui </w:t>
      </w:r>
      <w:r w:rsidRPr="005F501C">
        <w:rPr>
          <w:rFonts w:cs="Times New Roman"/>
          <w:sz w:val="20"/>
          <w:szCs w:val="20"/>
        </w:rPr>
        <w:t>rappellera les principales mesures prises pour limiter ou supprimer les impacts négatifs les plus significatifs et indiquera les incertitudes relatives aux éléments présentés dans l’étude d’impact.</w:t>
      </w:r>
    </w:p>
    <w:p w14:paraId="4B595259" w14:textId="77777777" w:rsidR="00945E5D" w:rsidRPr="005F501C" w:rsidRDefault="00945E5D" w:rsidP="003C04CE">
      <w:pPr>
        <w:spacing w:after="0" w:line="288" w:lineRule="auto"/>
        <w:rPr>
          <w:rFonts w:cs="Times New Roman"/>
          <w:b/>
          <w:sz w:val="20"/>
          <w:szCs w:val="20"/>
        </w:rPr>
      </w:pPr>
      <w:r w:rsidRPr="005F501C">
        <w:rPr>
          <w:rFonts w:cs="Times New Roman"/>
          <w:b/>
          <w:sz w:val="20"/>
          <w:szCs w:val="20"/>
        </w:rPr>
        <w:t>Les Annexes.</w:t>
      </w:r>
    </w:p>
    <w:p w14:paraId="3CB900B1" w14:textId="77777777" w:rsidR="00945E5D" w:rsidRPr="005F501C" w:rsidRDefault="00945E5D" w:rsidP="003C04CE">
      <w:pPr>
        <w:spacing w:after="0" w:line="288" w:lineRule="auto"/>
        <w:rPr>
          <w:rFonts w:cs="Times New Roman"/>
          <w:b/>
          <w:sz w:val="20"/>
          <w:szCs w:val="20"/>
          <w:lang w:eastAsia="fr-FR"/>
        </w:rPr>
      </w:pPr>
      <w:bookmarkStart w:id="295" w:name="_Toc414268877"/>
      <w:r w:rsidRPr="005F501C">
        <w:rPr>
          <w:rFonts w:cs="Times New Roman"/>
          <w:b/>
          <w:sz w:val="20"/>
          <w:szCs w:val="20"/>
          <w:lang w:eastAsia="fr-FR"/>
        </w:rPr>
        <w:t>VII. Plan de consultation du public</w:t>
      </w:r>
      <w:bookmarkEnd w:id="295"/>
    </w:p>
    <w:p w14:paraId="205C5068" w14:textId="77777777" w:rsidR="00945E5D" w:rsidRPr="005F501C" w:rsidRDefault="00945E5D" w:rsidP="003C04CE">
      <w:pPr>
        <w:spacing w:after="0" w:line="288" w:lineRule="auto"/>
        <w:ind w:right="1"/>
        <w:rPr>
          <w:rFonts w:cs="Times New Roman"/>
          <w:sz w:val="20"/>
          <w:szCs w:val="20"/>
        </w:rPr>
      </w:pPr>
      <w:r w:rsidRPr="005F501C">
        <w:rPr>
          <w:rFonts w:cs="Times New Roman"/>
          <w:sz w:val="20"/>
          <w:szCs w:val="20"/>
        </w:rPr>
        <w:t>Un processus de publicité doit accompagner la réalisation de l’Étude d’Impacts sur l’Environnement. D’après l’article 10 du Décret 2000-397/PRN/ME/LCD du 20 octobre 2000, ce mécanisme doit comprendre :</w:t>
      </w:r>
    </w:p>
    <w:p w14:paraId="108571E9" w14:textId="36EB60B9" w:rsidR="00945E5D" w:rsidRPr="005F501C" w:rsidRDefault="00945E5D" w:rsidP="003A5D17">
      <w:pPr>
        <w:numPr>
          <w:ilvl w:val="0"/>
          <w:numId w:val="24"/>
        </w:numPr>
        <w:spacing w:after="0" w:line="288" w:lineRule="auto"/>
        <w:ind w:right="1"/>
        <w:rPr>
          <w:rFonts w:cs="Times New Roman"/>
          <w:sz w:val="20"/>
          <w:szCs w:val="20"/>
        </w:rPr>
      </w:pPr>
      <w:r w:rsidRPr="005F501C">
        <w:rPr>
          <w:rFonts w:cs="Times New Roman"/>
          <w:sz w:val="20"/>
          <w:szCs w:val="20"/>
        </w:rPr>
        <w:t xml:space="preserve">L’information de la population de la réalisation de l'EIES pour les travaux et l'exploitation des maisons du </w:t>
      </w:r>
      <w:r w:rsidR="00B946BE" w:rsidRPr="005F501C">
        <w:rPr>
          <w:rFonts w:cs="Times New Roman"/>
          <w:sz w:val="20"/>
          <w:szCs w:val="20"/>
        </w:rPr>
        <w:t>paysan ;</w:t>
      </w:r>
    </w:p>
    <w:p w14:paraId="6A6FC019" w14:textId="77777777" w:rsidR="00945E5D" w:rsidRPr="005F501C" w:rsidRDefault="00945E5D" w:rsidP="003A5D17">
      <w:pPr>
        <w:numPr>
          <w:ilvl w:val="0"/>
          <w:numId w:val="24"/>
        </w:numPr>
        <w:spacing w:after="0" w:line="288" w:lineRule="auto"/>
        <w:ind w:right="1"/>
        <w:rPr>
          <w:rFonts w:cs="Times New Roman"/>
          <w:sz w:val="20"/>
          <w:szCs w:val="20"/>
        </w:rPr>
      </w:pPr>
      <w:r w:rsidRPr="005F501C">
        <w:rPr>
          <w:rFonts w:cs="Times New Roman"/>
          <w:sz w:val="20"/>
          <w:szCs w:val="20"/>
        </w:rPr>
        <w:t>La consultation des personnes, groupes de personnes concernées par l'action et du public en général lors de la réalisation de l’ÉIES ;</w:t>
      </w:r>
    </w:p>
    <w:p w14:paraId="5C2971B9" w14:textId="77777777" w:rsidR="00945E5D" w:rsidRPr="005F501C" w:rsidRDefault="00945E5D" w:rsidP="003A5D17">
      <w:pPr>
        <w:numPr>
          <w:ilvl w:val="0"/>
          <w:numId w:val="24"/>
        </w:numPr>
        <w:spacing w:after="0" w:line="288" w:lineRule="auto"/>
        <w:ind w:right="1"/>
        <w:rPr>
          <w:rFonts w:cs="Times New Roman"/>
          <w:sz w:val="20"/>
          <w:szCs w:val="20"/>
        </w:rPr>
      </w:pPr>
      <w:r w:rsidRPr="005F501C">
        <w:rPr>
          <w:rFonts w:cs="Times New Roman"/>
          <w:sz w:val="20"/>
          <w:szCs w:val="20"/>
        </w:rPr>
        <w:t>L’accessibilité aux rapports de l’étude d’impacts sur l’Environnement par les populations concernées et le public en général auprès du Bureau d’Évaluation Environnementale et des Études d’Impact (BÉEÉI);</w:t>
      </w:r>
    </w:p>
    <w:p w14:paraId="3CFC9C9A" w14:textId="77777777" w:rsidR="00945E5D" w:rsidRPr="005F501C" w:rsidRDefault="00945E5D" w:rsidP="003A5D17">
      <w:pPr>
        <w:numPr>
          <w:ilvl w:val="0"/>
          <w:numId w:val="24"/>
        </w:numPr>
        <w:spacing w:after="0" w:line="288" w:lineRule="auto"/>
        <w:ind w:right="1"/>
        <w:rPr>
          <w:rFonts w:cs="Times New Roman"/>
          <w:sz w:val="20"/>
          <w:szCs w:val="20"/>
        </w:rPr>
      </w:pPr>
      <w:r w:rsidRPr="005F501C">
        <w:rPr>
          <w:rFonts w:cs="Times New Roman"/>
          <w:sz w:val="20"/>
          <w:szCs w:val="20"/>
        </w:rPr>
        <w:t>L’information et la concertation de la population sur le contenu du rapport d’ÉIES par tous les moyens appropriés.</w:t>
      </w:r>
    </w:p>
    <w:p w14:paraId="421083FB" w14:textId="77777777" w:rsidR="00945E5D" w:rsidRPr="005F501C" w:rsidRDefault="00945E5D" w:rsidP="003C04CE">
      <w:pPr>
        <w:spacing w:after="0" w:line="288" w:lineRule="auto"/>
        <w:rPr>
          <w:rFonts w:cs="Times New Roman"/>
          <w:sz w:val="20"/>
          <w:szCs w:val="20"/>
          <w:lang w:eastAsia="fr-FR"/>
        </w:rPr>
      </w:pPr>
      <w:r w:rsidRPr="005F501C">
        <w:rPr>
          <w:rFonts w:cs="Times New Roman"/>
          <w:sz w:val="20"/>
          <w:szCs w:val="20"/>
          <w:lang w:eastAsia="fr-FR"/>
        </w:rPr>
        <w:t>Des séances d’information seront organisées avec les autorités locales et les populations bénéficiaires afin de leur présenter les SPIC-AIC dans un résumé simple et de recueillir leurs avis et suggestions afin de les prendre en compte si possibles. Le consultant prendra part à toutes ces séances d’informations.</w:t>
      </w:r>
    </w:p>
    <w:p w14:paraId="0EA40B54" w14:textId="77777777" w:rsidR="00945E5D" w:rsidRPr="005F501C" w:rsidRDefault="00945E5D" w:rsidP="003C04CE">
      <w:pPr>
        <w:spacing w:after="0" w:line="288" w:lineRule="auto"/>
        <w:rPr>
          <w:rFonts w:cs="Times New Roman"/>
          <w:b/>
          <w:bCs/>
          <w:sz w:val="20"/>
          <w:szCs w:val="20"/>
          <w:u w:val="single"/>
          <w:lang w:eastAsia="fr-FR"/>
        </w:rPr>
      </w:pPr>
      <w:r w:rsidRPr="005F501C">
        <w:rPr>
          <w:rFonts w:cs="Times New Roman"/>
          <w:b/>
          <w:bCs/>
          <w:sz w:val="20"/>
          <w:szCs w:val="20"/>
          <w:u w:val="single"/>
          <w:lang w:eastAsia="fr-FR"/>
        </w:rPr>
        <w:t>VII. Rendu du rapport</w:t>
      </w:r>
    </w:p>
    <w:p w14:paraId="46535282" w14:textId="77777777" w:rsidR="00945E5D" w:rsidRPr="005F501C" w:rsidRDefault="00945E5D" w:rsidP="003C04CE">
      <w:pPr>
        <w:spacing w:after="0" w:line="288" w:lineRule="auto"/>
        <w:rPr>
          <w:rFonts w:cs="Times New Roman"/>
          <w:sz w:val="20"/>
          <w:szCs w:val="20"/>
          <w:lang w:eastAsia="fr-FR"/>
        </w:rPr>
      </w:pPr>
      <w:r w:rsidRPr="005F501C">
        <w:rPr>
          <w:rFonts w:cs="Times New Roman"/>
          <w:sz w:val="20"/>
          <w:szCs w:val="20"/>
          <w:lang w:eastAsia="fr-FR"/>
        </w:rPr>
        <w:t>Le Consultant soumettra un rapport d'ÉIE par SPIC, entièrement rédigé en français et respectant la structure de l’ÉIE décrite par la réglementation nationale. Il doit être fourni en format analogique (support papier) et électronique. La production du rapport est à la charge du consultant. Les étapes de production des rapports sont les suivantes :</w:t>
      </w:r>
    </w:p>
    <w:p w14:paraId="05911986" w14:textId="1F36001E" w:rsidR="00945E5D" w:rsidRPr="005F501C" w:rsidRDefault="00945E5D" w:rsidP="003A5D17">
      <w:pPr>
        <w:numPr>
          <w:ilvl w:val="0"/>
          <w:numId w:val="26"/>
        </w:numPr>
        <w:spacing w:after="0" w:line="288" w:lineRule="auto"/>
        <w:rPr>
          <w:rFonts w:cs="Times New Roman"/>
          <w:sz w:val="20"/>
          <w:szCs w:val="20"/>
          <w:lang w:eastAsia="fr-FR"/>
        </w:rPr>
      </w:pPr>
      <w:r w:rsidRPr="005F501C">
        <w:rPr>
          <w:rFonts w:cs="Times New Roman"/>
          <w:sz w:val="20"/>
          <w:szCs w:val="20"/>
          <w:lang w:eastAsia="fr-FR"/>
        </w:rPr>
        <w:t xml:space="preserve">Un rapport préliminaire global, à fournir 7 jours après le démarrage de l’étude. Ce rapport décrira le sommaire des différents rapports à produire et la méthodologie qui sera utilisées pour atteindre les résultats </w:t>
      </w:r>
      <w:r w:rsidR="00B946BE" w:rsidRPr="005F501C">
        <w:rPr>
          <w:rFonts w:cs="Times New Roman"/>
          <w:sz w:val="20"/>
          <w:szCs w:val="20"/>
          <w:lang w:eastAsia="fr-FR"/>
        </w:rPr>
        <w:t>escomptés ;</w:t>
      </w:r>
    </w:p>
    <w:p w14:paraId="2A8CEA6B" w14:textId="77777777" w:rsidR="00945E5D" w:rsidRPr="005F501C" w:rsidRDefault="00945E5D" w:rsidP="003A5D17">
      <w:pPr>
        <w:numPr>
          <w:ilvl w:val="0"/>
          <w:numId w:val="26"/>
        </w:numPr>
        <w:spacing w:after="0" w:line="288" w:lineRule="auto"/>
        <w:rPr>
          <w:rFonts w:cs="Times New Roman"/>
          <w:sz w:val="20"/>
          <w:szCs w:val="20"/>
          <w:lang w:eastAsia="fr-FR"/>
        </w:rPr>
      </w:pPr>
      <w:r w:rsidRPr="005F501C">
        <w:rPr>
          <w:rFonts w:cs="Times New Roman"/>
          <w:sz w:val="20"/>
          <w:szCs w:val="20"/>
          <w:lang w:eastAsia="fr-FR"/>
        </w:rPr>
        <w:t>Le rapport provisoire à fournir 35 jours après le démarrage de l’étude pour la pré-validation. La Banque Mondiale et le projet disposeront de 10 jours pour porter leurs observations et commentaires qui seront pris en compte par le consultant pour l’élaboration du rapport pré-validé.</w:t>
      </w:r>
    </w:p>
    <w:p w14:paraId="7B09E24F" w14:textId="77777777" w:rsidR="00945E5D" w:rsidRPr="005F501C" w:rsidRDefault="00945E5D" w:rsidP="003A5D17">
      <w:pPr>
        <w:numPr>
          <w:ilvl w:val="0"/>
          <w:numId w:val="26"/>
        </w:numPr>
        <w:spacing w:after="0" w:line="288" w:lineRule="auto"/>
        <w:rPr>
          <w:rFonts w:cs="Times New Roman"/>
          <w:sz w:val="20"/>
          <w:szCs w:val="20"/>
          <w:lang w:eastAsia="fr-FR"/>
        </w:rPr>
      </w:pPr>
      <w:r w:rsidRPr="005F501C">
        <w:rPr>
          <w:rFonts w:cs="Times New Roman"/>
          <w:sz w:val="20"/>
          <w:szCs w:val="20"/>
          <w:lang w:eastAsia="fr-FR"/>
        </w:rPr>
        <w:t>Le rapport définitif prenant en compte les observations et commentaires pertinents formulés à toutes les étapes de l’étude à fournir 5 jours après réception des observations sous format papier et une version numérique.</w:t>
      </w:r>
    </w:p>
    <w:p w14:paraId="453BEFED" w14:textId="77777777" w:rsidR="00945E5D" w:rsidRPr="005F501C" w:rsidRDefault="00945E5D" w:rsidP="003A5D17">
      <w:pPr>
        <w:pStyle w:val="ListParagraph"/>
        <w:numPr>
          <w:ilvl w:val="0"/>
          <w:numId w:val="26"/>
        </w:numPr>
        <w:spacing w:after="0" w:line="288" w:lineRule="auto"/>
        <w:rPr>
          <w:rFonts w:cs="Times New Roman"/>
          <w:sz w:val="20"/>
          <w:szCs w:val="20"/>
        </w:rPr>
      </w:pPr>
      <w:r w:rsidRPr="005F501C">
        <w:rPr>
          <w:rFonts w:cs="Times New Roman"/>
          <w:sz w:val="20"/>
          <w:szCs w:val="20"/>
        </w:rPr>
        <w:t>Le rapport définitif prenant en compte les observations et commentaires pertinents formulés à toutes les étapes de l’étude à fournir 5 jours après réception des observations sous format papier et une version numérique.</w:t>
      </w:r>
    </w:p>
    <w:p w14:paraId="2770416C" w14:textId="77777777" w:rsidR="00945E5D" w:rsidRPr="005F501C" w:rsidRDefault="00945E5D" w:rsidP="003C04CE">
      <w:pPr>
        <w:spacing w:after="0" w:line="288" w:lineRule="auto"/>
        <w:rPr>
          <w:rFonts w:cs="Times New Roman"/>
          <w:b/>
          <w:sz w:val="20"/>
          <w:szCs w:val="20"/>
          <w:lang w:eastAsia="fr-FR"/>
        </w:rPr>
      </w:pPr>
      <w:r w:rsidRPr="005F501C">
        <w:rPr>
          <w:rFonts w:cs="Times New Roman"/>
          <w:b/>
          <w:sz w:val="20"/>
          <w:szCs w:val="20"/>
          <w:lang w:eastAsia="fr-FR"/>
        </w:rPr>
        <w:t>VIII. Qualifications requises</w:t>
      </w:r>
    </w:p>
    <w:p w14:paraId="188A9C69"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Le prestataire doit être un expert en gestion de l’environnement de niveau (PhD ou BAC+5), justifiant des compétences en Etudes d’Impact Environnementale et Sociale. L’expert devra également posséder une bonne maîtrise des exigences opérationnelles et procédures de la Banque mondiale en matière d’études environnementales et sociales. En outre, il devra disposer d’une connaissance des normes et réglementations environnementales au Niger et y avoir mené au moins trois (03) études d’impact sur l’environnement d’importance comparable. Il devra justifier d’au moins cinq (5) années d’expérience générale.</w:t>
      </w:r>
    </w:p>
    <w:p w14:paraId="189F2943" w14:textId="77777777" w:rsidR="00945E5D" w:rsidRPr="005F501C" w:rsidRDefault="00945E5D" w:rsidP="003C04CE">
      <w:pPr>
        <w:spacing w:after="0" w:line="288" w:lineRule="auto"/>
        <w:rPr>
          <w:rFonts w:cs="Times New Roman"/>
          <w:b/>
          <w:sz w:val="20"/>
          <w:szCs w:val="20"/>
          <w:lang w:eastAsia="fr-FR"/>
        </w:rPr>
      </w:pPr>
      <w:r w:rsidRPr="005F501C">
        <w:rPr>
          <w:rFonts w:cs="Times New Roman"/>
          <w:b/>
          <w:sz w:val="20"/>
          <w:szCs w:val="20"/>
          <w:lang w:eastAsia="fr-FR"/>
        </w:rPr>
        <w:t xml:space="preserve">IX. Durée de l’étude </w:t>
      </w:r>
    </w:p>
    <w:p w14:paraId="2CFE9CE6" w14:textId="03B10082" w:rsidR="00945E5D" w:rsidRPr="005F501C" w:rsidRDefault="00945E5D" w:rsidP="003C04CE">
      <w:pPr>
        <w:pStyle w:val="BodyText"/>
        <w:spacing w:after="0" w:line="288" w:lineRule="auto"/>
        <w:rPr>
          <w:sz w:val="20"/>
          <w:szCs w:val="20"/>
          <w:lang w:val="fr-FR"/>
        </w:rPr>
      </w:pPr>
      <w:r w:rsidRPr="005F501C">
        <w:rPr>
          <w:sz w:val="20"/>
          <w:szCs w:val="20"/>
          <w:lang w:val="fr-FR"/>
        </w:rPr>
        <w:t xml:space="preserve">Le délai d’exécution de l’étude jusqu’à la présentation du rapport préliminaire est </w:t>
      </w:r>
      <w:r w:rsidR="00B946BE" w:rsidRPr="005F501C">
        <w:rPr>
          <w:sz w:val="20"/>
          <w:szCs w:val="20"/>
          <w:lang w:val="fr-FR"/>
        </w:rPr>
        <w:t>estimé</w:t>
      </w:r>
      <w:r w:rsidRPr="005F501C">
        <w:rPr>
          <w:sz w:val="20"/>
          <w:szCs w:val="20"/>
          <w:lang w:val="fr-FR"/>
        </w:rPr>
        <w:t xml:space="preserve"> à quarante-cinq (45) jours à partir de la date de notification. Le consultant devrait respecter le calendrier indicatif ci-après :</w:t>
      </w:r>
    </w:p>
    <w:tbl>
      <w:tblPr>
        <w:tblW w:w="6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3" w:type="dxa"/>
          <w:right w:w="113" w:type="dxa"/>
        </w:tblCellMar>
        <w:tblLook w:val="04A0" w:firstRow="1" w:lastRow="0" w:firstColumn="1" w:lastColumn="0" w:noHBand="0" w:noVBand="1"/>
      </w:tblPr>
      <w:tblGrid>
        <w:gridCol w:w="567"/>
        <w:gridCol w:w="3827"/>
        <w:gridCol w:w="2381"/>
      </w:tblGrid>
      <w:tr w:rsidR="005F501C" w:rsidRPr="005F501C" w14:paraId="1EB6DC2E" w14:textId="77777777" w:rsidTr="00945E5D">
        <w:trPr>
          <w:trHeight w:val="170"/>
          <w:jc w:val="center"/>
        </w:trPr>
        <w:tc>
          <w:tcPr>
            <w:tcW w:w="567" w:type="dxa"/>
            <w:tcBorders>
              <w:top w:val="nil"/>
              <w:left w:val="nil"/>
              <w:bottom w:val="nil"/>
              <w:right w:val="nil"/>
            </w:tcBorders>
            <w:vAlign w:val="center"/>
          </w:tcPr>
          <w:p w14:paraId="3ED5E7D1" w14:textId="77777777" w:rsidR="00945E5D" w:rsidRPr="005F501C" w:rsidRDefault="00945E5D" w:rsidP="003C04CE">
            <w:pPr>
              <w:spacing w:after="0" w:line="288" w:lineRule="auto"/>
              <w:rPr>
                <w:rFonts w:cs="Times New Roman"/>
                <w:b/>
                <w:sz w:val="20"/>
                <w:szCs w:val="20"/>
              </w:rPr>
            </w:pPr>
            <w:r w:rsidRPr="005F501C">
              <w:rPr>
                <w:rFonts w:cs="Times New Roman"/>
                <w:b/>
                <w:sz w:val="20"/>
                <w:szCs w:val="20"/>
              </w:rPr>
              <w:t>N°</w:t>
            </w:r>
          </w:p>
        </w:tc>
        <w:tc>
          <w:tcPr>
            <w:tcW w:w="3827" w:type="dxa"/>
            <w:tcBorders>
              <w:top w:val="nil"/>
              <w:left w:val="nil"/>
              <w:bottom w:val="nil"/>
              <w:right w:val="nil"/>
            </w:tcBorders>
          </w:tcPr>
          <w:p w14:paraId="2F2B029C" w14:textId="77777777" w:rsidR="00945E5D" w:rsidRPr="005F501C" w:rsidRDefault="00945E5D" w:rsidP="003C04CE">
            <w:pPr>
              <w:spacing w:after="0" w:line="288" w:lineRule="auto"/>
              <w:rPr>
                <w:rFonts w:cs="Times New Roman"/>
                <w:b/>
                <w:sz w:val="20"/>
                <w:szCs w:val="20"/>
              </w:rPr>
            </w:pPr>
            <w:r w:rsidRPr="005F501C">
              <w:rPr>
                <w:rFonts w:cs="Times New Roman"/>
                <w:b/>
                <w:sz w:val="20"/>
                <w:szCs w:val="20"/>
              </w:rPr>
              <w:t>Documents à produire</w:t>
            </w:r>
          </w:p>
        </w:tc>
        <w:tc>
          <w:tcPr>
            <w:tcW w:w="2381" w:type="dxa"/>
            <w:tcBorders>
              <w:top w:val="nil"/>
              <w:left w:val="nil"/>
              <w:bottom w:val="nil"/>
              <w:right w:val="nil"/>
            </w:tcBorders>
            <w:vAlign w:val="center"/>
          </w:tcPr>
          <w:p w14:paraId="200FF1AA" w14:textId="77777777" w:rsidR="00945E5D" w:rsidRPr="005F501C" w:rsidRDefault="00945E5D" w:rsidP="003C04CE">
            <w:pPr>
              <w:spacing w:after="0" w:line="288" w:lineRule="auto"/>
              <w:rPr>
                <w:rFonts w:cs="Times New Roman"/>
                <w:b/>
                <w:sz w:val="20"/>
                <w:szCs w:val="20"/>
              </w:rPr>
            </w:pPr>
            <w:r w:rsidRPr="005F501C">
              <w:rPr>
                <w:rFonts w:cs="Times New Roman"/>
                <w:b/>
                <w:sz w:val="20"/>
                <w:szCs w:val="20"/>
              </w:rPr>
              <w:t>Délai après lancement</w:t>
            </w:r>
          </w:p>
        </w:tc>
      </w:tr>
      <w:tr w:rsidR="00945E5D" w:rsidRPr="005F501C" w14:paraId="788D97D6" w14:textId="77777777" w:rsidTr="00945E5D">
        <w:trPr>
          <w:trHeight w:val="170"/>
          <w:jc w:val="center"/>
        </w:trPr>
        <w:tc>
          <w:tcPr>
            <w:tcW w:w="567" w:type="dxa"/>
            <w:tcBorders>
              <w:top w:val="nil"/>
              <w:left w:val="nil"/>
              <w:bottom w:val="nil"/>
              <w:right w:val="nil"/>
            </w:tcBorders>
            <w:vAlign w:val="center"/>
          </w:tcPr>
          <w:p w14:paraId="682986E2"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1</w:t>
            </w:r>
          </w:p>
        </w:tc>
        <w:tc>
          <w:tcPr>
            <w:tcW w:w="3827" w:type="dxa"/>
            <w:tcBorders>
              <w:top w:val="nil"/>
              <w:left w:val="nil"/>
              <w:bottom w:val="nil"/>
              <w:right w:val="nil"/>
            </w:tcBorders>
          </w:tcPr>
          <w:p w14:paraId="1C287275"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Rapport de démarrage</w:t>
            </w:r>
          </w:p>
        </w:tc>
        <w:tc>
          <w:tcPr>
            <w:tcW w:w="2381" w:type="dxa"/>
            <w:tcBorders>
              <w:top w:val="nil"/>
              <w:left w:val="nil"/>
              <w:bottom w:val="nil"/>
              <w:right w:val="nil"/>
            </w:tcBorders>
            <w:vAlign w:val="center"/>
          </w:tcPr>
          <w:p w14:paraId="56BBAAA0"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7 jours</w:t>
            </w:r>
          </w:p>
        </w:tc>
      </w:tr>
      <w:tr w:rsidR="00945E5D" w:rsidRPr="005F501C" w14:paraId="79A07068" w14:textId="77777777" w:rsidTr="00945E5D">
        <w:trPr>
          <w:trHeight w:val="170"/>
          <w:jc w:val="center"/>
        </w:trPr>
        <w:tc>
          <w:tcPr>
            <w:tcW w:w="567" w:type="dxa"/>
            <w:tcBorders>
              <w:top w:val="nil"/>
              <w:left w:val="nil"/>
              <w:bottom w:val="nil"/>
              <w:right w:val="nil"/>
            </w:tcBorders>
            <w:vAlign w:val="center"/>
          </w:tcPr>
          <w:p w14:paraId="6B06D32B"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2</w:t>
            </w:r>
          </w:p>
        </w:tc>
        <w:tc>
          <w:tcPr>
            <w:tcW w:w="3827" w:type="dxa"/>
            <w:tcBorders>
              <w:top w:val="nil"/>
              <w:left w:val="nil"/>
              <w:bottom w:val="nil"/>
              <w:right w:val="nil"/>
            </w:tcBorders>
          </w:tcPr>
          <w:p w14:paraId="7FDFFE25"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Rapport provisoire</w:t>
            </w:r>
          </w:p>
        </w:tc>
        <w:tc>
          <w:tcPr>
            <w:tcW w:w="2381" w:type="dxa"/>
            <w:tcBorders>
              <w:top w:val="nil"/>
              <w:left w:val="nil"/>
              <w:bottom w:val="nil"/>
              <w:right w:val="nil"/>
            </w:tcBorders>
            <w:vAlign w:val="center"/>
          </w:tcPr>
          <w:p w14:paraId="4F25D670"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35 jours</w:t>
            </w:r>
          </w:p>
        </w:tc>
      </w:tr>
      <w:tr w:rsidR="00945E5D" w:rsidRPr="005F501C" w14:paraId="49389BEC" w14:textId="77777777" w:rsidTr="00945E5D">
        <w:trPr>
          <w:trHeight w:val="170"/>
          <w:jc w:val="center"/>
        </w:trPr>
        <w:tc>
          <w:tcPr>
            <w:tcW w:w="567" w:type="dxa"/>
            <w:tcBorders>
              <w:top w:val="nil"/>
              <w:left w:val="nil"/>
              <w:bottom w:val="nil"/>
              <w:right w:val="nil"/>
            </w:tcBorders>
            <w:vAlign w:val="center"/>
          </w:tcPr>
          <w:p w14:paraId="1B05514D"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3</w:t>
            </w:r>
          </w:p>
        </w:tc>
        <w:tc>
          <w:tcPr>
            <w:tcW w:w="3827" w:type="dxa"/>
            <w:tcBorders>
              <w:top w:val="nil"/>
              <w:left w:val="nil"/>
              <w:bottom w:val="nil"/>
              <w:right w:val="nil"/>
            </w:tcBorders>
          </w:tcPr>
          <w:p w14:paraId="360CB2D7"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Rapport pré-validé</w:t>
            </w:r>
          </w:p>
        </w:tc>
        <w:tc>
          <w:tcPr>
            <w:tcW w:w="2381" w:type="dxa"/>
            <w:tcBorders>
              <w:top w:val="nil"/>
              <w:left w:val="nil"/>
              <w:bottom w:val="nil"/>
              <w:right w:val="nil"/>
            </w:tcBorders>
            <w:vAlign w:val="center"/>
          </w:tcPr>
          <w:p w14:paraId="2035C0F8"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40 jours</w:t>
            </w:r>
          </w:p>
        </w:tc>
      </w:tr>
      <w:tr w:rsidR="00945E5D" w:rsidRPr="005F501C" w14:paraId="48602EC6" w14:textId="77777777" w:rsidTr="00945E5D">
        <w:trPr>
          <w:trHeight w:val="170"/>
          <w:jc w:val="center"/>
        </w:trPr>
        <w:tc>
          <w:tcPr>
            <w:tcW w:w="567" w:type="dxa"/>
            <w:tcBorders>
              <w:top w:val="nil"/>
              <w:left w:val="nil"/>
              <w:bottom w:val="nil"/>
              <w:right w:val="nil"/>
            </w:tcBorders>
            <w:vAlign w:val="center"/>
          </w:tcPr>
          <w:p w14:paraId="1BC27E8F"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4</w:t>
            </w:r>
          </w:p>
        </w:tc>
        <w:tc>
          <w:tcPr>
            <w:tcW w:w="3827" w:type="dxa"/>
            <w:tcBorders>
              <w:top w:val="nil"/>
              <w:left w:val="nil"/>
              <w:bottom w:val="nil"/>
              <w:right w:val="nil"/>
            </w:tcBorders>
          </w:tcPr>
          <w:p w14:paraId="0F7DF4EA"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Rapport définitif</w:t>
            </w:r>
          </w:p>
        </w:tc>
        <w:tc>
          <w:tcPr>
            <w:tcW w:w="2381" w:type="dxa"/>
            <w:tcBorders>
              <w:top w:val="nil"/>
              <w:left w:val="nil"/>
              <w:bottom w:val="nil"/>
              <w:right w:val="nil"/>
            </w:tcBorders>
            <w:vAlign w:val="center"/>
          </w:tcPr>
          <w:p w14:paraId="6E297AFD"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45 jours</w:t>
            </w:r>
          </w:p>
        </w:tc>
      </w:tr>
    </w:tbl>
    <w:p w14:paraId="2CEF4D4E"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br w:type="page"/>
      </w:r>
    </w:p>
    <w:p w14:paraId="737567F9" w14:textId="77777777" w:rsidR="00945E5D" w:rsidRPr="0047047F" w:rsidRDefault="00945E5D" w:rsidP="0047047F">
      <w:pPr>
        <w:pStyle w:val="Heading2"/>
        <w:rPr>
          <w:rFonts w:ascii="Times New Roman" w:hAnsi="Times New Roman" w:cs="Times New Roman"/>
          <w:color w:val="auto"/>
          <w:sz w:val="24"/>
        </w:rPr>
      </w:pPr>
      <w:bookmarkStart w:id="296" w:name="_Toc440730309"/>
      <w:bookmarkStart w:id="297" w:name="_Toc534963528"/>
      <w:r w:rsidRPr="0047047F">
        <w:rPr>
          <w:rFonts w:ascii="Times New Roman" w:hAnsi="Times New Roman" w:cs="Times New Roman"/>
          <w:color w:val="auto"/>
          <w:sz w:val="24"/>
        </w:rPr>
        <w:t>Annexe 3 : Clauses environnementales et sociales à insérer dans les dossiers d’appel d’offre</w:t>
      </w:r>
      <w:bookmarkEnd w:id="296"/>
      <w:bookmarkEnd w:id="297"/>
    </w:p>
    <w:p w14:paraId="7A22B5F6" w14:textId="77777777" w:rsidR="00945E5D" w:rsidRPr="005F501C" w:rsidRDefault="00945E5D" w:rsidP="003C04CE">
      <w:pPr>
        <w:spacing w:after="0" w:line="288" w:lineRule="auto"/>
        <w:rPr>
          <w:rFonts w:cs="Times New Roman"/>
          <w:sz w:val="20"/>
          <w:szCs w:val="20"/>
        </w:rPr>
      </w:pPr>
      <w:r w:rsidRPr="005F501C">
        <w:rPr>
          <w:rFonts w:cs="Times New Roman"/>
          <w:sz w:val="20"/>
          <w:szCs w:val="20"/>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constituer une partie intégrante des dossiers d’appels d’offres ou de marchés d’exécution des travaux.</w:t>
      </w:r>
    </w:p>
    <w:p w14:paraId="20AB9DF9" w14:textId="77777777" w:rsidR="00945E5D" w:rsidRPr="005F501C" w:rsidRDefault="00945E5D" w:rsidP="003C04CE">
      <w:pPr>
        <w:spacing w:after="0" w:line="288" w:lineRule="auto"/>
        <w:jc w:val="center"/>
        <w:rPr>
          <w:rFonts w:cs="Times New Roman"/>
          <w:b/>
          <w:bCs/>
          <w:i/>
          <w:sz w:val="20"/>
          <w:szCs w:val="20"/>
        </w:rPr>
      </w:pPr>
      <w:bookmarkStart w:id="298" w:name="_Toc268772040"/>
      <w:bookmarkStart w:id="299" w:name="_Toc270951397"/>
      <w:r w:rsidRPr="005F501C">
        <w:rPr>
          <w:rFonts w:cs="Times New Roman"/>
          <w:b/>
          <w:bCs/>
          <w:i/>
          <w:sz w:val="20"/>
          <w:szCs w:val="20"/>
        </w:rPr>
        <w:t xml:space="preserve">Paramètres Environnementaux et Sociaux à considérer dans les contrats d’exécution des travaux d’infrastructures </w:t>
      </w:r>
      <w:bookmarkEnd w:id="298"/>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5E5D" w:rsidRPr="005F501C" w14:paraId="0F67F8BD" w14:textId="77777777" w:rsidTr="00945E5D">
        <w:tc>
          <w:tcPr>
            <w:tcW w:w="5000" w:type="pct"/>
          </w:tcPr>
          <w:p w14:paraId="72D819D1" w14:textId="77777777" w:rsidR="00945E5D" w:rsidRPr="005F501C" w:rsidRDefault="00945E5D" w:rsidP="003A5D17">
            <w:pPr>
              <w:numPr>
                <w:ilvl w:val="0"/>
                <w:numId w:val="31"/>
              </w:numPr>
              <w:spacing w:after="0" w:line="288" w:lineRule="auto"/>
              <w:rPr>
                <w:rFonts w:cs="Times New Roman"/>
                <w:sz w:val="20"/>
                <w:szCs w:val="20"/>
              </w:rPr>
            </w:pPr>
            <w:r w:rsidRPr="005F501C">
              <w:rPr>
                <w:rFonts w:cs="Times New Roman"/>
                <w:sz w:val="20"/>
                <w:szCs w:val="20"/>
              </w:rPr>
              <w:t xml:space="preserve">S’assurer de planter de nouveaux arbres à la fin des travaux en cas d’élimination de la végétation pour  compenser d’éventuels abattages                                                                                                                                                                                                                                                                                                                                                                                                                                                                                                                                                                                                                                                                                                                                                                                                                                                                                                                                                                                                                                                                                                                                                                                                                                                                                                                                                                                                                                                                                                                                                                                                                                                                                                                                                                                                                                                                                                                                                                                                                                                                                                                                                                                                                                                                                                                                                                                                                                                                                                                                                                                                                                                                                                                                                                                                                                                                                                                                                                                                                                                                                                                                                                                                                                                                                                                                                                                                                                                                                                                                                                                                                                                                                                                                                                                                                                                                                                                                                                                                                                                                                                                                                                                                                                                                                                                                                                                                                                                                                                                                                                                                                                                                                                                                                                                                                                                                                                                                                                                                                                                                                                                                                                                                                                                                                                                                                                                                                                                                                                                                                                                                                                                                                                                                                                                                                                                                                                                                                                                                                                                                                                                                                                                                                                                                                                                                                                                                                                                                                                                                                                                                                                                                                                                                                                                                                                                                                                                                                                                                                                                                                                                                                                                                                                                                                                                                                                                                                                                                                                                                                                                                                                                                                                                                                                                                                                                                                                                                                                                                                                                                                                                                                                                                                                                                                                                                                                                                                                                                                                                                                                                                                                                                                                                                                                                                                                                                                                                                                                                                                                                                                                                                                                                                                                                                                                                                                                                                                                                                                                                                                                                                                                                                                                                                                                                                                                                                                                                                                                                                                                                                                                                                                                                                                                                                                                                                                                                                                                                                                                                                                                                                                                                                                                                                                                                                                                                                                                                                                                                                                                                                                                                                                                                                                                                                                                                                                                                                                                                                                                                                                                                                                                                                                                                </w:t>
            </w:r>
          </w:p>
          <w:p w14:paraId="67636840" w14:textId="77777777" w:rsidR="00945E5D" w:rsidRPr="005F501C" w:rsidRDefault="00945E5D" w:rsidP="003A5D17">
            <w:pPr>
              <w:numPr>
                <w:ilvl w:val="0"/>
                <w:numId w:val="31"/>
              </w:numPr>
              <w:spacing w:after="0" w:line="288" w:lineRule="auto"/>
              <w:rPr>
                <w:rFonts w:cs="Times New Roman"/>
                <w:sz w:val="20"/>
                <w:szCs w:val="20"/>
              </w:rPr>
            </w:pPr>
            <w:r w:rsidRPr="005F501C">
              <w:rPr>
                <w:rFonts w:cs="Times New Roman"/>
                <w:sz w:val="20"/>
                <w:szCs w:val="20"/>
              </w:rPr>
              <w:t>Eviter le plus que possible de détruire les habitats d’animaux ;</w:t>
            </w:r>
          </w:p>
          <w:p w14:paraId="6BA34CDE" w14:textId="77777777" w:rsidR="00945E5D" w:rsidRPr="005F501C" w:rsidRDefault="00945E5D" w:rsidP="003A5D17">
            <w:pPr>
              <w:numPr>
                <w:ilvl w:val="0"/>
                <w:numId w:val="31"/>
              </w:numPr>
              <w:spacing w:after="0" w:line="288" w:lineRule="auto"/>
              <w:rPr>
                <w:rFonts w:cs="Times New Roman"/>
                <w:sz w:val="20"/>
                <w:szCs w:val="20"/>
              </w:rPr>
            </w:pPr>
            <w:r w:rsidRPr="005F501C">
              <w:rPr>
                <w:rFonts w:cs="Times New Roman"/>
                <w:sz w:val="20"/>
                <w:szCs w:val="20"/>
              </w:rPr>
              <w:t>Utiliser le site de décharge officiel autorisé par les autorités locales ;</w:t>
            </w:r>
          </w:p>
          <w:p w14:paraId="72C8D6E2"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Ne pas obstruer le passage aux riverains ;</w:t>
            </w:r>
          </w:p>
          <w:p w14:paraId="1DE88E38"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Veiller au respect des mesures d’hygiène et de sécurité des installations de chantiers ;</w:t>
            </w:r>
          </w:p>
          <w:p w14:paraId="7DA4C664"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Protéger les propriétés avoisinantes du chantier ;</w:t>
            </w:r>
          </w:p>
          <w:p w14:paraId="355BF88B"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Eviter d’endommager la végétation existante ;</w:t>
            </w:r>
          </w:p>
          <w:p w14:paraId="245ABD0C" w14:textId="41A9DF24"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Eviter de compacter le sol hors de l’emprise des bâtiments et de le rendre imperméable et inapte à l’infiltration ;</w:t>
            </w:r>
          </w:p>
          <w:p w14:paraId="481332F3"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Eviter de nuire la population locale en utilisant des matériels qui font beaucoup de bruit ;</w:t>
            </w:r>
          </w:p>
          <w:p w14:paraId="239679F5"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Ne pas brûler des déchets sur le chantier ;</w:t>
            </w:r>
          </w:p>
          <w:p w14:paraId="5ED17223"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Assurer la collecte et l’élimination des déchets occasionnés par les travaux ;</w:t>
            </w:r>
          </w:p>
          <w:p w14:paraId="24148328"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 xml:space="preserve">Intégrer le plus que possible les gens de la communauté pour éviter les conflits entre le personnel de chantier et la population locale. </w:t>
            </w:r>
          </w:p>
          <w:p w14:paraId="41F85239"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Eviter le dégagement des mauvaises odeurs lié à la réparation des latrines ;</w:t>
            </w:r>
          </w:p>
          <w:p w14:paraId="6E77337D"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Procéder à la gestion rationnelle des carrières selon les réglementations en vigueur ;</w:t>
            </w:r>
          </w:p>
          <w:p w14:paraId="6DFF39FE"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Sensibiliser le personnel de chantier sur les IST/VIH/SIDA ;</w:t>
            </w:r>
          </w:p>
          <w:p w14:paraId="7360C194"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Respecter les sites culturels ;</w:t>
            </w:r>
          </w:p>
          <w:p w14:paraId="61EF31CA"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Tenir compte des nuisances (bruit, poussière) et de la sécurité de la population en organisant le chantier ;</w:t>
            </w:r>
          </w:p>
          <w:p w14:paraId="3056094C"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Eviter tout rejet des eaux usées dans les rigoles de fondation, les carrières sources de contamination potentielle de la nappe phréatique et de développement des insectes vecteurs de maladie ;</w:t>
            </w:r>
          </w:p>
          <w:p w14:paraId="6FAF6633"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Eloigner les centres d’entreposage le plus que possible des maisons, des églises, etc. ;</w:t>
            </w:r>
          </w:p>
          <w:p w14:paraId="36F09835"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Arroser pour réduire la propagation de la poussière ;</w:t>
            </w:r>
          </w:p>
          <w:p w14:paraId="470BEF76"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Eviter tout rejet d’eaux usées, déversement accidentel ou non d’huile usagée et déversement de polluants sur les sols, dans les eaux superficielles ou souterraines, dans les égouts, les fosses de drainage, etc. ;</w:t>
            </w:r>
          </w:p>
          <w:p w14:paraId="2FEE6346" w14:textId="2CE23A6D"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Installer des structures permettant d’éviter l’obstruction des réseaux d’assainissement pour ne pas exposer le bâtiment à l’inondation ;</w:t>
            </w:r>
          </w:p>
          <w:p w14:paraId="6763535D"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Mettre une couverture au-dessus des débris de chantier destinés au site de décharge ;</w:t>
            </w:r>
          </w:p>
          <w:p w14:paraId="6881F5F1" w14:textId="77777777" w:rsidR="00945E5D" w:rsidRPr="005F501C" w:rsidRDefault="00945E5D" w:rsidP="003A5D17">
            <w:pPr>
              <w:numPr>
                <w:ilvl w:val="0"/>
                <w:numId w:val="31"/>
              </w:numPr>
              <w:spacing w:after="0" w:line="288" w:lineRule="auto"/>
              <w:rPr>
                <w:rStyle w:val="mw-headline"/>
                <w:rFonts w:cs="Times New Roman"/>
                <w:sz w:val="20"/>
                <w:szCs w:val="20"/>
              </w:rPr>
            </w:pPr>
            <w:r w:rsidRPr="005F501C">
              <w:rPr>
                <w:rStyle w:val="mw-headline"/>
                <w:rFonts w:cs="Times New Roman"/>
                <w:sz w:val="20"/>
                <w:szCs w:val="20"/>
              </w:rPr>
              <w:t xml:space="preserve">Prendre et veiller à l’application de mesures de sécurité pour le personnel de chantier ; </w:t>
            </w:r>
          </w:p>
          <w:p w14:paraId="5CC5129D" w14:textId="77777777" w:rsidR="00945E5D" w:rsidRPr="005F501C" w:rsidRDefault="00945E5D" w:rsidP="003A5D17">
            <w:pPr>
              <w:numPr>
                <w:ilvl w:val="0"/>
                <w:numId w:val="31"/>
              </w:numPr>
              <w:spacing w:after="0" w:line="288" w:lineRule="auto"/>
              <w:rPr>
                <w:rFonts w:cs="Times New Roman"/>
                <w:sz w:val="20"/>
                <w:szCs w:val="20"/>
              </w:rPr>
            </w:pPr>
            <w:r w:rsidRPr="005F501C">
              <w:rPr>
                <w:rStyle w:val="mw-headline"/>
                <w:rFonts w:cs="Times New Roman"/>
                <w:sz w:val="20"/>
                <w:szCs w:val="20"/>
              </w:rPr>
              <w:t>Prévoir de l’eau potable pour le personnel de chantier.</w:t>
            </w:r>
          </w:p>
        </w:tc>
      </w:tr>
    </w:tbl>
    <w:p w14:paraId="74D5DC85" w14:textId="77777777" w:rsidR="00EB591C" w:rsidRPr="005F501C" w:rsidRDefault="00EB591C" w:rsidP="003C04CE">
      <w:pPr>
        <w:autoSpaceDE w:val="0"/>
        <w:autoSpaceDN w:val="0"/>
        <w:adjustRightInd w:val="0"/>
        <w:spacing w:after="0" w:line="288" w:lineRule="auto"/>
        <w:rPr>
          <w:rFonts w:cs="Times New Roman"/>
          <w:b/>
          <w:sz w:val="20"/>
          <w:szCs w:val="20"/>
        </w:rPr>
      </w:pPr>
      <w:bookmarkStart w:id="300" w:name="_Toc174234519"/>
      <w:bookmarkStart w:id="301" w:name="_Toc254872688"/>
    </w:p>
    <w:p w14:paraId="4B79C77D" w14:textId="77777777" w:rsidR="00945E5D" w:rsidRPr="005F501C" w:rsidRDefault="00945E5D" w:rsidP="003A5D17">
      <w:pPr>
        <w:numPr>
          <w:ilvl w:val="0"/>
          <w:numId w:val="30"/>
        </w:numPr>
        <w:autoSpaceDE w:val="0"/>
        <w:autoSpaceDN w:val="0"/>
        <w:adjustRightInd w:val="0"/>
        <w:spacing w:after="0" w:line="288" w:lineRule="auto"/>
        <w:rPr>
          <w:rFonts w:cs="Times New Roman"/>
          <w:b/>
          <w:sz w:val="20"/>
          <w:szCs w:val="20"/>
        </w:rPr>
      </w:pPr>
      <w:r w:rsidRPr="005F501C">
        <w:rPr>
          <w:rFonts w:cs="Times New Roman"/>
          <w:b/>
          <w:sz w:val="20"/>
          <w:szCs w:val="20"/>
        </w:rPr>
        <w:t>Dispositions préalables pour l’exécution des travaux</w:t>
      </w:r>
      <w:bookmarkEnd w:id="300"/>
      <w:bookmarkEnd w:id="301"/>
    </w:p>
    <w:p w14:paraId="19E6D2EA" w14:textId="77777777" w:rsidR="00945E5D" w:rsidRPr="005F501C" w:rsidRDefault="00945E5D" w:rsidP="003C04CE">
      <w:pPr>
        <w:autoSpaceDE w:val="0"/>
        <w:autoSpaceDN w:val="0"/>
        <w:adjustRightInd w:val="0"/>
        <w:spacing w:after="0" w:line="288" w:lineRule="auto"/>
        <w:rPr>
          <w:rFonts w:cs="Times New Roman"/>
          <w:b/>
          <w:i/>
          <w:sz w:val="20"/>
          <w:szCs w:val="20"/>
        </w:rPr>
      </w:pPr>
      <w:r w:rsidRPr="005F501C">
        <w:rPr>
          <w:rFonts w:cs="Times New Roman"/>
          <w:b/>
          <w:i/>
          <w:sz w:val="20"/>
          <w:szCs w:val="20"/>
        </w:rPr>
        <w:t xml:space="preserve">1. </w:t>
      </w:r>
      <w:bookmarkStart w:id="302" w:name="_Toc174234520"/>
      <w:r w:rsidRPr="005F501C">
        <w:rPr>
          <w:rFonts w:cs="Times New Roman"/>
          <w:b/>
          <w:i/>
          <w:sz w:val="20"/>
          <w:szCs w:val="20"/>
        </w:rPr>
        <w:t>Respect des lois et réglementations nationales</w:t>
      </w:r>
      <w:bookmarkEnd w:id="302"/>
      <w:r w:rsidRPr="005F501C">
        <w:rPr>
          <w:rFonts w:cs="Times New Roman"/>
          <w:b/>
          <w:i/>
          <w:sz w:val="20"/>
          <w:szCs w:val="20"/>
        </w:rPr>
        <w:t> :</w:t>
      </w:r>
    </w:p>
    <w:p w14:paraId="47361FF1"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02743E97"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03" w:name="_Toc174234521"/>
      <w:r w:rsidRPr="005F501C">
        <w:rPr>
          <w:rFonts w:cs="Times New Roman"/>
          <w:b/>
          <w:i/>
          <w:sz w:val="20"/>
          <w:szCs w:val="20"/>
        </w:rPr>
        <w:t>2. Permis et autorisations avant les travaux</w:t>
      </w:r>
      <w:bookmarkEnd w:id="303"/>
    </w:p>
    <w:p w14:paraId="4091D8C2"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publiques), de l'inspection du travail, les gestionnaires de réseaux, etc.  Avant le démarrage des travaux, l’Entrepreneur doit se concerter avec les riverains avec lesquels il peut prendre des arrangements facilitant le déroulement des chantiers.</w:t>
      </w:r>
    </w:p>
    <w:p w14:paraId="36356345" w14:textId="77777777" w:rsidR="00945E5D" w:rsidRPr="005F501C" w:rsidRDefault="00945E5D" w:rsidP="003C04CE">
      <w:pPr>
        <w:autoSpaceDE w:val="0"/>
        <w:autoSpaceDN w:val="0"/>
        <w:adjustRightInd w:val="0"/>
        <w:spacing w:after="0" w:line="288" w:lineRule="auto"/>
        <w:rPr>
          <w:rFonts w:cs="Times New Roman"/>
          <w:b/>
          <w:i/>
          <w:sz w:val="20"/>
          <w:szCs w:val="20"/>
        </w:rPr>
      </w:pPr>
      <w:r w:rsidRPr="005F501C">
        <w:rPr>
          <w:rFonts w:cs="Times New Roman"/>
          <w:b/>
          <w:i/>
          <w:sz w:val="20"/>
          <w:szCs w:val="20"/>
        </w:rPr>
        <w:t xml:space="preserve">3. </w:t>
      </w:r>
      <w:bookmarkStart w:id="304" w:name="_Toc174234522"/>
      <w:r w:rsidRPr="005F501C">
        <w:rPr>
          <w:rFonts w:cs="Times New Roman"/>
          <w:b/>
          <w:i/>
          <w:sz w:val="20"/>
          <w:szCs w:val="20"/>
        </w:rPr>
        <w:t>Réunion de démarrage des travaux</w:t>
      </w:r>
      <w:bookmarkEnd w:id="304"/>
    </w:p>
    <w:p w14:paraId="392E21E9" w14:textId="7DE832F9"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39D7CB4D" w14:textId="77777777" w:rsidR="00945E5D" w:rsidRPr="005F501C" w:rsidRDefault="00945E5D" w:rsidP="003C04CE">
      <w:pPr>
        <w:autoSpaceDE w:val="0"/>
        <w:autoSpaceDN w:val="0"/>
        <w:adjustRightInd w:val="0"/>
        <w:spacing w:after="0" w:line="288" w:lineRule="auto"/>
        <w:rPr>
          <w:rFonts w:cs="Times New Roman"/>
          <w:b/>
          <w:i/>
          <w:sz w:val="20"/>
          <w:szCs w:val="20"/>
        </w:rPr>
      </w:pPr>
      <w:r w:rsidRPr="005F501C">
        <w:rPr>
          <w:rFonts w:cs="Times New Roman"/>
          <w:b/>
          <w:i/>
          <w:sz w:val="20"/>
          <w:szCs w:val="20"/>
        </w:rPr>
        <w:t xml:space="preserve">4. </w:t>
      </w:r>
      <w:bookmarkStart w:id="305" w:name="_Toc174234523"/>
      <w:r w:rsidRPr="005F501C">
        <w:rPr>
          <w:rFonts w:cs="Times New Roman"/>
          <w:b/>
          <w:i/>
          <w:sz w:val="20"/>
          <w:szCs w:val="20"/>
        </w:rPr>
        <w:t>Préparation et libération du site</w:t>
      </w:r>
      <w:bookmarkEnd w:id="305"/>
      <w:r w:rsidRPr="005F501C">
        <w:rPr>
          <w:rFonts w:cs="Times New Roman"/>
          <w:b/>
          <w:i/>
          <w:sz w:val="20"/>
          <w:szCs w:val="20"/>
        </w:rPr>
        <w:t xml:space="preserve"> </w:t>
      </w:r>
    </w:p>
    <w:p w14:paraId="269F12C7" w14:textId="4FF87052"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l’Entrepreneur doit s’assurer que les indemnisations/compensations sont effectivement payées aux ayant-droit par le Maître d’ouvrage. </w:t>
      </w:r>
    </w:p>
    <w:p w14:paraId="3FA032E9"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06" w:name="_Toc174234524"/>
      <w:r w:rsidRPr="005F501C">
        <w:rPr>
          <w:rFonts w:cs="Times New Roman"/>
          <w:b/>
          <w:i/>
          <w:sz w:val="20"/>
          <w:szCs w:val="20"/>
        </w:rPr>
        <w:t>5. Repérage des réseaux des concessionnaires</w:t>
      </w:r>
      <w:bookmarkEnd w:id="306"/>
    </w:p>
    <w:p w14:paraId="7FCDED95"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1A205E46"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07" w:name="_Toc174234525"/>
      <w:r w:rsidRPr="005F501C">
        <w:rPr>
          <w:rFonts w:cs="Times New Roman"/>
          <w:b/>
          <w:i/>
          <w:sz w:val="20"/>
          <w:szCs w:val="20"/>
        </w:rPr>
        <w:t>6. Libération des domaines public et privé</w:t>
      </w:r>
      <w:bookmarkEnd w:id="307"/>
      <w:r w:rsidRPr="005F501C">
        <w:rPr>
          <w:rFonts w:cs="Times New Roman"/>
          <w:b/>
          <w:i/>
          <w:sz w:val="20"/>
          <w:szCs w:val="20"/>
        </w:rPr>
        <w:t xml:space="preserve"> </w:t>
      </w:r>
    </w:p>
    <w:p w14:paraId="66CD61B1"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7029C154"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08" w:name="_Toc55288756"/>
      <w:bookmarkStart w:id="309" w:name="_Toc174234526"/>
      <w:r w:rsidRPr="005F501C">
        <w:rPr>
          <w:rFonts w:cs="Times New Roman"/>
          <w:b/>
          <w:i/>
          <w:sz w:val="20"/>
          <w:szCs w:val="20"/>
        </w:rPr>
        <w:t>7. Programme de gestion environnementale et sociale</w:t>
      </w:r>
      <w:bookmarkEnd w:id="308"/>
      <w:bookmarkEnd w:id="309"/>
    </w:p>
    <w:p w14:paraId="0CEAA14A"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203A4B68"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776B9F1B" w14:textId="50F8B1CD" w:rsidR="00945E5D" w:rsidRPr="005F501C" w:rsidRDefault="00945E5D" w:rsidP="003A5D17">
      <w:pPr>
        <w:numPr>
          <w:ilvl w:val="0"/>
          <w:numId w:val="30"/>
        </w:numPr>
        <w:autoSpaceDE w:val="0"/>
        <w:autoSpaceDN w:val="0"/>
        <w:adjustRightInd w:val="0"/>
        <w:spacing w:after="0" w:line="288" w:lineRule="auto"/>
        <w:rPr>
          <w:rFonts w:cs="Times New Roman"/>
          <w:b/>
          <w:sz w:val="20"/>
          <w:szCs w:val="20"/>
        </w:rPr>
      </w:pPr>
      <w:bookmarkStart w:id="310" w:name="_Toc174234528"/>
      <w:bookmarkStart w:id="311" w:name="_Toc254872689"/>
      <w:r w:rsidRPr="005F501C">
        <w:rPr>
          <w:rFonts w:cs="Times New Roman"/>
          <w:b/>
          <w:sz w:val="20"/>
          <w:szCs w:val="20"/>
        </w:rPr>
        <w:t xml:space="preserve">Installations de </w:t>
      </w:r>
      <w:r w:rsidR="00B946BE" w:rsidRPr="005F501C">
        <w:rPr>
          <w:rFonts w:cs="Times New Roman"/>
          <w:b/>
          <w:sz w:val="20"/>
          <w:szCs w:val="20"/>
        </w:rPr>
        <w:t>chantier et</w:t>
      </w:r>
      <w:r w:rsidRPr="005F501C">
        <w:rPr>
          <w:rFonts w:cs="Times New Roman"/>
          <w:b/>
          <w:sz w:val="20"/>
          <w:szCs w:val="20"/>
        </w:rPr>
        <w:t xml:space="preserve"> préparation</w:t>
      </w:r>
      <w:bookmarkEnd w:id="310"/>
      <w:bookmarkEnd w:id="311"/>
    </w:p>
    <w:p w14:paraId="76C3D633" w14:textId="77777777" w:rsidR="00EB591C" w:rsidRPr="005F501C" w:rsidRDefault="00EB591C" w:rsidP="003C04CE">
      <w:pPr>
        <w:autoSpaceDE w:val="0"/>
        <w:autoSpaceDN w:val="0"/>
        <w:adjustRightInd w:val="0"/>
        <w:spacing w:after="0" w:line="288" w:lineRule="auto"/>
        <w:rPr>
          <w:rFonts w:cs="Times New Roman"/>
          <w:b/>
          <w:i/>
          <w:sz w:val="20"/>
          <w:szCs w:val="20"/>
        </w:rPr>
      </w:pPr>
      <w:bookmarkStart w:id="312" w:name="_Toc174234529"/>
    </w:p>
    <w:p w14:paraId="51FD6B6C" w14:textId="77777777" w:rsidR="00945E5D" w:rsidRPr="005F501C" w:rsidRDefault="00945E5D" w:rsidP="003C04CE">
      <w:pPr>
        <w:autoSpaceDE w:val="0"/>
        <w:autoSpaceDN w:val="0"/>
        <w:adjustRightInd w:val="0"/>
        <w:spacing w:after="0" w:line="288" w:lineRule="auto"/>
        <w:rPr>
          <w:rFonts w:cs="Times New Roman"/>
          <w:b/>
          <w:i/>
          <w:sz w:val="20"/>
          <w:szCs w:val="20"/>
        </w:rPr>
      </w:pPr>
      <w:r w:rsidRPr="005F501C">
        <w:rPr>
          <w:rFonts w:cs="Times New Roman"/>
          <w:b/>
          <w:i/>
          <w:sz w:val="20"/>
          <w:szCs w:val="20"/>
        </w:rPr>
        <w:t>8. Normes de localisation</w:t>
      </w:r>
      <w:bookmarkEnd w:id="312"/>
      <w:r w:rsidRPr="005F501C">
        <w:rPr>
          <w:rFonts w:cs="Times New Roman"/>
          <w:b/>
          <w:i/>
          <w:sz w:val="20"/>
          <w:szCs w:val="20"/>
        </w:rPr>
        <w:t xml:space="preserve"> </w:t>
      </w:r>
    </w:p>
    <w:p w14:paraId="020EE2AF"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L’Entrepreneur doit   strictement interdire d'établir une base vie à l'intérieur d'une aire protégée.  </w:t>
      </w:r>
    </w:p>
    <w:p w14:paraId="763E02AA"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13" w:name="_Toc174234530"/>
      <w:r w:rsidRPr="005F501C">
        <w:rPr>
          <w:rFonts w:cs="Times New Roman"/>
          <w:b/>
          <w:i/>
          <w:sz w:val="20"/>
          <w:szCs w:val="20"/>
        </w:rPr>
        <w:t>9. Affichage du règlement intérieur et sensibilisation du personnel</w:t>
      </w:r>
      <w:bookmarkEnd w:id="313"/>
    </w:p>
    <w:p w14:paraId="43F92460"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47F55103"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14" w:name="_Toc174234531"/>
      <w:r w:rsidRPr="005F501C">
        <w:rPr>
          <w:rFonts w:cs="Times New Roman"/>
          <w:b/>
          <w:i/>
          <w:sz w:val="20"/>
          <w:szCs w:val="20"/>
        </w:rPr>
        <w:t>10. Emploi de la main d’œuvre locale</w:t>
      </w:r>
      <w:bookmarkEnd w:id="314"/>
    </w:p>
    <w:p w14:paraId="2931CDA3"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14:paraId="76AAAF1E"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15" w:name="_Toc174234532"/>
      <w:r w:rsidRPr="005F501C">
        <w:rPr>
          <w:rFonts w:cs="Times New Roman"/>
          <w:b/>
          <w:i/>
          <w:sz w:val="20"/>
          <w:szCs w:val="20"/>
        </w:rPr>
        <w:t>11. Respect des horaires de travail</w:t>
      </w:r>
      <w:bookmarkEnd w:id="315"/>
    </w:p>
    <w:p w14:paraId="0D0D07FD"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47F83293"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16" w:name="_Toc174234533"/>
      <w:r w:rsidRPr="005F501C">
        <w:rPr>
          <w:rFonts w:cs="Times New Roman"/>
          <w:b/>
          <w:i/>
          <w:sz w:val="20"/>
          <w:szCs w:val="20"/>
        </w:rPr>
        <w:t>12. Protection du personnel de chantier</w:t>
      </w:r>
      <w:bookmarkEnd w:id="316"/>
    </w:p>
    <w:p w14:paraId="17B91E0D"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33C29ABC"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17" w:name="_Toc174234534"/>
      <w:bookmarkStart w:id="318" w:name="_Toc55288758"/>
      <w:r w:rsidRPr="005F501C">
        <w:rPr>
          <w:rFonts w:cs="Times New Roman"/>
          <w:b/>
          <w:i/>
          <w:sz w:val="20"/>
          <w:szCs w:val="20"/>
        </w:rPr>
        <w:t>13. Responsable Hygiène, Sécurité et Environnement</w:t>
      </w:r>
      <w:bookmarkEnd w:id="317"/>
      <w:r w:rsidRPr="005F501C">
        <w:rPr>
          <w:rFonts w:cs="Times New Roman"/>
          <w:b/>
          <w:i/>
          <w:sz w:val="20"/>
          <w:szCs w:val="20"/>
        </w:rPr>
        <w:t xml:space="preserve"> </w:t>
      </w:r>
      <w:bookmarkEnd w:id="318"/>
    </w:p>
    <w:p w14:paraId="4BB6F91C"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485F97EF"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19" w:name="_Toc174234535"/>
      <w:r w:rsidRPr="005F501C">
        <w:rPr>
          <w:rFonts w:cs="Times New Roman"/>
          <w:b/>
          <w:i/>
          <w:sz w:val="20"/>
          <w:szCs w:val="20"/>
        </w:rPr>
        <w:t>14. Désignation du personnel d’astreinte</w:t>
      </w:r>
      <w:bookmarkEnd w:id="319"/>
    </w:p>
    <w:p w14:paraId="16547EEC"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4295E812"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20" w:name="_Toc55288760"/>
      <w:bookmarkStart w:id="321" w:name="_Toc174234536"/>
      <w:r w:rsidRPr="005F501C">
        <w:rPr>
          <w:rFonts w:cs="Times New Roman"/>
          <w:b/>
          <w:i/>
          <w:sz w:val="20"/>
          <w:szCs w:val="20"/>
        </w:rPr>
        <w:t>15. Mesures contre les entraves à la circulation</w:t>
      </w:r>
      <w:bookmarkEnd w:id="320"/>
      <w:bookmarkEnd w:id="321"/>
    </w:p>
    <w:p w14:paraId="0BF4C732"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 et proposer des panneaux de signalisation, pour les sorties de camions au niveau des travaux de chantier. </w:t>
      </w:r>
    </w:p>
    <w:p w14:paraId="02D11D48" w14:textId="77777777" w:rsidR="00945E5D" w:rsidRPr="005F501C" w:rsidRDefault="00945E5D" w:rsidP="003A5D17">
      <w:pPr>
        <w:numPr>
          <w:ilvl w:val="0"/>
          <w:numId w:val="30"/>
        </w:numPr>
        <w:autoSpaceDE w:val="0"/>
        <w:autoSpaceDN w:val="0"/>
        <w:adjustRightInd w:val="0"/>
        <w:spacing w:after="0" w:line="288" w:lineRule="auto"/>
        <w:rPr>
          <w:rFonts w:cs="Times New Roman"/>
          <w:b/>
          <w:sz w:val="20"/>
          <w:szCs w:val="20"/>
        </w:rPr>
      </w:pPr>
      <w:bookmarkStart w:id="322" w:name="_Toc174234537"/>
      <w:bookmarkStart w:id="323" w:name="_Toc254872690"/>
      <w:r w:rsidRPr="005F501C">
        <w:rPr>
          <w:rFonts w:cs="Times New Roman"/>
          <w:b/>
          <w:sz w:val="20"/>
          <w:szCs w:val="20"/>
        </w:rPr>
        <w:t>Repli de chantier et réaménagement</w:t>
      </w:r>
      <w:bookmarkEnd w:id="322"/>
      <w:bookmarkEnd w:id="323"/>
    </w:p>
    <w:p w14:paraId="2B5D05CF"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24" w:name="_Toc174234538"/>
      <w:r w:rsidRPr="005F501C">
        <w:rPr>
          <w:rFonts w:cs="Times New Roman"/>
          <w:b/>
          <w:i/>
          <w:sz w:val="20"/>
          <w:szCs w:val="20"/>
        </w:rPr>
        <w:t>16. Règles générales</w:t>
      </w:r>
      <w:bookmarkEnd w:id="324"/>
      <w:r w:rsidRPr="005F501C">
        <w:rPr>
          <w:rFonts w:cs="Times New Roman"/>
          <w:b/>
          <w:i/>
          <w:sz w:val="20"/>
          <w:szCs w:val="20"/>
        </w:rPr>
        <w:t xml:space="preserve"> </w:t>
      </w:r>
    </w:p>
    <w:p w14:paraId="2AB4A7F3"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6F9BE646"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reboiser les zones initialement déboisées avec des espèces appropriées, en rapport avec les services forestiers locaux; (iv) protéger les ouvrages restés dangereux (puits, tranchées ouvertes, dénivelés, saillies, etc.) ; (vi) rendre fonctionnel les chaussées, trottoirs, caniveaux, rampes et autres ouvrages rendus au service public ; (vi) décontaminer les sols souillés (les parties contaminées doivent être décaissées et remblayées par du sable) ; (vii) nettoyer et détruire les fosses de vidange. </w:t>
      </w:r>
    </w:p>
    <w:p w14:paraId="4ADDF2D5" w14:textId="3054BD0B"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S'il est de l'intérêt du Maître d’Ouvrage ou des collectivités locales de récupérer les installations fixes pour une utilisation future, l'Entrepreneur doit les céder sans dédommagements lors du repli. Les installations permanentes qui ont été endommagées doivent être réparées par l’Entrepreneur et remis dans un état équivalent à ce qu’elles étaient avant le début des travaux. Les voies d’accès devront être remises à leur état initial. Partout où le sol a été compacté (aires de travail, voies de circulation, etc.), l’Entrepreneur </w:t>
      </w:r>
      <w:r w:rsidR="00B946BE" w:rsidRPr="005F501C">
        <w:rPr>
          <w:rFonts w:cs="Times New Roman"/>
          <w:sz w:val="20"/>
          <w:szCs w:val="20"/>
        </w:rPr>
        <w:t>doit scarifier</w:t>
      </w:r>
      <w:r w:rsidRPr="005F501C">
        <w:rPr>
          <w:rFonts w:cs="Times New Roman"/>
          <w:sz w:val="20"/>
          <w:szCs w:val="20"/>
        </w:rPr>
        <w:t xml:space="preserve"> le sol sur au moins 15 cm de profondeur pour faciliter la régénération de la végétation. Les revêtements de béton, les pavés et les dalles doivent être enlevés et les sites recouverts de terre et envoyés aux sites de rejet autorisés. </w:t>
      </w:r>
    </w:p>
    <w:p w14:paraId="3FB9A255"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En cas de défaillance de l'Entrepreneur pour l'exécution des travaux de remise en état, ceux-ci sont effectués par une entreprise du choix du Maître d’Ouvrage, en rapport avec les services concernés et aux frais du défaillant.</w:t>
      </w:r>
    </w:p>
    <w:p w14:paraId="4F955F42"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307452A6"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25" w:name="_Toc174234540"/>
      <w:r w:rsidRPr="005F501C">
        <w:rPr>
          <w:rFonts w:cs="Times New Roman"/>
          <w:b/>
          <w:i/>
          <w:sz w:val="20"/>
          <w:szCs w:val="20"/>
        </w:rPr>
        <w:t>17. Protection des zones instables</w:t>
      </w:r>
      <w:bookmarkEnd w:id="325"/>
      <w:r w:rsidRPr="005F501C">
        <w:rPr>
          <w:rFonts w:cs="Times New Roman"/>
          <w:b/>
          <w:i/>
          <w:sz w:val="20"/>
          <w:szCs w:val="20"/>
        </w:rPr>
        <w:t xml:space="preserve"> </w:t>
      </w:r>
    </w:p>
    <w:p w14:paraId="799384D1" w14:textId="30103DD5"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Lors du démantèlement d’ouvrages en milieux instables, l’Entrepreneur doit prendre les précautions suivantes pour ne pas accentuer l’instabilité du sol : (i) éviter toute circulation lourde et toute surcharge dans la zone </w:t>
      </w:r>
      <w:r w:rsidR="00B946BE" w:rsidRPr="005F501C">
        <w:rPr>
          <w:rFonts w:cs="Times New Roman"/>
          <w:sz w:val="20"/>
          <w:szCs w:val="20"/>
        </w:rPr>
        <w:t>d’instabilité ;</w:t>
      </w:r>
      <w:r w:rsidRPr="005F501C">
        <w:rPr>
          <w:rFonts w:cs="Times New Roman"/>
          <w:sz w:val="20"/>
          <w:szCs w:val="20"/>
        </w:rPr>
        <w:t xml:space="preserve"> (ii) conserver autant que possible le couvert végétal ou reconstituer celui-ci en utilisant des espèces locales appropriées en cas de risques d’érosion.</w:t>
      </w:r>
    </w:p>
    <w:p w14:paraId="2B5B2FF3"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26" w:name="_Toc174234542"/>
      <w:r w:rsidRPr="005F501C">
        <w:rPr>
          <w:rFonts w:cs="Times New Roman"/>
          <w:b/>
          <w:i/>
          <w:sz w:val="20"/>
          <w:szCs w:val="20"/>
        </w:rPr>
        <w:t>18. Aménagement des carrières et sites d’emprunt temporaires</w:t>
      </w:r>
      <w:bookmarkEnd w:id="326"/>
    </w:p>
    <w:p w14:paraId="644B5803"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réaménager les carrières et les sites d’emprunt selon les options à définir en rapport avec le Maître d’œuvre et les populations locales : (i) régalage du terrain et restauration du couvert végétal (arbres, arbustes, pelouse ou culture) ; (ii) remplissage (terre, ou pierres) et restauration du couvert végétal ; (iii) aménagement de plans d’eau (bassins, mares) pour les communautés locales ou les animaux : (iv) zone de loisir ; écotourisme, entre autres. </w:t>
      </w:r>
    </w:p>
    <w:p w14:paraId="397C6A05"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27" w:name="_Toc174234543"/>
      <w:r w:rsidRPr="005F501C">
        <w:rPr>
          <w:rFonts w:cs="Times New Roman"/>
          <w:b/>
          <w:i/>
          <w:sz w:val="20"/>
          <w:szCs w:val="20"/>
        </w:rPr>
        <w:t>19. Gestion des produits pétroliers et autres contaminants</w:t>
      </w:r>
      <w:bookmarkEnd w:id="327"/>
    </w:p>
    <w:p w14:paraId="74FC101D"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nettoyer l’aire de travail ou de stockage où il y a eu de la manipulation et/ou de l’utilisation de produits pétroliers et autres contaminants.</w:t>
      </w:r>
    </w:p>
    <w:p w14:paraId="050321A0"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28" w:name="_Toc174234546"/>
      <w:r w:rsidRPr="005F501C">
        <w:rPr>
          <w:rFonts w:cs="Times New Roman"/>
          <w:b/>
          <w:i/>
          <w:sz w:val="20"/>
          <w:szCs w:val="20"/>
        </w:rPr>
        <w:t>20. Contrôle de l’exécution des clauses environnementales et sociales</w:t>
      </w:r>
      <w:bookmarkEnd w:id="328"/>
    </w:p>
    <w:p w14:paraId="642D989E"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1D85EC08"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29" w:name="_Toc174234547"/>
      <w:r w:rsidRPr="005F501C">
        <w:rPr>
          <w:rFonts w:cs="Times New Roman"/>
          <w:b/>
          <w:i/>
          <w:sz w:val="20"/>
          <w:szCs w:val="20"/>
        </w:rPr>
        <w:t>21</w:t>
      </w:r>
      <w:bookmarkEnd w:id="329"/>
      <w:r w:rsidRPr="005F501C">
        <w:rPr>
          <w:rFonts w:cs="Times New Roman"/>
          <w:b/>
          <w:i/>
          <w:sz w:val="20"/>
          <w:szCs w:val="20"/>
        </w:rPr>
        <w:t>. Notification</w:t>
      </w:r>
    </w:p>
    <w:p w14:paraId="35BCAFF2"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w:t>
      </w:r>
      <w:r w:rsidR="00EB591C" w:rsidRPr="005F501C">
        <w:rPr>
          <w:rFonts w:cs="Times New Roman"/>
          <w:sz w:val="20"/>
          <w:szCs w:val="20"/>
        </w:rPr>
        <w:t>non-respect</w:t>
      </w:r>
      <w:r w:rsidRPr="005F501C">
        <w:rPr>
          <w:rFonts w:cs="Times New Roman"/>
          <w:sz w:val="20"/>
          <w:szCs w:val="20"/>
        </w:rPr>
        <w:t xml:space="preserve"> des clauses sont à la charge de l’Entrepreneur.</w:t>
      </w:r>
    </w:p>
    <w:p w14:paraId="22B6A3DE"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30" w:name="_Toc174234548"/>
      <w:r w:rsidRPr="005F501C">
        <w:rPr>
          <w:rFonts w:cs="Times New Roman"/>
          <w:b/>
          <w:i/>
          <w:sz w:val="20"/>
          <w:szCs w:val="20"/>
        </w:rPr>
        <w:t>22</w:t>
      </w:r>
      <w:bookmarkEnd w:id="330"/>
      <w:r w:rsidRPr="005F501C">
        <w:rPr>
          <w:rFonts w:cs="Times New Roman"/>
          <w:b/>
          <w:i/>
          <w:sz w:val="20"/>
          <w:szCs w:val="20"/>
        </w:rPr>
        <w:t>. Sanction</w:t>
      </w:r>
    </w:p>
    <w:p w14:paraId="53B94407" w14:textId="5AC49E82"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w:t>
      </w:r>
      <w:r w:rsidR="00B946BE" w:rsidRPr="005F501C">
        <w:rPr>
          <w:rFonts w:cs="Times New Roman"/>
          <w:sz w:val="20"/>
          <w:szCs w:val="20"/>
        </w:rPr>
        <w:t>et un</w:t>
      </w:r>
      <w:r w:rsidRPr="005F501C">
        <w:rPr>
          <w:rFonts w:cs="Times New Roman"/>
          <w:sz w:val="20"/>
          <w:szCs w:val="20"/>
        </w:rPr>
        <w:t xml:space="preserve"> blocage de la retenue de garantie.</w:t>
      </w:r>
    </w:p>
    <w:p w14:paraId="0573AC38"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31" w:name="_Toc174234549"/>
      <w:r w:rsidRPr="005F501C">
        <w:rPr>
          <w:rFonts w:cs="Times New Roman"/>
          <w:b/>
          <w:i/>
          <w:sz w:val="20"/>
          <w:szCs w:val="20"/>
        </w:rPr>
        <w:t>23. Réception des travaux</w:t>
      </w:r>
      <w:bookmarkEnd w:id="331"/>
      <w:r w:rsidRPr="005F501C">
        <w:rPr>
          <w:rFonts w:cs="Times New Roman"/>
          <w:b/>
          <w:i/>
          <w:sz w:val="20"/>
          <w:szCs w:val="20"/>
        </w:rPr>
        <w:t xml:space="preserve"> </w:t>
      </w:r>
    </w:p>
    <w:p w14:paraId="41A2947E"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15278FCD"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32" w:name="_Toc55288762"/>
      <w:bookmarkStart w:id="333" w:name="_Toc174234550"/>
      <w:r w:rsidRPr="005F501C">
        <w:rPr>
          <w:rFonts w:cs="Times New Roman"/>
          <w:b/>
          <w:i/>
          <w:sz w:val="20"/>
          <w:szCs w:val="20"/>
        </w:rPr>
        <w:t>24. Obligations au titre de la garantie</w:t>
      </w:r>
      <w:bookmarkEnd w:id="332"/>
      <w:bookmarkEnd w:id="333"/>
    </w:p>
    <w:p w14:paraId="29C45FC6"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Les obligations de l’Entrepreneur courent jusqu’à la réception définitive des travaux qui ne sera acquise qu’après complète exécution des travaux d’amélioration de l’environnement prévus au contrat. </w:t>
      </w:r>
    </w:p>
    <w:p w14:paraId="6D9B0086" w14:textId="77777777" w:rsidR="00945E5D" w:rsidRPr="005F501C" w:rsidRDefault="00945E5D" w:rsidP="003A5D17">
      <w:pPr>
        <w:numPr>
          <w:ilvl w:val="0"/>
          <w:numId w:val="30"/>
        </w:numPr>
        <w:autoSpaceDE w:val="0"/>
        <w:autoSpaceDN w:val="0"/>
        <w:adjustRightInd w:val="0"/>
        <w:spacing w:after="0" w:line="288" w:lineRule="auto"/>
        <w:rPr>
          <w:rFonts w:cs="Times New Roman"/>
          <w:b/>
          <w:sz w:val="20"/>
          <w:szCs w:val="20"/>
        </w:rPr>
      </w:pPr>
      <w:bookmarkStart w:id="334" w:name="_Toc174234551"/>
      <w:bookmarkStart w:id="335" w:name="_Toc254872691"/>
      <w:r w:rsidRPr="005F501C">
        <w:rPr>
          <w:rFonts w:cs="Times New Roman"/>
          <w:b/>
          <w:sz w:val="20"/>
          <w:szCs w:val="20"/>
        </w:rPr>
        <w:t>Clauses Environnementales et Sociales spécifiques</w:t>
      </w:r>
      <w:bookmarkEnd w:id="334"/>
      <w:bookmarkEnd w:id="335"/>
    </w:p>
    <w:p w14:paraId="6E700D76"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36" w:name="_Toc174234553"/>
      <w:r w:rsidRPr="005F501C">
        <w:rPr>
          <w:rFonts w:cs="Times New Roman"/>
          <w:b/>
          <w:i/>
          <w:sz w:val="20"/>
          <w:szCs w:val="20"/>
        </w:rPr>
        <w:t>25. Signalisation des travaux</w:t>
      </w:r>
      <w:bookmarkEnd w:id="336"/>
    </w:p>
    <w:p w14:paraId="5BC16093"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24A2D938"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37" w:name="_Toc174234554"/>
      <w:r w:rsidRPr="005F501C">
        <w:rPr>
          <w:rFonts w:cs="Times New Roman"/>
          <w:b/>
          <w:i/>
          <w:sz w:val="20"/>
          <w:szCs w:val="20"/>
        </w:rPr>
        <w:t>26. Mesures pour les travaux de terrassement</w:t>
      </w:r>
      <w:bookmarkEnd w:id="337"/>
      <w:r w:rsidRPr="005F501C">
        <w:rPr>
          <w:rFonts w:cs="Times New Roman"/>
          <w:b/>
          <w:i/>
          <w:sz w:val="20"/>
          <w:szCs w:val="20"/>
        </w:rPr>
        <w:t xml:space="preserve"> </w:t>
      </w:r>
    </w:p>
    <w:p w14:paraId="16740FD0" w14:textId="03B94D00"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w:t>
      </w:r>
      <w:r w:rsidR="00B946BE" w:rsidRPr="005F501C">
        <w:rPr>
          <w:rFonts w:cs="Times New Roman"/>
          <w:sz w:val="20"/>
          <w:szCs w:val="20"/>
        </w:rPr>
        <w:t>tard ;</w:t>
      </w:r>
      <w:r w:rsidRPr="005F501C">
        <w:rPr>
          <w:rFonts w:cs="Times New Roman"/>
          <w:sz w:val="20"/>
          <w:szCs w:val="20"/>
        </w:rPr>
        <w:t xml:space="preserve"> sinon il doit les transporter dans des zones de remblais préalablement autorisées. </w:t>
      </w:r>
    </w:p>
    <w:p w14:paraId="7D8F6990"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38" w:name="_Toc174234555"/>
      <w:r w:rsidRPr="005F501C">
        <w:rPr>
          <w:rFonts w:cs="Times New Roman"/>
          <w:b/>
          <w:i/>
          <w:sz w:val="20"/>
          <w:szCs w:val="20"/>
        </w:rPr>
        <w:t>27. Mesures de transport et de stockage des matériaux</w:t>
      </w:r>
      <w:bookmarkEnd w:id="338"/>
    </w:p>
    <w:p w14:paraId="01D1B2B3" w14:textId="1377B592"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Lors de l’exécution des travaux, l’Entrepreneur </w:t>
      </w:r>
      <w:r w:rsidR="00B946BE" w:rsidRPr="005F501C">
        <w:rPr>
          <w:rFonts w:cs="Times New Roman"/>
          <w:sz w:val="20"/>
          <w:szCs w:val="20"/>
        </w:rPr>
        <w:t>doit (</w:t>
      </w:r>
      <w:r w:rsidRPr="005F501C">
        <w:rPr>
          <w:rFonts w:cs="Times New Roman"/>
          <w:sz w:val="20"/>
          <w:szCs w:val="20"/>
        </w:rPr>
        <w:t>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64C13A64"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63EA0577"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23E08FBB"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78F6C92E"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Tout stockage de quelque nature que ce soit, est formellement interdit dans l’environnement immédiat, en dehors des emprises de chantiers et des zones prédéfinies.</w:t>
      </w:r>
    </w:p>
    <w:p w14:paraId="2E90D828"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39" w:name="_Toc174234557"/>
      <w:r w:rsidRPr="005F501C">
        <w:rPr>
          <w:rFonts w:cs="Times New Roman"/>
          <w:b/>
          <w:i/>
          <w:sz w:val="20"/>
          <w:szCs w:val="20"/>
        </w:rPr>
        <w:t>28. Mesures pour la circulation des engins de chantier</w:t>
      </w:r>
      <w:bookmarkEnd w:id="339"/>
      <w:r w:rsidRPr="005F501C">
        <w:rPr>
          <w:rFonts w:cs="Times New Roman"/>
          <w:b/>
          <w:i/>
          <w:sz w:val="20"/>
          <w:szCs w:val="20"/>
        </w:rPr>
        <w:t xml:space="preserve"> </w:t>
      </w:r>
    </w:p>
    <w:p w14:paraId="05C1467C"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Seuls les matériels strictement indispensables sont tolérés sur le chantier. En dehors des accès, des lieux de passage désignés et des aires de travail, il est interdit de circuler avec des engins de chantier.</w:t>
      </w:r>
    </w:p>
    <w:p w14:paraId="62B9AF41"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088530E6"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Les véhicules de l’Entrepreneur doivent en toute circonstance se conformer aux prescriptions du code de la route en vigueur, notamment en ce qui concerne le poids des véhicules en charge.</w:t>
      </w:r>
    </w:p>
    <w:p w14:paraId="78B1AAB0"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devra, en période sèche et en fonction des disponibilités en eau, arroser régulièrement les pistes empruntées par ses engins de transport pour éviter la poussière, plus particulièrement au niveau des zones habitées.</w:t>
      </w:r>
    </w:p>
    <w:p w14:paraId="52EE188C" w14:textId="7E6838B4" w:rsidR="00945E5D" w:rsidRPr="005F501C" w:rsidRDefault="00945E5D" w:rsidP="003C04CE">
      <w:pPr>
        <w:autoSpaceDE w:val="0"/>
        <w:autoSpaceDN w:val="0"/>
        <w:adjustRightInd w:val="0"/>
        <w:spacing w:after="0" w:line="288" w:lineRule="auto"/>
        <w:rPr>
          <w:rFonts w:cs="Times New Roman"/>
          <w:b/>
          <w:i/>
          <w:sz w:val="20"/>
          <w:szCs w:val="20"/>
        </w:rPr>
      </w:pPr>
      <w:bookmarkStart w:id="340" w:name="_Toc174234558"/>
      <w:r w:rsidRPr="005F501C">
        <w:rPr>
          <w:rFonts w:cs="Times New Roman"/>
          <w:b/>
          <w:i/>
          <w:sz w:val="20"/>
          <w:szCs w:val="20"/>
        </w:rPr>
        <w:t xml:space="preserve">29. Mesures de transport et de stockages des produits </w:t>
      </w:r>
      <w:r w:rsidR="00B946BE" w:rsidRPr="005F501C">
        <w:rPr>
          <w:rFonts w:cs="Times New Roman"/>
          <w:b/>
          <w:i/>
          <w:sz w:val="20"/>
          <w:szCs w:val="20"/>
        </w:rPr>
        <w:t>pétroliers et</w:t>
      </w:r>
      <w:r w:rsidRPr="005F501C">
        <w:rPr>
          <w:rFonts w:cs="Times New Roman"/>
          <w:b/>
          <w:i/>
          <w:sz w:val="20"/>
          <w:szCs w:val="20"/>
        </w:rPr>
        <w:t xml:space="preserve"> contaminants</w:t>
      </w:r>
      <w:bookmarkEnd w:id="340"/>
    </w:p>
    <w:p w14:paraId="1330A162"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transporter les produits pétroliers, les lubrifiants et les autres matières dangereuses de façon sécuritaire, dans des contenants étanches sur lesquels le nom du produit est clairement identifié. La livraison doit être effectuée par des camions citernes conformes à la réglementation en vigueur et les conducteurs doivent être sensibilisés sur les dégâts en cas d’accident. </w:t>
      </w:r>
    </w:p>
    <w:p w14:paraId="4BABDD01"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Les opérations de dépotage vers les citernes de stockage doivent être effectuées par un personnel averti. Les citernes doivent être déposées sur des </w:t>
      </w:r>
      <w:r w:rsidR="00EB591C" w:rsidRPr="005F501C">
        <w:rPr>
          <w:rFonts w:cs="Times New Roman"/>
          <w:sz w:val="20"/>
          <w:szCs w:val="20"/>
        </w:rPr>
        <w:t>plates-formes</w:t>
      </w:r>
      <w:r w:rsidRPr="005F501C">
        <w:rPr>
          <w:rFonts w:cs="Times New Roman"/>
          <w:sz w:val="20"/>
          <w:szCs w:val="20"/>
        </w:rPr>
        <w:t xml:space="preserve"> étanches avec un muret d’au moins 15 cm de hauteur pour éviter d’éventuels écoulements en cas de fuite. </w:t>
      </w:r>
    </w:p>
    <w:p w14:paraId="1B4A563E" w14:textId="3249D6D0"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installer ses entrepôts de combustible, de lubrifiants et de produits pétroliers à une distance d’au moins 200 m des plans et cours d’eau. Les lieux d'entreposage doivent être localisés à l’extérieur de toute zone inondable et </w:t>
      </w:r>
      <w:r w:rsidR="0047047F" w:rsidRPr="005F501C">
        <w:rPr>
          <w:rFonts w:cs="Times New Roman"/>
          <w:sz w:val="20"/>
          <w:szCs w:val="20"/>
        </w:rPr>
        <w:t>d’habitation.</w:t>
      </w:r>
    </w:p>
    <w:p w14:paraId="0DDB4B10"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protéger les réservoirs de produits pétroliers et les équipements de remplissage par une cuvette pour la rétention du contenu en cas de déversement accidentel. Tous les réservoirs doivent être fermés quand ils ne sont pas utilisés. </w:t>
      </w:r>
    </w:p>
    <w:p w14:paraId="30DB63AE"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informer et sensibiliser son personnel (i) quant aux consignes particulières à suivre afin d’éviter tout risque de déversement accidentel lors de la manipulation et de l’utilisation des produits pétroliers et (ii) sur les mesures d’interventions à mettre en place en cas de sinistre afin d’éviter tout déversement accidentel.</w:t>
      </w:r>
    </w:p>
    <w:p w14:paraId="6B8BCCE5"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41" w:name="_Toc73945576"/>
      <w:bookmarkStart w:id="342" w:name="_Toc76349976"/>
      <w:bookmarkStart w:id="343" w:name="_Toc76350237"/>
      <w:bookmarkStart w:id="344" w:name="_Toc76351500"/>
      <w:bookmarkStart w:id="345" w:name="_Toc76351798"/>
      <w:bookmarkStart w:id="346" w:name="_Toc76425763"/>
      <w:bookmarkStart w:id="347" w:name="_Toc76427604"/>
      <w:bookmarkStart w:id="348" w:name="_Toc76427864"/>
      <w:bookmarkStart w:id="349" w:name="_Toc76434258"/>
      <w:bookmarkStart w:id="350" w:name="_Toc76978278"/>
      <w:bookmarkStart w:id="351" w:name="_Toc88448717"/>
      <w:bookmarkStart w:id="352" w:name="_Toc106507787"/>
      <w:bookmarkStart w:id="353" w:name="_Toc174234559"/>
      <w:r w:rsidRPr="005F501C">
        <w:rPr>
          <w:rFonts w:cs="Times New Roman"/>
          <w:b/>
          <w:i/>
          <w:sz w:val="20"/>
          <w:szCs w:val="20"/>
        </w:rPr>
        <w:t>30. Mesures en cas de déversement accidentel</w:t>
      </w:r>
      <w:bookmarkEnd w:id="341"/>
      <w:bookmarkEnd w:id="342"/>
      <w:bookmarkEnd w:id="343"/>
      <w:bookmarkEnd w:id="344"/>
      <w:bookmarkEnd w:id="345"/>
      <w:bookmarkEnd w:id="346"/>
      <w:bookmarkEnd w:id="347"/>
      <w:bookmarkEnd w:id="348"/>
      <w:bookmarkEnd w:id="349"/>
      <w:bookmarkEnd w:id="350"/>
      <w:bookmarkEnd w:id="351"/>
      <w:bookmarkEnd w:id="352"/>
      <w:r w:rsidRPr="005F501C">
        <w:rPr>
          <w:rFonts w:cs="Times New Roman"/>
          <w:b/>
          <w:i/>
          <w:sz w:val="20"/>
          <w:szCs w:val="20"/>
        </w:rPr>
        <w:t> de produits pétroliers</w:t>
      </w:r>
      <w:bookmarkEnd w:id="353"/>
    </w:p>
    <w:p w14:paraId="6D40605B"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préparer un plan d’urgence en cas de déversement accidentel de contaminants et le soumettre au Maître d’œuvre avant le début des travaux. Les mesures de lutte et de contrôle contre les déversements de produits contaminants sur le chantier doivent être clairement identifiées et les travailleurs doivent les connaître et pouvoir les mettre en œuvre en cas d’accident.  L’Entrepreneur doit mettre en place sur le chantier : (i) du matériel de lutte contre les déversements (absorbants comme la tourbe, pelles, pompes, machinerie, contenants, gants, isolants, etc.); (ii) du matériel de communication (radio émetteur, téléphone, etc.); (iii) matériel de sécurité (signalisation, etc.).</w:t>
      </w:r>
    </w:p>
    <w:p w14:paraId="59BD63F1"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54" w:name="_Toc174234561"/>
      <w:r w:rsidRPr="005F501C">
        <w:rPr>
          <w:rFonts w:cs="Times New Roman"/>
          <w:b/>
          <w:i/>
          <w:sz w:val="20"/>
          <w:szCs w:val="20"/>
        </w:rPr>
        <w:t>31. Protection des zones et ouvrages agricoles</w:t>
      </w:r>
      <w:bookmarkEnd w:id="354"/>
      <w:r w:rsidRPr="005F501C">
        <w:rPr>
          <w:rFonts w:cs="Times New Roman"/>
          <w:b/>
          <w:i/>
          <w:sz w:val="20"/>
          <w:szCs w:val="20"/>
        </w:rPr>
        <w:t xml:space="preserve"> </w:t>
      </w:r>
    </w:p>
    <w:p w14:paraId="51AFE925"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 calendrier des travaux doit être établi afin de limiter les perturbations des activités agricoles. Les principales périodes d'activité agricoles (semences, récoltes, séchage, …) devront en particulier être connues afin d'adapter l'échéancier à ces périodes. L’Entrepreneur doit identifier les endroits où des passages pour les animaux, le bétail et les personnes sont nécessaires. Là encore, l’implication de la population est primordiale. </w:t>
      </w:r>
    </w:p>
    <w:p w14:paraId="64900D0D"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55" w:name="_Toc174234563"/>
      <w:r w:rsidRPr="005F501C">
        <w:rPr>
          <w:rFonts w:cs="Times New Roman"/>
          <w:b/>
          <w:i/>
          <w:sz w:val="20"/>
          <w:szCs w:val="20"/>
        </w:rPr>
        <w:t>32. Protection des milieux humides, de la faune et de la flore</w:t>
      </w:r>
      <w:bookmarkEnd w:id="355"/>
      <w:r w:rsidRPr="005F501C">
        <w:rPr>
          <w:rFonts w:cs="Times New Roman"/>
          <w:b/>
          <w:i/>
          <w:sz w:val="20"/>
          <w:szCs w:val="20"/>
        </w:rPr>
        <w:t xml:space="preserve"> </w:t>
      </w:r>
    </w:p>
    <w:p w14:paraId="0551990C" w14:textId="20B256E2"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Il est interdit à l’Entrepreneur d’effectuer des aménagements temporaires (aires d’entreposage </w:t>
      </w:r>
      <w:r w:rsidR="00B946BE" w:rsidRPr="005F501C">
        <w:rPr>
          <w:rFonts w:cs="Times New Roman"/>
          <w:sz w:val="20"/>
          <w:szCs w:val="20"/>
        </w:rPr>
        <w:t>et de</w:t>
      </w:r>
      <w:r w:rsidRPr="005F501C">
        <w:rPr>
          <w:rFonts w:cs="Times New Roman"/>
          <w:sz w:val="20"/>
          <w:szCs w:val="20"/>
        </w:rPr>
        <w:t xml:space="preserve"> stationnement, chemins de contournement ou de travail, etc.) dans des milieux humides, notamment en évitant le comblement des mares temporaires existantes. En cas de plantations, l’Entrepreneur doit s'adapter à la végétation locale et veiller à ne </w:t>
      </w:r>
      <w:r w:rsidR="00B946BE" w:rsidRPr="005F501C">
        <w:rPr>
          <w:rFonts w:cs="Times New Roman"/>
          <w:sz w:val="20"/>
          <w:szCs w:val="20"/>
        </w:rPr>
        <w:t>pas introduire</w:t>
      </w:r>
      <w:r w:rsidRPr="005F501C">
        <w:rPr>
          <w:rFonts w:cs="Times New Roman"/>
          <w:sz w:val="20"/>
          <w:szCs w:val="20"/>
        </w:rPr>
        <w:t xml:space="preserve"> de nouvelles espèces sans l’avis des services forestiers. Pour toutes les aires déboisées sises à l’extérieur de l’emprise et requises par l’Entrepreneur pour les besoins de ses travaux, la terre végétale extraite doit être mise en réserve. </w:t>
      </w:r>
    </w:p>
    <w:p w14:paraId="2669155D"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56" w:name="_Toc174234564"/>
      <w:r w:rsidRPr="005F501C">
        <w:rPr>
          <w:rFonts w:cs="Times New Roman"/>
          <w:b/>
          <w:i/>
          <w:sz w:val="20"/>
          <w:szCs w:val="20"/>
        </w:rPr>
        <w:t>33. Protection des sites sacrés et des sites archéologiques</w:t>
      </w:r>
      <w:bookmarkEnd w:id="356"/>
      <w:r w:rsidRPr="005F501C">
        <w:rPr>
          <w:rFonts w:cs="Times New Roman"/>
          <w:b/>
          <w:i/>
          <w:sz w:val="20"/>
          <w:szCs w:val="20"/>
        </w:rPr>
        <w:t xml:space="preserve"> </w:t>
      </w:r>
    </w:p>
    <w:p w14:paraId="28654683"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w:t>
      </w:r>
    </w:p>
    <w:p w14:paraId="504ECC22"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Si, au cours des travaux, des vestiges d’intérêt cultuel, historique ou archéologique sont découverts, l’Entrepreneur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 </w:t>
      </w:r>
    </w:p>
    <w:p w14:paraId="79FA0532"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57" w:name="_Toc174234565"/>
      <w:r w:rsidRPr="005F501C">
        <w:rPr>
          <w:rFonts w:cs="Times New Roman"/>
          <w:b/>
          <w:i/>
          <w:sz w:val="20"/>
          <w:szCs w:val="20"/>
        </w:rPr>
        <w:t>34. Mesures d’abattage d’arbres et de déboisement</w:t>
      </w:r>
      <w:bookmarkEnd w:id="357"/>
    </w:p>
    <w:p w14:paraId="07A64EFF"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Les arbres avant d’être abattus requièrent d’abord une autorisation, puis sont cédés à la population.</w:t>
      </w:r>
    </w:p>
    <w:p w14:paraId="12313B9F"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58" w:name="_Toc73945480"/>
      <w:bookmarkStart w:id="359" w:name="_Toc76349881"/>
      <w:bookmarkStart w:id="360" w:name="_Toc76350142"/>
      <w:bookmarkStart w:id="361" w:name="_Toc76351405"/>
      <w:bookmarkStart w:id="362" w:name="_Toc76351704"/>
      <w:bookmarkStart w:id="363" w:name="_Toc76425669"/>
      <w:bookmarkStart w:id="364" w:name="_Toc76427510"/>
      <w:bookmarkStart w:id="365" w:name="_Toc76427770"/>
      <w:bookmarkStart w:id="366" w:name="_Toc76434164"/>
      <w:bookmarkStart w:id="367" w:name="_Toc76978184"/>
      <w:bookmarkStart w:id="368" w:name="_Toc88448625"/>
      <w:bookmarkStart w:id="369" w:name="_Toc106507695"/>
      <w:bookmarkStart w:id="370" w:name="_Toc174234566"/>
      <w:r w:rsidRPr="005F501C">
        <w:rPr>
          <w:rFonts w:cs="Times New Roman"/>
          <w:b/>
          <w:i/>
          <w:sz w:val="20"/>
          <w:szCs w:val="20"/>
        </w:rPr>
        <w:t xml:space="preserve">35. Prévention des feux </w:t>
      </w:r>
      <w:bookmarkEnd w:id="358"/>
      <w:r w:rsidRPr="005F501C">
        <w:rPr>
          <w:rFonts w:cs="Times New Roman"/>
          <w:b/>
          <w:i/>
          <w:sz w:val="20"/>
          <w:szCs w:val="20"/>
        </w:rPr>
        <w:t>de brousse</w:t>
      </w:r>
      <w:bookmarkEnd w:id="359"/>
      <w:bookmarkEnd w:id="360"/>
      <w:bookmarkEnd w:id="361"/>
      <w:bookmarkEnd w:id="362"/>
      <w:bookmarkEnd w:id="363"/>
      <w:bookmarkEnd w:id="364"/>
      <w:bookmarkEnd w:id="365"/>
      <w:bookmarkEnd w:id="366"/>
      <w:bookmarkEnd w:id="367"/>
      <w:bookmarkEnd w:id="368"/>
      <w:bookmarkEnd w:id="369"/>
      <w:bookmarkEnd w:id="370"/>
    </w:p>
    <w:p w14:paraId="05C8F1F8"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est responsable de la prévention des feux de brousse sur l’étendue de ses travaux, incluant les zones d’emprunt et les accès. Il doit strictement observer les instructions, lois et règlements édictés par les autorités compétentes. </w:t>
      </w:r>
    </w:p>
    <w:p w14:paraId="08F77B35"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71" w:name="_Toc174234568"/>
      <w:r w:rsidRPr="005F501C">
        <w:rPr>
          <w:rFonts w:cs="Times New Roman"/>
          <w:b/>
          <w:i/>
          <w:sz w:val="20"/>
          <w:szCs w:val="20"/>
        </w:rPr>
        <w:t>36. Approvisionnement en eau du chantier</w:t>
      </w:r>
      <w:bookmarkEnd w:id="371"/>
    </w:p>
    <w:p w14:paraId="193E5801" w14:textId="55C2A90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(mares, fleuve), l’Entrepreneur doit adresser une demande d’autorisation au service de l’hydraulique local et respecter la réglementation en vigueur.</w:t>
      </w:r>
    </w:p>
    <w:p w14:paraId="07C2D73D" w14:textId="27DB459D"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w:t>
      </w:r>
    </w:p>
    <w:p w14:paraId="58C7ED77"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72" w:name="_Toc174234569"/>
      <w:r w:rsidRPr="005F501C">
        <w:rPr>
          <w:rFonts w:cs="Times New Roman"/>
          <w:b/>
          <w:i/>
          <w:sz w:val="20"/>
          <w:szCs w:val="20"/>
        </w:rPr>
        <w:t>37. Gestion des déchets liquides</w:t>
      </w:r>
      <w:bookmarkEnd w:id="372"/>
      <w:r w:rsidRPr="005F501C">
        <w:rPr>
          <w:rFonts w:cs="Times New Roman"/>
          <w:b/>
          <w:i/>
          <w:sz w:val="20"/>
          <w:szCs w:val="20"/>
        </w:rPr>
        <w:t xml:space="preserve"> </w:t>
      </w:r>
    </w:p>
    <w:p w14:paraId="08EDD1D0" w14:textId="220A6A3C"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hydrocarbures, et polluants de toute natures, dans les eaux superficielles ou souterraines, dans les égouts, fossés de drainage ou à la mer. Les points de rejet et de vidange seront indiqués à l’Entrepreneur par le Maître d’œuvre.</w:t>
      </w:r>
    </w:p>
    <w:p w14:paraId="2696DB67"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73" w:name="_Toc174234570"/>
      <w:r w:rsidRPr="005F501C">
        <w:rPr>
          <w:rFonts w:cs="Times New Roman"/>
          <w:b/>
          <w:i/>
          <w:sz w:val="20"/>
          <w:szCs w:val="20"/>
        </w:rPr>
        <w:t>38. Gestion des déchets solides</w:t>
      </w:r>
      <w:bookmarkEnd w:id="373"/>
    </w:p>
    <w:p w14:paraId="046BB2CC"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déposer les ordures ménagères dans des poubelles étanches et devant être vidées périodiquement. En cas d’évacuation par les camions du chantier, les bennes doivent être bâchées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32B6EE50"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74" w:name="_Toc174234571"/>
      <w:r w:rsidRPr="005F501C">
        <w:rPr>
          <w:rFonts w:cs="Times New Roman"/>
          <w:b/>
          <w:i/>
          <w:sz w:val="20"/>
          <w:szCs w:val="20"/>
        </w:rPr>
        <w:t>39. Protection contre la pollution sonore</w:t>
      </w:r>
      <w:bookmarkEnd w:id="374"/>
    </w:p>
    <w:p w14:paraId="2EE1415D" w14:textId="04902DFB"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est tenu de se conformer à la réglementation en la matière, notamment en limitant les bruits de chantier susceptibles d’importuner gravement les riverains, soit par une durée exagérément longue, soit par leur prolongation en dehors des heures normales de travail. Les seuils à ne pas dépasser sont : 55 à 60 décibels le </w:t>
      </w:r>
      <w:r w:rsidR="00B946BE" w:rsidRPr="005F501C">
        <w:rPr>
          <w:rFonts w:cs="Times New Roman"/>
          <w:sz w:val="20"/>
          <w:szCs w:val="20"/>
        </w:rPr>
        <w:t>jour ;</w:t>
      </w:r>
      <w:r w:rsidRPr="005F501C">
        <w:rPr>
          <w:rFonts w:cs="Times New Roman"/>
          <w:sz w:val="20"/>
          <w:szCs w:val="20"/>
        </w:rPr>
        <w:t xml:space="preserve"> 40 décibels la nuit.</w:t>
      </w:r>
    </w:p>
    <w:p w14:paraId="12955F82"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75" w:name="_Toc172637073"/>
      <w:bookmarkStart w:id="376" w:name="_Toc174234572"/>
      <w:r w:rsidRPr="005F501C">
        <w:rPr>
          <w:rFonts w:cs="Times New Roman"/>
          <w:b/>
          <w:i/>
          <w:sz w:val="20"/>
          <w:szCs w:val="20"/>
        </w:rPr>
        <w:t xml:space="preserve">40. Prévention contre les IST/VIH/SIDA et maladies liées aux travaux </w:t>
      </w:r>
      <w:bookmarkEnd w:id="375"/>
      <w:bookmarkEnd w:id="376"/>
    </w:p>
    <w:p w14:paraId="077DC616"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informer et sensibiliser son personnel sur les risques liés aux IST/VIH/SIDA. Il doit mettre à la disposition du personnel des préservatifs contre les IST/VIH-SIDA.</w:t>
      </w:r>
    </w:p>
    <w:p w14:paraId="7F24F4E2"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informer et sensibiliser son personnel sur la sécurité et l’hygiène au travail. Il doit veiller à préserver la santé des travailleurs et des populations riveraines, en prenant des mesures appropriées contre d’autres maladies liées aux travaux et à l’environnement dans lequel ils se déroulent : maladies respiratoires dues notamment au volume important de poussière et de gaz émis lors des travaux ; paludisme, gastro-entérites et autres maladies diarrhéiques dues à la forte prolifération de moustiques, aux changements de climat et à la qualité de l’eau et des aliments consommés ; maladies sévissant de manière endémique la zone.</w:t>
      </w:r>
    </w:p>
    <w:p w14:paraId="47D37976"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14:paraId="16E78B59"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77" w:name="_Toc174234573"/>
      <w:r w:rsidRPr="005F501C">
        <w:rPr>
          <w:rFonts w:cs="Times New Roman"/>
          <w:b/>
          <w:i/>
          <w:sz w:val="20"/>
          <w:szCs w:val="20"/>
        </w:rPr>
        <w:t>41. Voies de contournement et chemins d'accès temporaires</w:t>
      </w:r>
      <w:bookmarkEnd w:id="377"/>
      <w:r w:rsidRPr="005F501C">
        <w:rPr>
          <w:rFonts w:cs="Times New Roman"/>
          <w:b/>
          <w:i/>
          <w:sz w:val="20"/>
          <w:szCs w:val="20"/>
        </w:rPr>
        <w:t xml:space="preserve"> </w:t>
      </w:r>
    </w:p>
    <w:p w14:paraId="4BD982E3"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727F2916"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78" w:name="_Toc174234574"/>
      <w:r w:rsidRPr="005F501C">
        <w:rPr>
          <w:rFonts w:cs="Times New Roman"/>
          <w:b/>
          <w:i/>
          <w:sz w:val="20"/>
          <w:szCs w:val="20"/>
        </w:rPr>
        <w:t>42. Passerelles piétons et accès riverains</w:t>
      </w:r>
      <w:bookmarkEnd w:id="378"/>
    </w:p>
    <w:p w14:paraId="13581D0B"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365EDFC6"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79" w:name="_Toc174234575"/>
      <w:r w:rsidRPr="005F501C">
        <w:rPr>
          <w:rFonts w:cs="Times New Roman"/>
          <w:b/>
          <w:i/>
          <w:sz w:val="20"/>
          <w:szCs w:val="20"/>
        </w:rPr>
        <w:t>43. Services publics et secours</w:t>
      </w:r>
      <w:bookmarkEnd w:id="379"/>
    </w:p>
    <w:p w14:paraId="70BB9248"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66E7CED0"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80" w:name="_Toc174234576"/>
      <w:bookmarkStart w:id="381" w:name="_Toc55288761"/>
      <w:r w:rsidRPr="005F501C">
        <w:rPr>
          <w:rFonts w:cs="Times New Roman"/>
          <w:b/>
          <w:i/>
          <w:sz w:val="20"/>
          <w:szCs w:val="20"/>
        </w:rPr>
        <w:t>44. Journal de chantier</w:t>
      </w:r>
      <w:bookmarkEnd w:id="380"/>
      <w:r w:rsidRPr="005F501C">
        <w:rPr>
          <w:rFonts w:cs="Times New Roman"/>
          <w:b/>
          <w:i/>
          <w:sz w:val="20"/>
          <w:szCs w:val="20"/>
        </w:rPr>
        <w:t xml:space="preserve"> </w:t>
      </w:r>
      <w:bookmarkEnd w:id="381"/>
    </w:p>
    <w:p w14:paraId="65F5E8BD"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25EE7912"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82" w:name="_Toc174234577"/>
      <w:r w:rsidRPr="005F501C">
        <w:rPr>
          <w:rFonts w:cs="Times New Roman"/>
          <w:b/>
          <w:i/>
          <w:sz w:val="20"/>
          <w:szCs w:val="20"/>
        </w:rPr>
        <w:t>45. Entretien des engins et équipements de chantiers</w:t>
      </w:r>
      <w:bookmarkEnd w:id="382"/>
    </w:p>
    <w:p w14:paraId="48A77C48" w14:textId="4D192609"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respecter les normes d’entretien des engins de chantiers et des véhicules et effectuer le ravitaillement en carburant et lubrifiant dans un lieu désigné à cet effet. Sur le site, une provision de matières absorbantes et d’isolants (coussins, feuilles, boudins et fibre de tourbe</w:t>
      </w:r>
      <w:r w:rsidR="00B946BE">
        <w:rPr>
          <w:rFonts w:cs="Times New Roman"/>
          <w:sz w:val="20"/>
          <w:szCs w:val="20"/>
        </w:rPr>
        <w:t>, etc.</w:t>
      </w:r>
      <w:r w:rsidRPr="005F501C">
        <w:rPr>
          <w:rFonts w:cs="Times New Roman"/>
          <w:sz w:val="20"/>
          <w:szCs w:val="20"/>
        </w:rPr>
        <w:t xml:space="preserve">) ainsi que des récipients étanches bien identifiés, destinés à recevoir les résidus pétroliers et les déchets, doivent être présents. L'Entrepreneur doit exécuter, sous surveillance constante, toute manipulation de carburant, d'huile ou d'autres produits contaminants, y compris le transvasement, afin d'éviter le déversement. L'Entrepreneur doit recueillir, traiter ou recycler tous les résidus pétroliers, les huiles usagées et les déchets produits lors des activités d'entretien ou de réparation de la machinerie. Il lui est interdit de les rejeter dans l'environnement ou sur le site du chantier. </w:t>
      </w:r>
    </w:p>
    <w:p w14:paraId="5C57C0B4" w14:textId="049A3D3E"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doit effecteur les vidanges dans des fûts étanches et conserver les huiles usagées pour les remettre au fournisseur (recyclage) ou aux populations locales pour d’autres usages. Les pièces de rechange usagées doivent être envoyées à la décharge publique. </w:t>
      </w:r>
    </w:p>
    <w:p w14:paraId="2D889E78"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Les aires de lavage et d'entretien d'engins doivent être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6D343CB4"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83" w:name="_Toc174234578"/>
      <w:r w:rsidRPr="005F501C">
        <w:rPr>
          <w:rFonts w:cs="Times New Roman"/>
          <w:b/>
          <w:i/>
          <w:sz w:val="20"/>
          <w:szCs w:val="20"/>
        </w:rPr>
        <w:t>46. Carrières et sites d'emprunt</w:t>
      </w:r>
      <w:bookmarkEnd w:id="383"/>
      <w:r w:rsidRPr="005F501C">
        <w:rPr>
          <w:rFonts w:cs="Times New Roman"/>
          <w:b/>
          <w:i/>
          <w:sz w:val="20"/>
          <w:szCs w:val="20"/>
        </w:rPr>
        <w:t xml:space="preserve"> </w:t>
      </w:r>
    </w:p>
    <w:p w14:paraId="0809C0CD" w14:textId="2C2C24E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L’Entrepreneur est tenu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w:t>
      </w:r>
    </w:p>
    <w:p w14:paraId="7936323D"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84" w:name="_Toc174234581"/>
      <w:r w:rsidRPr="005F501C">
        <w:rPr>
          <w:rFonts w:cs="Times New Roman"/>
          <w:b/>
          <w:i/>
          <w:sz w:val="20"/>
          <w:szCs w:val="20"/>
        </w:rPr>
        <w:t>47. Utilisation d’une carrière et/ou d’un site d’emprunt permanents</w:t>
      </w:r>
      <w:bookmarkEnd w:id="384"/>
    </w:p>
    <w:p w14:paraId="2F325016" w14:textId="1CB842DB"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A la fin de l'exploitation d’un site permanent, l’Entrepreneur doit (i) rétablir les écoulements naturels antérieurs par régalage des matériaux de découverte non </w:t>
      </w:r>
      <w:r w:rsidR="00B946BE" w:rsidRPr="005F501C">
        <w:rPr>
          <w:rFonts w:cs="Times New Roman"/>
          <w:sz w:val="20"/>
          <w:szCs w:val="20"/>
        </w:rPr>
        <w:t>utilisés ;</w:t>
      </w:r>
      <w:r w:rsidRPr="005F501C">
        <w:rPr>
          <w:rFonts w:cs="Times New Roman"/>
          <w:sz w:val="20"/>
          <w:szCs w:val="20"/>
        </w:rPr>
        <w:t xml:space="preserve"> (ii) supprimer l'aspect délabré du site en répartissant et dissimulant les gros blocs rocheux. A la fin de l’exploitation, un procès-verbal de l'état des lieux est dressé en rapport avec le Maître d’œuvre et les services compétents.</w:t>
      </w:r>
    </w:p>
    <w:p w14:paraId="383734A2"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85" w:name="_Toc174234582"/>
      <w:r w:rsidRPr="005F501C">
        <w:rPr>
          <w:rFonts w:cs="Times New Roman"/>
          <w:b/>
          <w:i/>
          <w:sz w:val="20"/>
          <w:szCs w:val="20"/>
        </w:rPr>
        <w:t xml:space="preserve">48. Utilisation d’une carrière et/ou site </w:t>
      </w:r>
      <w:bookmarkEnd w:id="385"/>
      <w:r w:rsidRPr="005F501C">
        <w:rPr>
          <w:rFonts w:cs="Times New Roman"/>
          <w:b/>
          <w:i/>
          <w:sz w:val="20"/>
          <w:szCs w:val="20"/>
        </w:rPr>
        <w:t>d’emprunt temporaire</w:t>
      </w:r>
    </w:p>
    <w:p w14:paraId="38EB001F"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Avant le début d'exploitation, l'Entrepreneur doit avoir à l’esprit que le site d’emprunt et/ou les carrières temporaires vont être remises en état à la fin des travaux. A cet effet, il doit réaliser une étude d’impact environnemental du site à exploiter et soumettre un plan de restauration au Maître d’œuvre et aux organismes nationaux chargés des mines et de l’environnement. Durant l’exploitation, l’Entrepreneur doit : (i) stocker à part la terre végétale devant être utilisée pour réhabiliter le site et préserver les plantations délimitant la carrière ou site d'emprunt ;  (ii) régaler les matériaux de découverte et les terres végétales afin de faciliter la percolation de l’eau, un enherbement et des plantations si prescrits ; (iii) rétablir les écoulements naturels antérieurs ; (iv) supprimer l’aspect délabré du site en répartissant et dissimulant les gros blocs rocheux ; (v) aménager des fossés de garde afin d’éviter l’érosion des terres régalées; (vi) aménager des fossés de récupération des eaux de ruissellement.  </w:t>
      </w:r>
    </w:p>
    <w:p w14:paraId="2A7073DD" w14:textId="77777777" w:rsidR="00945E5D" w:rsidRPr="005F501C" w:rsidRDefault="00945E5D" w:rsidP="003C04CE">
      <w:pPr>
        <w:autoSpaceDE w:val="0"/>
        <w:autoSpaceDN w:val="0"/>
        <w:adjustRightInd w:val="0"/>
        <w:spacing w:after="0" w:line="288" w:lineRule="auto"/>
        <w:rPr>
          <w:rFonts w:cs="Times New Roman"/>
          <w:sz w:val="20"/>
          <w:szCs w:val="20"/>
        </w:rPr>
      </w:pPr>
    </w:p>
    <w:p w14:paraId="3719AD84" w14:textId="0518CA24"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A la fin de l’exploitation, l'Entrepreneur doit prendre toutes les mesures requises pour qu'une nouvelle végétation croisse après la cessation de l’exploitation d'une carrière ou d'un site d’emprunt temporaire. À cet effet, l'Entrepreneur doit : (i) préparer le sol ; (ii) remplir l'excavation et la recouvrir de terre </w:t>
      </w:r>
      <w:r w:rsidR="00B946BE" w:rsidRPr="005F501C">
        <w:rPr>
          <w:rFonts w:cs="Times New Roman"/>
          <w:sz w:val="20"/>
          <w:szCs w:val="20"/>
        </w:rPr>
        <w:t>végétale ;</w:t>
      </w:r>
      <w:r w:rsidRPr="005F501C">
        <w:rPr>
          <w:rFonts w:cs="Times New Roman"/>
          <w:sz w:val="20"/>
          <w:szCs w:val="20"/>
        </w:rPr>
        <w:t xml:space="preserve"> (iii) reboiser ou ensemencer le </w:t>
      </w:r>
      <w:r w:rsidR="00B946BE" w:rsidRPr="005F501C">
        <w:rPr>
          <w:rFonts w:cs="Times New Roman"/>
          <w:sz w:val="20"/>
          <w:szCs w:val="20"/>
        </w:rPr>
        <w:t>site ;</w:t>
      </w:r>
      <w:r w:rsidRPr="005F501C">
        <w:rPr>
          <w:rFonts w:cs="Times New Roman"/>
          <w:sz w:val="20"/>
          <w:szCs w:val="20"/>
        </w:rPr>
        <w:t xml:space="preserve">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d’œuvre.</w:t>
      </w:r>
    </w:p>
    <w:p w14:paraId="6F227EB0"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Si la population locale exprime le souhait de conserver les dépressions pour qu’elles soient utilisées comme point d’eau, l’Entrepreneur peut, en accord avec les autorités compétentes, aménager l’ancienne aire exploitée selon les besoins.</w:t>
      </w:r>
    </w:p>
    <w:p w14:paraId="196308B2" w14:textId="77777777" w:rsidR="00945E5D" w:rsidRPr="005F501C" w:rsidRDefault="00945E5D" w:rsidP="003C04CE">
      <w:pPr>
        <w:autoSpaceDE w:val="0"/>
        <w:autoSpaceDN w:val="0"/>
        <w:adjustRightInd w:val="0"/>
        <w:spacing w:after="0" w:line="288" w:lineRule="auto"/>
        <w:rPr>
          <w:rFonts w:cs="Times New Roman"/>
          <w:b/>
          <w:i/>
          <w:sz w:val="20"/>
          <w:szCs w:val="20"/>
        </w:rPr>
      </w:pPr>
      <w:bookmarkStart w:id="386" w:name="_Toc174234583"/>
      <w:bookmarkStart w:id="387" w:name="_Toc73945530"/>
      <w:bookmarkStart w:id="388" w:name="_Toc76349929"/>
      <w:bookmarkStart w:id="389" w:name="_Toc76350190"/>
      <w:bookmarkStart w:id="390" w:name="_Toc76351453"/>
      <w:bookmarkStart w:id="391" w:name="_Toc76351752"/>
      <w:bookmarkStart w:id="392" w:name="_Toc76425717"/>
      <w:bookmarkStart w:id="393" w:name="_Toc76427558"/>
      <w:bookmarkStart w:id="394" w:name="_Toc76427818"/>
      <w:bookmarkStart w:id="395" w:name="_Toc76434212"/>
      <w:bookmarkStart w:id="396" w:name="_Toc76978232"/>
      <w:bookmarkStart w:id="397" w:name="_Toc88448671"/>
      <w:bookmarkStart w:id="398" w:name="_Toc106507741"/>
      <w:r w:rsidRPr="005F501C">
        <w:rPr>
          <w:rFonts w:cs="Times New Roman"/>
          <w:b/>
          <w:i/>
          <w:sz w:val="20"/>
          <w:szCs w:val="20"/>
        </w:rPr>
        <w:t>49. Lutte contre les poussières</w:t>
      </w:r>
      <w:bookmarkEnd w:id="386"/>
      <w:r w:rsidRPr="005F501C">
        <w:rPr>
          <w:rFonts w:cs="Times New Roman"/>
          <w:b/>
          <w:i/>
          <w:sz w:val="20"/>
          <w:szCs w:val="20"/>
        </w:rPr>
        <w:t xml:space="preserve"> </w:t>
      </w:r>
      <w:bookmarkEnd w:id="387"/>
      <w:bookmarkEnd w:id="388"/>
      <w:bookmarkEnd w:id="389"/>
      <w:bookmarkEnd w:id="390"/>
      <w:bookmarkEnd w:id="391"/>
      <w:bookmarkEnd w:id="392"/>
      <w:bookmarkEnd w:id="393"/>
      <w:bookmarkEnd w:id="394"/>
      <w:bookmarkEnd w:id="395"/>
      <w:bookmarkEnd w:id="396"/>
      <w:bookmarkEnd w:id="397"/>
      <w:bookmarkEnd w:id="398"/>
    </w:p>
    <w:p w14:paraId="075157BB" w14:textId="77777777"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L'Entrepreneur doit choisir l’emplacement des concasseurs et des équipements similaires en fonction du bruit et de la poussière qu'ils produisent. Le port de lunettes et de masques anti-poussières est obligatoire. Il devra aussi sensibiliser les populations riveraines.</w:t>
      </w:r>
    </w:p>
    <w:p w14:paraId="569F43D9" w14:textId="77777777" w:rsidR="00945E5D" w:rsidRPr="005F501C" w:rsidRDefault="00945E5D" w:rsidP="003C04CE">
      <w:pPr>
        <w:spacing w:after="0" w:line="288" w:lineRule="auto"/>
        <w:rPr>
          <w:rFonts w:cs="Times New Roman"/>
          <w:b/>
          <w:i/>
          <w:sz w:val="20"/>
          <w:szCs w:val="20"/>
          <w:lang w:eastAsia="x-none"/>
        </w:rPr>
      </w:pPr>
      <w:r w:rsidRPr="005F501C">
        <w:rPr>
          <w:rFonts w:cs="Times New Roman"/>
          <w:b/>
          <w:i/>
          <w:sz w:val="20"/>
          <w:szCs w:val="20"/>
          <w:lang w:eastAsia="x-none"/>
        </w:rPr>
        <w:t>50. Sécurité des digues/barrages</w:t>
      </w:r>
    </w:p>
    <w:p w14:paraId="36FACE66" w14:textId="1A79975E" w:rsidR="00945E5D" w:rsidRPr="005F501C" w:rsidRDefault="00945E5D" w:rsidP="003C04CE">
      <w:pPr>
        <w:autoSpaceDE w:val="0"/>
        <w:autoSpaceDN w:val="0"/>
        <w:adjustRightInd w:val="0"/>
        <w:spacing w:after="0" w:line="288" w:lineRule="auto"/>
        <w:rPr>
          <w:rFonts w:cs="Times New Roman"/>
          <w:sz w:val="20"/>
          <w:szCs w:val="20"/>
        </w:rPr>
      </w:pPr>
      <w:r w:rsidRPr="005F501C">
        <w:rPr>
          <w:rFonts w:cs="Times New Roman"/>
          <w:sz w:val="20"/>
          <w:szCs w:val="20"/>
        </w:rPr>
        <w:t xml:space="preserve">La politique sur le barrage n’est pas déclenchée ; néanmoins dès qu’une digue dépasse 2 m, alors il faudra prévoir des mesures de sécurité (intégration dans la conception ; </w:t>
      </w:r>
      <w:r w:rsidR="0047047F" w:rsidRPr="005F501C">
        <w:rPr>
          <w:rFonts w:cs="Times New Roman"/>
          <w:sz w:val="20"/>
          <w:szCs w:val="20"/>
        </w:rPr>
        <w:t>inspections régulières</w:t>
      </w:r>
      <w:r w:rsidRPr="005F501C">
        <w:rPr>
          <w:rFonts w:cs="Times New Roman"/>
          <w:sz w:val="20"/>
          <w:szCs w:val="20"/>
        </w:rPr>
        <w:t> ; etc.)</w:t>
      </w:r>
    </w:p>
    <w:p w14:paraId="4ECCEE7A" w14:textId="7C9337D1" w:rsidR="008A435C" w:rsidRPr="005F501C" w:rsidRDefault="008A435C" w:rsidP="008A435C">
      <w:pPr>
        <w:rPr>
          <w:rFonts w:cs="Times New Roman"/>
          <w:sz w:val="20"/>
          <w:szCs w:val="20"/>
        </w:rPr>
      </w:pPr>
      <w:r w:rsidRPr="005F501C">
        <w:rPr>
          <w:rFonts w:cs="Times New Roman"/>
          <w:sz w:val="20"/>
          <w:szCs w:val="20"/>
        </w:rPr>
        <w:br w:type="page"/>
      </w:r>
    </w:p>
    <w:p w14:paraId="57EF04E6" w14:textId="608E7B77" w:rsidR="008A435C" w:rsidRPr="0047047F" w:rsidRDefault="00C203D2" w:rsidP="0047047F">
      <w:pPr>
        <w:pStyle w:val="Heading2"/>
        <w:rPr>
          <w:rFonts w:ascii="Times New Roman" w:hAnsi="Times New Roman" w:cs="Times New Roman"/>
          <w:color w:val="auto"/>
          <w:sz w:val="24"/>
        </w:rPr>
      </w:pPr>
      <w:bookmarkStart w:id="399" w:name="_Toc534963529"/>
      <w:r w:rsidRPr="0047047F">
        <w:rPr>
          <w:rFonts w:ascii="Times New Roman" w:hAnsi="Times New Roman" w:cs="Times New Roman"/>
          <w:color w:val="auto"/>
          <w:sz w:val="24"/>
        </w:rPr>
        <w:t>Annexe 4</w:t>
      </w:r>
      <w:r w:rsidR="008A435C" w:rsidRPr="0047047F">
        <w:rPr>
          <w:rFonts w:ascii="Times New Roman" w:hAnsi="Times New Roman" w:cs="Times New Roman"/>
          <w:color w:val="auto"/>
          <w:sz w:val="24"/>
        </w:rPr>
        <w:t> : Personnes rencontrées</w:t>
      </w:r>
      <w:bookmarkEnd w:id="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2"/>
        <w:gridCol w:w="3134"/>
        <w:gridCol w:w="2929"/>
        <w:gridCol w:w="2587"/>
      </w:tblGrid>
      <w:tr w:rsidR="005F501C" w:rsidRPr="005F501C" w14:paraId="6DA1D46B" w14:textId="77777777" w:rsidTr="008A435C">
        <w:tc>
          <w:tcPr>
            <w:tcW w:w="421" w:type="dxa"/>
          </w:tcPr>
          <w:p w14:paraId="079BD86E" w14:textId="77777777" w:rsidR="008A435C" w:rsidRPr="005F501C" w:rsidRDefault="008A435C" w:rsidP="008A435C">
            <w:pPr>
              <w:rPr>
                <w:rFonts w:cs="Times New Roman"/>
                <w:i/>
                <w:szCs w:val="24"/>
              </w:rPr>
            </w:pPr>
            <w:r w:rsidRPr="005F501C">
              <w:rPr>
                <w:rFonts w:cs="Times New Roman"/>
                <w:i/>
                <w:szCs w:val="24"/>
              </w:rPr>
              <w:t>N°</w:t>
            </w:r>
          </w:p>
        </w:tc>
        <w:tc>
          <w:tcPr>
            <w:tcW w:w="3260" w:type="dxa"/>
          </w:tcPr>
          <w:p w14:paraId="00CAA485" w14:textId="77777777" w:rsidR="008A435C" w:rsidRPr="005F501C" w:rsidRDefault="008A435C" w:rsidP="008A435C">
            <w:pPr>
              <w:rPr>
                <w:rFonts w:cs="Times New Roman"/>
                <w:szCs w:val="24"/>
              </w:rPr>
            </w:pPr>
            <w:r w:rsidRPr="005F501C">
              <w:rPr>
                <w:rFonts w:cs="Times New Roman"/>
                <w:szCs w:val="24"/>
              </w:rPr>
              <w:t>Noms et Prénoms</w:t>
            </w:r>
          </w:p>
        </w:tc>
        <w:tc>
          <w:tcPr>
            <w:tcW w:w="2977" w:type="dxa"/>
          </w:tcPr>
          <w:p w14:paraId="79162A66" w14:textId="77777777" w:rsidR="008A435C" w:rsidRPr="005F501C" w:rsidRDefault="008A435C" w:rsidP="008A435C">
            <w:pPr>
              <w:rPr>
                <w:rFonts w:cs="Times New Roman"/>
                <w:szCs w:val="24"/>
              </w:rPr>
            </w:pPr>
            <w:r w:rsidRPr="005F501C">
              <w:rPr>
                <w:rFonts w:cs="Times New Roman"/>
                <w:szCs w:val="24"/>
              </w:rPr>
              <w:t>Statut</w:t>
            </w:r>
          </w:p>
        </w:tc>
        <w:tc>
          <w:tcPr>
            <w:tcW w:w="2692" w:type="dxa"/>
          </w:tcPr>
          <w:p w14:paraId="62659213" w14:textId="77777777" w:rsidR="008A435C" w:rsidRPr="005F501C" w:rsidRDefault="008A435C" w:rsidP="008A435C">
            <w:pPr>
              <w:rPr>
                <w:rFonts w:cs="Times New Roman"/>
                <w:szCs w:val="24"/>
              </w:rPr>
            </w:pPr>
            <w:r w:rsidRPr="005F501C">
              <w:rPr>
                <w:rFonts w:cs="Times New Roman"/>
                <w:szCs w:val="24"/>
              </w:rPr>
              <w:t>Contacts</w:t>
            </w:r>
          </w:p>
        </w:tc>
      </w:tr>
      <w:tr w:rsidR="008A435C" w:rsidRPr="005F501C" w14:paraId="7CF3B980" w14:textId="77777777" w:rsidTr="008A435C">
        <w:trPr>
          <w:trHeight w:val="369"/>
        </w:trPr>
        <w:tc>
          <w:tcPr>
            <w:tcW w:w="421" w:type="dxa"/>
          </w:tcPr>
          <w:p w14:paraId="745EEDD3" w14:textId="77777777" w:rsidR="008A435C" w:rsidRPr="005F501C" w:rsidRDefault="008A435C" w:rsidP="008A435C">
            <w:pPr>
              <w:spacing w:after="0" w:line="240" w:lineRule="auto"/>
              <w:rPr>
                <w:rFonts w:cs="Times New Roman"/>
                <w:i/>
                <w:szCs w:val="24"/>
              </w:rPr>
            </w:pPr>
            <w:r w:rsidRPr="005F501C">
              <w:rPr>
                <w:rFonts w:cs="Times New Roman"/>
                <w:i/>
                <w:szCs w:val="24"/>
              </w:rPr>
              <w:t>1</w:t>
            </w:r>
          </w:p>
        </w:tc>
        <w:tc>
          <w:tcPr>
            <w:tcW w:w="3260" w:type="dxa"/>
          </w:tcPr>
          <w:p w14:paraId="78D6B9A6" w14:textId="77777777" w:rsidR="008A435C" w:rsidRPr="005F501C" w:rsidRDefault="008A435C" w:rsidP="008A435C">
            <w:pPr>
              <w:spacing w:line="240" w:lineRule="auto"/>
              <w:rPr>
                <w:rFonts w:cs="Times New Roman"/>
                <w:szCs w:val="24"/>
              </w:rPr>
            </w:pPr>
            <w:r w:rsidRPr="005F501C">
              <w:rPr>
                <w:rFonts w:cs="Times New Roman"/>
                <w:szCs w:val="24"/>
              </w:rPr>
              <w:t>Ibrahim Dillo</w:t>
            </w:r>
          </w:p>
        </w:tc>
        <w:tc>
          <w:tcPr>
            <w:tcW w:w="2977" w:type="dxa"/>
          </w:tcPr>
          <w:p w14:paraId="609D1B33" w14:textId="77777777" w:rsidR="008A435C" w:rsidRPr="005F501C" w:rsidRDefault="008A435C" w:rsidP="008A435C">
            <w:pPr>
              <w:spacing w:line="240" w:lineRule="auto"/>
              <w:rPr>
                <w:rFonts w:cs="Times New Roman"/>
                <w:szCs w:val="24"/>
              </w:rPr>
            </w:pPr>
            <w:r w:rsidRPr="005F501C">
              <w:rPr>
                <w:rFonts w:cs="Times New Roman"/>
                <w:szCs w:val="24"/>
              </w:rPr>
              <w:t>2eme Adjt au Maire Illéla</w:t>
            </w:r>
          </w:p>
        </w:tc>
        <w:tc>
          <w:tcPr>
            <w:tcW w:w="2692" w:type="dxa"/>
          </w:tcPr>
          <w:p w14:paraId="06296426" w14:textId="77777777" w:rsidR="008A435C" w:rsidRPr="005F501C" w:rsidRDefault="008A435C" w:rsidP="008A435C">
            <w:pPr>
              <w:spacing w:line="240" w:lineRule="auto"/>
              <w:rPr>
                <w:rFonts w:cs="Times New Roman"/>
                <w:szCs w:val="24"/>
              </w:rPr>
            </w:pPr>
            <w:r w:rsidRPr="005F501C">
              <w:rPr>
                <w:rFonts w:cs="Times New Roman"/>
                <w:szCs w:val="24"/>
              </w:rPr>
              <w:t>96205701</w:t>
            </w:r>
          </w:p>
        </w:tc>
      </w:tr>
      <w:tr w:rsidR="008A435C" w:rsidRPr="005F501C" w14:paraId="1A7E7596" w14:textId="77777777" w:rsidTr="008A435C">
        <w:tc>
          <w:tcPr>
            <w:tcW w:w="421" w:type="dxa"/>
          </w:tcPr>
          <w:p w14:paraId="2D207071" w14:textId="77777777" w:rsidR="008A435C" w:rsidRPr="005F501C" w:rsidRDefault="008A435C" w:rsidP="008A435C">
            <w:pPr>
              <w:spacing w:after="0" w:line="240" w:lineRule="auto"/>
              <w:rPr>
                <w:rFonts w:cs="Times New Roman"/>
                <w:szCs w:val="24"/>
              </w:rPr>
            </w:pPr>
            <w:r w:rsidRPr="005F501C">
              <w:rPr>
                <w:rFonts w:cs="Times New Roman"/>
                <w:i/>
                <w:szCs w:val="24"/>
              </w:rPr>
              <w:t>2</w:t>
            </w:r>
          </w:p>
        </w:tc>
        <w:tc>
          <w:tcPr>
            <w:tcW w:w="3260" w:type="dxa"/>
          </w:tcPr>
          <w:p w14:paraId="50866C27" w14:textId="77777777" w:rsidR="008A435C" w:rsidRPr="005F501C" w:rsidRDefault="008A435C" w:rsidP="008A435C">
            <w:pPr>
              <w:spacing w:line="240" w:lineRule="auto"/>
              <w:rPr>
                <w:rFonts w:cs="Times New Roman"/>
                <w:szCs w:val="24"/>
              </w:rPr>
            </w:pPr>
            <w:r w:rsidRPr="005F501C">
              <w:rPr>
                <w:rFonts w:cs="Times New Roman"/>
                <w:szCs w:val="24"/>
              </w:rPr>
              <w:t>Abdou Salam Ahmed</w:t>
            </w:r>
          </w:p>
        </w:tc>
        <w:tc>
          <w:tcPr>
            <w:tcW w:w="2977" w:type="dxa"/>
          </w:tcPr>
          <w:p w14:paraId="4FEFEA7C" w14:textId="77777777" w:rsidR="008A435C" w:rsidRPr="005F501C" w:rsidRDefault="008A435C" w:rsidP="008A435C">
            <w:pPr>
              <w:spacing w:line="240" w:lineRule="auto"/>
              <w:rPr>
                <w:rFonts w:cs="Times New Roman"/>
                <w:szCs w:val="24"/>
              </w:rPr>
            </w:pPr>
            <w:r w:rsidRPr="005F501C">
              <w:rPr>
                <w:rFonts w:cs="Times New Roman"/>
                <w:szCs w:val="24"/>
              </w:rPr>
              <w:t>Communal/DDE/LCD Illéla</w:t>
            </w:r>
          </w:p>
        </w:tc>
        <w:tc>
          <w:tcPr>
            <w:tcW w:w="2692" w:type="dxa"/>
          </w:tcPr>
          <w:p w14:paraId="42037A7A" w14:textId="77777777" w:rsidR="008A435C" w:rsidRPr="005F501C" w:rsidRDefault="008A435C" w:rsidP="008A435C">
            <w:pPr>
              <w:spacing w:line="240" w:lineRule="auto"/>
              <w:rPr>
                <w:rFonts w:cs="Times New Roman"/>
                <w:szCs w:val="24"/>
              </w:rPr>
            </w:pPr>
            <w:r w:rsidRPr="005F501C">
              <w:rPr>
                <w:rFonts w:cs="Times New Roman"/>
                <w:szCs w:val="24"/>
              </w:rPr>
              <w:t>96291752</w:t>
            </w:r>
          </w:p>
        </w:tc>
      </w:tr>
      <w:tr w:rsidR="008A435C" w:rsidRPr="005F501C" w14:paraId="7FE9CE54" w14:textId="77777777" w:rsidTr="008A435C">
        <w:tc>
          <w:tcPr>
            <w:tcW w:w="421" w:type="dxa"/>
          </w:tcPr>
          <w:p w14:paraId="0071B81D" w14:textId="77777777" w:rsidR="008A435C" w:rsidRPr="005F501C" w:rsidRDefault="008A435C" w:rsidP="008A435C">
            <w:pPr>
              <w:spacing w:after="0" w:line="240" w:lineRule="auto"/>
              <w:rPr>
                <w:rFonts w:cs="Times New Roman"/>
                <w:i/>
                <w:szCs w:val="24"/>
              </w:rPr>
            </w:pPr>
            <w:r w:rsidRPr="005F501C">
              <w:rPr>
                <w:rFonts w:cs="Times New Roman"/>
                <w:i/>
                <w:szCs w:val="24"/>
              </w:rPr>
              <w:t>3</w:t>
            </w:r>
          </w:p>
        </w:tc>
        <w:tc>
          <w:tcPr>
            <w:tcW w:w="3260" w:type="dxa"/>
          </w:tcPr>
          <w:p w14:paraId="25B0E1FD" w14:textId="77777777" w:rsidR="008A435C" w:rsidRPr="005F501C" w:rsidRDefault="008A435C" w:rsidP="008A435C">
            <w:pPr>
              <w:spacing w:line="240" w:lineRule="auto"/>
              <w:rPr>
                <w:rFonts w:cs="Times New Roman"/>
                <w:szCs w:val="24"/>
              </w:rPr>
            </w:pPr>
            <w:r w:rsidRPr="005F501C">
              <w:rPr>
                <w:rFonts w:cs="Times New Roman"/>
                <w:szCs w:val="24"/>
              </w:rPr>
              <w:t>Mahamadou Aboubacar</w:t>
            </w:r>
          </w:p>
        </w:tc>
        <w:tc>
          <w:tcPr>
            <w:tcW w:w="2977" w:type="dxa"/>
          </w:tcPr>
          <w:p w14:paraId="0DDA7C42" w14:textId="77777777" w:rsidR="008A435C" w:rsidRPr="005F501C" w:rsidRDefault="008A435C" w:rsidP="008A435C">
            <w:pPr>
              <w:spacing w:line="240" w:lineRule="auto"/>
              <w:rPr>
                <w:rFonts w:cs="Times New Roman"/>
                <w:szCs w:val="24"/>
              </w:rPr>
            </w:pPr>
            <w:r w:rsidRPr="005F501C">
              <w:rPr>
                <w:rFonts w:cs="Times New Roman"/>
                <w:szCs w:val="24"/>
              </w:rPr>
              <w:t>1er Adjoint au Maire Illéla</w:t>
            </w:r>
          </w:p>
        </w:tc>
        <w:tc>
          <w:tcPr>
            <w:tcW w:w="2692" w:type="dxa"/>
          </w:tcPr>
          <w:p w14:paraId="11DDAAB0" w14:textId="77777777" w:rsidR="008A435C" w:rsidRPr="005F501C" w:rsidRDefault="008A435C" w:rsidP="008A435C">
            <w:pPr>
              <w:spacing w:line="240" w:lineRule="auto"/>
              <w:rPr>
                <w:rFonts w:cs="Times New Roman"/>
                <w:szCs w:val="24"/>
              </w:rPr>
            </w:pPr>
            <w:r w:rsidRPr="005F501C">
              <w:rPr>
                <w:rFonts w:cs="Times New Roman"/>
                <w:szCs w:val="24"/>
              </w:rPr>
              <w:t>97202355</w:t>
            </w:r>
          </w:p>
        </w:tc>
      </w:tr>
    </w:tbl>
    <w:p w14:paraId="479D7167" w14:textId="77777777" w:rsidR="008A435C" w:rsidRPr="005F501C" w:rsidRDefault="008A435C" w:rsidP="008A435C">
      <w:pPr>
        <w:rPr>
          <w:rFonts w:cs="Times New Roman"/>
          <w:szCs w:val="24"/>
          <w:highlight w:val="yellow"/>
        </w:rPr>
      </w:pPr>
    </w:p>
    <w:p w14:paraId="7E144877" w14:textId="77777777" w:rsidR="008A435C" w:rsidRPr="005F501C" w:rsidRDefault="008A435C" w:rsidP="008A435C">
      <w:pPr>
        <w:rPr>
          <w:rFonts w:cs="Times New Roman"/>
          <w:szCs w:val="24"/>
        </w:rPr>
      </w:pPr>
      <w:r w:rsidRPr="005F501C">
        <w:rPr>
          <w:rFonts w:cs="Times New Roman"/>
          <w:szCs w:val="24"/>
        </w:rPr>
        <w:br w:type="page"/>
      </w:r>
    </w:p>
    <w:p w14:paraId="2AA13519" w14:textId="4A359AB1" w:rsidR="00C203D2" w:rsidRPr="005F501C" w:rsidRDefault="00C203D2" w:rsidP="0047047F">
      <w:pPr>
        <w:pStyle w:val="Heading2"/>
        <w:rPr>
          <w:rFonts w:ascii="Times New Roman" w:hAnsi="Times New Roman" w:cs="Times New Roman"/>
          <w:color w:val="auto"/>
        </w:rPr>
      </w:pPr>
      <w:bookmarkStart w:id="400" w:name="_Toc450068141"/>
      <w:bookmarkStart w:id="401" w:name="_Toc504298980"/>
      <w:bookmarkStart w:id="402" w:name="_Toc504380102"/>
      <w:bookmarkStart w:id="403" w:name="_Toc528667540"/>
      <w:bookmarkStart w:id="404" w:name="_Toc534963530"/>
      <w:r w:rsidRPr="005F501C">
        <w:rPr>
          <w:rFonts w:ascii="Times New Roman" w:hAnsi="Times New Roman" w:cs="Times New Roman"/>
          <w:color w:val="auto"/>
        </w:rPr>
        <w:t>Annexe 5 : Résultats des consultations publiques</w:t>
      </w:r>
      <w:bookmarkEnd w:id="400"/>
      <w:bookmarkEnd w:id="401"/>
      <w:bookmarkEnd w:id="402"/>
      <w:bookmarkEnd w:id="403"/>
      <w:bookmarkEnd w:id="404"/>
    </w:p>
    <w:p w14:paraId="6DEE2ABE" w14:textId="173D91FB" w:rsidR="00C203D2" w:rsidRPr="005F501C" w:rsidRDefault="00C203D2" w:rsidP="00DA63C2">
      <w:pPr>
        <w:tabs>
          <w:tab w:val="left" w:pos="2127"/>
        </w:tabs>
        <w:spacing w:before="120" w:after="120" w:line="312" w:lineRule="auto"/>
        <w:rPr>
          <w:rFonts w:eastAsia="Calibri" w:cs="Times New Roman"/>
          <w:sz w:val="20"/>
        </w:rPr>
      </w:pPr>
      <w:r w:rsidRPr="005F501C">
        <w:rPr>
          <w:rFonts w:eastAsia="Calibri" w:cs="Times New Roman"/>
          <w:sz w:val="20"/>
          <w:szCs w:val="24"/>
        </w:rPr>
        <w:t>Dans le cadre de la réalisation de la présente étude, des consultations publiques ont été organisées au niveau du village de Guidan Daouda en présence des populations des villages concernés par les travaux d’aménagement du site maraicher dudit village et ce conformément aux dispositions de l’article 10 du décret n°2000-397/PRN/ME/LCD du 20 octobre 2000 portant sur la procédure administrative d’évaluation et d’examen des impacts sur l’environnement.</w:t>
      </w:r>
      <w:r w:rsidR="00920724" w:rsidRPr="005F501C">
        <w:rPr>
          <w:rFonts w:eastAsia="Calibri" w:cs="Times New Roman"/>
          <w:sz w:val="20"/>
          <w:szCs w:val="24"/>
        </w:rPr>
        <w:t xml:space="preserve"> </w:t>
      </w:r>
      <w:r w:rsidRPr="005F501C">
        <w:rPr>
          <w:rFonts w:eastAsia="Calibri" w:cs="Times New Roman"/>
          <w:sz w:val="20"/>
          <w:szCs w:val="24"/>
        </w:rPr>
        <w:t>Ainsi, outre la rencontre avec les responsables des services techniques et administratifs, les populations ont été rencontrées au niveau du village de résidence du chef. (Voir Procès-verbal en Annexe</w:t>
      </w:r>
      <w:r w:rsidR="006F6DE2" w:rsidRPr="005F501C">
        <w:rPr>
          <w:rFonts w:eastAsia="Calibri" w:cs="Times New Roman"/>
          <w:sz w:val="20"/>
          <w:szCs w:val="24"/>
        </w:rPr>
        <w:t xml:space="preserve"> 6 ci-après</w:t>
      </w:r>
      <w:r w:rsidRPr="005F501C">
        <w:rPr>
          <w:rFonts w:eastAsia="Calibri" w:cs="Times New Roman"/>
          <w:sz w:val="20"/>
          <w:szCs w:val="24"/>
        </w:rPr>
        <w:t>).</w:t>
      </w:r>
    </w:p>
    <w:p w14:paraId="64EA9E87" w14:textId="77777777" w:rsidR="00C203D2" w:rsidRPr="005F501C" w:rsidRDefault="00C203D2" w:rsidP="00C203D2">
      <w:pPr>
        <w:keepNext/>
        <w:jc w:val="center"/>
        <w:rPr>
          <w:rFonts w:cs="Times New Roman"/>
        </w:rPr>
      </w:pPr>
      <w:r w:rsidRPr="005F501C">
        <w:rPr>
          <w:rFonts w:cs="Times New Roman"/>
          <w:noProof/>
          <w:lang w:eastAsia="fr-FR"/>
        </w:rPr>
        <w:drawing>
          <wp:inline distT="0" distB="0" distL="0" distR="0" wp14:anchorId="2196D50C" wp14:editId="3277F85D">
            <wp:extent cx="4314825" cy="3238500"/>
            <wp:effectExtent l="19050" t="0" r="9525" b="0"/>
            <wp:docPr id="1" name="Image 6" descr="C:\Users\oumarou\Desktop\PASEC\IMG_20171227_11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oumarou\Desktop\PASEC\IMG_20171227_110937.jpg"/>
                    <pic:cNvPicPr>
                      <a:picLocks noChangeAspect="1" noChangeArrowheads="1"/>
                    </pic:cNvPicPr>
                  </pic:nvPicPr>
                  <pic:blipFill>
                    <a:blip r:embed="rId9"/>
                    <a:srcRect/>
                    <a:stretch>
                      <a:fillRect/>
                    </a:stretch>
                  </pic:blipFill>
                  <pic:spPr bwMode="auto">
                    <a:xfrm>
                      <a:off x="0" y="0"/>
                      <a:ext cx="4314825" cy="3238500"/>
                    </a:xfrm>
                    <a:prstGeom prst="rect">
                      <a:avLst/>
                    </a:prstGeom>
                    <a:noFill/>
                    <a:ln w="9525">
                      <a:noFill/>
                      <a:miter lim="800000"/>
                      <a:headEnd/>
                      <a:tailEnd/>
                    </a:ln>
                  </pic:spPr>
                </pic:pic>
              </a:graphicData>
            </a:graphic>
          </wp:inline>
        </w:drawing>
      </w:r>
    </w:p>
    <w:p w14:paraId="17D08347" w14:textId="77777777" w:rsidR="00C203D2" w:rsidRPr="0047047F" w:rsidRDefault="00C203D2" w:rsidP="00C203D2">
      <w:pPr>
        <w:spacing w:before="120"/>
        <w:jc w:val="center"/>
        <w:rPr>
          <w:rFonts w:cs="Times New Roman"/>
          <w:sz w:val="20"/>
        </w:rPr>
      </w:pPr>
      <w:bookmarkStart w:id="405" w:name="_Toc450068169"/>
      <w:r w:rsidRPr="0047047F">
        <w:rPr>
          <w:rFonts w:cs="Times New Roman"/>
          <w:sz w:val="20"/>
        </w:rPr>
        <w:t xml:space="preserve">Photo 1 : Rencontre de consultation au domicile du chef de village de Guidan Daouda </w:t>
      </w:r>
      <w:bookmarkEnd w:id="405"/>
    </w:p>
    <w:p w14:paraId="4AAA3613" w14:textId="77777777" w:rsidR="00C203D2" w:rsidRPr="005F501C" w:rsidRDefault="00C203D2" w:rsidP="00DA63C2">
      <w:pPr>
        <w:tabs>
          <w:tab w:val="left" w:pos="2127"/>
        </w:tabs>
        <w:spacing w:before="120" w:after="120"/>
        <w:rPr>
          <w:rFonts w:eastAsia="Calibri" w:cs="Times New Roman"/>
          <w:sz w:val="22"/>
        </w:rPr>
      </w:pPr>
      <w:r w:rsidRPr="005F501C">
        <w:rPr>
          <w:rFonts w:eastAsia="Calibri" w:cs="Times New Roman"/>
          <w:sz w:val="22"/>
          <w:szCs w:val="24"/>
        </w:rPr>
        <w:t>Au cours des différentes rencontres, les objectifs et résultats attendus du projet d’aménagement du site de maraichage du village de Guidan Daouda ont été exposés aux participants. Aussi, une présentation des impacts positifs et négatifs liés aux travaux (phases de préparation et construction, repli et exploitation) a été développée aux participants</w:t>
      </w:r>
      <w:r w:rsidRPr="005F501C">
        <w:rPr>
          <w:rFonts w:eastAsia="Calibri" w:cs="Times New Roman"/>
          <w:sz w:val="22"/>
        </w:rPr>
        <w:t xml:space="preserve">. </w:t>
      </w:r>
    </w:p>
    <w:p w14:paraId="7EE948B8" w14:textId="4F7976CE" w:rsidR="00C203D2" w:rsidRPr="005F501C" w:rsidRDefault="00C203D2" w:rsidP="006F6DE2">
      <w:pPr>
        <w:tabs>
          <w:tab w:val="left" w:pos="2127"/>
        </w:tabs>
        <w:spacing w:before="120" w:after="0"/>
        <w:rPr>
          <w:rFonts w:eastAsia="Calibri" w:cs="Times New Roman"/>
          <w:sz w:val="22"/>
          <w:szCs w:val="24"/>
        </w:rPr>
      </w:pPr>
      <w:r w:rsidRPr="005F501C">
        <w:rPr>
          <w:rFonts w:eastAsia="Calibri" w:cs="Times New Roman"/>
          <w:sz w:val="22"/>
          <w:szCs w:val="24"/>
        </w:rPr>
        <w:t>Après l’exposé, les participants ont pris la parole pour poser des questions d’éclaircissement et</w:t>
      </w:r>
      <w:r w:rsidR="006F6DE2" w:rsidRPr="005F501C">
        <w:rPr>
          <w:rFonts w:eastAsia="Calibri" w:cs="Times New Roman"/>
          <w:sz w:val="22"/>
          <w:szCs w:val="24"/>
        </w:rPr>
        <w:t xml:space="preserve"> </w:t>
      </w:r>
      <w:r w:rsidRPr="005F501C">
        <w:rPr>
          <w:rFonts w:eastAsia="Calibri" w:cs="Times New Roman"/>
          <w:sz w:val="22"/>
          <w:szCs w:val="24"/>
        </w:rPr>
        <w:t>exprimer des préoccupations par rapport au projet.</w:t>
      </w:r>
    </w:p>
    <w:p w14:paraId="5697C888" w14:textId="77777777" w:rsidR="00C203D2" w:rsidRPr="005F501C" w:rsidRDefault="00C203D2" w:rsidP="006F6DE2">
      <w:pPr>
        <w:tabs>
          <w:tab w:val="left" w:pos="2127"/>
        </w:tabs>
        <w:spacing w:before="120" w:after="0"/>
        <w:rPr>
          <w:rFonts w:eastAsia="Calibri" w:cs="Times New Roman"/>
          <w:sz w:val="22"/>
          <w:szCs w:val="24"/>
        </w:rPr>
      </w:pPr>
      <w:r w:rsidRPr="005F501C">
        <w:rPr>
          <w:rFonts w:eastAsia="Calibri" w:cs="Times New Roman"/>
          <w:sz w:val="22"/>
          <w:szCs w:val="24"/>
        </w:rPr>
        <w:t xml:space="preserve">De manière unanime, la démarche a été saluée car elle permettra aux populations de se sentir concernées lors du démarrage des travaux pour avoir été consultées. </w:t>
      </w:r>
    </w:p>
    <w:p w14:paraId="17F4F5D5" w14:textId="77777777" w:rsidR="00C203D2" w:rsidRPr="005F501C" w:rsidRDefault="00C203D2" w:rsidP="006F6DE2">
      <w:pPr>
        <w:tabs>
          <w:tab w:val="left" w:pos="2127"/>
        </w:tabs>
        <w:spacing w:before="120" w:after="120" w:line="312" w:lineRule="auto"/>
        <w:rPr>
          <w:rFonts w:eastAsia="Calibri" w:cs="Times New Roman"/>
          <w:sz w:val="22"/>
          <w:szCs w:val="24"/>
        </w:rPr>
      </w:pPr>
      <w:r w:rsidRPr="005F501C">
        <w:rPr>
          <w:rFonts w:eastAsia="Calibri" w:cs="Times New Roman"/>
          <w:sz w:val="22"/>
          <w:szCs w:val="24"/>
        </w:rPr>
        <w:t>Pour les impacts positifs, les participants ont exprimé leurs souhaits de se voir être associés à la réalisation des travaux. Il en est de même des préoccupations sociales soulevées notamment les questions communes dont la réalisation d’ouvrages de protection contre les inondations, d’ouvrages hydrauliques pour disposer de l’eau potable pour les populations, la dotation en intrants, semences, l’appui aux femmes pour les AGR etc</w:t>
      </w:r>
      <w:r w:rsidRPr="005F501C">
        <w:rPr>
          <w:rFonts w:eastAsia="Calibri" w:cs="Times New Roman"/>
          <w:sz w:val="22"/>
        </w:rPr>
        <w:t xml:space="preserve">. </w:t>
      </w:r>
      <w:r w:rsidRPr="005F501C">
        <w:rPr>
          <w:rFonts w:eastAsia="Calibri" w:cs="Times New Roman"/>
          <w:sz w:val="22"/>
          <w:szCs w:val="24"/>
        </w:rPr>
        <w:t>Les souhaits et recommandations exprimés par les populations sont présentés dans le tableau qui suit.</w:t>
      </w:r>
    </w:p>
    <w:p w14:paraId="0C18113A" w14:textId="01CF9C4C" w:rsidR="00C203D2" w:rsidRPr="005F501C" w:rsidRDefault="00C203D2" w:rsidP="006F6DE2">
      <w:pPr>
        <w:spacing w:before="240" w:after="120"/>
        <w:rPr>
          <w:rFonts w:cs="Times New Roman"/>
          <w:sz w:val="20"/>
        </w:rPr>
      </w:pPr>
      <w:bookmarkStart w:id="406" w:name="_Toc363569878"/>
      <w:r w:rsidRPr="005F501C">
        <w:rPr>
          <w:rFonts w:cs="Times New Roman"/>
          <w:sz w:val="20"/>
        </w:rPr>
        <w:t>Tableau</w:t>
      </w:r>
      <w:r w:rsidR="00DA63C2" w:rsidRPr="005F501C">
        <w:rPr>
          <w:rFonts w:cs="Times New Roman"/>
          <w:sz w:val="20"/>
        </w:rPr>
        <w:t xml:space="preserve"> </w:t>
      </w:r>
      <w:r w:rsidRPr="005F501C">
        <w:rPr>
          <w:rFonts w:cs="Times New Roman"/>
          <w:sz w:val="20"/>
        </w:rPr>
        <w:t>: Souhaits et recommandations exprimés par les populations</w:t>
      </w:r>
      <w:bookmarkEnd w:id="4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70"/>
        <w:gridCol w:w="6592"/>
      </w:tblGrid>
      <w:tr w:rsidR="005F501C" w:rsidRPr="005F501C" w14:paraId="78D76B1F" w14:textId="77777777" w:rsidTr="006F6DE2">
        <w:trPr>
          <w:trHeight w:val="523"/>
        </w:trPr>
        <w:tc>
          <w:tcPr>
            <w:tcW w:w="2547" w:type="dxa"/>
            <w:vAlign w:val="center"/>
          </w:tcPr>
          <w:p w14:paraId="1259961F" w14:textId="77777777" w:rsidR="00C203D2" w:rsidRPr="005F501C" w:rsidRDefault="00C203D2" w:rsidP="006F6DE2">
            <w:pPr>
              <w:spacing w:after="0"/>
              <w:jc w:val="left"/>
              <w:rPr>
                <w:rFonts w:cs="Times New Roman"/>
                <w:b/>
                <w:sz w:val="20"/>
                <w:szCs w:val="24"/>
              </w:rPr>
            </w:pPr>
            <w:r w:rsidRPr="005F501C">
              <w:rPr>
                <w:rFonts w:cs="Times New Roman"/>
                <w:b/>
                <w:sz w:val="20"/>
                <w:szCs w:val="24"/>
              </w:rPr>
              <w:t>Localité</w:t>
            </w:r>
          </w:p>
        </w:tc>
        <w:tc>
          <w:tcPr>
            <w:tcW w:w="6803" w:type="dxa"/>
            <w:vAlign w:val="center"/>
          </w:tcPr>
          <w:p w14:paraId="11E0D1A5" w14:textId="77777777" w:rsidR="00C203D2" w:rsidRPr="005F501C" w:rsidRDefault="00C203D2" w:rsidP="006F6DE2">
            <w:pPr>
              <w:spacing w:after="0"/>
              <w:jc w:val="center"/>
              <w:rPr>
                <w:rFonts w:cs="Times New Roman"/>
                <w:b/>
                <w:sz w:val="20"/>
                <w:szCs w:val="24"/>
              </w:rPr>
            </w:pPr>
            <w:r w:rsidRPr="005F501C">
              <w:rPr>
                <w:rFonts w:cs="Times New Roman"/>
                <w:b/>
                <w:bCs/>
                <w:sz w:val="20"/>
                <w:szCs w:val="24"/>
              </w:rPr>
              <w:t>Souhaits et recommandations</w:t>
            </w:r>
          </w:p>
        </w:tc>
      </w:tr>
      <w:tr w:rsidR="005F501C" w:rsidRPr="005F501C" w14:paraId="156C6DE4" w14:textId="77777777" w:rsidTr="006F6DE2">
        <w:trPr>
          <w:trHeight w:val="1623"/>
        </w:trPr>
        <w:tc>
          <w:tcPr>
            <w:tcW w:w="2547" w:type="dxa"/>
            <w:vAlign w:val="center"/>
          </w:tcPr>
          <w:p w14:paraId="50D6C794" w14:textId="77777777" w:rsidR="00C203D2" w:rsidRPr="005F501C" w:rsidRDefault="00C203D2" w:rsidP="006F6DE2">
            <w:pPr>
              <w:spacing w:after="0"/>
              <w:jc w:val="left"/>
              <w:rPr>
                <w:rFonts w:cs="Times New Roman"/>
                <w:sz w:val="20"/>
                <w:szCs w:val="24"/>
              </w:rPr>
            </w:pPr>
            <w:r w:rsidRPr="005F501C">
              <w:rPr>
                <w:rFonts w:cs="Times New Roman"/>
                <w:sz w:val="20"/>
                <w:szCs w:val="24"/>
              </w:rPr>
              <w:t>Guidan Daouda</w:t>
            </w:r>
          </w:p>
        </w:tc>
        <w:tc>
          <w:tcPr>
            <w:tcW w:w="6803" w:type="dxa"/>
            <w:vAlign w:val="center"/>
          </w:tcPr>
          <w:p w14:paraId="5AB354DA" w14:textId="77777777" w:rsidR="00C203D2" w:rsidRPr="005F501C" w:rsidRDefault="00C203D2" w:rsidP="006F6DE2">
            <w:pPr>
              <w:numPr>
                <w:ilvl w:val="0"/>
                <w:numId w:val="84"/>
              </w:numPr>
              <w:spacing w:after="0" w:line="259" w:lineRule="auto"/>
              <w:ind w:left="714" w:hanging="357"/>
              <w:jc w:val="left"/>
              <w:rPr>
                <w:rFonts w:cs="Times New Roman"/>
                <w:bCs/>
                <w:sz w:val="20"/>
                <w:szCs w:val="24"/>
              </w:rPr>
            </w:pPr>
            <w:r w:rsidRPr="005F501C">
              <w:rPr>
                <w:rFonts w:cs="Times New Roman"/>
                <w:bCs/>
                <w:sz w:val="20"/>
                <w:szCs w:val="24"/>
              </w:rPr>
              <w:t xml:space="preserve">Recrutement de la main d’œuvre locale </w:t>
            </w:r>
          </w:p>
          <w:p w14:paraId="2CCB121A" w14:textId="77777777" w:rsidR="00C203D2" w:rsidRPr="005F501C" w:rsidRDefault="00C203D2" w:rsidP="006F6DE2">
            <w:pPr>
              <w:numPr>
                <w:ilvl w:val="0"/>
                <w:numId w:val="84"/>
              </w:numPr>
              <w:spacing w:after="0" w:line="259" w:lineRule="auto"/>
              <w:ind w:left="714" w:hanging="357"/>
              <w:jc w:val="left"/>
              <w:rPr>
                <w:rFonts w:cs="Times New Roman"/>
                <w:bCs/>
                <w:sz w:val="20"/>
                <w:szCs w:val="24"/>
              </w:rPr>
            </w:pPr>
            <w:r w:rsidRPr="005F501C">
              <w:rPr>
                <w:rFonts w:cs="Times New Roman"/>
                <w:bCs/>
                <w:sz w:val="20"/>
                <w:szCs w:val="24"/>
              </w:rPr>
              <w:t>Dotation des femmes en moyens et matériels de jardinage</w:t>
            </w:r>
          </w:p>
          <w:p w14:paraId="0582404C" w14:textId="77777777" w:rsidR="00C203D2" w:rsidRPr="005F501C" w:rsidRDefault="00C203D2" w:rsidP="006F6DE2">
            <w:pPr>
              <w:numPr>
                <w:ilvl w:val="0"/>
                <w:numId w:val="84"/>
              </w:numPr>
              <w:spacing w:after="0" w:line="259" w:lineRule="auto"/>
              <w:ind w:left="714" w:hanging="357"/>
              <w:jc w:val="left"/>
              <w:rPr>
                <w:rFonts w:cs="Times New Roman"/>
                <w:bCs/>
                <w:sz w:val="20"/>
                <w:szCs w:val="24"/>
              </w:rPr>
            </w:pPr>
            <w:r w:rsidRPr="005F501C">
              <w:rPr>
                <w:rFonts w:cs="Times New Roman"/>
                <w:bCs/>
                <w:sz w:val="20"/>
                <w:szCs w:val="24"/>
              </w:rPr>
              <w:t xml:space="preserve">Formation en maraichage </w:t>
            </w:r>
          </w:p>
          <w:p w14:paraId="70E956B5" w14:textId="77777777" w:rsidR="00C203D2" w:rsidRPr="005F501C" w:rsidRDefault="00C203D2" w:rsidP="006F6DE2">
            <w:pPr>
              <w:numPr>
                <w:ilvl w:val="0"/>
                <w:numId w:val="84"/>
              </w:numPr>
              <w:spacing w:after="0" w:line="259" w:lineRule="auto"/>
              <w:ind w:left="714" w:hanging="357"/>
              <w:jc w:val="left"/>
              <w:rPr>
                <w:rFonts w:cs="Times New Roman"/>
                <w:bCs/>
                <w:sz w:val="20"/>
                <w:szCs w:val="24"/>
              </w:rPr>
            </w:pPr>
            <w:r w:rsidRPr="005F501C">
              <w:rPr>
                <w:rFonts w:cs="Times New Roman"/>
                <w:bCs/>
                <w:sz w:val="20"/>
                <w:szCs w:val="24"/>
              </w:rPr>
              <w:t>Mise en place de stocks importants de semences au niveau des BC</w:t>
            </w:r>
          </w:p>
          <w:p w14:paraId="42B05950" w14:textId="77777777" w:rsidR="00C203D2" w:rsidRPr="005F501C" w:rsidRDefault="00C203D2" w:rsidP="006F6DE2">
            <w:pPr>
              <w:numPr>
                <w:ilvl w:val="0"/>
                <w:numId w:val="84"/>
              </w:numPr>
              <w:spacing w:after="0" w:line="259" w:lineRule="auto"/>
              <w:ind w:left="714" w:hanging="357"/>
              <w:jc w:val="left"/>
              <w:rPr>
                <w:rFonts w:cs="Times New Roman"/>
                <w:sz w:val="20"/>
              </w:rPr>
            </w:pPr>
            <w:r w:rsidRPr="005F501C">
              <w:rPr>
                <w:rFonts w:cs="Times New Roman"/>
                <w:bCs/>
                <w:sz w:val="20"/>
                <w:szCs w:val="24"/>
              </w:rPr>
              <w:t xml:space="preserve">Dotation en semences et intrants </w:t>
            </w:r>
          </w:p>
          <w:p w14:paraId="025F19C6" w14:textId="77777777" w:rsidR="00C203D2" w:rsidRPr="005F501C" w:rsidRDefault="00C203D2" w:rsidP="006F6DE2">
            <w:pPr>
              <w:numPr>
                <w:ilvl w:val="0"/>
                <w:numId w:val="84"/>
              </w:numPr>
              <w:spacing w:after="0" w:line="259" w:lineRule="auto"/>
              <w:ind w:left="714" w:hanging="357"/>
              <w:jc w:val="left"/>
              <w:rPr>
                <w:rFonts w:cs="Times New Roman"/>
                <w:sz w:val="20"/>
              </w:rPr>
            </w:pPr>
            <w:r w:rsidRPr="005F501C">
              <w:rPr>
                <w:rFonts w:cs="Times New Roman"/>
                <w:bCs/>
                <w:sz w:val="20"/>
                <w:szCs w:val="24"/>
              </w:rPr>
              <w:t>Appui aux pour les AGR</w:t>
            </w:r>
          </w:p>
        </w:tc>
      </w:tr>
    </w:tbl>
    <w:p w14:paraId="7BC076B4" w14:textId="77777777" w:rsidR="00C203D2" w:rsidRPr="005F501C" w:rsidRDefault="00C203D2" w:rsidP="00C203D2">
      <w:pPr>
        <w:spacing w:before="240" w:after="120"/>
        <w:jc w:val="center"/>
        <w:rPr>
          <w:rFonts w:cs="Times New Roman"/>
          <w:sz w:val="20"/>
        </w:rPr>
      </w:pPr>
    </w:p>
    <w:p w14:paraId="36D144BD" w14:textId="77777777" w:rsidR="00945E5D" w:rsidRPr="005F501C" w:rsidRDefault="00945E5D" w:rsidP="008A435C">
      <w:pPr>
        <w:rPr>
          <w:rFonts w:cs="Times New Roman"/>
        </w:rPr>
      </w:pPr>
    </w:p>
    <w:p w14:paraId="6B70FA72" w14:textId="77777777" w:rsidR="00C203D2" w:rsidRPr="005F501C" w:rsidRDefault="00C203D2" w:rsidP="008A435C">
      <w:pPr>
        <w:rPr>
          <w:rFonts w:cs="Times New Roman"/>
        </w:rPr>
        <w:sectPr w:rsidR="00C203D2" w:rsidRPr="005F501C" w:rsidSect="00055393">
          <w:type w:val="continuous"/>
          <w:pgSz w:w="11906" w:h="16838"/>
          <w:pgMar w:top="1417" w:right="1417" w:bottom="1417" w:left="1417" w:header="708" w:footer="708" w:gutter="0"/>
          <w:pgNumType w:fmt="lowerLetter" w:start="1"/>
          <w:cols w:space="708"/>
          <w:docGrid w:linePitch="360"/>
        </w:sectPr>
      </w:pPr>
    </w:p>
    <w:p w14:paraId="330111FB" w14:textId="0DF7BA49" w:rsidR="00C203D2" w:rsidRPr="005F501C" w:rsidRDefault="00C203D2" w:rsidP="00C203D2">
      <w:pPr>
        <w:pStyle w:val="Heading1"/>
        <w:rPr>
          <w:rFonts w:ascii="Times New Roman" w:hAnsi="Times New Roman" w:cs="Times New Roman"/>
          <w:color w:val="auto"/>
        </w:rPr>
      </w:pPr>
      <w:bookmarkStart w:id="407" w:name="_Toc450068142"/>
      <w:bookmarkStart w:id="408" w:name="_Toc504298981"/>
      <w:bookmarkStart w:id="409" w:name="_Toc504380103"/>
      <w:bookmarkStart w:id="410" w:name="_Toc528667541"/>
      <w:bookmarkStart w:id="411" w:name="_Toc534963531"/>
      <w:r w:rsidRPr="005F501C">
        <w:rPr>
          <w:rFonts w:ascii="Times New Roman" w:hAnsi="Times New Roman" w:cs="Times New Roman"/>
          <w:color w:val="auto"/>
        </w:rPr>
        <w:t>Annexe 6 : PV des consultations publiques</w:t>
      </w:r>
      <w:bookmarkEnd w:id="407"/>
      <w:bookmarkEnd w:id="408"/>
      <w:bookmarkEnd w:id="409"/>
      <w:bookmarkEnd w:id="410"/>
      <w:bookmarkEnd w:id="411"/>
    </w:p>
    <w:p w14:paraId="4B1B8779" w14:textId="77777777" w:rsidR="00C203D2" w:rsidRPr="005F501C" w:rsidRDefault="00C203D2" w:rsidP="00C203D2">
      <w:pPr>
        <w:rPr>
          <w:rFonts w:cs="Times New Roman"/>
        </w:rPr>
      </w:pPr>
      <w:r w:rsidRPr="005F501C">
        <w:rPr>
          <w:rFonts w:cs="Times New Roman"/>
          <w:bCs/>
          <w:sz w:val="32"/>
        </w:rPr>
        <w:object w:dxaOrig="8925" w:dyaOrig="12631" w14:anchorId="6844D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9" o:title=""/>
          </v:shape>
          <o:OLEObject Type="Embed" ProgID="AcroExch.Document.2015" ShapeID="_x0000_i1025" DrawAspect="Content" ObjectID="_1624257333" r:id="rId20"/>
        </w:object>
      </w:r>
    </w:p>
    <w:p w14:paraId="54248ADF" w14:textId="77777777" w:rsidR="007C156B" w:rsidRPr="005F501C" w:rsidRDefault="007C156B" w:rsidP="008A435C">
      <w:pPr>
        <w:rPr>
          <w:rFonts w:cs="Times New Roman"/>
        </w:rPr>
      </w:pPr>
    </w:p>
    <w:sectPr w:rsidR="007C156B" w:rsidRPr="005F501C" w:rsidSect="00055393">
      <w:type w:val="continuous"/>
      <w:pgSz w:w="11906" w:h="16838"/>
      <w:pgMar w:top="1417" w:right="1417" w:bottom="1417" w:left="1417" w:header="708" w:footer="708" w:gutter="0"/>
      <w:pgNumType w:fmt="lowerLetter"/>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F7A23" w14:textId="77777777" w:rsidR="00AD16CC" w:rsidRDefault="00AD16CC" w:rsidP="000A336D">
      <w:pPr>
        <w:spacing w:after="0" w:line="240" w:lineRule="auto"/>
      </w:pPr>
      <w:r>
        <w:separator/>
      </w:r>
    </w:p>
  </w:endnote>
  <w:endnote w:type="continuationSeparator" w:id="0">
    <w:p w14:paraId="0CD8898F" w14:textId="77777777" w:rsidR="00AD16CC" w:rsidRDefault="00AD16CC" w:rsidP="000A3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913102"/>
      <w:docPartObj>
        <w:docPartGallery w:val="Page Numbers (Bottom of Page)"/>
        <w:docPartUnique/>
      </w:docPartObj>
    </w:sdtPr>
    <w:sdtEndPr/>
    <w:sdtContent>
      <w:p w14:paraId="60128157" w14:textId="6FCB1FAA" w:rsidR="0019388D" w:rsidRDefault="0019388D" w:rsidP="00D66941">
        <w:pPr>
          <w:pStyle w:val="Footer"/>
        </w:pPr>
        <w:r>
          <w:fldChar w:fldCharType="begin"/>
        </w:r>
        <w:r>
          <w:instrText>PAGE   \* MERGEFORMAT</w:instrText>
        </w:r>
        <w:r>
          <w:fldChar w:fldCharType="separate"/>
        </w:r>
        <w:r>
          <w:t>27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852000"/>
      <w:docPartObj>
        <w:docPartGallery w:val="Page Numbers (Bottom of Page)"/>
        <w:docPartUnique/>
      </w:docPartObj>
    </w:sdtPr>
    <w:sdtEndPr/>
    <w:sdtContent>
      <w:p w14:paraId="3D7BAFBF" w14:textId="77777777" w:rsidR="0019388D" w:rsidRPr="00D66941" w:rsidRDefault="0019388D" w:rsidP="00D66941">
        <w:pPr>
          <w:pStyle w:val="Footer"/>
        </w:pPr>
        <w:r w:rsidRPr="00D66941">
          <w:fldChar w:fldCharType="begin"/>
        </w:r>
        <w:r w:rsidRPr="00D66941">
          <w:instrText>PAGE   \* MERGEFORMAT</w:instrText>
        </w:r>
        <w:r w:rsidRPr="00D66941">
          <w:fldChar w:fldCharType="separate"/>
        </w:r>
        <w:r w:rsidRPr="00D66941">
          <w:t>2</w:t>
        </w:r>
        <w:r w:rsidRPr="00D6694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343800"/>
      <w:docPartObj>
        <w:docPartGallery w:val="Page Numbers (Bottom of Page)"/>
        <w:docPartUnique/>
      </w:docPartObj>
    </w:sdtPr>
    <w:sdtEndPr>
      <w:rPr>
        <w:noProof/>
      </w:rPr>
    </w:sdtEndPr>
    <w:sdtContent>
      <w:p w14:paraId="0EBCCDFD" w14:textId="53168179" w:rsidR="0019388D" w:rsidRPr="00DE4AAF" w:rsidRDefault="0019388D" w:rsidP="00D66941">
        <w:pPr>
          <w:pStyle w:val="Footer"/>
        </w:pPr>
        <w:r>
          <w:rPr>
            <w:noProof w:val="0"/>
          </w:rPr>
          <w:fldChar w:fldCharType="begin"/>
        </w:r>
        <w:r>
          <w:instrText xml:space="preserve"> PAGE   \* MERGEFORMAT </w:instrText>
        </w:r>
        <w:r>
          <w:rPr>
            <w:noProof w:val="0"/>
          </w:rPr>
          <w:fldChar w:fldCharType="separate"/>
        </w:r>
        <w:r>
          <w:t>93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124711"/>
      <w:docPartObj>
        <w:docPartGallery w:val="Page Numbers (Bottom of Page)"/>
        <w:docPartUnique/>
      </w:docPartObj>
    </w:sdtPr>
    <w:sdtEndPr/>
    <w:sdtContent>
      <w:p w14:paraId="1C3FFE31" w14:textId="35B12165" w:rsidR="0019388D" w:rsidRDefault="0019388D" w:rsidP="00DA63C2">
        <w:pPr>
          <w:pStyle w:val="Footer"/>
        </w:pPr>
        <w:r>
          <w:fldChar w:fldCharType="begin"/>
        </w:r>
        <w:r>
          <w:instrText>PAGE   \* MERGEFORMAT</w:instrText>
        </w:r>
        <w:r>
          <w:fldChar w:fldCharType="separate"/>
        </w:r>
        <w:r>
          <w:t>u</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A2181" w14:textId="77777777" w:rsidR="00AD16CC" w:rsidRDefault="00AD16CC" w:rsidP="000A336D">
      <w:pPr>
        <w:spacing w:after="0" w:line="240" w:lineRule="auto"/>
      </w:pPr>
      <w:r>
        <w:separator/>
      </w:r>
    </w:p>
  </w:footnote>
  <w:footnote w:type="continuationSeparator" w:id="0">
    <w:p w14:paraId="32D0BBE9" w14:textId="77777777" w:rsidR="00AD16CC" w:rsidRDefault="00AD16CC" w:rsidP="000A336D">
      <w:pPr>
        <w:spacing w:after="0" w:line="240" w:lineRule="auto"/>
      </w:pPr>
      <w:r>
        <w:continuationSeparator/>
      </w:r>
    </w:p>
  </w:footnote>
  <w:footnote w:id="1">
    <w:p w14:paraId="68002A09" w14:textId="7E4ED68F" w:rsidR="0019388D" w:rsidRDefault="0019388D">
      <w:pPr>
        <w:pStyle w:val="FootnoteText"/>
      </w:pPr>
      <w:r>
        <w:rPr>
          <w:rStyle w:val="FootnoteReference"/>
        </w:rPr>
        <w:footnoteRef/>
      </w:r>
      <w:r>
        <w:t xml:space="preserve"> PDC de la commune d’Illéla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singleLevel"/>
    <w:tmpl w:val="E738D03C"/>
    <w:lvl w:ilvl="0">
      <w:start w:val="1"/>
      <w:numFmt w:val="bullet"/>
      <w:pStyle w:val="Puce1"/>
      <w:lvlText w:val=""/>
      <w:lvlJc w:val="left"/>
      <w:pPr>
        <w:tabs>
          <w:tab w:val="num" w:pos="340"/>
        </w:tabs>
        <w:ind w:left="340" w:hanging="340"/>
      </w:pPr>
      <w:rPr>
        <w:rFonts w:ascii="Wingdings" w:hAnsi="Wingdings" w:hint="default"/>
      </w:rPr>
    </w:lvl>
  </w:abstractNum>
  <w:abstractNum w:abstractNumId="1" w15:restartNumberingAfterBreak="0">
    <w:nsid w:val="00142EA3"/>
    <w:multiLevelType w:val="hybridMultilevel"/>
    <w:tmpl w:val="DF72D70E"/>
    <w:lvl w:ilvl="0" w:tplc="040C0009">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FB345A"/>
    <w:multiLevelType w:val="hybridMultilevel"/>
    <w:tmpl w:val="4CBE6B12"/>
    <w:lvl w:ilvl="0" w:tplc="040C000B">
      <w:start w:val="1"/>
      <w:numFmt w:val="bullet"/>
      <w:lvlText w:val=""/>
      <w:lvlJc w:val="left"/>
      <w:pPr>
        <w:tabs>
          <w:tab w:val="num" w:pos="170"/>
        </w:tabs>
        <w:ind w:left="170" w:hanging="170"/>
      </w:pPr>
      <w:rPr>
        <w:rFonts w:ascii="Wingdings" w:hAnsi="Wingdings" w:hint="default"/>
        <w:sz w:val="18"/>
        <w:szCs w:val="18"/>
      </w:rPr>
    </w:lvl>
    <w:lvl w:ilvl="1" w:tplc="22741F72">
      <w:start w:val="1"/>
      <w:numFmt w:val="bullet"/>
      <w:lvlText w:val=""/>
      <w:lvlJc w:val="left"/>
      <w:pPr>
        <w:tabs>
          <w:tab w:val="num" w:pos="1250"/>
        </w:tabs>
        <w:ind w:left="1250" w:hanging="170"/>
      </w:pPr>
      <w:rPr>
        <w:rFonts w:ascii="Wingdings" w:hAnsi="Wingdings" w:hint="default"/>
        <w:sz w:val="18"/>
        <w:szCs w:val="1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3C54BD"/>
    <w:multiLevelType w:val="hybridMultilevel"/>
    <w:tmpl w:val="3ABC88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2DA11E7"/>
    <w:multiLevelType w:val="hybridMultilevel"/>
    <w:tmpl w:val="965E1566"/>
    <w:lvl w:ilvl="0" w:tplc="040C0001">
      <w:start w:val="1"/>
      <w:numFmt w:val="bullet"/>
      <w:lvlText w:val=""/>
      <w:lvlJc w:val="left"/>
      <w:pPr>
        <w:ind w:left="360" w:hanging="360"/>
      </w:pPr>
      <w:rPr>
        <w:rFonts w:ascii="Symbol" w:hAnsi="Symbol" w:hint="default"/>
      </w:rPr>
    </w:lvl>
    <w:lvl w:ilvl="1" w:tplc="58063B30">
      <w:numFmt w:val="bullet"/>
      <w:lvlText w:val="-"/>
      <w:lvlJc w:val="left"/>
      <w:pPr>
        <w:ind w:left="1080" w:hanging="360"/>
      </w:pPr>
      <w:rPr>
        <w:rFonts w:ascii="Calibri" w:eastAsia="Calibri" w:hAnsi="Calibri"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42C36DF"/>
    <w:multiLevelType w:val="hybridMultilevel"/>
    <w:tmpl w:val="8BCED6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2F308A"/>
    <w:multiLevelType w:val="hybridMultilevel"/>
    <w:tmpl w:val="AED0D094"/>
    <w:lvl w:ilvl="0" w:tplc="18BEB1C0">
      <w:numFmt w:val="bullet"/>
      <w:lvlText w:val="-"/>
      <w:lvlJc w:val="left"/>
      <w:pPr>
        <w:ind w:left="720" w:hanging="360"/>
      </w:pPr>
      <w:rPr>
        <w:rFonts w:ascii="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2C424F"/>
    <w:multiLevelType w:val="hybridMultilevel"/>
    <w:tmpl w:val="8224482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7E92BDE"/>
    <w:multiLevelType w:val="hybridMultilevel"/>
    <w:tmpl w:val="53765146"/>
    <w:lvl w:ilvl="0" w:tplc="129AF9E4">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007B52"/>
    <w:multiLevelType w:val="hybridMultilevel"/>
    <w:tmpl w:val="F90C0204"/>
    <w:lvl w:ilvl="0" w:tplc="49BE746E">
      <w:start w:val="1"/>
      <w:numFmt w:val="bullet"/>
      <w:lvlText w:val=""/>
      <w:lvlJc w:val="left"/>
      <w:pPr>
        <w:ind w:left="360" w:hanging="360"/>
      </w:pPr>
      <w:rPr>
        <w:rFonts w:ascii="Wingdings" w:hAnsi="Wingdings" w:hint="default"/>
        <w:color w:val="auto"/>
        <w:sz w:val="16"/>
        <w:u w:color="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7C428D"/>
    <w:multiLevelType w:val="hybridMultilevel"/>
    <w:tmpl w:val="AA9485FE"/>
    <w:lvl w:ilvl="0" w:tplc="06C04AE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D26E26"/>
    <w:multiLevelType w:val="hybridMultilevel"/>
    <w:tmpl w:val="0DA02A8A"/>
    <w:lvl w:ilvl="0" w:tplc="3D5A3940">
      <w:start w:val="1"/>
      <w:numFmt w:val="bullet"/>
      <w:lvlText w:val=""/>
      <w:lvlJc w:val="left"/>
      <w:pPr>
        <w:ind w:left="720" w:hanging="360"/>
      </w:pPr>
      <w:rPr>
        <w:rFonts w:ascii="Wingdings" w:hAnsi="Wingdings" w:hint="default"/>
        <w:color w:val="002060"/>
        <w:sz w:val="22"/>
        <w:u w:color="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296F31"/>
    <w:multiLevelType w:val="hybridMultilevel"/>
    <w:tmpl w:val="FF10A0E8"/>
    <w:lvl w:ilvl="0" w:tplc="18BEB1C0">
      <w:numFmt w:val="bullet"/>
      <w:lvlText w:val="-"/>
      <w:lvlJc w:val="left"/>
      <w:pPr>
        <w:ind w:left="360" w:hanging="360"/>
      </w:pPr>
      <w:rPr>
        <w:rFonts w:ascii="Times New Roman" w:hAnsi="Times New Roman" w:cs="Times New Roman"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80E199C"/>
    <w:multiLevelType w:val="hybridMultilevel"/>
    <w:tmpl w:val="7D162D70"/>
    <w:lvl w:ilvl="0" w:tplc="4440A066">
      <w:start w:val="3"/>
      <w:numFmt w:val="bullet"/>
      <w:lvlText w:val="-"/>
      <w:lvlJc w:val="left"/>
      <w:pPr>
        <w:ind w:left="360" w:hanging="360"/>
      </w:pPr>
      <w:rPr>
        <w:rFonts w:ascii="Times New Roman" w:hAnsi="Times New Roman" w:cs="Times New Roman" w:hint="default"/>
        <w:b w:val="0"/>
        <w:i/>
        <w:sz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8B75614"/>
    <w:multiLevelType w:val="hybridMultilevel"/>
    <w:tmpl w:val="F132B1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9661049"/>
    <w:multiLevelType w:val="hybridMultilevel"/>
    <w:tmpl w:val="D238404E"/>
    <w:lvl w:ilvl="0" w:tplc="040C000B">
      <w:start w:val="1"/>
      <w:numFmt w:val="bullet"/>
      <w:lvlText w:val="-"/>
      <w:lvlJc w:val="left"/>
      <w:pPr>
        <w:ind w:left="2136" w:hanging="360"/>
      </w:pPr>
      <w:rPr>
        <w:rFonts w:ascii="Calibri" w:eastAsiaTheme="minorHAnsi" w:hAnsi="Calibri" w:cstheme="minorBid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6" w15:restartNumberingAfterBreak="0">
    <w:nsid w:val="1AE87086"/>
    <w:multiLevelType w:val="hybridMultilevel"/>
    <w:tmpl w:val="49C44E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EF01D1B"/>
    <w:multiLevelType w:val="hybridMultilevel"/>
    <w:tmpl w:val="7954EF18"/>
    <w:lvl w:ilvl="0" w:tplc="A872ADBA">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5B42375"/>
    <w:multiLevelType w:val="hybridMultilevel"/>
    <w:tmpl w:val="E4E020FC"/>
    <w:lvl w:ilvl="0" w:tplc="A872AD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2B6323"/>
    <w:multiLevelType w:val="hybridMultilevel"/>
    <w:tmpl w:val="0D6C5AA0"/>
    <w:lvl w:ilvl="0" w:tplc="22741F72">
      <w:start w:val="1"/>
      <w:numFmt w:val="bullet"/>
      <w:lvlText w:val=""/>
      <w:lvlJc w:val="left"/>
      <w:pPr>
        <w:tabs>
          <w:tab w:val="num" w:pos="1874"/>
        </w:tabs>
        <w:ind w:left="1874" w:hanging="170"/>
      </w:pPr>
      <w:rPr>
        <w:rFonts w:ascii="Wingdings" w:hAnsi="Wingdings" w:hint="default"/>
        <w:sz w:val="18"/>
        <w:szCs w:val="18"/>
      </w:rPr>
    </w:lvl>
    <w:lvl w:ilvl="1" w:tplc="22741F72">
      <w:start w:val="1"/>
      <w:numFmt w:val="bullet"/>
      <w:lvlText w:val=""/>
      <w:lvlJc w:val="left"/>
      <w:pPr>
        <w:tabs>
          <w:tab w:val="num" w:pos="2954"/>
        </w:tabs>
        <w:ind w:left="2954" w:hanging="170"/>
      </w:pPr>
      <w:rPr>
        <w:rFonts w:ascii="Wingdings" w:hAnsi="Wingdings" w:hint="default"/>
        <w:sz w:val="18"/>
        <w:szCs w:val="18"/>
      </w:rPr>
    </w:lvl>
    <w:lvl w:ilvl="2" w:tplc="040C0005" w:tentative="1">
      <w:start w:val="1"/>
      <w:numFmt w:val="bullet"/>
      <w:lvlText w:val=""/>
      <w:lvlJc w:val="left"/>
      <w:pPr>
        <w:tabs>
          <w:tab w:val="num" w:pos="3864"/>
        </w:tabs>
        <w:ind w:left="3864" w:hanging="360"/>
      </w:pPr>
      <w:rPr>
        <w:rFonts w:ascii="Wingdings" w:hAnsi="Wingdings" w:hint="default"/>
      </w:rPr>
    </w:lvl>
    <w:lvl w:ilvl="3" w:tplc="040C0001" w:tentative="1">
      <w:start w:val="1"/>
      <w:numFmt w:val="bullet"/>
      <w:lvlText w:val=""/>
      <w:lvlJc w:val="left"/>
      <w:pPr>
        <w:tabs>
          <w:tab w:val="num" w:pos="4584"/>
        </w:tabs>
        <w:ind w:left="4584" w:hanging="360"/>
      </w:pPr>
      <w:rPr>
        <w:rFonts w:ascii="Symbol" w:hAnsi="Symbol" w:hint="default"/>
      </w:rPr>
    </w:lvl>
    <w:lvl w:ilvl="4" w:tplc="040C0003" w:tentative="1">
      <w:start w:val="1"/>
      <w:numFmt w:val="bullet"/>
      <w:lvlText w:val="o"/>
      <w:lvlJc w:val="left"/>
      <w:pPr>
        <w:tabs>
          <w:tab w:val="num" w:pos="5304"/>
        </w:tabs>
        <w:ind w:left="5304" w:hanging="360"/>
      </w:pPr>
      <w:rPr>
        <w:rFonts w:ascii="Courier New" w:hAnsi="Courier New" w:cs="Courier New" w:hint="default"/>
      </w:rPr>
    </w:lvl>
    <w:lvl w:ilvl="5" w:tplc="040C0005" w:tentative="1">
      <w:start w:val="1"/>
      <w:numFmt w:val="bullet"/>
      <w:lvlText w:val=""/>
      <w:lvlJc w:val="left"/>
      <w:pPr>
        <w:tabs>
          <w:tab w:val="num" w:pos="6024"/>
        </w:tabs>
        <w:ind w:left="6024" w:hanging="360"/>
      </w:pPr>
      <w:rPr>
        <w:rFonts w:ascii="Wingdings" w:hAnsi="Wingdings" w:hint="default"/>
      </w:rPr>
    </w:lvl>
    <w:lvl w:ilvl="6" w:tplc="040C0001" w:tentative="1">
      <w:start w:val="1"/>
      <w:numFmt w:val="bullet"/>
      <w:lvlText w:val=""/>
      <w:lvlJc w:val="left"/>
      <w:pPr>
        <w:tabs>
          <w:tab w:val="num" w:pos="6744"/>
        </w:tabs>
        <w:ind w:left="6744" w:hanging="360"/>
      </w:pPr>
      <w:rPr>
        <w:rFonts w:ascii="Symbol" w:hAnsi="Symbol" w:hint="default"/>
      </w:rPr>
    </w:lvl>
    <w:lvl w:ilvl="7" w:tplc="040C0003" w:tentative="1">
      <w:start w:val="1"/>
      <w:numFmt w:val="bullet"/>
      <w:lvlText w:val="o"/>
      <w:lvlJc w:val="left"/>
      <w:pPr>
        <w:tabs>
          <w:tab w:val="num" w:pos="7464"/>
        </w:tabs>
        <w:ind w:left="7464" w:hanging="360"/>
      </w:pPr>
      <w:rPr>
        <w:rFonts w:ascii="Courier New" w:hAnsi="Courier New" w:cs="Courier New" w:hint="default"/>
      </w:rPr>
    </w:lvl>
    <w:lvl w:ilvl="8" w:tplc="040C0005" w:tentative="1">
      <w:start w:val="1"/>
      <w:numFmt w:val="bullet"/>
      <w:lvlText w:val=""/>
      <w:lvlJc w:val="left"/>
      <w:pPr>
        <w:tabs>
          <w:tab w:val="num" w:pos="8184"/>
        </w:tabs>
        <w:ind w:left="8184" w:hanging="360"/>
      </w:pPr>
      <w:rPr>
        <w:rFonts w:ascii="Wingdings" w:hAnsi="Wingdings" w:hint="default"/>
      </w:rPr>
    </w:lvl>
  </w:abstractNum>
  <w:abstractNum w:abstractNumId="20" w15:restartNumberingAfterBreak="0">
    <w:nsid w:val="2C935073"/>
    <w:multiLevelType w:val="hybridMultilevel"/>
    <w:tmpl w:val="316455B8"/>
    <w:lvl w:ilvl="0" w:tplc="129AF9E4">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D2F2F78"/>
    <w:multiLevelType w:val="hybridMultilevel"/>
    <w:tmpl w:val="7090AD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7C564D"/>
    <w:multiLevelType w:val="hybridMultilevel"/>
    <w:tmpl w:val="DE4EF79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FFC17EF"/>
    <w:multiLevelType w:val="hybridMultilevel"/>
    <w:tmpl w:val="DE62CF46"/>
    <w:lvl w:ilvl="0" w:tplc="A872ADBA">
      <w:numFmt w:val="bullet"/>
      <w:lvlText w:val="-"/>
      <w:lvlJc w:val="left"/>
      <w:pPr>
        <w:ind w:left="501"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09B5C8C"/>
    <w:multiLevelType w:val="hybridMultilevel"/>
    <w:tmpl w:val="A54CD0C8"/>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5" w15:restartNumberingAfterBreak="0">
    <w:nsid w:val="30EF03C8"/>
    <w:multiLevelType w:val="hybridMultilevel"/>
    <w:tmpl w:val="CFD82A6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1832668"/>
    <w:multiLevelType w:val="hybridMultilevel"/>
    <w:tmpl w:val="4B9AAFCA"/>
    <w:lvl w:ilvl="0" w:tplc="866071AC">
      <w:numFmt w:val="bullet"/>
      <w:lvlText w:val="-"/>
      <w:lvlJc w:val="left"/>
      <w:pPr>
        <w:ind w:left="360" w:hanging="360"/>
      </w:pPr>
      <w:rPr>
        <w:rFonts w:ascii="Arial Narrow" w:eastAsia="Times New Roman" w:hAnsi="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33C30BF3"/>
    <w:multiLevelType w:val="hybridMultilevel"/>
    <w:tmpl w:val="1226A1C8"/>
    <w:lvl w:ilvl="0" w:tplc="8BF4A9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2272D4"/>
    <w:multiLevelType w:val="hybridMultilevel"/>
    <w:tmpl w:val="EE40C91C"/>
    <w:lvl w:ilvl="0" w:tplc="866071AC">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752078A"/>
    <w:multiLevelType w:val="hybridMultilevel"/>
    <w:tmpl w:val="F0EC3252"/>
    <w:lvl w:ilvl="0" w:tplc="7630AA2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95D5D94"/>
    <w:multiLevelType w:val="hybridMultilevel"/>
    <w:tmpl w:val="96E8EE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C67303"/>
    <w:multiLevelType w:val="hybridMultilevel"/>
    <w:tmpl w:val="16ECC2A2"/>
    <w:lvl w:ilvl="0" w:tplc="C6F8CB50">
      <w:start w:val="1"/>
      <w:numFmt w:val="bullet"/>
      <w:lvlText w:val=""/>
      <w:lvlJc w:val="left"/>
      <w:pPr>
        <w:tabs>
          <w:tab w:val="num" w:pos="360"/>
        </w:tabs>
        <w:ind w:left="36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2" w15:restartNumberingAfterBreak="0">
    <w:nsid w:val="3BA44EEA"/>
    <w:multiLevelType w:val="hybridMultilevel"/>
    <w:tmpl w:val="3EF46BEA"/>
    <w:lvl w:ilvl="0" w:tplc="040C0001">
      <w:numFmt w:val="bullet"/>
      <w:lvlText w:val="-"/>
      <w:lvlJc w:val="left"/>
      <w:pPr>
        <w:ind w:left="360" w:hanging="360"/>
      </w:pPr>
      <w:rPr>
        <w:rFonts w:ascii="Times New Roman" w:eastAsia="Times New Roman" w:hAnsi="Times New Roman"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3CC81429"/>
    <w:multiLevelType w:val="hybridMultilevel"/>
    <w:tmpl w:val="2070BD20"/>
    <w:lvl w:ilvl="0" w:tplc="DFCC159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E3114AB"/>
    <w:multiLevelType w:val="multilevel"/>
    <w:tmpl w:val="2E083074"/>
    <w:lvl w:ilvl="0">
      <w:start w:val="7"/>
      <w:numFmt w:val="decimal"/>
      <w:lvlText w:val="%1."/>
      <w:lvlJc w:val="left"/>
      <w:pPr>
        <w:ind w:left="405" w:hanging="405"/>
      </w:pPr>
      <w:rPr>
        <w:rFonts w:hint="default"/>
      </w:rPr>
    </w:lvl>
    <w:lvl w:ilvl="1">
      <w:start w:val="1"/>
      <w:numFmt w:val="lowerLetter"/>
      <w:lvlText w:val="%2."/>
      <w:lvlJc w:val="left"/>
      <w:pPr>
        <w:ind w:left="405" w:hanging="40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EE529C5"/>
    <w:multiLevelType w:val="hybridMultilevel"/>
    <w:tmpl w:val="327AE836"/>
    <w:lvl w:ilvl="0" w:tplc="22741F72">
      <w:start w:val="1"/>
      <w:numFmt w:val="bullet"/>
      <w:lvlText w:val=""/>
      <w:lvlJc w:val="left"/>
      <w:pPr>
        <w:tabs>
          <w:tab w:val="num" w:pos="170"/>
        </w:tabs>
        <w:ind w:left="170" w:hanging="170"/>
      </w:pPr>
      <w:rPr>
        <w:rFonts w:ascii="Wingdings" w:hAnsi="Wingdings"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6E6CEE"/>
    <w:multiLevelType w:val="hybridMultilevel"/>
    <w:tmpl w:val="59A80CD8"/>
    <w:lvl w:ilvl="0" w:tplc="25D27332">
      <w:start w:val="1"/>
      <w:numFmt w:val="bullet"/>
      <w:lvlText w:val=""/>
      <w:lvlJc w:val="left"/>
      <w:pPr>
        <w:ind w:left="720" w:hanging="360"/>
      </w:pPr>
      <w:rPr>
        <w:rFonts w:ascii="Wingdings" w:hAnsi="Wingdings" w:hint="default"/>
        <w:b w:val="0"/>
        <w:i w:val="0"/>
        <w:color w:val="auto"/>
        <w:sz w:val="22"/>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2C846F9"/>
    <w:multiLevelType w:val="hybridMultilevel"/>
    <w:tmpl w:val="8B00E68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4536B4A"/>
    <w:multiLevelType w:val="hybridMultilevel"/>
    <w:tmpl w:val="6EA423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47820D04"/>
    <w:multiLevelType w:val="hybridMultilevel"/>
    <w:tmpl w:val="F144550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49A871A5"/>
    <w:multiLevelType w:val="hybridMultilevel"/>
    <w:tmpl w:val="12D015A4"/>
    <w:lvl w:ilvl="0" w:tplc="A0625F00">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7B0A6A"/>
    <w:multiLevelType w:val="hybridMultilevel"/>
    <w:tmpl w:val="5F72368A"/>
    <w:lvl w:ilvl="0" w:tplc="040C0001">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E3D4988"/>
    <w:multiLevelType w:val="hybridMultilevel"/>
    <w:tmpl w:val="313421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1317F61"/>
    <w:multiLevelType w:val="hybridMultilevel"/>
    <w:tmpl w:val="0CCA1186"/>
    <w:lvl w:ilvl="0" w:tplc="040C0001">
      <w:start w:val="1"/>
      <w:numFmt w:val="bullet"/>
      <w:lvlText w:val=""/>
      <w:lvlJc w:val="left"/>
      <w:pPr>
        <w:ind w:left="720" w:hanging="360"/>
      </w:pPr>
      <w:rPr>
        <w:rFonts w:ascii="Symbol" w:hAnsi="Symbol" w:hint="default"/>
        <w:color w:val="auto"/>
        <w:sz w:val="16"/>
        <w:u w:color="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1597A37"/>
    <w:multiLevelType w:val="hybridMultilevel"/>
    <w:tmpl w:val="D038B27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49776A0"/>
    <w:multiLevelType w:val="hybridMultilevel"/>
    <w:tmpl w:val="67742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50157A8"/>
    <w:multiLevelType w:val="hybridMultilevel"/>
    <w:tmpl w:val="9D0AF23C"/>
    <w:lvl w:ilvl="0" w:tplc="18BEB1C0">
      <w:numFmt w:val="bullet"/>
      <w:lvlText w:val="-"/>
      <w:lvlJc w:val="left"/>
      <w:pPr>
        <w:ind w:left="720" w:hanging="360"/>
      </w:pPr>
      <w:rPr>
        <w:rFonts w:ascii="Times New Roman" w:hAnsi="Times New Roman" w:cs="Times New Roman" w:hint="default"/>
        <w:sz w:val="22"/>
      </w:rPr>
    </w:lvl>
    <w:lvl w:ilvl="1" w:tplc="B90EC3A6">
      <w:start w:val="5"/>
      <w:numFmt w:val="bullet"/>
      <w:lvlText w:val="•"/>
      <w:lvlJc w:val="left"/>
      <w:pPr>
        <w:ind w:left="1785" w:hanging="705"/>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5544233"/>
    <w:multiLevelType w:val="multilevel"/>
    <w:tmpl w:val="EB6C46D4"/>
    <w:lvl w:ilvl="0">
      <w:start w:val="2"/>
      <w:numFmt w:val="bullet"/>
      <w:lvlText w:val="-"/>
      <w:lvlJc w:val="left"/>
      <w:pPr>
        <w:tabs>
          <w:tab w:val="num" w:pos="720"/>
        </w:tabs>
        <w:ind w:left="720" w:hanging="720"/>
      </w:pPr>
      <w:rPr>
        <w:rFonts w:ascii="Calibri" w:eastAsia="Calibri" w:hAnsi="Calibri"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558347B0"/>
    <w:multiLevelType w:val="hybridMultilevel"/>
    <w:tmpl w:val="DE4EF79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5AF7147"/>
    <w:multiLevelType w:val="hybridMultilevel"/>
    <w:tmpl w:val="F4EA4868"/>
    <w:lvl w:ilvl="0" w:tplc="3D5A3940">
      <w:start w:val="1"/>
      <w:numFmt w:val="bullet"/>
      <w:lvlText w:val=""/>
      <w:lvlJc w:val="left"/>
      <w:pPr>
        <w:ind w:left="720" w:hanging="360"/>
      </w:pPr>
      <w:rPr>
        <w:rFonts w:ascii="Wingdings" w:hAnsi="Wingdings" w:hint="default"/>
        <w:color w:val="002060"/>
        <w:sz w:val="22"/>
        <w:u w:color="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7540ACF"/>
    <w:multiLevelType w:val="hybridMultilevel"/>
    <w:tmpl w:val="9CE69760"/>
    <w:lvl w:ilvl="0" w:tplc="040C000B">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58627B97"/>
    <w:multiLevelType w:val="hybridMultilevel"/>
    <w:tmpl w:val="26C6D278"/>
    <w:lvl w:ilvl="0" w:tplc="129AF9E4">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588C3A92"/>
    <w:multiLevelType w:val="hybridMultilevel"/>
    <w:tmpl w:val="3FA863B0"/>
    <w:lvl w:ilvl="0" w:tplc="4440A066">
      <w:start w:val="3"/>
      <w:numFmt w:val="bullet"/>
      <w:lvlText w:val="-"/>
      <w:lvlJc w:val="left"/>
      <w:pPr>
        <w:ind w:left="720" w:hanging="360"/>
      </w:pPr>
      <w:rPr>
        <w:rFonts w:ascii="Times New Roman" w:hAnsi="Times New Roman" w:cs="Times New Roman" w:hint="default"/>
        <w:b w:val="0"/>
        <w:i/>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A774D21"/>
    <w:multiLevelType w:val="hybridMultilevel"/>
    <w:tmpl w:val="5D4E1676"/>
    <w:lvl w:ilvl="0" w:tplc="040C0005">
      <w:start w:val="1"/>
      <w:numFmt w:val="bullet"/>
      <w:lvlText w:val=""/>
      <w:lvlJc w:val="left"/>
      <w:pPr>
        <w:ind w:left="720" w:hanging="360"/>
      </w:pPr>
      <w:rPr>
        <w:rFonts w:ascii="Wingdings" w:hAnsi="Wingdings" w:hint="default"/>
      </w:rPr>
    </w:lvl>
    <w:lvl w:ilvl="1" w:tplc="58063B30">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ABE6206"/>
    <w:multiLevelType w:val="hybridMultilevel"/>
    <w:tmpl w:val="8C949A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CD775DF"/>
    <w:multiLevelType w:val="hybridMultilevel"/>
    <w:tmpl w:val="79FE81F2"/>
    <w:lvl w:ilvl="0" w:tplc="FFFFFFFF">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6" w15:restartNumberingAfterBreak="0">
    <w:nsid w:val="5D0E1C71"/>
    <w:multiLevelType w:val="hybridMultilevel"/>
    <w:tmpl w:val="9A8ED4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D2F2737"/>
    <w:multiLevelType w:val="hybridMultilevel"/>
    <w:tmpl w:val="438EEE36"/>
    <w:lvl w:ilvl="0" w:tplc="866071AC">
      <w:numFmt w:val="bullet"/>
      <w:lvlText w:val="-"/>
      <w:lvlJc w:val="left"/>
      <w:pPr>
        <w:ind w:left="360" w:hanging="360"/>
      </w:pPr>
      <w:rPr>
        <w:rFonts w:ascii="Arial Narrow" w:eastAsia="Times New Roman" w:hAnsi="Arial Narrow"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5D3A37FE"/>
    <w:multiLevelType w:val="hybridMultilevel"/>
    <w:tmpl w:val="970082A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5EB45BC8"/>
    <w:multiLevelType w:val="hybridMultilevel"/>
    <w:tmpl w:val="D038B27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5F5B60AD"/>
    <w:multiLevelType w:val="hybridMultilevel"/>
    <w:tmpl w:val="3D2AD16E"/>
    <w:lvl w:ilvl="0" w:tplc="866071AC">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14321E6"/>
    <w:multiLevelType w:val="hybridMultilevel"/>
    <w:tmpl w:val="71DA2984"/>
    <w:lvl w:ilvl="0" w:tplc="A872ADBA">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61874E34"/>
    <w:multiLevelType w:val="hybridMultilevel"/>
    <w:tmpl w:val="F07EBBFA"/>
    <w:lvl w:ilvl="0" w:tplc="866071AC">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19B4493"/>
    <w:multiLevelType w:val="hybridMultilevel"/>
    <w:tmpl w:val="13EA72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2151A91"/>
    <w:multiLevelType w:val="hybridMultilevel"/>
    <w:tmpl w:val="B80C2A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62841AFF"/>
    <w:multiLevelType w:val="hybridMultilevel"/>
    <w:tmpl w:val="C098F78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652F00A4"/>
    <w:multiLevelType w:val="hybridMultilevel"/>
    <w:tmpl w:val="7B20DBE4"/>
    <w:lvl w:ilvl="0" w:tplc="A872ADBA">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654C62A8"/>
    <w:multiLevelType w:val="hybridMultilevel"/>
    <w:tmpl w:val="119E3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5A11EB4"/>
    <w:multiLevelType w:val="hybridMultilevel"/>
    <w:tmpl w:val="6DA03558"/>
    <w:lvl w:ilvl="0" w:tplc="9C260628">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67014D56"/>
    <w:multiLevelType w:val="hybridMultilevel"/>
    <w:tmpl w:val="552E330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672008CC"/>
    <w:multiLevelType w:val="hybridMultilevel"/>
    <w:tmpl w:val="69A08888"/>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7236906"/>
    <w:multiLevelType w:val="hybridMultilevel"/>
    <w:tmpl w:val="A45AB5D0"/>
    <w:lvl w:ilvl="0" w:tplc="ADD68C0A">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72A74A2"/>
    <w:multiLevelType w:val="hybridMultilevel"/>
    <w:tmpl w:val="CB02B93E"/>
    <w:lvl w:ilvl="0" w:tplc="A872AD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8BD7315"/>
    <w:multiLevelType w:val="hybridMultilevel"/>
    <w:tmpl w:val="7D34AF5E"/>
    <w:lvl w:ilvl="0" w:tplc="A872ADBA">
      <w:numFmt w:val="bullet"/>
      <w:lvlText w:val="-"/>
      <w:lvlJc w:val="left"/>
      <w:pPr>
        <w:ind w:left="360" w:hanging="360"/>
      </w:pPr>
      <w:rPr>
        <w:rFonts w:ascii="Arial" w:eastAsia="Times New Roman" w:hAnsi="Arial" w:cs="Arial"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699D74A9"/>
    <w:multiLevelType w:val="hybridMultilevel"/>
    <w:tmpl w:val="31784A14"/>
    <w:lvl w:ilvl="0" w:tplc="A0625F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CD02560"/>
    <w:multiLevelType w:val="hybridMultilevel"/>
    <w:tmpl w:val="3E64001C"/>
    <w:lvl w:ilvl="0" w:tplc="3D5A3940">
      <w:start w:val="1"/>
      <w:numFmt w:val="bullet"/>
      <w:lvlText w:val=""/>
      <w:lvlJc w:val="left"/>
      <w:pPr>
        <w:tabs>
          <w:tab w:val="num" w:pos="1874"/>
        </w:tabs>
        <w:ind w:left="1874" w:hanging="170"/>
      </w:pPr>
      <w:rPr>
        <w:rFonts w:ascii="Wingdings" w:hAnsi="Wingdings" w:hint="default"/>
        <w:color w:val="002060"/>
        <w:sz w:val="22"/>
        <w:szCs w:val="18"/>
        <w:u w:color="C00000"/>
      </w:rPr>
    </w:lvl>
    <w:lvl w:ilvl="1" w:tplc="22741F72">
      <w:start w:val="1"/>
      <w:numFmt w:val="bullet"/>
      <w:lvlText w:val=""/>
      <w:lvlJc w:val="left"/>
      <w:pPr>
        <w:tabs>
          <w:tab w:val="num" w:pos="2954"/>
        </w:tabs>
        <w:ind w:left="2954" w:hanging="170"/>
      </w:pPr>
      <w:rPr>
        <w:rFonts w:ascii="Wingdings" w:hAnsi="Wingdings" w:hint="default"/>
        <w:sz w:val="18"/>
        <w:szCs w:val="18"/>
      </w:rPr>
    </w:lvl>
    <w:lvl w:ilvl="2" w:tplc="040C0005" w:tentative="1">
      <w:start w:val="1"/>
      <w:numFmt w:val="bullet"/>
      <w:lvlText w:val=""/>
      <w:lvlJc w:val="left"/>
      <w:pPr>
        <w:tabs>
          <w:tab w:val="num" w:pos="3864"/>
        </w:tabs>
        <w:ind w:left="3864" w:hanging="360"/>
      </w:pPr>
      <w:rPr>
        <w:rFonts w:ascii="Wingdings" w:hAnsi="Wingdings" w:hint="default"/>
      </w:rPr>
    </w:lvl>
    <w:lvl w:ilvl="3" w:tplc="040C0001" w:tentative="1">
      <w:start w:val="1"/>
      <w:numFmt w:val="bullet"/>
      <w:lvlText w:val=""/>
      <w:lvlJc w:val="left"/>
      <w:pPr>
        <w:tabs>
          <w:tab w:val="num" w:pos="4584"/>
        </w:tabs>
        <w:ind w:left="4584" w:hanging="360"/>
      </w:pPr>
      <w:rPr>
        <w:rFonts w:ascii="Symbol" w:hAnsi="Symbol" w:hint="default"/>
      </w:rPr>
    </w:lvl>
    <w:lvl w:ilvl="4" w:tplc="040C0003" w:tentative="1">
      <w:start w:val="1"/>
      <w:numFmt w:val="bullet"/>
      <w:lvlText w:val="o"/>
      <w:lvlJc w:val="left"/>
      <w:pPr>
        <w:tabs>
          <w:tab w:val="num" w:pos="5304"/>
        </w:tabs>
        <w:ind w:left="5304" w:hanging="360"/>
      </w:pPr>
      <w:rPr>
        <w:rFonts w:ascii="Courier New" w:hAnsi="Courier New" w:cs="Courier New" w:hint="default"/>
      </w:rPr>
    </w:lvl>
    <w:lvl w:ilvl="5" w:tplc="040C0005" w:tentative="1">
      <w:start w:val="1"/>
      <w:numFmt w:val="bullet"/>
      <w:lvlText w:val=""/>
      <w:lvlJc w:val="left"/>
      <w:pPr>
        <w:tabs>
          <w:tab w:val="num" w:pos="6024"/>
        </w:tabs>
        <w:ind w:left="6024" w:hanging="360"/>
      </w:pPr>
      <w:rPr>
        <w:rFonts w:ascii="Wingdings" w:hAnsi="Wingdings" w:hint="default"/>
      </w:rPr>
    </w:lvl>
    <w:lvl w:ilvl="6" w:tplc="040C0001" w:tentative="1">
      <w:start w:val="1"/>
      <w:numFmt w:val="bullet"/>
      <w:lvlText w:val=""/>
      <w:lvlJc w:val="left"/>
      <w:pPr>
        <w:tabs>
          <w:tab w:val="num" w:pos="6744"/>
        </w:tabs>
        <w:ind w:left="6744" w:hanging="360"/>
      </w:pPr>
      <w:rPr>
        <w:rFonts w:ascii="Symbol" w:hAnsi="Symbol" w:hint="default"/>
      </w:rPr>
    </w:lvl>
    <w:lvl w:ilvl="7" w:tplc="040C0003" w:tentative="1">
      <w:start w:val="1"/>
      <w:numFmt w:val="bullet"/>
      <w:lvlText w:val="o"/>
      <w:lvlJc w:val="left"/>
      <w:pPr>
        <w:tabs>
          <w:tab w:val="num" w:pos="7464"/>
        </w:tabs>
        <w:ind w:left="7464" w:hanging="360"/>
      </w:pPr>
      <w:rPr>
        <w:rFonts w:ascii="Courier New" w:hAnsi="Courier New" w:cs="Courier New" w:hint="default"/>
      </w:rPr>
    </w:lvl>
    <w:lvl w:ilvl="8" w:tplc="040C0005" w:tentative="1">
      <w:start w:val="1"/>
      <w:numFmt w:val="bullet"/>
      <w:lvlText w:val=""/>
      <w:lvlJc w:val="left"/>
      <w:pPr>
        <w:tabs>
          <w:tab w:val="num" w:pos="8184"/>
        </w:tabs>
        <w:ind w:left="8184" w:hanging="360"/>
      </w:pPr>
      <w:rPr>
        <w:rFonts w:ascii="Wingdings" w:hAnsi="Wingdings" w:hint="default"/>
      </w:rPr>
    </w:lvl>
  </w:abstractNum>
  <w:abstractNum w:abstractNumId="76" w15:restartNumberingAfterBreak="0">
    <w:nsid w:val="70664C07"/>
    <w:multiLevelType w:val="hybridMultilevel"/>
    <w:tmpl w:val="FB12A9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EE0C33"/>
    <w:multiLevelType w:val="hybridMultilevel"/>
    <w:tmpl w:val="5C72F3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22262DC"/>
    <w:multiLevelType w:val="hybridMultilevel"/>
    <w:tmpl w:val="792AB35E"/>
    <w:lvl w:ilvl="0" w:tplc="ADD68C0A">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992FC5"/>
    <w:multiLevelType w:val="hybridMultilevel"/>
    <w:tmpl w:val="94AC06A0"/>
    <w:lvl w:ilvl="0" w:tplc="06C04AE2">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73375B9C"/>
    <w:multiLevelType w:val="hybridMultilevel"/>
    <w:tmpl w:val="3E6E6F8C"/>
    <w:lvl w:ilvl="0" w:tplc="2C8C42A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34D1B8D"/>
    <w:multiLevelType w:val="hybridMultilevel"/>
    <w:tmpl w:val="471423C8"/>
    <w:lvl w:ilvl="0" w:tplc="682A9462">
      <w:start w:val="1"/>
      <w:numFmt w:val="bullet"/>
      <w:lvlText w:val=""/>
      <w:lvlJc w:val="left"/>
      <w:pPr>
        <w:ind w:left="360" w:hanging="360"/>
      </w:pPr>
      <w:rPr>
        <w:rFonts w:ascii="Wingdings" w:hAnsi="Wingdings" w:hint="default"/>
        <w:b w:val="0"/>
        <w:i w:val="0"/>
        <w:color w:val="auto"/>
        <w:sz w:val="20"/>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74703243"/>
    <w:multiLevelType w:val="hybridMultilevel"/>
    <w:tmpl w:val="1996EF2E"/>
    <w:lvl w:ilvl="0" w:tplc="040C0001">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4745974"/>
    <w:multiLevelType w:val="hybridMultilevel"/>
    <w:tmpl w:val="DB8649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76207501"/>
    <w:multiLevelType w:val="hybridMultilevel"/>
    <w:tmpl w:val="B1A23B8E"/>
    <w:lvl w:ilvl="0" w:tplc="75DE27F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8B74755"/>
    <w:multiLevelType w:val="hybridMultilevel"/>
    <w:tmpl w:val="AFFA9136"/>
    <w:lvl w:ilvl="0" w:tplc="7630AA2A">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7B983A37"/>
    <w:multiLevelType w:val="hybridMultilevel"/>
    <w:tmpl w:val="3A52E648"/>
    <w:lvl w:ilvl="0" w:tplc="A0625F0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7C32637F"/>
    <w:multiLevelType w:val="hybridMultilevel"/>
    <w:tmpl w:val="BAB2E3CE"/>
    <w:lvl w:ilvl="0" w:tplc="FEE67684">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DBD0BFD"/>
    <w:multiLevelType w:val="hybridMultilevel"/>
    <w:tmpl w:val="4A0AE66A"/>
    <w:lvl w:ilvl="0" w:tplc="866071AC">
      <w:numFmt w:val="bullet"/>
      <w:lvlText w:val="-"/>
      <w:lvlJc w:val="left"/>
      <w:pPr>
        <w:ind w:left="360" w:hanging="360"/>
      </w:pPr>
      <w:rPr>
        <w:rFonts w:ascii="Arial Narrow" w:eastAsia="Times New Roman" w:hAnsi="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7DE45706"/>
    <w:multiLevelType w:val="hybridMultilevel"/>
    <w:tmpl w:val="4A50340C"/>
    <w:lvl w:ilvl="0" w:tplc="98DCDE4A">
      <w:start w:val="1"/>
      <w:numFmt w:val="lowerLetter"/>
      <w:lvlText w:val="%1."/>
      <w:lvlJc w:val="left"/>
      <w:pPr>
        <w:ind w:left="720" w:hanging="360"/>
      </w:pPr>
      <w:rPr>
        <w:rFonts w:hint="default"/>
      </w:rPr>
    </w:lvl>
    <w:lvl w:ilvl="1" w:tplc="498621CE" w:tentative="1">
      <w:start w:val="1"/>
      <w:numFmt w:val="lowerLetter"/>
      <w:lvlText w:val="%2."/>
      <w:lvlJc w:val="left"/>
      <w:pPr>
        <w:ind w:left="1440" w:hanging="360"/>
      </w:pPr>
    </w:lvl>
    <w:lvl w:ilvl="2" w:tplc="31FE468A" w:tentative="1">
      <w:start w:val="1"/>
      <w:numFmt w:val="lowerRoman"/>
      <w:lvlText w:val="%3."/>
      <w:lvlJc w:val="right"/>
      <w:pPr>
        <w:ind w:left="2160" w:hanging="180"/>
      </w:pPr>
    </w:lvl>
    <w:lvl w:ilvl="3" w:tplc="6B66BE4E" w:tentative="1">
      <w:start w:val="1"/>
      <w:numFmt w:val="decimal"/>
      <w:lvlText w:val="%4."/>
      <w:lvlJc w:val="left"/>
      <w:pPr>
        <w:ind w:left="2880" w:hanging="360"/>
      </w:pPr>
    </w:lvl>
    <w:lvl w:ilvl="4" w:tplc="576077B4" w:tentative="1">
      <w:start w:val="1"/>
      <w:numFmt w:val="lowerLetter"/>
      <w:lvlText w:val="%5."/>
      <w:lvlJc w:val="left"/>
      <w:pPr>
        <w:ind w:left="3600" w:hanging="360"/>
      </w:pPr>
    </w:lvl>
    <w:lvl w:ilvl="5" w:tplc="A720ED94" w:tentative="1">
      <w:start w:val="1"/>
      <w:numFmt w:val="lowerRoman"/>
      <w:lvlText w:val="%6."/>
      <w:lvlJc w:val="right"/>
      <w:pPr>
        <w:ind w:left="4320" w:hanging="180"/>
      </w:pPr>
    </w:lvl>
    <w:lvl w:ilvl="6" w:tplc="F60498FC" w:tentative="1">
      <w:start w:val="1"/>
      <w:numFmt w:val="decimal"/>
      <w:lvlText w:val="%7."/>
      <w:lvlJc w:val="left"/>
      <w:pPr>
        <w:ind w:left="5040" w:hanging="360"/>
      </w:pPr>
    </w:lvl>
    <w:lvl w:ilvl="7" w:tplc="6FF8DD5A" w:tentative="1">
      <w:start w:val="1"/>
      <w:numFmt w:val="lowerLetter"/>
      <w:lvlText w:val="%8."/>
      <w:lvlJc w:val="left"/>
      <w:pPr>
        <w:ind w:left="5760" w:hanging="360"/>
      </w:pPr>
    </w:lvl>
    <w:lvl w:ilvl="8" w:tplc="672EED7C" w:tentative="1">
      <w:start w:val="1"/>
      <w:numFmt w:val="lowerRoman"/>
      <w:lvlText w:val="%9."/>
      <w:lvlJc w:val="right"/>
      <w:pPr>
        <w:ind w:left="6480" w:hanging="180"/>
      </w:pPr>
    </w:lvl>
  </w:abstractNum>
  <w:abstractNum w:abstractNumId="90" w15:restartNumberingAfterBreak="0">
    <w:nsid w:val="7EC06113"/>
    <w:multiLevelType w:val="hybridMultilevel"/>
    <w:tmpl w:val="995C00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19"/>
  </w:num>
  <w:num w:numId="4">
    <w:abstractNumId w:val="79"/>
  </w:num>
  <w:num w:numId="5">
    <w:abstractNumId w:val="36"/>
  </w:num>
  <w:num w:numId="6">
    <w:abstractNumId w:val="81"/>
  </w:num>
  <w:num w:numId="7">
    <w:abstractNumId w:val="65"/>
  </w:num>
  <w:num w:numId="8">
    <w:abstractNumId w:val="24"/>
  </w:num>
  <w:num w:numId="9">
    <w:abstractNumId w:val="30"/>
  </w:num>
  <w:num w:numId="10">
    <w:abstractNumId w:val="57"/>
  </w:num>
  <w:num w:numId="11">
    <w:abstractNumId w:val="72"/>
  </w:num>
  <w:num w:numId="12">
    <w:abstractNumId w:val="66"/>
  </w:num>
  <w:num w:numId="13">
    <w:abstractNumId w:val="3"/>
  </w:num>
  <w:num w:numId="14">
    <w:abstractNumId w:val="83"/>
  </w:num>
  <w:num w:numId="15">
    <w:abstractNumId w:val="28"/>
  </w:num>
  <w:num w:numId="16">
    <w:abstractNumId w:val="60"/>
  </w:num>
  <w:num w:numId="17">
    <w:abstractNumId w:val="62"/>
  </w:num>
  <w:num w:numId="18">
    <w:abstractNumId w:val="14"/>
  </w:num>
  <w:num w:numId="19">
    <w:abstractNumId w:val="55"/>
  </w:num>
  <w:num w:numId="20">
    <w:abstractNumId w:val="17"/>
  </w:num>
  <w:num w:numId="21">
    <w:abstractNumId w:val="85"/>
  </w:num>
  <w:num w:numId="22">
    <w:abstractNumId w:val="4"/>
  </w:num>
  <w:num w:numId="23">
    <w:abstractNumId w:val="80"/>
  </w:num>
  <w:num w:numId="24">
    <w:abstractNumId w:val="78"/>
  </w:num>
  <w:num w:numId="25">
    <w:abstractNumId w:val="71"/>
  </w:num>
  <w:num w:numId="26">
    <w:abstractNumId w:val="11"/>
  </w:num>
  <w:num w:numId="27">
    <w:abstractNumId w:val="63"/>
  </w:num>
  <w:num w:numId="28">
    <w:abstractNumId w:val="53"/>
  </w:num>
  <w:num w:numId="29">
    <w:abstractNumId w:val="33"/>
  </w:num>
  <w:num w:numId="30">
    <w:abstractNumId w:val="89"/>
  </w:num>
  <w:num w:numId="31">
    <w:abstractNumId w:val="31"/>
  </w:num>
  <w:num w:numId="32">
    <w:abstractNumId w:val="13"/>
  </w:num>
  <w:num w:numId="33">
    <w:abstractNumId w:val="52"/>
  </w:num>
  <w:num w:numId="34">
    <w:abstractNumId w:val="74"/>
  </w:num>
  <w:num w:numId="35">
    <w:abstractNumId w:val="86"/>
  </w:num>
  <w:num w:numId="36">
    <w:abstractNumId w:val="40"/>
  </w:num>
  <w:num w:numId="37">
    <w:abstractNumId w:val="7"/>
  </w:num>
  <w:num w:numId="38">
    <w:abstractNumId w:val="58"/>
  </w:num>
  <w:num w:numId="39">
    <w:abstractNumId w:val="16"/>
  </w:num>
  <w:num w:numId="40">
    <w:abstractNumId w:val="68"/>
  </w:num>
  <w:num w:numId="41">
    <w:abstractNumId w:val="2"/>
  </w:num>
  <w:num w:numId="42">
    <w:abstractNumId w:val="20"/>
  </w:num>
  <w:num w:numId="43">
    <w:abstractNumId w:val="38"/>
  </w:num>
  <w:num w:numId="44">
    <w:abstractNumId w:val="51"/>
  </w:num>
  <w:num w:numId="45">
    <w:abstractNumId w:val="8"/>
  </w:num>
  <w:num w:numId="46">
    <w:abstractNumId w:val="18"/>
  </w:num>
  <w:num w:numId="47">
    <w:abstractNumId w:val="0"/>
  </w:num>
  <w:num w:numId="48">
    <w:abstractNumId w:val="46"/>
  </w:num>
  <w:num w:numId="49">
    <w:abstractNumId w:val="25"/>
  </w:num>
  <w:num w:numId="50">
    <w:abstractNumId w:val="69"/>
  </w:num>
  <w:num w:numId="51">
    <w:abstractNumId w:val="90"/>
  </w:num>
  <w:num w:numId="52">
    <w:abstractNumId w:val="5"/>
  </w:num>
  <w:num w:numId="53">
    <w:abstractNumId w:val="37"/>
  </w:num>
  <w:num w:numId="54">
    <w:abstractNumId w:val="39"/>
  </w:num>
  <w:num w:numId="55">
    <w:abstractNumId w:val="64"/>
  </w:num>
  <w:num w:numId="56">
    <w:abstractNumId w:val="1"/>
  </w:num>
  <w:num w:numId="57">
    <w:abstractNumId w:val="67"/>
  </w:num>
  <w:num w:numId="58">
    <w:abstractNumId w:val="12"/>
  </w:num>
  <w:num w:numId="59">
    <w:abstractNumId w:val="6"/>
  </w:num>
  <w:num w:numId="60">
    <w:abstractNumId w:val="50"/>
  </w:num>
  <w:num w:numId="61">
    <w:abstractNumId w:val="42"/>
  </w:num>
  <w:num w:numId="62">
    <w:abstractNumId w:val="15"/>
  </w:num>
  <w:num w:numId="63">
    <w:abstractNumId w:val="56"/>
  </w:num>
  <w:num w:numId="64">
    <w:abstractNumId w:val="21"/>
  </w:num>
  <w:num w:numId="65">
    <w:abstractNumId w:val="73"/>
  </w:num>
  <w:num w:numId="66">
    <w:abstractNumId w:val="61"/>
  </w:num>
  <w:num w:numId="67">
    <w:abstractNumId w:val="27"/>
  </w:num>
  <w:num w:numId="68">
    <w:abstractNumId w:val="77"/>
  </w:num>
  <w:num w:numId="69">
    <w:abstractNumId w:val="10"/>
  </w:num>
  <w:num w:numId="70">
    <w:abstractNumId w:val="48"/>
  </w:num>
  <w:num w:numId="71">
    <w:abstractNumId w:val="44"/>
  </w:num>
  <w:num w:numId="72">
    <w:abstractNumId w:val="84"/>
  </w:num>
  <w:num w:numId="73">
    <w:abstractNumId w:val="82"/>
  </w:num>
  <w:num w:numId="74">
    <w:abstractNumId w:val="41"/>
  </w:num>
  <w:num w:numId="75">
    <w:abstractNumId w:val="32"/>
  </w:num>
  <w:num w:numId="76">
    <w:abstractNumId w:val="87"/>
  </w:num>
  <w:num w:numId="77">
    <w:abstractNumId w:val="34"/>
  </w:num>
  <w:num w:numId="78">
    <w:abstractNumId w:val="29"/>
  </w:num>
  <w:num w:numId="79">
    <w:abstractNumId w:val="45"/>
  </w:num>
  <w:num w:numId="80">
    <w:abstractNumId w:val="43"/>
  </w:num>
  <w:num w:numId="81">
    <w:abstractNumId w:val="22"/>
  </w:num>
  <w:num w:numId="82">
    <w:abstractNumId w:val="9"/>
  </w:num>
  <w:num w:numId="83">
    <w:abstractNumId w:val="59"/>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0"/>
  </w:num>
  <w:num w:numId="86">
    <w:abstractNumId w:val="26"/>
  </w:num>
  <w:num w:numId="87">
    <w:abstractNumId w:val="88"/>
  </w:num>
  <w:num w:numId="88">
    <w:abstractNumId w:val="76"/>
  </w:num>
  <w:num w:numId="89">
    <w:abstractNumId w:val="54"/>
  </w:num>
  <w:num w:numId="90">
    <w:abstractNumId w:val="75"/>
  </w:num>
  <w:num w:numId="91">
    <w:abstractNumId w:val="4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36D"/>
    <w:rsid w:val="000019D4"/>
    <w:rsid w:val="00002360"/>
    <w:rsid w:val="00003FF7"/>
    <w:rsid w:val="000168E7"/>
    <w:rsid w:val="00016C66"/>
    <w:rsid w:val="00017FAB"/>
    <w:rsid w:val="00034CF5"/>
    <w:rsid w:val="00037F24"/>
    <w:rsid w:val="0005061A"/>
    <w:rsid w:val="00050F42"/>
    <w:rsid w:val="00055393"/>
    <w:rsid w:val="00060388"/>
    <w:rsid w:val="0007189D"/>
    <w:rsid w:val="00072B5E"/>
    <w:rsid w:val="00072CF8"/>
    <w:rsid w:val="000745EB"/>
    <w:rsid w:val="0009184D"/>
    <w:rsid w:val="000A2AF8"/>
    <w:rsid w:val="000A336D"/>
    <w:rsid w:val="000A39EB"/>
    <w:rsid w:val="000B07CD"/>
    <w:rsid w:val="000B62F9"/>
    <w:rsid w:val="000E0E14"/>
    <w:rsid w:val="000E1722"/>
    <w:rsid w:val="000F2E34"/>
    <w:rsid w:val="000F36F3"/>
    <w:rsid w:val="00103445"/>
    <w:rsid w:val="001063FB"/>
    <w:rsid w:val="00111D3C"/>
    <w:rsid w:val="00112207"/>
    <w:rsid w:val="00113CEB"/>
    <w:rsid w:val="00113DF3"/>
    <w:rsid w:val="00114123"/>
    <w:rsid w:val="001310B6"/>
    <w:rsid w:val="00132214"/>
    <w:rsid w:val="00143930"/>
    <w:rsid w:val="0014710A"/>
    <w:rsid w:val="001635B3"/>
    <w:rsid w:val="001651B6"/>
    <w:rsid w:val="00165B28"/>
    <w:rsid w:val="00167504"/>
    <w:rsid w:val="00180A2E"/>
    <w:rsid w:val="00181422"/>
    <w:rsid w:val="00185690"/>
    <w:rsid w:val="00192201"/>
    <w:rsid w:val="0019234B"/>
    <w:rsid w:val="00192958"/>
    <w:rsid w:val="00193142"/>
    <w:rsid w:val="0019388D"/>
    <w:rsid w:val="001A2677"/>
    <w:rsid w:val="001A2F8C"/>
    <w:rsid w:val="001B059E"/>
    <w:rsid w:val="001B0682"/>
    <w:rsid w:val="001D4CB2"/>
    <w:rsid w:val="001D6607"/>
    <w:rsid w:val="001E0804"/>
    <w:rsid w:val="001E51FE"/>
    <w:rsid w:val="001E7414"/>
    <w:rsid w:val="001F2C25"/>
    <w:rsid w:val="001F3B3F"/>
    <w:rsid w:val="0020134E"/>
    <w:rsid w:val="00232273"/>
    <w:rsid w:val="00236280"/>
    <w:rsid w:val="00263643"/>
    <w:rsid w:val="00266749"/>
    <w:rsid w:val="0027552C"/>
    <w:rsid w:val="002765CB"/>
    <w:rsid w:val="002818A7"/>
    <w:rsid w:val="00285450"/>
    <w:rsid w:val="00292133"/>
    <w:rsid w:val="00295481"/>
    <w:rsid w:val="00297324"/>
    <w:rsid w:val="002A0B95"/>
    <w:rsid w:val="002C131F"/>
    <w:rsid w:val="002C36B3"/>
    <w:rsid w:val="002D53A1"/>
    <w:rsid w:val="002E469E"/>
    <w:rsid w:val="002E779A"/>
    <w:rsid w:val="002F6E83"/>
    <w:rsid w:val="00326856"/>
    <w:rsid w:val="0033136B"/>
    <w:rsid w:val="003369EB"/>
    <w:rsid w:val="00340D9B"/>
    <w:rsid w:val="00344C39"/>
    <w:rsid w:val="003462EA"/>
    <w:rsid w:val="003514E7"/>
    <w:rsid w:val="00354C2C"/>
    <w:rsid w:val="003555B0"/>
    <w:rsid w:val="00355E78"/>
    <w:rsid w:val="00356ADF"/>
    <w:rsid w:val="00357735"/>
    <w:rsid w:val="00361BF8"/>
    <w:rsid w:val="00361D20"/>
    <w:rsid w:val="00370345"/>
    <w:rsid w:val="00373907"/>
    <w:rsid w:val="00381B4B"/>
    <w:rsid w:val="0038233D"/>
    <w:rsid w:val="003861BC"/>
    <w:rsid w:val="00395390"/>
    <w:rsid w:val="00397148"/>
    <w:rsid w:val="003A1EA9"/>
    <w:rsid w:val="003A23E9"/>
    <w:rsid w:val="003A5D17"/>
    <w:rsid w:val="003C04CE"/>
    <w:rsid w:val="003D02D9"/>
    <w:rsid w:val="003D19CD"/>
    <w:rsid w:val="003D60FF"/>
    <w:rsid w:val="003E20D8"/>
    <w:rsid w:val="003E6169"/>
    <w:rsid w:val="003F374D"/>
    <w:rsid w:val="00401F54"/>
    <w:rsid w:val="004114C4"/>
    <w:rsid w:val="00413976"/>
    <w:rsid w:val="004154C3"/>
    <w:rsid w:val="00421613"/>
    <w:rsid w:val="00433211"/>
    <w:rsid w:val="00442CC1"/>
    <w:rsid w:val="00454A74"/>
    <w:rsid w:val="00454FA3"/>
    <w:rsid w:val="0046020A"/>
    <w:rsid w:val="00462A4A"/>
    <w:rsid w:val="0047047F"/>
    <w:rsid w:val="00474A19"/>
    <w:rsid w:val="00475A8D"/>
    <w:rsid w:val="00485761"/>
    <w:rsid w:val="00485F62"/>
    <w:rsid w:val="00493BD8"/>
    <w:rsid w:val="004A1617"/>
    <w:rsid w:val="004A7370"/>
    <w:rsid w:val="004B390B"/>
    <w:rsid w:val="004C3E47"/>
    <w:rsid w:val="004C46AD"/>
    <w:rsid w:val="004C5535"/>
    <w:rsid w:val="004F07A0"/>
    <w:rsid w:val="004F33FE"/>
    <w:rsid w:val="004F5673"/>
    <w:rsid w:val="00506254"/>
    <w:rsid w:val="005139F5"/>
    <w:rsid w:val="005224EC"/>
    <w:rsid w:val="0052726C"/>
    <w:rsid w:val="00531823"/>
    <w:rsid w:val="00537CFE"/>
    <w:rsid w:val="00555AAF"/>
    <w:rsid w:val="00580AA4"/>
    <w:rsid w:val="005A51E7"/>
    <w:rsid w:val="005A5280"/>
    <w:rsid w:val="005B20D5"/>
    <w:rsid w:val="005B4E3C"/>
    <w:rsid w:val="005C55F8"/>
    <w:rsid w:val="005D2021"/>
    <w:rsid w:val="005D66B5"/>
    <w:rsid w:val="005F1C21"/>
    <w:rsid w:val="005F501C"/>
    <w:rsid w:val="005F54B8"/>
    <w:rsid w:val="005F693B"/>
    <w:rsid w:val="006003D5"/>
    <w:rsid w:val="00602795"/>
    <w:rsid w:val="00603D9C"/>
    <w:rsid w:val="00610247"/>
    <w:rsid w:val="00614BC0"/>
    <w:rsid w:val="00620D18"/>
    <w:rsid w:val="00624FC9"/>
    <w:rsid w:val="00635D05"/>
    <w:rsid w:val="006420C7"/>
    <w:rsid w:val="00652B9A"/>
    <w:rsid w:val="006553A6"/>
    <w:rsid w:val="00655EB9"/>
    <w:rsid w:val="0065660E"/>
    <w:rsid w:val="00666929"/>
    <w:rsid w:val="00675A46"/>
    <w:rsid w:val="00676318"/>
    <w:rsid w:val="006829D7"/>
    <w:rsid w:val="00692326"/>
    <w:rsid w:val="006926F0"/>
    <w:rsid w:val="006B13B8"/>
    <w:rsid w:val="006C04C3"/>
    <w:rsid w:val="006C103C"/>
    <w:rsid w:val="006C4258"/>
    <w:rsid w:val="006C4DD3"/>
    <w:rsid w:val="006D46CC"/>
    <w:rsid w:val="006D5D1B"/>
    <w:rsid w:val="006D7C5E"/>
    <w:rsid w:val="006E13B7"/>
    <w:rsid w:val="006E330C"/>
    <w:rsid w:val="006E71EA"/>
    <w:rsid w:val="006F27D3"/>
    <w:rsid w:val="006F6DE2"/>
    <w:rsid w:val="00702656"/>
    <w:rsid w:val="007064C9"/>
    <w:rsid w:val="00711D9B"/>
    <w:rsid w:val="00713D0F"/>
    <w:rsid w:val="007146FE"/>
    <w:rsid w:val="00716221"/>
    <w:rsid w:val="0072419C"/>
    <w:rsid w:val="00736271"/>
    <w:rsid w:val="00740F81"/>
    <w:rsid w:val="007417E8"/>
    <w:rsid w:val="00745FD5"/>
    <w:rsid w:val="00757A17"/>
    <w:rsid w:val="007601EB"/>
    <w:rsid w:val="00772B15"/>
    <w:rsid w:val="0077400F"/>
    <w:rsid w:val="00786D88"/>
    <w:rsid w:val="007873EC"/>
    <w:rsid w:val="007A7DA4"/>
    <w:rsid w:val="007B4B1A"/>
    <w:rsid w:val="007C0514"/>
    <w:rsid w:val="007C156B"/>
    <w:rsid w:val="007D181D"/>
    <w:rsid w:val="007E2243"/>
    <w:rsid w:val="007E2374"/>
    <w:rsid w:val="007E634E"/>
    <w:rsid w:val="007F5739"/>
    <w:rsid w:val="00802972"/>
    <w:rsid w:val="0080310A"/>
    <w:rsid w:val="00821872"/>
    <w:rsid w:val="008340B6"/>
    <w:rsid w:val="00834C7E"/>
    <w:rsid w:val="00841C95"/>
    <w:rsid w:val="00842E29"/>
    <w:rsid w:val="00842EB6"/>
    <w:rsid w:val="008500B7"/>
    <w:rsid w:val="00852E18"/>
    <w:rsid w:val="00856FCA"/>
    <w:rsid w:val="0086101B"/>
    <w:rsid w:val="00862D6E"/>
    <w:rsid w:val="008631D3"/>
    <w:rsid w:val="008657C4"/>
    <w:rsid w:val="0086583D"/>
    <w:rsid w:val="00871195"/>
    <w:rsid w:val="0087332E"/>
    <w:rsid w:val="00875F6F"/>
    <w:rsid w:val="0088091D"/>
    <w:rsid w:val="0088518C"/>
    <w:rsid w:val="008A435C"/>
    <w:rsid w:val="008A6360"/>
    <w:rsid w:val="008B03C9"/>
    <w:rsid w:val="008B48F2"/>
    <w:rsid w:val="008B65C0"/>
    <w:rsid w:val="008C03D8"/>
    <w:rsid w:val="008C1510"/>
    <w:rsid w:val="008C3247"/>
    <w:rsid w:val="008D5E7E"/>
    <w:rsid w:val="008E6EE9"/>
    <w:rsid w:val="009003F4"/>
    <w:rsid w:val="009072BF"/>
    <w:rsid w:val="00920724"/>
    <w:rsid w:val="00920BAE"/>
    <w:rsid w:val="00921768"/>
    <w:rsid w:val="00931903"/>
    <w:rsid w:val="009361BB"/>
    <w:rsid w:val="00942E09"/>
    <w:rsid w:val="009437A9"/>
    <w:rsid w:val="00944FED"/>
    <w:rsid w:val="00945E5D"/>
    <w:rsid w:val="00951723"/>
    <w:rsid w:val="00954612"/>
    <w:rsid w:val="00962620"/>
    <w:rsid w:val="009626F2"/>
    <w:rsid w:val="00970523"/>
    <w:rsid w:val="00971E25"/>
    <w:rsid w:val="009763F5"/>
    <w:rsid w:val="009835B9"/>
    <w:rsid w:val="009928F8"/>
    <w:rsid w:val="009A7B7D"/>
    <w:rsid w:val="009B696D"/>
    <w:rsid w:val="009C183C"/>
    <w:rsid w:val="009C2D93"/>
    <w:rsid w:val="009D5724"/>
    <w:rsid w:val="009D6136"/>
    <w:rsid w:val="009E4686"/>
    <w:rsid w:val="009E59A9"/>
    <w:rsid w:val="009E68E5"/>
    <w:rsid w:val="00A1025A"/>
    <w:rsid w:val="00A40432"/>
    <w:rsid w:val="00A4332E"/>
    <w:rsid w:val="00A4757B"/>
    <w:rsid w:val="00A50554"/>
    <w:rsid w:val="00A778A9"/>
    <w:rsid w:val="00A95843"/>
    <w:rsid w:val="00AC2E87"/>
    <w:rsid w:val="00AC6DA6"/>
    <w:rsid w:val="00AD16CC"/>
    <w:rsid w:val="00B0006B"/>
    <w:rsid w:val="00B1257E"/>
    <w:rsid w:val="00B368DB"/>
    <w:rsid w:val="00B46133"/>
    <w:rsid w:val="00B55855"/>
    <w:rsid w:val="00B55AE8"/>
    <w:rsid w:val="00B6447A"/>
    <w:rsid w:val="00B71A14"/>
    <w:rsid w:val="00B946BE"/>
    <w:rsid w:val="00B96CAB"/>
    <w:rsid w:val="00BB5577"/>
    <w:rsid w:val="00BE7DF7"/>
    <w:rsid w:val="00BF6492"/>
    <w:rsid w:val="00C071C9"/>
    <w:rsid w:val="00C11B84"/>
    <w:rsid w:val="00C203D2"/>
    <w:rsid w:val="00C205DB"/>
    <w:rsid w:val="00C21AA4"/>
    <w:rsid w:val="00C26207"/>
    <w:rsid w:val="00C3090F"/>
    <w:rsid w:val="00C36AF2"/>
    <w:rsid w:val="00C372F9"/>
    <w:rsid w:val="00C42C12"/>
    <w:rsid w:val="00C4791C"/>
    <w:rsid w:val="00C53987"/>
    <w:rsid w:val="00C55DAA"/>
    <w:rsid w:val="00C6307B"/>
    <w:rsid w:val="00C64DE4"/>
    <w:rsid w:val="00C70CC3"/>
    <w:rsid w:val="00C72191"/>
    <w:rsid w:val="00C721ED"/>
    <w:rsid w:val="00C836E7"/>
    <w:rsid w:val="00C903B6"/>
    <w:rsid w:val="00C9612E"/>
    <w:rsid w:val="00C96EC4"/>
    <w:rsid w:val="00C979D7"/>
    <w:rsid w:val="00CA1227"/>
    <w:rsid w:val="00CE2E03"/>
    <w:rsid w:val="00CE4DE0"/>
    <w:rsid w:val="00CE6969"/>
    <w:rsid w:val="00CE6C9C"/>
    <w:rsid w:val="00D175B9"/>
    <w:rsid w:val="00D2346E"/>
    <w:rsid w:val="00D23F55"/>
    <w:rsid w:val="00D34D61"/>
    <w:rsid w:val="00D44AC5"/>
    <w:rsid w:val="00D46842"/>
    <w:rsid w:val="00D4733D"/>
    <w:rsid w:val="00D61021"/>
    <w:rsid w:val="00D66941"/>
    <w:rsid w:val="00D67870"/>
    <w:rsid w:val="00D82054"/>
    <w:rsid w:val="00D95C79"/>
    <w:rsid w:val="00DA63C2"/>
    <w:rsid w:val="00DC5F73"/>
    <w:rsid w:val="00DD0CA0"/>
    <w:rsid w:val="00DD22DF"/>
    <w:rsid w:val="00DF206D"/>
    <w:rsid w:val="00E001A6"/>
    <w:rsid w:val="00E06C94"/>
    <w:rsid w:val="00E10BE0"/>
    <w:rsid w:val="00E121FF"/>
    <w:rsid w:val="00E129F7"/>
    <w:rsid w:val="00E20E29"/>
    <w:rsid w:val="00E21BB8"/>
    <w:rsid w:val="00E249C4"/>
    <w:rsid w:val="00E30E87"/>
    <w:rsid w:val="00E35316"/>
    <w:rsid w:val="00E46A34"/>
    <w:rsid w:val="00E52419"/>
    <w:rsid w:val="00E63A8F"/>
    <w:rsid w:val="00E66461"/>
    <w:rsid w:val="00E70BB2"/>
    <w:rsid w:val="00E73254"/>
    <w:rsid w:val="00E81A4E"/>
    <w:rsid w:val="00E93B07"/>
    <w:rsid w:val="00E97054"/>
    <w:rsid w:val="00EA7A73"/>
    <w:rsid w:val="00EA7E22"/>
    <w:rsid w:val="00EB591C"/>
    <w:rsid w:val="00EC5364"/>
    <w:rsid w:val="00EE09BA"/>
    <w:rsid w:val="00EE47AB"/>
    <w:rsid w:val="00F049B4"/>
    <w:rsid w:val="00F059FB"/>
    <w:rsid w:val="00F120F3"/>
    <w:rsid w:val="00F1384E"/>
    <w:rsid w:val="00F17AFF"/>
    <w:rsid w:val="00F25897"/>
    <w:rsid w:val="00F27AF9"/>
    <w:rsid w:val="00F3041E"/>
    <w:rsid w:val="00F30A95"/>
    <w:rsid w:val="00F33D01"/>
    <w:rsid w:val="00F45B91"/>
    <w:rsid w:val="00FA41C9"/>
    <w:rsid w:val="00FA69DC"/>
    <w:rsid w:val="00FB0E95"/>
    <w:rsid w:val="00FB3F73"/>
    <w:rsid w:val="00FB7A17"/>
    <w:rsid w:val="00FD0FA8"/>
    <w:rsid w:val="00FD131E"/>
    <w:rsid w:val="00FE7AF6"/>
    <w:rsid w:val="00FF175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914177"/>
  <w15:docId w15:val="{A69B07B0-7726-4481-A37E-5EF42CA18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81D"/>
    <w:pPr>
      <w:spacing w:after="200" w:line="276" w:lineRule="auto"/>
      <w:jc w:val="both"/>
    </w:pPr>
    <w:rPr>
      <w:rFonts w:ascii="Times New Roman" w:hAnsi="Times New Roman"/>
      <w:sz w:val="24"/>
    </w:rPr>
  </w:style>
  <w:style w:type="paragraph" w:styleId="Heading1">
    <w:name w:val="heading 1"/>
    <w:basedOn w:val="Normal"/>
    <w:next w:val="Normal"/>
    <w:link w:val="Heading1Char"/>
    <w:uiPriority w:val="9"/>
    <w:qFormat/>
    <w:rsid w:val="000A336D"/>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0A336D"/>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0A336D"/>
    <w:pPr>
      <w:keepNext/>
      <w:keepLines/>
      <w:spacing w:before="200" w:after="0"/>
      <w:outlineLvl w:val="2"/>
    </w:pPr>
    <w:rPr>
      <w:rFonts w:asciiTheme="majorHAnsi" w:eastAsiaTheme="majorEastAsia" w:hAnsiTheme="majorHAnsi" w:cstheme="majorBidi"/>
      <w:b/>
      <w:bCs/>
      <w:color w:val="0F6FC6" w:themeColor="accent1"/>
    </w:rPr>
  </w:style>
  <w:style w:type="paragraph" w:styleId="Heading4">
    <w:name w:val="heading 4"/>
    <w:basedOn w:val="Heading3"/>
    <w:next w:val="Normal"/>
    <w:link w:val="Heading4Char"/>
    <w:qFormat/>
    <w:rsid w:val="000A336D"/>
    <w:pPr>
      <w:keepLines w:val="0"/>
      <w:tabs>
        <w:tab w:val="left" w:pos="567"/>
        <w:tab w:val="left" w:pos="737"/>
        <w:tab w:val="left" w:pos="1134"/>
      </w:tabs>
      <w:spacing w:before="240" w:after="120" w:line="312" w:lineRule="auto"/>
      <w:ind w:left="567"/>
      <w:outlineLvl w:val="3"/>
    </w:pPr>
    <w:rPr>
      <w:rFonts w:ascii="Calibri" w:eastAsia="Times New Roman" w:hAnsi="Calibri" w:cs="Times New Roman"/>
      <w:b w:val="0"/>
      <w:bCs w:val="0"/>
      <w:i/>
      <w:color w:val="auto"/>
      <w:sz w:val="20"/>
      <w:szCs w:val="28"/>
      <w:lang w:eastAsia="fr-FR"/>
    </w:rPr>
  </w:style>
  <w:style w:type="paragraph" w:styleId="Heading5">
    <w:name w:val="heading 5"/>
    <w:basedOn w:val="Normal"/>
    <w:next w:val="Normal"/>
    <w:link w:val="Heading5Char"/>
    <w:uiPriority w:val="9"/>
    <w:semiHidden/>
    <w:unhideWhenUsed/>
    <w:qFormat/>
    <w:rsid w:val="000A336D"/>
    <w:pPr>
      <w:keepNext/>
      <w:keepLines/>
      <w:spacing w:before="200" w:after="0"/>
      <w:outlineLvl w:val="4"/>
    </w:pPr>
    <w:rPr>
      <w:rFonts w:asciiTheme="majorHAnsi" w:eastAsiaTheme="majorEastAsia" w:hAnsiTheme="majorHAnsi"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36D"/>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0A336D"/>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0A336D"/>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rsid w:val="000A336D"/>
    <w:rPr>
      <w:rFonts w:ascii="Calibri" w:eastAsia="Times New Roman" w:hAnsi="Calibri" w:cs="Times New Roman"/>
      <w:i/>
      <w:sz w:val="20"/>
      <w:szCs w:val="28"/>
      <w:lang w:eastAsia="fr-FR"/>
    </w:rPr>
  </w:style>
  <w:style w:type="character" w:customStyle="1" w:styleId="Heading5Char">
    <w:name w:val="Heading 5 Char"/>
    <w:basedOn w:val="DefaultParagraphFont"/>
    <w:link w:val="Heading5"/>
    <w:uiPriority w:val="9"/>
    <w:semiHidden/>
    <w:rsid w:val="000A336D"/>
    <w:rPr>
      <w:rFonts w:asciiTheme="majorHAnsi" w:eastAsiaTheme="majorEastAsia" w:hAnsiTheme="majorHAnsi" w:cstheme="majorBidi"/>
      <w:color w:val="073662" w:themeColor="accent1" w:themeShade="7F"/>
    </w:rPr>
  </w:style>
  <w:style w:type="paragraph" w:styleId="ListParagraph">
    <w:name w:val="List Paragraph"/>
    <w:aliases w:val="List Paragraph (numbered (a)),List Paragraph nowy,Bullets,List Paragr,Liste couleur - Accent 11,Table/Figure Heading,RM1,Paragraphe de liste1,Numbered List Paragraph,References,ReferencesCxSpLast,List Bullet Mary,List Paragraph1,l"/>
    <w:basedOn w:val="Normal"/>
    <w:link w:val="ListParagraphChar"/>
    <w:uiPriority w:val="34"/>
    <w:qFormat/>
    <w:rsid w:val="000A336D"/>
    <w:pPr>
      <w:ind w:left="720"/>
      <w:contextualSpacing/>
    </w:pPr>
  </w:style>
  <w:style w:type="character" w:customStyle="1" w:styleId="ListParagraphChar">
    <w:name w:val="List Paragraph Char"/>
    <w:aliases w:val="List Paragraph (numbered (a)) Char,List Paragraph nowy Char,Bullets Char,List Paragr Char,Liste couleur - Accent 11 Char,Table/Figure Heading Char,RM1 Char,Paragraphe de liste1 Char,Numbered List Paragraph Char,References Char,l Char"/>
    <w:link w:val="ListParagraph"/>
    <w:uiPriority w:val="34"/>
    <w:qFormat/>
    <w:rsid w:val="000A336D"/>
  </w:style>
  <w:style w:type="paragraph" w:styleId="Caption">
    <w:name w:val="caption"/>
    <w:aliases w:val="Légende Car,Légende dak,tableau,Légende-LP,Légende -LP,Carte,Carte-LP, Car,Car Car Car,Char Char Char Char Char,Char Char Char Char Char Char,Char Char Char Char,Car,Légende-Tableau,Car Car Car Car Car,Car Car Car Car Car Car Car Car Car"/>
    <w:basedOn w:val="Normal"/>
    <w:next w:val="Normal"/>
    <w:link w:val="CaptionChar"/>
    <w:uiPriority w:val="35"/>
    <w:unhideWhenUsed/>
    <w:qFormat/>
    <w:rsid w:val="000A336D"/>
    <w:pPr>
      <w:spacing w:after="120" w:line="312" w:lineRule="auto"/>
    </w:pPr>
    <w:rPr>
      <w:rFonts w:ascii="Arial Narrow" w:eastAsia="Times New Roman" w:hAnsi="Arial Narrow" w:cs="Calibri"/>
      <w:b/>
      <w:bCs/>
      <w:sz w:val="20"/>
      <w:szCs w:val="20"/>
      <w:lang w:eastAsia="fr-FR"/>
    </w:rPr>
  </w:style>
  <w:style w:type="character" w:customStyle="1" w:styleId="CaptionChar">
    <w:name w:val="Caption Char"/>
    <w:aliases w:val="Légende Car Char,Légende dak Char,tableau Char,Légende-LP Char,Légende -LP Char,Carte Char,Carte-LP Char, Car Char,Car Car Car Char,Char Char Char Char Char Char1,Char Char Char Char Char Char Char,Char Char Char Char Char1,Car Char"/>
    <w:basedOn w:val="DefaultParagraphFont"/>
    <w:link w:val="Caption"/>
    <w:rsid w:val="000A336D"/>
    <w:rPr>
      <w:rFonts w:ascii="Arial Narrow" w:eastAsia="Times New Roman" w:hAnsi="Arial Narrow" w:cs="Calibri"/>
      <w:b/>
      <w:bCs/>
      <w:sz w:val="20"/>
      <w:szCs w:val="20"/>
      <w:lang w:eastAsia="fr-FR"/>
    </w:rPr>
  </w:style>
  <w:style w:type="table" w:styleId="TableGrid">
    <w:name w:val="Table Grid"/>
    <w:basedOn w:val="TableNormal"/>
    <w:uiPriority w:val="59"/>
    <w:rsid w:val="000A336D"/>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 1"/>
    <w:basedOn w:val="Normal"/>
    <w:rsid w:val="000A336D"/>
    <w:pPr>
      <w:widowControl w:val="0"/>
      <w:overflowPunct w:val="0"/>
      <w:autoSpaceDE w:val="0"/>
      <w:autoSpaceDN w:val="0"/>
      <w:adjustRightInd w:val="0"/>
      <w:spacing w:after="100" w:afterAutospacing="1" w:line="360" w:lineRule="auto"/>
      <w:ind w:left="709"/>
      <w:textAlignment w:val="baseline"/>
    </w:pPr>
    <w:rPr>
      <w:rFonts w:ascii="Arial" w:eastAsia="Times New Roman" w:hAnsi="Arial" w:cs="Arial"/>
      <w:bCs/>
      <w:iCs/>
      <w:snapToGrid w:val="0"/>
      <w:szCs w:val="20"/>
      <w:lang w:eastAsia="fr-FR"/>
    </w:rPr>
  </w:style>
  <w:style w:type="paragraph" w:styleId="FootnoteText">
    <w:name w:val="footnote text"/>
    <w:basedOn w:val="Normal"/>
    <w:link w:val="FootnoteTextChar"/>
    <w:rsid w:val="000A336D"/>
    <w:pPr>
      <w:spacing w:after="0" w:line="240" w:lineRule="auto"/>
    </w:pPr>
    <w:rPr>
      <w:rFonts w:eastAsia="Times New Roman" w:cs="Times New Roman"/>
      <w:sz w:val="20"/>
      <w:szCs w:val="20"/>
      <w:lang w:eastAsia="fr-FR"/>
    </w:rPr>
  </w:style>
  <w:style w:type="character" w:customStyle="1" w:styleId="FootnoteTextChar">
    <w:name w:val="Footnote Text Char"/>
    <w:basedOn w:val="DefaultParagraphFont"/>
    <w:link w:val="FootnoteText"/>
    <w:rsid w:val="000A336D"/>
    <w:rPr>
      <w:rFonts w:ascii="Times New Roman" w:eastAsia="Times New Roman" w:hAnsi="Times New Roman" w:cs="Times New Roman"/>
      <w:sz w:val="20"/>
      <w:szCs w:val="20"/>
      <w:lang w:eastAsia="fr-FR"/>
    </w:rPr>
  </w:style>
  <w:style w:type="character" w:styleId="FootnoteReference">
    <w:name w:val="footnote reference"/>
    <w:aliases w:val="16 Point,Superscript 6 Point,ftref,BVI fnr,fr,Footnote Reference Number,Char Char,Ref,de nota al pie,Used by Word for Help footnote symbols,Car Car Char Car Char Car Car Char Car Char Char,SUPERS,BVI f,Char Char1,FO,note bp"/>
    <w:basedOn w:val="DefaultParagraphFont"/>
    <w:link w:val="16PointChar"/>
    <w:uiPriority w:val="99"/>
    <w:rsid w:val="000A336D"/>
    <w:rPr>
      <w:vertAlign w:val="superscript"/>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rsid w:val="000A336D"/>
    <w:pPr>
      <w:spacing w:after="160" w:line="240" w:lineRule="exact"/>
    </w:pPr>
    <w:rPr>
      <w:vertAlign w:val="superscript"/>
    </w:rPr>
  </w:style>
  <w:style w:type="paragraph" w:customStyle="1" w:styleId="BodyText21">
    <w:name w:val="Body Text 21"/>
    <w:basedOn w:val="Normal"/>
    <w:rsid w:val="000A336D"/>
    <w:pPr>
      <w:widowControl w:val="0"/>
      <w:spacing w:after="0" w:line="240" w:lineRule="auto"/>
    </w:pPr>
    <w:rPr>
      <w:rFonts w:ascii="Arial" w:eastAsia="Times New Roman" w:hAnsi="Arial" w:cs="Times New Roman"/>
      <w:szCs w:val="20"/>
      <w:lang w:eastAsia="fr-FR"/>
    </w:rPr>
  </w:style>
  <w:style w:type="paragraph" w:customStyle="1" w:styleId="liste1">
    <w:name w:val="liste1"/>
    <w:basedOn w:val="Normal"/>
    <w:rsid w:val="000A336D"/>
    <w:pPr>
      <w:widowControl w:val="0"/>
      <w:tabs>
        <w:tab w:val="num" w:pos="360"/>
      </w:tabs>
      <w:overflowPunct w:val="0"/>
      <w:autoSpaceDE w:val="0"/>
      <w:autoSpaceDN w:val="0"/>
      <w:adjustRightInd w:val="0"/>
      <w:spacing w:after="60" w:line="240" w:lineRule="auto"/>
      <w:ind w:left="360" w:right="-110" w:hanging="360"/>
      <w:textAlignment w:val="baseline"/>
    </w:pPr>
    <w:rPr>
      <w:rFonts w:ascii="Arial" w:eastAsia="Times New Roman" w:hAnsi="Arial" w:cs="Arial"/>
      <w:bCs/>
      <w:iCs/>
      <w:snapToGrid w:val="0"/>
      <w:sz w:val="23"/>
      <w:szCs w:val="23"/>
      <w:lang w:eastAsia="fr-FR"/>
    </w:rPr>
  </w:style>
  <w:style w:type="character" w:customStyle="1" w:styleId="Titre2Car1">
    <w:name w:val="Titre 2 Car1"/>
    <w:rsid w:val="000A336D"/>
    <w:rPr>
      <w:rFonts w:ascii="Arial" w:eastAsia="Trebuchet MS" w:hAnsi="Arial" w:cs="Arial"/>
      <w:b/>
      <w:bCs/>
      <w:iCs/>
      <w:snapToGrid w:val="0"/>
      <w:sz w:val="24"/>
      <w:szCs w:val="24"/>
      <w:lang w:eastAsia="en-US"/>
    </w:rPr>
  </w:style>
  <w:style w:type="paragraph" w:styleId="List">
    <w:name w:val="List"/>
    <w:basedOn w:val="Normal"/>
    <w:autoRedefine/>
    <w:rsid w:val="000A336D"/>
    <w:pPr>
      <w:widowControl w:val="0"/>
      <w:overflowPunct w:val="0"/>
      <w:autoSpaceDE w:val="0"/>
      <w:autoSpaceDN w:val="0"/>
      <w:adjustRightInd w:val="0"/>
      <w:spacing w:after="0" w:line="240" w:lineRule="auto"/>
    </w:pPr>
    <w:rPr>
      <w:rFonts w:ascii="Arial" w:eastAsia="Trebuchet MS" w:hAnsi="Arial" w:cs="Arial"/>
      <w:bCs/>
      <w:iCs/>
      <w:snapToGrid w:val="0"/>
      <w:sz w:val="20"/>
      <w:szCs w:val="20"/>
      <w:lang w:eastAsia="fr-FR"/>
    </w:rPr>
  </w:style>
  <w:style w:type="paragraph" w:customStyle="1" w:styleId="Tableau">
    <w:name w:val="Tableau"/>
    <w:basedOn w:val="Normal"/>
    <w:rsid w:val="000A336D"/>
    <w:pPr>
      <w:keepNext/>
      <w:widowControl w:val="0"/>
      <w:tabs>
        <w:tab w:val="right" w:leader="hyphen" w:pos="6892"/>
      </w:tabs>
      <w:overflowPunct w:val="0"/>
      <w:autoSpaceDE w:val="0"/>
      <w:autoSpaceDN w:val="0"/>
      <w:adjustRightInd w:val="0"/>
      <w:spacing w:after="120" w:line="240" w:lineRule="auto"/>
      <w:textAlignment w:val="baseline"/>
    </w:pPr>
    <w:rPr>
      <w:rFonts w:ascii="Arial" w:eastAsia="Trebuchet MS" w:hAnsi="Arial" w:cs="Arial"/>
      <w:bCs/>
      <w:iCs/>
      <w:snapToGrid w:val="0"/>
      <w:color w:val="000000"/>
      <w:sz w:val="23"/>
      <w:szCs w:val="20"/>
      <w:lang w:eastAsia="fr-FR"/>
    </w:rPr>
  </w:style>
  <w:style w:type="paragraph" w:styleId="Subtitle">
    <w:name w:val="Subtitle"/>
    <w:basedOn w:val="Normal"/>
    <w:next w:val="Normal"/>
    <w:link w:val="SubtitleChar"/>
    <w:qFormat/>
    <w:rsid w:val="000A336D"/>
    <w:pPr>
      <w:widowControl w:val="0"/>
      <w:overflowPunct w:val="0"/>
      <w:autoSpaceDE w:val="0"/>
      <w:autoSpaceDN w:val="0"/>
      <w:adjustRightInd w:val="0"/>
      <w:spacing w:after="120" w:line="240" w:lineRule="auto"/>
      <w:textAlignment w:val="baseline"/>
    </w:pPr>
    <w:rPr>
      <w:rFonts w:ascii="Cambria" w:eastAsia="Calibri" w:hAnsi="Cambria" w:cs="Arial"/>
      <w:bCs/>
      <w:i/>
      <w:iCs/>
      <w:smallCaps/>
      <w:snapToGrid w:val="0"/>
      <w:spacing w:val="10"/>
      <w:sz w:val="28"/>
      <w:szCs w:val="28"/>
      <w:lang w:eastAsia="fr-FR"/>
    </w:rPr>
  </w:style>
  <w:style w:type="character" w:customStyle="1" w:styleId="SubtitleChar">
    <w:name w:val="Subtitle Char"/>
    <w:basedOn w:val="DefaultParagraphFont"/>
    <w:link w:val="Subtitle"/>
    <w:rsid w:val="000A336D"/>
    <w:rPr>
      <w:rFonts w:ascii="Cambria" w:eastAsia="Calibri" w:hAnsi="Cambria" w:cs="Arial"/>
      <w:bCs/>
      <w:i/>
      <w:iCs/>
      <w:smallCaps/>
      <w:snapToGrid w:val="0"/>
      <w:spacing w:val="10"/>
      <w:sz w:val="28"/>
      <w:szCs w:val="28"/>
      <w:lang w:eastAsia="fr-FR"/>
    </w:rPr>
  </w:style>
  <w:style w:type="paragraph" w:styleId="Footer">
    <w:name w:val="footer"/>
    <w:basedOn w:val="Normal"/>
    <w:link w:val="FooterChar"/>
    <w:autoRedefine/>
    <w:uiPriority w:val="99"/>
    <w:rsid w:val="00D66941"/>
    <w:pPr>
      <w:tabs>
        <w:tab w:val="left" w:pos="-1760"/>
        <w:tab w:val="center" w:pos="9356"/>
      </w:tabs>
      <w:overflowPunct w:val="0"/>
      <w:autoSpaceDE w:val="0"/>
      <w:autoSpaceDN w:val="0"/>
      <w:adjustRightInd w:val="0"/>
      <w:spacing w:after="0" w:line="240" w:lineRule="auto"/>
      <w:jc w:val="right"/>
      <w:textAlignment w:val="baseline"/>
    </w:pPr>
    <w:rPr>
      <w:rFonts w:eastAsia="Trebuchet MS" w:cs="Times New Roman"/>
      <w:bCs/>
      <w:iCs/>
      <w:noProof/>
      <w:snapToGrid w:val="0"/>
      <w:lang w:eastAsia="fr-FR"/>
    </w:rPr>
  </w:style>
  <w:style w:type="character" w:customStyle="1" w:styleId="FooterChar">
    <w:name w:val="Footer Char"/>
    <w:basedOn w:val="DefaultParagraphFont"/>
    <w:link w:val="Footer"/>
    <w:uiPriority w:val="99"/>
    <w:rsid w:val="00D66941"/>
    <w:rPr>
      <w:rFonts w:ascii="Times New Roman" w:eastAsia="Trebuchet MS" w:hAnsi="Times New Roman" w:cs="Times New Roman"/>
      <w:bCs/>
      <w:iCs/>
      <w:noProof/>
      <w:snapToGrid w:val="0"/>
      <w:lang w:eastAsia="fr-FR"/>
    </w:rPr>
  </w:style>
  <w:style w:type="paragraph" w:styleId="Header">
    <w:name w:val="header"/>
    <w:aliases w:val="En-tête CV"/>
    <w:basedOn w:val="Normal"/>
    <w:link w:val="HeaderChar"/>
    <w:uiPriority w:val="99"/>
    <w:unhideWhenUsed/>
    <w:rsid w:val="000A336D"/>
    <w:pPr>
      <w:tabs>
        <w:tab w:val="center" w:pos="4536"/>
        <w:tab w:val="right" w:pos="9072"/>
      </w:tabs>
      <w:spacing w:after="0" w:line="240" w:lineRule="auto"/>
    </w:pPr>
  </w:style>
  <w:style w:type="character" w:customStyle="1" w:styleId="HeaderChar">
    <w:name w:val="Header Char"/>
    <w:aliases w:val="En-tête CV Char"/>
    <w:basedOn w:val="DefaultParagraphFont"/>
    <w:link w:val="Header"/>
    <w:uiPriority w:val="99"/>
    <w:rsid w:val="000A336D"/>
  </w:style>
  <w:style w:type="character" w:customStyle="1" w:styleId="tableauCar">
    <w:name w:val="tableau Car"/>
    <w:basedOn w:val="DefaultParagraphFont"/>
    <w:rsid w:val="000A336D"/>
    <w:rPr>
      <w:rFonts w:ascii="Times New Roman" w:eastAsia="Times New Roman" w:hAnsi="Times New Roman" w:cs="Times New Roman"/>
      <w:b/>
      <w:bCs/>
      <w:szCs w:val="20"/>
    </w:rPr>
  </w:style>
  <w:style w:type="character" w:customStyle="1" w:styleId="BalloonTextChar">
    <w:name w:val="Balloon Text Char"/>
    <w:basedOn w:val="DefaultParagraphFont"/>
    <w:link w:val="BalloonText"/>
    <w:uiPriority w:val="99"/>
    <w:semiHidden/>
    <w:rsid w:val="000A336D"/>
    <w:rPr>
      <w:rFonts w:ascii="Lucida Grande" w:hAnsi="Lucida Grande" w:cs="Lucida Grande"/>
      <w:sz w:val="18"/>
      <w:szCs w:val="18"/>
    </w:rPr>
  </w:style>
  <w:style w:type="paragraph" w:styleId="BalloonText">
    <w:name w:val="Balloon Text"/>
    <w:basedOn w:val="Normal"/>
    <w:link w:val="BalloonTextChar"/>
    <w:uiPriority w:val="99"/>
    <w:semiHidden/>
    <w:unhideWhenUsed/>
    <w:rsid w:val="000A336D"/>
    <w:pPr>
      <w:spacing w:after="0" w:line="240" w:lineRule="auto"/>
    </w:pPr>
    <w:rPr>
      <w:rFonts w:ascii="Lucida Grande" w:hAnsi="Lucida Grande" w:cs="Lucida Grande"/>
      <w:sz w:val="18"/>
      <w:szCs w:val="18"/>
    </w:rPr>
  </w:style>
  <w:style w:type="paragraph" w:styleId="BodyText">
    <w:name w:val="Body Text"/>
    <w:aliases w:val="tx"/>
    <w:basedOn w:val="Normal"/>
    <w:link w:val="BodyTextChar"/>
    <w:rsid w:val="000A336D"/>
    <w:pPr>
      <w:spacing w:after="120" w:line="240" w:lineRule="auto"/>
    </w:pPr>
    <w:rPr>
      <w:rFonts w:eastAsia="Times New Roman" w:cs="Times New Roman"/>
      <w:szCs w:val="24"/>
      <w:lang w:val="uk-UA" w:eastAsia="uk-UA" w:bidi="en-US"/>
    </w:rPr>
  </w:style>
  <w:style w:type="character" w:customStyle="1" w:styleId="BodyTextChar">
    <w:name w:val="Body Text Char"/>
    <w:aliases w:val="tx Char"/>
    <w:basedOn w:val="DefaultParagraphFont"/>
    <w:link w:val="BodyText"/>
    <w:rsid w:val="000A336D"/>
    <w:rPr>
      <w:rFonts w:ascii="Times New Roman" w:eastAsia="Times New Roman" w:hAnsi="Times New Roman" w:cs="Times New Roman"/>
      <w:sz w:val="24"/>
      <w:szCs w:val="24"/>
      <w:lang w:val="uk-UA" w:eastAsia="uk-UA" w:bidi="en-US"/>
    </w:rPr>
  </w:style>
  <w:style w:type="paragraph" w:customStyle="1" w:styleId="Listeavectirets">
    <w:name w:val="Liste avec tirets"/>
    <w:basedOn w:val="List"/>
    <w:rsid w:val="000A336D"/>
    <w:pPr>
      <w:widowControl/>
      <w:overflowPunct/>
      <w:autoSpaceDE/>
      <w:autoSpaceDN/>
      <w:adjustRightInd/>
      <w:spacing w:line="312" w:lineRule="auto"/>
      <w:ind w:left="720" w:hanging="360"/>
    </w:pPr>
    <w:rPr>
      <w:rFonts w:ascii="Calibri" w:eastAsia="Times New Roman" w:hAnsi="Calibri" w:cs="Calibri"/>
      <w:bCs w:val="0"/>
      <w:iCs w:val="0"/>
      <w:snapToGrid/>
      <w:sz w:val="22"/>
      <w:szCs w:val="24"/>
    </w:rPr>
  </w:style>
  <w:style w:type="paragraph" w:customStyle="1" w:styleId="Default">
    <w:name w:val="Default"/>
    <w:rsid w:val="000A336D"/>
    <w:pPr>
      <w:autoSpaceDE w:val="0"/>
      <w:autoSpaceDN w:val="0"/>
      <w:adjustRightInd w:val="0"/>
      <w:spacing w:after="0" w:line="276" w:lineRule="auto"/>
      <w:jc w:val="both"/>
    </w:pPr>
    <w:rPr>
      <w:rFonts w:ascii="Times New Roman" w:eastAsia="Times New Roman" w:hAnsi="Times New Roman" w:cs="Times New Roman"/>
      <w:color w:val="000000"/>
      <w:sz w:val="24"/>
      <w:szCs w:val="24"/>
      <w:lang w:val="en-US" w:bidi="en-US"/>
    </w:rPr>
  </w:style>
  <w:style w:type="paragraph" w:styleId="TOCHeading">
    <w:name w:val="TOC Heading"/>
    <w:basedOn w:val="Heading1"/>
    <w:next w:val="Normal"/>
    <w:uiPriority w:val="39"/>
    <w:unhideWhenUsed/>
    <w:qFormat/>
    <w:rsid w:val="000A336D"/>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qFormat/>
    <w:rsid w:val="001E51FE"/>
    <w:pPr>
      <w:spacing w:after="0"/>
      <w:ind w:left="220"/>
    </w:pPr>
    <w:rPr>
      <w:rFonts w:cstheme="minorHAnsi"/>
      <w:smallCaps/>
      <w:sz w:val="20"/>
      <w:szCs w:val="20"/>
    </w:rPr>
  </w:style>
  <w:style w:type="paragraph" w:styleId="TOC1">
    <w:name w:val="toc 1"/>
    <w:basedOn w:val="Normal"/>
    <w:next w:val="Normal"/>
    <w:autoRedefine/>
    <w:uiPriority w:val="39"/>
    <w:unhideWhenUsed/>
    <w:qFormat/>
    <w:rsid w:val="000A336D"/>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0A336D"/>
    <w:pPr>
      <w:spacing w:after="0"/>
      <w:ind w:left="440"/>
    </w:pPr>
    <w:rPr>
      <w:rFonts w:cstheme="minorHAnsi"/>
      <w:i/>
      <w:iCs/>
      <w:sz w:val="20"/>
      <w:szCs w:val="20"/>
    </w:rPr>
  </w:style>
  <w:style w:type="character" w:styleId="Hyperlink">
    <w:name w:val="Hyperlink"/>
    <w:basedOn w:val="DefaultParagraphFont"/>
    <w:uiPriority w:val="99"/>
    <w:unhideWhenUsed/>
    <w:rsid w:val="000A336D"/>
    <w:rPr>
      <w:color w:val="F49100" w:themeColor="hyperlink"/>
      <w:u w:val="single"/>
    </w:rPr>
  </w:style>
  <w:style w:type="character" w:styleId="LineNumber">
    <w:name w:val="line number"/>
    <w:basedOn w:val="DefaultParagraphFont"/>
    <w:uiPriority w:val="99"/>
    <w:semiHidden/>
    <w:unhideWhenUsed/>
    <w:rsid w:val="00B1257E"/>
  </w:style>
  <w:style w:type="paragraph" w:styleId="NoSpacing">
    <w:name w:val="No Spacing"/>
    <w:link w:val="NoSpacingChar"/>
    <w:uiPriority w:val="1"/>
    <w:qFormat/>
    <w:rsid w:val="007E2243"/>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7E2243"/>
    <w:rPr>
      <w:rFonts w:eastAsiaTheme="minorEastAsia"/>
      <w:lang w:eastAsia="fr-FR"/>
    </w:rPr>
  </w:style>
  <w:style w:type="character" w:styleId="Emphasis">
    <w:name w:val="Emphasis"/>
    <w:basedOn w:val="DefaultParagraphFont"/>
    <w:uiPriority w:val="20"/>
    <w:qFormat/>
    <w:rsid w:val="00354C2C"/>
    <w:rPr>
      <w:i/>
      <w:iCs/>
    </w:rPr>
  </w:style>
  <w:style w:type="character" w:customStyle="1" w:styleId="mw-headline">
    <w:name w:val="mw-headline"/>
    <w:basedOn w:val="DefaultParagraphFont"/>
    <w:rsid w:val="00945E5D"/>
  </w:style>
  <w:style w:type="character" w:styleId="CommentReference">
    <w:name w:val="annotation reference"/>
    <w:basedOn w:val="DefaultParagraphFont"/>
    <w:uiPriority w:val="99"/>
    <w:semiHidden/>
    <w:unhideWhenUsed/>
    <w:rsid w:val="00E52419"/>
    <w:rPr>
      <w:sz w:val="16"/>
      <w:szCs w:val="16"/>
    </w:rPr>
  </w:style>
  <w:style w:type="paragraph" w:styleId="CommentText">
    <w:name w:val="annotation text"/>
    <w:basedOn w:val="Normal"/>
    <w:link w:val="CommentTextChar"/>
    <w:uiPriority w:val="99"/>
    <w:semiHidden/>
    <w:unhideWhenUsed/>
    <w:rsid w:val="00E52419"/>
    <w:pPr>
      <w:spacing w:line="240" w:lineRule="auto"/>
    </w:pPr>
    <w:rPr>
      <w:sz w:val="20"/>
      <w:szCs w:val="20"/>
    </w:rPr>
  </w:style>
  <w:style w:type="character" w:customStyle="1" w:styleId="CommentTextChar">
    <w:name w:val="Comment Text Char"/>
    <w:basedOn w:val="DefaultParagraphFont"/>
    <w:link w:val="CommentText"/>
    <w:uiPriority w:val="99"/>
    <w:semiHidden/>
    <w:rsid w:val="00E52419"/>
    <w:rPr>
      <w:sz w:val="20"/>
      <w:szCs w:val="20"/>
    </w:rPr>
  </w:style>
  <w:style w:type="paragraph" w:styleId="CommentSubject">
    <w:name w:val="annotation subject"/>
    <w:basedOn w:val="CommentText"/>
    <w:next w:val="CommentText"/>
    <w:link w:val="CommentSubjectChar"/>
    <w:uiPriority w:val="99"/>
    <w:semiHidden/>
    <w:unhideWhenUsed/>
    <w:rsid w:val="00E52419"/>
    <w:rPr>
      <w:b/>
      <w:bCs/>
    </w:rPr>
  </w:style>
  <w:style w:type="character" w:customStyle="1" w:styleId="CommentSubjectChar">
    <w:name w:val="Comment Subject Char"/>
    <w:basedOn w:val="CommentTextChar"/>
    <w:link w:val="CommentSubject"/>
    <w:uiPriority w:val="99"/>
    <w:semiHidden/>
    <w:rsid w:val="00E52419"/>
    <w:rPr>
      <w:b/>
      <w:bCs/>
      <w:sz w:val="20"/>
      <w:szCs w:val="20"/>
    </w:rPr>
  </w:style>
  <w:style w:type="paragraph" w:customStyle="1" w:styleId="Texte">
    <w:name w:val="Texte"/>
    <w:basedOn w:val="Normal"/>
    <w:link w:val="TexteCar"/>
    <w:rsid w:val="00841C95"/>
    <w:pPr>
      <w:widowControl w:val="0"/>
      <w:spacing w:after="0" w:line="240" w:lineRule="auto"/>
      <w:ind w:left="851"/>
    </w:pPr>
    <w:rPr>
      <w:rFonts w:ascii="Arial" w:eastAsia="Times New Roman" w:hAnsi="Arial" w:cs="Times New Roman"/>
      <w:bCs/>
      <w:szCs w:val="24"/>
      <w:lang w:val="fr-CA" w:eastAsia="fr-CA"/>
    </w:rPr>
  </w:style>
  <w:style w:type="character" w:customStyle="1" w:styleId="TexteCar">
    <w:name w:val="Texte Car"/>
    <w:link w:val="Texte"/>
    <w:rsid w:val="00841C95"/>
    <w:rPr>
      <w:rFonts w:ascii="Arial" w:eastAsia="Times New Roman" w:hAnsi="Arial" w:cs="Times New Roman"/>
      <w:bCs/>
      <w:szCs w:val="24"/>
      <w:lang w:val="fr-CA" w:eastAsia="fr-CA"/>
    </w:rPr>
  </w:style>
  <w:style w:type="character" w:styleId="IntenseEmphasis">
    <w:name w:val="Intense Emphasis"/>
    <w:uiPriority w:val="21"/>
    <w:qFormat/>
    <w:rsid w:val="007064C9"/>
    <w:rPr>
      <w:b/>
      <w:bCs/>
      <w:i/>
      <w:iCs/>
      <w:color w:val="4F81BD"/>
    </w:rPr>
  </w:style>
  <w:style w:type="paragraph" w:customStyle="1" w:styleId="Puce1">
    <w:name w:val="Puce 1"/>
    <w:basedOn w:val="Normal"/>
    <w:next w:val="Normal"/>
    <w:qFormat/>
    <w:rsid w:val="00B46133"/>
    <w:pPr>
      <w:numPr>
        <w:numId w:val="47"/>
      </w:numPr>
      <w:spacing w:after="0" w:line="360" w:lineRule="auto"/>
    </w:pPr>
    <w:rPr>
      <w:rFonts w:ascii="Arial" w:eastAsia="Times New Roman" w:hAnsi="Arial" w:cs="Times New Roman"/>
      <w:sz w:val="20"/>
      <w:szCs w:val="20"/>
      <w:lang w:eastAsia="fr-FR"/>
    </w:rPr>
  </w:style>
  <w:style w:type="character" w:styleId="SubtleReference">
    <w:name w:val="Subtle Reference"/>
    <w:basedOn w:val="DefaultParagraphFont"/>
    <w:uiPriority w:val="31"/>
    <w:qFormat/>
    <w:rsid w:val="00B46133"/>
    <w:rPr>
      <w:smallCaps/>
      <w:color w:val="009DD9" w:themeColor="accent2"/>
      <w:u w:val="single"/>
    </w:rPr>
  </w:style>
  <w:style w:type="character" w:customStyle="1" w:styleId="st1">
    <w:name w:val="st1"/>
    <w:basedOn w:val="DefaultParagraphFont"/>
    <w:rsid w:val="000B07CD"/>
  </w:style>
  <w:style w:type="paragraph" w:styleId="TOC4">
    <w:name w:val="toc 4"/>
    <w:basedOn w:val="Normal"/>
    <w:next w:val="Normal"/>
    <w:autoRedefine/>
    <w:uiPriority w:val="39"/>
    <w:unhideWhenUsed/>
    <w:rsid w:val="00D66941"/>
    <w:pPr>
      <w:spacing w:after="0"/>
      <w:ind w:left="660"/>
    </w:pPr>
    <w:rPr>
      <w:rFonts w:cstheme="minorHAnsi"/>
      <w:sz w:val="18"/>
      <w:szCs w:val="18"/>
    </w:rPr>
  </w:style>
  <w:style w:type="paragraph" w:styleId="TOC5">
    <w:name w:val="toc 5"/>
    <w:basedOn w:val="Normal"/>
    <w:next w:val="Normal"/>
    <w:autoRedefine/>
    <w:uiPriority w:val="39"/>
    <w:unhideWhenUsed/>
    <w:rsid w:val="00D66941"/>
    <w:pPr>
      <w:spacing w:after="0"/>
      <w:ind w:left="880"/>
    </w:pPr>
    <w:rPr>
      <w:rFonts w:cstheme="minorHAnsi"/>
      <w:sz w:val="18"/>
      <w:szCs w:val="18"/>
    </w:rPr>
  </w:style>
  <w:style w:type="paragraph" w:styleId="TOC6">
    <w:name w:val="toc 6"/>
    <w:basedOn w:val="Normal"/>
    <w:next w:val="Normal"/>
    <w:autoRedefine/>
    <w:uiPriority w:val="39"/>
    <w:unhideWhenUsed/>
    <w:rsid w:val="00D66941"/>
    <w:pPr>
      <w:spacing w:after="0"/>
      <w:ind w:left="1100"/>
    </w:pPr>
    <w:rPr>
      <w:rFonts w:cstheme="minorHAnsi"/>
      <w:sz w:val="18"/>
      <w:szCs w:val="18"/>
    </w:rPr>
  </w:style>
  <w:style w:type="paragraph" w:styleId="TOC7">
    <w:name w:val="toc 7"/>
    <w:basedOn w:val="Normal"/>
    <w:next w:val="Normal"/>
    <w:autoRedefine/>
    <w:uiPriority w:val="39"/>
    <w:unhideWhenUsed/>
    <w:rsid w:val="00D66941"/>
    <w:pPr>
      <w:spacing w:after="0"/>
      <w:ind w:left="1320"/>
    </w:pPr>
    <w:rPr>
      <w:rFonts w:cstheme="minorHAnsi"/>
      <w:sz w:val="18"/>
      <w:szCs w:val="18"/>
    </w:rPr>
  </w:style>
  <w:style w:type="paragraph" w:styleId="TOC8">
    <w:name w:val="toc 8"/>
    <w:basedOn w:val="Normal"/>
    <w:next w:val="Normal"/>
    <w:autoRedefine/>
    <w:uiPriority w:val="39"/>
    <w:unhideWhenUsed/>
    <w:rsid w:val="00D66941"/>
    <w:pPr>
      <w:spacing w:after="0"/>
      <w:ind w:left="1540"/>
    </w:pPr>
    <w:rPr>
      <w:rFonts w:cstheme="minorHAnsi"/>
      <w:sz w:val="18"/>
      <w:szCs w:val="18"/>
    </w:rPr>
  </w:style>
  <w:style w:type="paragraph" w:styleId="TOC9">
    <w:name w:val="toc 9"/>
    <w:basedOn w:val="Normal"/>
    <w:next w:val="Normal"/>
    <w:autoRedefine/>
    <w:uiPriority w:val="39"/>
    <w:unhideWhenUsed/>
    <w:rsid w:val="00D66941"/>
    <w:pPr>
      <w:spacing w:after="0"/>
      <w:ind w:left="1760"/>
    </w:pPr>
    <w:rPr>
      <w:rFonts w:cstheme="minorHAnsi"/>
      <w:sz w:val="18"/>
      <w:szCs w:val="18"/>
    </w:rPr>
  </w:style>
  <w:style w:type="paragraph" w:styleId="TableofFigures">
    <w:name w:val="table of figures"/>
    <w:basedOn w:val="Normal"/>
    <w:next w:val="Normal"/>
    <w:uiPriority w:val="99"/>
    <w:unhideWhenUsed/>
    <w:rsid w:val="006C103C"/>
    <w:pPr>
      <w:spacing w:after="0"/>
      <w:ind w:left="440" w:hanging="440"/>
    </w:pPr>
    <w:rPr>
      <w:rFonts w:cstheme="minorHAnsi"/>
      <w:smallCaps/>
      <w:sz w:val="20"/>
      <w:szCs w:val="20"/>
    </w:rPr>
  </w:style>
  <w:style w:type="character" w:styleId="UnresolvedMention">
    <w:name w:val="Unresolved Mention"/>
    <w:basedOn w:val="DefaultParagraphFont"/>
    <w:uiPriority w:val="99"/>
    <w:semiHidden/>
    <w:unhideWhenUsed/>
    <w:rsid w:val="006E1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13064">
      <w:bodyDiv w:val="1"/>
      <w:marLeft w:val="0"/>
      <w:marRight w:val="0"/>
      <w:marTop w:val="0"/>
      <w:marBottom w:val="0"/>
      <w:divBdr>
        <w:top w:val="none" w:sz="0" w:space="0" w:color="auto"/>
        <w:left w:val="none" w:sz="0" w:space="0" w:color="auto"/>
        <w:bottom w:val="none" w:sz="0" w:space="0" w:color="auto"/>
        <w:right w:val="none" w:sz="0" w:space="0" w:color="auto"/>
      </w:divBdr>
      <w:divsChild>
        <w:div w:id="785469482">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r%20Mamoud\Desktop\PDC-CDR\SithouCopie%20de%20ille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r%20Mamoud\Desktop\PDC-CDR\SithouCopie%20de%20ille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r%20Mamoud\Desktop\PDC-CDR\SithouCopie%20de%20ille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Variation des pluies à la station de Illéla de 1961 à 2010</a:t>
            </a:r>
          </a:p>
        </c:rich>
      </c:tx>
      <c:overlay val="1"/>
    </c:title>
    <c:autoTitleDeleted val="0"/>
    <c:plotArea>
      <c:layout/>
      <c:lineChart>
        <c:grouping val="standard"/>
        <c:varyColors val="0"/>
        <c:ser>
          <c:idx val="0"/>
          <c:order val="0"/>
          <c:tx>
            <c:strRef>
              <c:f>Variation_Pluies!$E$2</c:f>
              <c:strCache>
                <c:ptCount val="1"/>
                <c:pt idx="0">
                  <c:v>cumul </c:v>
                </c:pt>
              </c:strCache>
            </c:strRef>
          </c:tx>
          <c:marker>
            <c:symbol val="none"/>
          </c:marker>
          <c:trendline>
            <c:trendlineType val="linear"/>
            <c:dispRSqr val="0"/>
            <c:dispEq val="0"/>
          </c:trendline>
          <c:cat>
            <c:numRef>
              <c:f>Variation_Pluies!$F$1:$BC$1</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Variation_Pluies!$F$2:$BC$2</c:f>
              <c:numCache>
                <c:formatCode>General</c:formatCode>
                <c:ptCount val="50"/>
                <c:pt idx="0">
                  <c:v>421.00000011920901</c:v>
                </c:pt>
                <c:pt idx="1">
                  <c:v>416.5</c:v>
                </c:pt>
                <c:pt idx="2">
                  <c:v>595.30000019073248</c:v>
                </c:pt>
                <c:pt idx="3">
                  <c:v>512.5</c:v>
                </c:pt>
                <c:pt idx="4">
                  <c:v>663.20000004769383</c:v>
                </c:pt>
                <c:pt idx="5">
                  <c:v>408.20000004768013</c:v>
                </c:pt>
                <c:pt idx="6">
                  <c:v>562.7999999523239</c:v>
                </c:pt>
                <c:pt idx="7">
                  <c:v>296.69999992847369</c:v>
                </c:pt>
                <c:pt idx="8">
                  <c:v>331.30000007152597</c:v>
                </c:pt>
                <c:pt idx="9">
                  <c:v>547</c:v>
                </c:pt>
                <c:pt idx="10">
                  <c:v>377</c:v>
                </c:pt>
                <c:pt idx="11">
                  <c:v>321.10000014305479</c:v>
                </c:pt>
                <c:pt idx="12">
                  <c:v>202.20000004768548</c:v>
                </c:pt>
                <c:pt idx="13">
                  <c:v>630.80000019073248</c:v>
                </c:pt>
                <c:pt idx="14">
                  <c:v>422.60000014305479</c:v>
                </c:pt>
                <c:pt idx="15">
                  <c:v>583.59999966621854</c:v>
                </c:pt>
                <c:pt idx="16">
                  <c:v>368.80000007152597</c:v>
                </c:pt>
                <c:pt idx="17">
                  <c:v>494.50000023841898</c:v>
                </c:pt>
                <c:pt idx="18">
                  <c:v>406.90000009536732</c:v>
                </c:pt>
                <c:pt idx="19">
                  <c:v>468.29999995231219</c:v>
                </c:pt>
                <c:pt idx="20">
                  <c:v>314.00000011920901</c:v>
                </c:pt>
                <c:pt idx="21">
                  <c:v>296.49999976157562</c:v>
                </c:pt>
                <c:pt idx="22">
                  <c:v>389.50000011920901</c:v>
                </c:pt>
                <c:pt idx="23">
                  <c:v>307.00000011920901</c:v>
                </c:pt>
                <c:pt idx="24">
                  <c:v>243.39999997615772</c:v>
                </c:pt>
                <c:pt idx="25">
                  <c:v>379.79999983310705</c:v>
                </c:pt>
                <c:pt idx="26">
                  <c:v>318.89999997615803</c:v>
                </c:pt>
                <c:pt idx="27">
                  <c:v>445.09999978542299</c:v>
                </c:pt>
                <c:pt idx="28">
                  <c:v>519.69999980926502</c:v>
                </c:pt>
                <c:pt idx="29">
                  <c:v>372.89999997615803</c:v>
                </c:pt>
                <c:pt idx="30">
                  <c:v>582.80000019073248</c:v>
                </c:pt>
                <c:pt idx="31">
                  <c:v>377.90000021457695</c:v>
                </c:pt>
                <c:pt idx="32">
                  <c:v>219.60000002383995</c:v>
                </c:pt>
                <c:pt idx="33">
                  <c:v>565.7999999523239</c:v>
                </c:pt>
                <c:pt idx="34">
                  <c:v>346.1000000238472</c:v>
                </c:pt>
                <c:pt idx="35">
                  <c:v>262.80000007152597</c:v>
                </c:pt>
                <c:pt idx="36">
                  <c:v>182.19999998807901</c:v>
                </c:pt>
                <c:pt idx="37">
                  <c:v>456.19999992847369</c:v>
                </c:pt>
                <c:pt idx="38">
                  <c:v>498.89999997615803</c:v>
                </c:pt>
                <c:pt idx="39">
                  <c:v>343.39999997615803</c:v>
                </c:pt>
                <c:pt idx="40">
                  <c:v>455.1000000238472</c:v>
                </c:pt>
                <c:pt idx="41">
                  <c:v>501.79999995231219</c:v>
                </c:pt>
                <c:pt idx="42">
                  <c:v>468.70000004768013</c:v>
                </c:pt>
                <c:pt idx="43">
                  <c:v>343.29999995231219</c:v>
                </c:pt>
                <c:pt idx="44">
                  <c:v>438.5</c:v>
                </c:pt>
                <c:pt idx="45">
                  <c:v>502.60000014305479</c:v>
                </c:pt>
                <c:pt idx="46">
                  <c:v>638.79999971389805</c:v>
                </c:pt>
                <c:pt idx="47">
                  <c:v>446.70000004768013</c:v>
                </c:pt>
                <c:pt idx="48">
                  <c:v>415.79999995231219</c:v>
                </c:pt>
                <c:pt idx="49">
                  <c:v>514.90000009536698</c:v>
                </c:pt>
              </c:numCache>
            </c:numRef>
          </c:val>
          <c:smooth val="0"/>
          <c:extLst>
            <c:ext xmlns:c16="http://schemas.microsoft.com/office/drawing/2014/chart" uri="{C3380CC4-5D6E-409C-BE32-E72D297353CC}">
              <c16:uniqueId val="{00000001-B688-4603-8B51-9FEEF35C189E}"/>
            </c:ext>
          </c:extLst>
        </c:ser>
        <c:ser>
          <c:idx val="1"/>
          <c:order val="1"/>
          <c:tx>
            <c:strRef>
              <c:f>Variation_Pluies!$E$3</c:f>
              <c:strCache>
                <c:ptCount val="1"/>
                <c:pt idx="0">
                  <c:v>debut</c:v>
                </c:pt>
              </c:strCache>
            </c:strRef>
          </c:tx>
          <c:marker>
            <c:symbol val="none"/>
          </c:marker>
          <c:trendline>
            <c:trendlineType val="linear"/>
            <c:dispRSqr val="0"/>
            <c:dispEq val="0"/>
          </c:trendline>
          <c:cat>
            <c:numRef>
              <c:f>Variation_Pluies!$F$1:$BC$1</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Variation_Pluies!$F$3:$BC$3</c:f>
              <c:numCache>
                <c:formatCode>General</c:formatCode>
                <c:ptCount val="50"/>
                <c:pt idx="0">
                  <c:v>192</c:v>
                </c:pt>
                <c:pt idx="1">
                  <c:v>148</c:v>
                </c:pt>
                <c:pt idx="2">
                  <c:v>195</c:v>
                </c:pt>
                <c:pt idx="3">
                  <c:v>192</c:v>
                </c:pt>
                <c:pt idx="4">
                  <c:v>150</c:v>
                </c:pt>
                <c:pt idx="5">
                  <c:v>147</c:v>
                </c:pt>
                <c:pt idx="6">
                  <c:v>191</c:v>
                </c:pt>
                <c:pt idx="7">
                  <c:v>143</c:v>
                </c:pt>
                <c:pt idx="8">
                  <c:v>183</c:v>
                </c:pt>
                <c:pt idx="9">
                  <c:v>148</c:v>
                </c:pt>
                <c:pt idx="10">
                  <c:v>138</c:v>
                </c:pt>
                <c:pt idx="11">
                  <c:v>158</c:v>
                </c:pt>
                <c:pt idx="12">
                  <c:v>196</c:v>
                </c:pt>
                <c:pt idx="13">
                  <c:v>131</c:v>
                </c:pt>
                <c:pt idx="14">
                  <c:v>159</c:v>
                </c:pt>
                <c:pt idx="15">
                  <c:v>139</c:v>
                </c:pt>
                <c:pt idx="16">
                  <c:v>184</c:v>
                </c:pt>
                <c:pt idx="17">
                  <c:v>157</c:v>
                </c:pt>
                <c:pt idx="18">
                  <c:v>153</c:v>
                </c:pt>
                <c:pt idx="19">
                  <c:v>151</c:v>
                </c:pt>
                <c:pt idx="20">
                  <c:v>193</c:v>
                </c:pt>
                <c:pt idx="21">
                  <c:v>144</c:v>
                </c:pt>
                <c:pt idx="22">
                  <c:v>190</c:v>
                </c:pt>
                <c:pt idx="23">
                  <c:v>184</c:v>
                </c:pt>
                <c:pt idx="24">
                  <c:v>209</c:v>
                </c:pt>
                <c:pt idx="25">
                  <c:v>179</c:v>
                </c:pt>
                <c:pt idx="26">
                  <c:v>207</c:v>
                </c:pt>
                <c:pt idx="27">
                  <c:v>162</c:v>
                </c:pt>
                <c:pt idx="28">
                  <c:v>180</c:v>
                </c:pt>
                <c:pt idx="29">
                  <c:v>131</c:v>
                </c:pt>
                <c:pt idx="30">
                  <c:v>135</c:v>
                </c:pt>
                <c:pt idx="31">
                  <c:v>140</c:v>
                </c:pt>
                <c:pt idx="32">
                  <c:v>222</c:v>
                </c:pt>
                <c:pt idx="33">
                  <c:v>163</c:v>
                </c:pt>
                <c:pt idx="34">
                  <c:v>194</c:v>
                </c:pt>
                <c:pt idx="35">
                  <c:v>193</c:v>
                </c:pt>
                <c:pt idx="36">
                  <c:v>166</c:v>
                </c:pt>
                <c:pt idx="37">
                  <c:v>152</c:v>
                </c:pt>
                <c:pt idx="38">
                  <c:v>194</c:v>
                </c:pt>
                <c:pt idx="39">
                  <c:v>157</c:v>
                </c:pt>
                <c:pt idx="40">
                  <c:v>160</c:v>
                </c:pt>
                <c:pt idx="41">
                  <c:v>138</c:v>
                </c:pt>
                <c:pt idx="42">
                  <c:v>166</c:v>
                </c:pt>
                <c:pt idx="43">
                  <c:v>184</c:v>
                </c:pt>
                <c:pt idx="44">
                  <c:v>146</c:v>
                </c:pt>
                <c:pt idx="45">
                  <c:v>186</c:v>
                </c:pt>
                <c:pt idx="46">
                  <c:v>160</c:v>
                </c:pt>
                <c:pt idx="47">
                  <c:v>181</c:v>
                </c:pt>
                <c:pt idx="48">
                  <c:v>163</c:v>
                </c:pt>
                <c:pt idx="49">
                  <c:v>165</c:v>
                </c:pt>
              </c:numCache>
            </c:numRef>
          </c:val>
          <c:smooth val="0"/>
          <c:extLst>
            <c:ext xmlns:c16="http://schemas.microsoft.com/office/drawing/2014/chart" uri="{C3380CC4-5D6E-409C-BE32-E72D297353CC}">
              <c16:uniqueId val="{00000003-B688-4603-8B51-9FEEF35C189E}"/>
            </c:ext>
          </c:extLst>
        </c:ser>
        <c:ser>
          <c:idx val="2"/>
          <c:order val="2"/>
          <c:tx>
            <c:strRef>
              <c:f>Variation_Pluies!$E$4</c:f>
              <c:strCache>
                <c:ptCount val="1"/>
                <c:pt idx="0">
                  <c:v>fin</c:v>
                </c:pt>
              </c:strCache>
            </c:strRef>
          </c:tx>
          <c:marker>
            <c:symbol val="none"/>
          </c:marker>
          <c:trendline>
            <c:trendlineType val="linear"/>
            <c:dispRSqr val="0"/>
            <c:dispEq val="0"/>
          </c:trendline>
          <c:cat>
            <c:numRef>
              <c:f>Variation_Pluies!$F$1:$BC$1</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Variation_Pluies!$F$4:$BC$4</c:f>
              <c:numCache>
                <c:formatCode>General</c:formatCode>
                <c:ptCount val="50"/>
                <c:pt idx="0">
                  <c:v>259</c:v>
                </c:pt>
                <c:pt idx="1">
                  <c:v>248</c:v>
                </c:pt>
                <c:pt idx="2">
                  <c:v>272</c:v>
                </c:pt>
                <c:pt idx="3">
                  <c:v>275</c:v>
                </c:pt>
                <c:pt idx="4">
                  <c:v>269</c:v>
                </c:pt>
                <c:pt idx="5">
                  <c:v>249</c:v>
                </c:pt>
                <c:pt idx="6">
                  <c:v>273</c:v>
                </c:pt>
                <c:pt idx="7">
                  <c:v>245</c:v>
                </c:pt>
                <c:pt idx="8">
                  <c:v>261</c:v>
                </c:pt>
                <c:pt idx="9">
                  <c:v>254</c:v>
                </c:pt>
                <c:pt idx="10">
                  <c:v>245</c:v>
                </c:pt>
                <c:pt idx="11">
                  <c:v>258</c:v>
                </c:pt>
                <c:pt idx="12">
                  <c:v>245</c:v>
                </c:pt>
                <c:pt idx="13">
                  <c:v>249</c:v>
                </c:pt>
                <c:pt idx="14">
                  <c:v>266</c:v>
                </c:pt>
                <c:pt idx="15">
                  <c:v>245</c:v>
                </c:pt>
                <c:pt idx="16">
                  <c:v>245</c:v>
                </c:pt>
                <c:pt idx="17">
                  <c:v>246</c:v>
                </c:pt>
                <c:pt idx="18">
                  <c:v>245</c:v>
                </c:pt>
                <c:pt idx="19">
                  <c:v>248</c:v>
                </c:pt>
                <c:pt idx="20">
                  <c:v>245</c:v>
                </c:pt>
                <c:pt idx="21">
                  <c:v>245</c:v>
                </c:pt>
                <c:pt idx="22">
                  <c:v>249</c:v>
                </c:pt>
                <c:pt idx="23">
                  <c:v>245</c:v>
                </c:pt>
                <c:pt idx="24">
                  <c:v>247</c:v>
                </c:pt>
                <c:pt idx="25">
                  <c:v>259</c:v>
                </c:pt>
                <c:pt idx="26">
                  <c:v>260</c:v>
                </c:pt>
                <c:pt idx="27">
                  <c:v>258</c:v>
                </c:pt>
                <c:pt idx="28">
                  <c:v>257</c:v>
                </c:pt>
                <c:pt idx="29">
                  <c:v>253</c:v>
                </c:pt>
                <c:pt idx="30">
                  <c:v>254</c:v>
                </c:pt>
                <c:pt idx="31">
                  <c:v>268</c:v>
                </c:pt>
                <c:pt idx="32">
                  <c:v>245</c:v>
                </c:pt>
                <c:pt idx="33">
                  <c:v>268</c:v>
                </c:pt>
                <c:pt idx="34">
                  <c:v>250</c:v>
                </c:pt>
                <c:pt idx="35">
                  <c:v>250</c:v>
                </c:pt>
                <c:pt idx="36">
                  <c:v>245</c:v>
                </c:pt>
                <c:pt idx="37">
                  <c:v>245</c:v>
                </c:pt>
                <c:pt idx="38">
                  <c:v>260</c:v>
                </c:pt>
                <c:pt idx="39">
                  <c:v>248</c:v>
                </c:pt>
                <c:pt idx="40">
                  <c:v>259</c:v>
                </c:pt>
                <c:pt idx="41">
                  <c:v>247</c:v>
                </c:pt>
                <c:pt idx="42">
                  <c:v>246</c:v>
                </c:pt>
                <c:pt idx="43">
                  <c:v>254</c:v>
                </c:pt>
                <c:pt idx="44">
                  <c:v>249</c:v>
                </c:pt>
                <c:pt idx="45">
                  <c:v>257</c:v>
                </c:pt>
                <c:pt idx="46">
                  <c:v>263</c:v>
                </c:pt>
                <c:pt idx="47">
                  <c:v>258</c:v>
                </c:pt>
                <c:pt idx="48">
                  <c:v>245</c:v>
                </c:pt>
                <c:pt idx="49">
                  <c:v>268</c:v>
                </c:pt>
              </c:numCache>
            </c:numRef>
          </c:val>
          <c:smooth val="0"/>
          <c:extLst>
            <c:ext xmlns:c16="http://schemas.microsoft.com/office/drawing/2014/chart" uri="{C3380CC4-5D6E-409C-BE32-E72D297353CC}">
              <c16:uniqueId val="{00000005-B688-4603-8B51-9FEEF35C189E}"/>
            </c:ext>
          </c:extLst>
        </c:ser>
        <c:ser>
          <c:idx val="3"/>
          <c:order val="3"/>
          <c:tx>
            <c:strRef>
              <c:f>Variation_Pluies!$E$5</c:f>
              <c:strCache>
                <c:ptCount val="1"/>
                <c:pt idx="0">
                  <c:v>long</c:v>
                </c:pt>
              </c:strCache>
            </c:strRef>
          </c:tx>
          <c:marker>
            <c:symbol val="none"/>
          </c:marker>
          <c:trendline>
            <c:trendlineType val="linear"/>
            <c:dispRSqr val="0"/>
            <c:dispEq val="0"/>
          </c:trendline>
          <c:cat>
            <c:numRef>
              <c:f>Variation_Pluies!$F$1:$BC$1</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Variation_Pluies!$F$5:$BC$5</c:f>
              <c:numCache>
                <c:formatCode>General</c:formatCode>
                <c:ptCount val="50"/>
                <c:pt idx="0">
                  <c:v>67</c:v>
                </c:pt>
                <c:pt idx="1">
                  <c:v>100</c:v>
                </c:pt>
                <c:pt idx="2">
                  <c:v>77</c:v>
                </c:pt>
                <c:pt idx="3">
                  <c:v>83</c:v>
                </c:pt>
                <c:pt idx="4">
                  <c:v>119</c:v>
                </c:pt>
                <c:pt idx="5">
                  <c:v>102</c:v>
                </c:pt>
                <c:pt idx="6">
                  <c:v>82</c:v>
                </c:pt>
                <c:pt idx="7">
                  <c:v>102</c:v>
                </c:pt>
                <c:pt idx="8">
                  <c:v>78</c:v>
                </c:pt>
                <c:pt idx="9">
                  <c:v>106</c:v>
                </c:pt>
                <c:pt idx="10">
                  <c:v>107</c:v>
                </c:pt>
                <c:pt idx="11">
                  <c:v>100</c:v>
                </c:pt>
                <c:pt idx="12">
                  <c:v>49</c:v>
                </c:pt>
                <c:pt idx="13">
                  <c:v>118</c:v>
                </c:pt>
                <c:pt idx="14">
                  <c:v>107</c:v>
                </c:pt>
                <c:pt idx="15">
                  <c:v>106</c:v>
                </c:pt>
                <c:pt idx="16">
                  <c:v>61</c:v>
                </c:pt>
                <c:pt idx="17">
                  <c:v>89</c:v>
                </c:pt>
                <c:pt idx="18">
                  <c:v>92</c:v>
                </c:pt>
                <c:pt idx="19">
                  <c:v>97</c:v>
                </c:pt>
                <c:pt idx="20">
                  <c:v>52</c:v>
                </c:pt>
                <c:pt idx="21">
                  <c:v>101</c:v>
                </c:pt>
                <c:pt idx="22">
                  <c:v>59</c:v>
                </c:pt>
                <c:pt idx="23">
                  <c:v>61</c:v>
                </c:pt>
                <c:pt idx="24">
                  <c:v>38</c:v>
                </c:pt>
                <c:pt idx="25">
                  <c:v>80</c:v>
                </c:pt>
                <c:pt idx="26">
                  <c:v>53</c:v>
                </c:pt>
                <c:pt idx="27">
                  <c:v>96</c:v>
                </c:pt>
                <c:pt idx="28">
                  <c:v>77</c:v>
                </c:pt>
                <c:pt idx="29">
                  <c:v>122</c:v>
                </c:pt>
                <c:pt idx="30">
                  <c:v>119</c:v>
                </c:pt>
                <c:pt idx="31">
                  <c:v>128</c:v>
                </c:pt>
                <c:pt idx="32">
                  <c:v>23</c:v>
                </c:pt>
                <c:pt idx="33">
                  <c:v>105</c:v>
                </c:pt>
                <c:pt idx="34">
                  <c:v>56</c:v>
                </c:pt>
                <c:pt idx="35">
                  <c:v>57</c:v>
                </c:pt>
                <c:pt idx="36">
                  <c:v>79</c:v>
                </c:pt>
                <c:pt idx="37">
                  <c:v>93</c:v>
                </c:pt>
                <c:pt idx="38">
                  <c:v>66</c:v>
                </c:pt>
                <c:pt idx="39">
                  <c:v>91</c:v>
                </c:pt>
                <c:pt idx="40">
                  <c:v>99</c:v>
                </c:pt>
                <c:pt idx="41">
                  <c:v>109</c:v>
                </c:pt>
                <c:pt idx="42">
                  <c:v>80</c:v>
                </c:pt>
                <c:pt idx="43">
                  <c:v>70</c:v>
                </c:pt>
                <c:pt idx="44">
                  <c:v>103</c:v>
                </c:pt>
                <c:pt idx="45">
                  <c:v>71</c:v>
                </c:pt>
                <c:pt idx="46">
                  <c:v>103</c:v>
                </c:pt>
                <c:pt idx="47">
                  <c:v>77</c:v>
                </c:pt>
                <c:pt idx="48">
                  <c:v>82</c:v>
                </c:pt>
                <c:pt idx="49">
                  <c:v>103</c:v>
                </c:pt>
              </c:numCache>
            </c:numRef>
          </c:val>
          <c:smooth val="0"/>
          <c:extLst>
            <c:ext xmlns:c16="http://schemas.microsoft.com/office/drawing/2014/chart" uri="{C3380CC4-5D6E-409C-BE32-E72D297353CC}">
              <c16:uniqueId val="{00000007-B688-4603-8B51-9FEEF35C189E}"/>
            </c:ext>
          </c:extLst>
        </c:ser>
        <c:dLbls>
          <c:showLegendKey val="0"/>
          <c:showVal val="0"/>
          <c:showCatName val="0"/>
          <c:showSerName val="0"/>
          <c:showPercent val="0"/>
          <c:showBubbleSize val="0"/>
        </c:dLbls>
        <c:smooth val="0"/>
        <c:axId val="208884864"/>
        <c:axId val="208886784"/>
      </c:lineChart>
      <c:catAx>
        <c:axId val="208884864"/>
        <c:scaling>
          <c:orientation val="minMax"/>
        </c:scaling>
        <c:delete val="0"/>
        <c:axPos val="b"/>
        <c:title>
          <c:tx>
            <c:rich>
              <a:bodyPr/>
              <a:lstStyle/>
              <a:p>
                <a:pPr>
                  <a:defRPr/>
                </a:pPr>
                <a:r>
                  <a:rPr lang="en-US"/>
                  <a:t>Année</a:t>
                </a:r>
              </a:p>
            </c:rich>
          </c:tx>
          <c:overlay val="0"/>
        </c:title>
        <c:numFmt formatCode="General" sourceLinked="1"/>
        <c:majorTickMark val="out"/>
        <c:minorTickMark val="none"/>
        <c:tickLblPos val="nextTo"/>
        <c:crossAx val="208886784"/>
        <c:crosses val="autoZero"/>
        <c:auto val="1"/>
        <c:lblAlgn val="ctr"/>
        <c:lblOffset val="100"/>
        <c:noMultiLvlLbl val="0"/>
      </c:catAx>
      <c:valAx>
        <c:axId val="208886784"/>
        <c:scaling>
          <c:orientation val="minMax"/>
        </c:scaling>
        <c:delete val="0"/>
        <c:axPos val="l"/>
        <c:majorGridlines/>
        <c:title>
          <c:tx>
            <c:rich>
              <a:bodyPr rot="-5400000" vert="horz"/>
              <a:lstStyle/>
              <a:p>
                <a:pPr>
                  <a:defRPr/>
                </a:pPr>
                <a:r>
                  <a:rPr lang="en-US"/>
                  <a:t>Précipitations (mm)</a:t>
                </a:r>
              </a:p>
            </c:rich>
          </c:tx>
          <c:overlay val="0"/>
        </c:title>
        <c:numFmt formatCode="General" sourceLinked="1"/>
        <c:majorTickMark val="out"/>
        <c:minorTickMark val="none"/>
        <c:tickLblPos val="nextTo"/>
        <c:crossAx val="2088848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Séquence sèche de 1961 à 2010 à la station de Illéla</a:t>
            </a:r>
          </a:p>
        </c:rich>
      </c:tx>
      <c:layout>
        <c:manualLayout>
          <c:xMode val="edge"/>
          <c:yMode val="edge"/>
          <c:x val="0.16779766353344291"/>
          <c:y val="1.4285714285714285E-2"/>
        </c:manualLayout>
      </c:layout>
      <c:overlay val="1"/>
    </c:title>
    <c:autoTitleDeleted val="0"/>
    <c:plotArea>
      <c:layout/>
      <c:lineChart>
        <c:grouping val="standard"/>
        <c:varyColors val="0"/>
        <c:ser>
          <c:idx val="0"/>
          <c:order val="0"/>
          <c:tx>
            <c:strRef>
              <c:f>SS!$G$5</c:f>
              <c:strCache>
                <c:ptCount val="1"/>
                <c:pt idx="0">
                  <c:v>ss mai</c:v>
                </c:pt>
              </c:strCache>
            </c:strRef>
          </c:tx>
          <c:spPr>
            <a:ln w="12700">
              <a:headEnd w="sm" len="sm"/>
              <a:tailEnd w="sm" len="sm"/>
            </a:ln>
          </c:spPr>
          <c:marker>
            <c:symbol val="none"/>
          </c:marker>
          <c:cat>
            <c:numRef>
              <c:f>SS!$H$4:$BE$4</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SS!$H$5:$BE$5</c:f>
              <c:numCache>
                <c:formatCode>General</c:formatCode>
                <c:ptCount val="50"/>
                <c:pt idx="0">
                  <c:v>23</c:v>
                </c:pt>
                <c:pt idx="1">
                  <c:v>23</c:v>
                </c:pt>
                <c:pt idx="2">
                  <c:v>17</c:v>
                </c:pt>
                <c:pt idx="3">
                  <c:v>15</c:v>
                </c:pt>
                <c:pt idx="4">
                  <c:v>15</c:v>
                </c:pt>
                <c:pt idx="5">
                  <c:v>13</c:v>
                </c:pt>
                <c:pt idx="6">
                  <c:v>31</c:v>
                </c:pt>
                <c:pt idx="7">
                  <c:v>19</c:v>
                </c:pt>
                <c:pt idx="8">
                  <c:v>23</c:v>
                </c:pt>
                <c:pt idx="9">
                  <c:v>15</c:v>
                </c:pt>
                <c:pt idx="10">
                  <c:v>14</c:v>
                </c:pt>
                <c:pt idx="11">
                  <c:v>29</c:v>
                </c:pt>
                <c:pt idx="12">
                  <c:v>18</c:v>
                </c:pt>
                <c:pt idx="13">
                  <c:v>9</c:v>
                </c:pt>
                <c:pt idx="14">
                  <c:v>17</c:v>
                </c:pt>
                <c:pt idx="15">
                  <c:v>11</c:v>
                </c:pt>
                <c:pt idx="16">
                  <c:v>17</c:v>
                </c:pt>
                <c:pt idx="17">
                  <c:v>15</c:v>
                </c:pt>
                <c:pt idx="18">
                  <c:v>11</c:v>
                </c:pt>
                <c:pt idx="19">
                  <c:v>25</c:v>
                </c:pt>
                <c:pt idx="20">
                  <c:v>22</c:v>
                </c:pt>
                <c:pt idx="21">
                  <c:v>22</c:v>
                </c:pt>
                <c:pt idx="22">
                  <c:v>12</c:v>
                </c:pt>
                <c:pt idx="23">
                  <c:v>25</c:v>
                </c:pt>
                <c:pt idx="24">
                  <c:v>31</c:v>
                </c:pt>
                <c:pt idx="25">
                  <c:v>29</c:v>
                </c:pt>
                <c:pt idx="26">
                  <c:v>31</c:v>
                </c:pt>
                <c:pt idx="27">
                  <c:v>25</c:v>
                </c:pt>
                <c:pt idx="28">
                  <c:v>11</c:v>
                </c:pt>
                <c:pt idx="29">
                  <c:v>12</c:v>
                </c:pt>
                <c:pt idx="30">
                  <c:v>11</c:v>
                </c:pt>
                <c:pt idx="33">
                  <c:v>22</c:v>
                </c:pt>
                <c:pt idx="34">
                  <c:v>31</c:v>
                </c:pt>
                <c:pt idx="35">
                  <c:v>15</c:v>
                </c:pt>
                <c:pt idx="36">
                  <c:v>15</c:v>
                </c:pt>
                <c:pt idx="37">
                  <c:v>21</c:v>
                </c:pt>
                <c:pt idx="38">
                  <c:v>14</c:v>
                </c:pt>
                <c:pt idx="39">
                  <c:v>20</c:v>
                </c:pt>
                <c:pt idx="40">
                  <c:v>31</c:v>
                </c:pt>
                <c:pt idx="41">
                  <c:v>16</c:v>
                </c:pt>
                <c:pt idx="42">
                  <c:v>13</c:v>
                </c:pt>
                <c:pt idx="43">
                  <c:v>18</c:v>
                </c:pt>
                <c:pt idx="44">
                  <c:v>17</c:v>
                </c:pt>
                <c:pt idx="45">
                  <c:v>11</c:v>
                </c:pt>
                <c:pt idx="46">
                  <c:v>15</c:v>
                </c:pt>
                <c:pt idx="47">
                  <c:v>11</c:v>
                </c:pt>
                <c:pt idx="48">
                  <c:v>20</c:v>
                </c:pt>
                <c:pt idx="49">
                  <c:v>29</c:v>
                </c:pt>
              </c:numCache>
            </c:numRef>
          </c:val>
          <c:smooth val="0"/>
          <c:extLst>
            <c:ext xmlns:c16="http://schemas.microsoft.com/office/drawing/2014/chart" uri="{C3380CC4-5D6E-409C-BE32-E72D297353CC}">
              <c16:uniqueId val="{00000000-55B3-485F-9981-ECD36D059AC3}"/>
            </c:ext>
          </c:extLst>
        </c:ser>
        <c:ser>
          <c:idx val="1"/>
          <c:order val="1"/>
          <c:tx>
            <c:strRef>
              <c:f>SS!$G$6</c:f>
              <c:strCache>
                <c:ptCount val="1"/>
                <c:pt idx="0">
                  <c:v>ss juin</c:v>
                </c:pt>
              </c:strCache>
            </c:strRef>
          </c:tx>
          <c:marker>
            <c:symbol val="none"/>
          </c:marker>
          <c:cat>
            <c:numRef>
              <c:f>SS!$H$4:$BE$4</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SS!$H$6:$BE$6</c:f>
              <c:numCache>
                <c:formatCode>General</c:formatCode>
                <c:ptCount val="50"/>
                <c:pt idx="0">
                  <c:v>8</c:v>
                </c:pt>
                <c:pt idx="1">
                  <c:v>8</c:v>
                </c:pt>
                <c:pt idx="2">
                  <c:v>14</c:v>
                </c:pt>
                <c:pt idx="3">
                  <c:v>9</c:v>
                </c:pt>
                <c:pt idx="4">
                  <c:v>5</c:v>
                </c:pt>
                <c:pt idx="5">
                  <c:v>6</c:v>
                </c:pt>
                <c:pt idx="6">
                  <c:v>17</c:v>
                </c:pt>
                <c:pt idx="7">
                  <c:v>12</c:v>
                </c:pt>
                <c:pt idx="8">
                  <c:v>14</c:v>
                </c:pt>
                <c:pt idx="9">
                  <c:v>8</c:v>
                </c:pt>
                <c:pt idx="10">
                  <c:v>12</c:v>
                </c:pt>
                <c:pt idx="11">
                  <c:v>4</c:v>
                </c:pt>
                <c:pt idx="12">
                  <c:v>12</c:v>
                </c:pt>
                <c:pt idx="13">
                  <c:v>14</c:v>
                </c:pt>
                <c:pt idx="14">
                  <c:v>10</c:v>
                </c:pt>
                <c:pt idx="15">
                  <c:v>11</c:v>
                </c:pt>
                <c:pt idx="16">
                  <c:v>12</c:v>
                </c:pt>
                <c:pt idx="17">
                  <c:v>10</c:v>
                </c:pt>
                <c:pt idx="18">
                  <c:v>9</c:v>
                </c:pt>
                <c:pt idx="19">
                  <c:v>15</c:v>
                </c:pt>
                <c:pt idx="20">
                  <c:v>10</c:v>
                </c:pt>
                <c:pt idx="21">
                  <c:v>18</c:v>
                </c:pt>
                <c:pt idx="22">
                  <c:v>14</c:v>
                </c:pt>
                <c:pt idx="23">
                  <c:v>6</c:v>
                </c:pt>
                <c:pt idx="24">
                  <c:v>8</c:v>
                </c:pt>
                <c:pt idx="25">
                  <c:v>6</c:v>
                </c:pt>
                <c:pt idx="26">
                  <c:v>10</c:v>
                </c:pt>
                <c:pt idx="27">
                  <c:v>7</c:v>
                </c:pt>
                <c:pt idx="28">
                  <c:v>5</c:v>
                </c:pt>
                <c:pt idx="29">
                  <c:v>9</c:v>
                </c:pt>
                <c:pt idx="30">
                  <c:v>8</c:v>
                </c:pt>
                <c:pt idx="31">
                  <c:v>18</c:v>
                </c:pt>
                <c:pt idx="32">
                  <c:v>9</c:v>
                </c:pt>
                <c:pt idx="33">
                  <c:v>10</c:v>
                </c:pt>
                <c:pt idx="34">
                  <c:v>9</c:v>
                </c:pt>
                <c:pt idx="35">
                  <c:v>13</c:v>
                </c:pt>
                <c:pt idx="36">
                  <c:v>16</c:v>
                </c:pt>
                <c:pt idx="37">
                  <c:v>12</c:v>
                </c:pt>
                <c:pt idx="38">
                  <c:v>20</c:v>
                </c:pt>
                <c:pt idx="39">
                  <c:v>6</c:v>
                </c:pt>
                <c:pt idx="40">
                  <c:v>7</c:v>
                </c:pt>
                <c:pt idx="41">
                  <c:v>10</c:v>
                </c:pt>
                <c:pt idx="42">
                  <c:v>11</c:v>
                </c:pt>
                <c:pt idx="43">
                  <c:v>14</c:v>
                </c:pt>
                <c:pt idx="44">
                  <c:v>6</c:v>
                </c:pt>
                <c:pt idx="45">
                  <c:v>5</c:v>
                </c:pt>
                <c:pt idx="46">
                  <c:v>12</c:v>
                </c:pt>
                <c:pt idx="47">
                  <c:v>8</c:v>
                </c:pt>
                <c:pt idx="48">
                  <c:v>8</c:v>
                </c:pt>
                <c:pt idx="49">
                  <c:v>10</c:v>
                </c:pt>
              </c:numCache>
            </c:numRef>
          </c:val>
          <c:smooth val="0"/>
          <c:extLst>
            <c:ext xmlns:c16="http://schemas.microsoft.com/office/drawing/2014/chart" uri="{C3380CC4-5D6E-409C-BE32-E72D297353CC}">
              <c16:uniqueId val="{00000001-55B3-485F-9981-ECD36D059AC3}"/>
            </c:ext>
          </c:extLst>
        </c:ser>
        <c:ser>
          <c:idx val="2"/>
          <c:order val="2"/>
          <c:tx>
            <c:strRef>
              <c:f>SS!$G$7</c:f>
              <c:strCache>
                <c:ptCount val="1"/>
                <c:pt idx="0">
                  <c:v>ss juil</c:v>
                </c:pt>
              </c:strCache>
            </c:strRef>
          </c:tx>
          <c:marker>
            <c:symbol val="none"/>
          </c:marker>
          <c:cat>
            <c:numRef>
              <c:f>SS!$H$4:$BE$4</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SS!$H$7:$BE$7</c:f>
              <c:numCache>
                <c:formatCode>General</c:formatCode>
                <c:ptCount val="50"/>
                <c:pt idx="0">
                  <c:v>6</c:v>
                </c:pt>
                <c:pt idx="1">
                  <c:v>5</c:v>
                </c:pt>
                <c:pt idx="2">
                  <c:v>3</c:v>
                </c:pt>
                <c:pt idx="3">
                  <c:v>4</c:v>
                </c:pt>
                <c:pt idx="4">
                  <c:v>7</c:v>
                </c:pt>
                <c:pt idx="5">
                  <c:v>11</c:v>
                </c:pt>
                <c:pt idx="6">
                  <c:v>4</c:v>
                </c:pt>
                <c:pt idx="7">
                  <c:v>8</c:v>
                </c:pt>
                <c:pt idx="8">
                  <c:v>11</c:v>
                </c:pt>
                <c:pt idx="9">
                  <c:v>7</c:v>
                </c:pt>
                <c:pt idx="10">
                  <c:v>5</c:v>
                </c:pt>
                <c:pt idx="11">
                  <c:v>11</c:v>
                </c:pt>
                <c:pt idx="12">
                  <c:v>12</c:v>
                </c:pt>
                <c:pt idx="13">
                  <c:v>6</c:v>
                </c:pt>
                <c:pt idx="14">
                  <c:v>7</c:v>
                </c:pt>
                <c:pt idx="15">
                  <c:v>5</c:v>
                </c:pt>
                <c:pt idx="16">
                  <c:v>12</c:v>
                </c:pt>
                <c:pt idx="17">
                  <c:v>9</c:v>
                </c:pt>
                <c:pt idx="18">
                  <c:v>6</c:v>
                </c:pt>
                <c:pt idx="19">
                  <c:v>6</c:v>
                </c:pt>
                <c:pt idx="20">
                  <c:v>4</c:v>
                </c:pt>
                <c:pt idx="21">
                  <c:v>11</c:v>
                </c:pt>
                <c:pt idx="22">
                  <c:v>6</c:v>
                </c:pt>
                <c:pt idx="23">
                  <c:v>6</c:v>
                </c:pt>
                <c:pt idx="24">
                  <c:v>14</c:v>
                </c:pt>
                <c:pt idx="25">
                  <c:v>8</c:v>
                </c:pt>
                <c:pt idx="26">
                  <c:v>4</c:v>
                </c:pt>
                <c:pt idx="27">
                  <c:v>8</c:v>
                </c:pt>
                <c:pt idx="28">
                  <c:v>14</c:v>
                </c:pt>
                <c:pt idx="29">
                  <c:v>8</c:v>
                </c:pt>
                <c:pt idx="30">
                  <c:v>5</c:v>
                </c:pt>
                <c:pt idx="31">
                  <c:v>6</c:v>
                </c:pt>
                <c:pt idx="32">
                  <c:v>8</c:v>
                </c:pt>
                <c:pt idx="33">
                  <c:v>6</c:v>
                </c:pt>
                <c:pt idx="34">
                  <c:v>7</c:v>
                </c:pt>
                <c:pt idx="35">
                  <c:v>9</c:v>
                </c:pt>
                <c:pt idx="36">
                  <c:v>10</c:v>
                </c:pt>
                <c:pt idx="37">
                  <c:v>9</c:v>
                </c:pt>
                <c:pt idx="38">
                  <c:v>8</c:v>
                </c:pt>
                <c:pt idx="39">
                  <c:v>8</c:v>
                </c:pt>
                <c:pt idx="40">
                  <c:v>9</c:v>
                </c:pt>
                <c:pt idx="41">
                  <c:v>7</c:v>
                </c:pt>
                <c:pt idx="42">
                  <c:v>10</c:v>
                </c:pt>
                <c:pt idx="43">
                  <c:v>18</c:v>
                </c:pt>
                <c:pt idx="44">
                  <c:v>11</c:v>
                </c:pt>
                <c:pt idx="45">
                  <c:v>4</c:v>
                </c:pt>
                <c:pt idx="46">
                  <c:v>5</c:v>
                </c:pt>
                <c:pt idx="47">
                  <c:v>4</c:v>
                </c:pt>
                <c:pt idx="48">
                  <c:v>9</c:v>
                </c:pt>
                <c:pt idx="49">
                  <c:v>8</c:v>
                </c:pt>
              </c:numCache>
            </c:numRef>
          </c:val>
          <c:smooth val="0"/>
          <c:extLst>
            <c:ext xmlns:c16="http://schemas.microsoft.com/office/drawing/2014/chart" uri="{C3380CC4-5D6E-409C-BE32-E72D297353CC}">
              <c16:uniqueId val="{00000002-55B3-485F-9981-ECD36D059AC3}"/>
            </c:ext>
          </c:extLst>
        </c:ser>
        <c:ser>
          <c:idx val="3"/>
          <c:order val="3"/>
          <c:tx>
            <c:strRef>
              <c:f>SS!$G$8</c:f>
              <c:strCache>
                <c:ptCount val="1"/>
                <c:pt idx="0">
                  <c:v>ss aout</c:v>
                </c:pt>
              </c:strCache>
            </c:strRef>
          </c:tx>
          <c:spPr>
            <a:ln w="22225">
              <a:solidFill>
                <a:schemeClr val="tx1"/>
              </a:solidFill>
            </a:ln>
          </c:spPr>
          <c:marker>
            <c:symbol val="none"/>
          </c:marker>
          <c:cat>
            <c:numRef>
              <c:f>SS!$H$4:$BE$4</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SS!$H$8:$BE$8</c:f>
              <c:numCache>
                <c:formatCode>General</c:formatCode>
                <c:ptCount val="50"/>
                <c:pt idx="0">
                  <c:v>6</c:v>
                </c:pt>
                <c:pt idx="1">
                  <c:v>10</c:v>
                </c:pt>
                <c:pt idx="2">
                  <c:v>5</c:v>
                </c:pt>
                <c:pt idx="3">
                  <c:v>7</c:v>
                </c:pt>
                <c:pt idx="4">
                  <c:v>3</c:v>
                </c:pt>
                <c:pt idx="5">
                  <c:v>15</c:v>
                </c:pt>
                <c:pt idx="6">
                  <c:v>7</c:v>
                </c:pt>
                <c:pt idx="7">
                  <c:v>18</c:v>
                </c:pt>
                <c:pt idx="8">
                  <c:v>20</c:v>
                </c:pt>
                <c:pt idx="9">
                  <c:v>4</c:v>
                </c:pt>
                <c:pt idx="10">
                  <c:v>8</c:v>
                </c:pt>
                <c:pt idx="11">
                  <c:v>6</c:v>
                </c:pt>
                <c:pt idx="12">
                  <c:v>10</c:v>
                </c:pt>
                <c:pt idx="13">
                  <c:v>5</c:v>
                </c:pt>
                <c:pt idx="14">
                  <c:v>5</c:v>
                </c:pt>
                <c:pt idx="15">
                  <c:v>7</c:v>
                </c:pt>
                <c:pt idx="16">
                  <c:v>7</c:v>
                </c:pt>
                <c:pt idx="17">
                  <c:v>6</c:v>
                </c:pt>
                <c:pt idx="18">
                  <c:v>9</c:v>
                </c:pt>
                <c:pt idx="19">
                  <c:v>3</c:v>
                </c:pt>
                <c:pt idx="20">
                  <c:v>5</c:v>
                </c:pt>
                <c:pt idx="21">
                  <c:v>7</c:v>
                </c:pt>
                <c:pt idx="22">
                  <c:v>6</c:v>
                </c:pt>
                <c:pt idx="23">
                  <c:v>17</c:v>
                </c:pt>
                <c:pt idx="24">
                  <c:v>5</c:v>
                </c:pt>
                <c:pt idx="25">
                  <c:v>8</c:v>
                </c:pt>
                <c:pt idx="26">
                  <c:v>11</c:v>
                </c:pt>
                <c:pt idx="27">
                  <c:v>5</c:v>
                </c:pt>
                <c:pt idx="28">
                  <c:v>10</c:v>
                </c:pt>
                <c:pt idx="29">
                  <c:v>9</c:v>
                </c:pt>
                <c:pt idx="30">
                  <c:v>5</c:v>
                </c:pt>
                <c:pt idx="31">
                  <c:v>10</c:v>
                </c:pt>
                <c:pt idx="32">
                  <c:v>8</c:v>
                </c:pt>
                <c:pt idx="33">
                  <c:v>7</c:v>
                </c:pt>
                <c:pt idx="34">
                  <c:v>4</c:v>
                </c:pt>
                <c:pt idx="35">
                  <c:v>9</c:v>
                </c:pt>
                <c:pt idx="36">
                  <c:v>12</c:v>
                </c:pt>
                <c:pt idx="37">
                  <c:v>5</c:v>
                </c:pt>
                <c:pt idx="38">
                  <c:v>6</c:v>
                </c:pt>
                <c:pt idx="39">
                  <c:v>9</c:v>
                </c:pt>
                <c:pt idx="40">
                  <c:v>7</c:v>
                </c:pt>
                <c:pt idx="41">
                  <c:v>8</c:v>
                </c:pt>
                <c:pt idx="42">
                  <c:v>6</c:v>
                </c:pt>
                <c:pt idx="43">
                  <c:v>4</c:v>
                </c:pt>
                <c:pt idx="44">
                  <c:v>13</c:v>
                </c:pt>
                <c:pt idx="45">
                  <c:v>3</c:v>
                </c:pt>
                <c:pt idx="46">
                  <c:v>5</c:v>
                </c:pt>
                <c:pt idx="47">
                  <c:v>4</c:v>
                </c:pt>
                <c:pt idx="48">
                  <c:v>7</c:v>
                </c:pt>
                <c:pt idx="49">
                  <c:v>4</c:v>
                </c:pt>
              </c:numCache>
            </c:numRef>
          </c:val>
          <c:smooth val="0"/>
          <c:extLst>
            <c:ext xmlns:c16="http://schemas.microsoft.com/office/drawing/2014/chart" uri="{C3380CC4-5D6E-409C-BE32-E72D297353CC}">
              <c16:uniqueId val="{00000003-55B3-485F-9981-ECD36D059AC3}"/>
            </c:ext>
          </c:extLst>
        </c:ser>
        <c:ser>
          <c:idx val="4"/>
          <c:order val="4"/>
          <c:tx>
            <c:strRef>
              <c:f>SS!$G$9</c:f>
              <c:strCache>
                <c:ptCount val="1"/>
                <c:pt idx="0">
                  <c:v>ss sept</c:v>
                </c:pt>
              </c:strCache>
            </c:strRef>
          </c:tx>
          <c:marker>
            <c:symbol val="none"/>
          </c:marker>
          <c:cat>
            <c:numRef>
              <c:f>SS!$H$4:$BE$4</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SS!$H$9:$BE$9</c:f>
              <c:numCache>
                <c:formatCode>General</c:formatCode>
                <c:ptCount val="50"/>
                <c:pt idx="0">
                  <c:v>9</c:v>
                </c:pt>
                <c:pt idx="1">
                  <c:v>10</c:v>
                </c:pt>
                <c:pt idx="2">
                  <c:v>6</c:v>
                </c:pt>
                <c:pt idx="3">
                  <c:v>6</c:v>
                </c:pt>
                <c:pt idx="4">
                  <c:v>17</c:v>
                </c:pt>
                <c:pt idx="5">
                  <c:v>5</c:v>
                </c:pt>
                <c:pt idx="6">
                  <c:v>7</c:v>
                </c:pt>
                <c:pt idx="7">
                  <c:v>10</c:v>
                </c:pt>
                <c:pt idx="8">
                  <c:v>10</c:v>
                </c:pt>
                <c:pt idx="9">
                  <c:v>12</c:v>
                </c:pt>
                <c:pt idx="10">
                  <c:v>5</c:v>
                </c:pt>
                <c:pt idx="11">
                  <c:v>9</c:v>
                </c:pt>
                <c:pt idx="12">
                  <c:v>10</c:v>
                </c:pt>
                <c:pt idx="13">
                  <c:v>9</c:v>
                </c:pt>
                <c:pt idx="14">
                  <c:v>10</c:v>
                </c:pt>
                <c:pt idx="15">
                  <c:v>4</c:v>
                </c:pt>
                <c:pt idx="16">
                  <c:v>10</c:v>
                </c:pt>
                <c:pt idx="17">
                  <c:v>10</c:v>
                </c:pt>
                <c:pt idx="18">
                  <c:v>11</c:v>
                </c:pt>
                <c:pt idx="19">
                  <c:v>6</c:v>
                </c:pt>
                <c:pt idx="20">
                  <c:v>17</c:v>
                </c:pt>
                <c:pt idx="21">
                  <c:v>29</c:v>
                </c:pt>
                <c:pt idx="22">
                  <c:v>12</c:v>
                </c:pt>
                <c:pt idx="23">
                  <c:v>8</c:v>
                </c:pt>
                <c:pt idx="24">
                  <c:v>14</c:v>
                </c:pt>
                <c:pt idx="25">
                  <c:v>8</c:v>
                </c:pt>
                <c:pt idx="26">
                  <c:v>22</c:v>
                </c:pt>
                <c:pt idx="27">
                  <c:v>9</c:v>
                </c:pt>
                <c:pt idx="28">
                  <c:v>11</c:v>
                </c:pt>
                <c:pt idx="29">
                  <c:v>7</c:v>
                </c:pt>
                <c:pt idx="30">
                  <c:v>14</c:v>
                </c:pt>
                <c:pt idx="31">
                  <c:v>16</c:v>
                </c:pt>
                <c:pt idx="32">
                  <c:v>11</c:v>
                </c:pt>
                <c:pt idx="33">
                  <c:v>14</c:v>
                </c:pt>
                <c:pt idx="34">
                  <c:v>13</c:v>
                </c:pt>
                <c:pt idx="35">
                  <c:v>28</c:v>
                </c:pt>
                <c:pt idx="36">
                  <c:v>23</c:v>
                </c:pt>
                <c:pt idx="37">
                  <c:v>7</c:v>
                </c:pt>
                <c:pt idx="38">
                  <c:v>8</c:v>
                </c:pt>
                <c:pt idx="39">
                  <c:v>14</c:v>
                </c:pt>
                <c:pt idx="40">
                  <c:v>12</c:v>
                </c:pt>
                <c:pt idx="41">
                  <c:v>7</c:v>
                </c:pt>
                <c:pt idx="42">
                  <c:v>10</c:v>
                </c:pt>
                <c:pt idx="43">
                  <c:v>12</c:v>
                </c:pt>
                <c:pt idx="44">
                  <c:v>9</c:v>
                </c:pt>
                <c:pt idx="45">
                  <c:v>7</c:v>
                </c:pt>
                <c:pt idx="46">
                  <c:v>17</c:v>
                </c:pt>
                <c:pt idx="47">
                  <c:v>14</c:v>
                </c:pt>
                <c:pt idx="48">
                  <c:v>12</c:v>
                </c:pt>
                <c:pt idx="49">
                  <c:v>8</c:v>
                </c:pt>
              </c:numCache>
            </c:numRef>
          </c:val>
          <c:smooth val="0"/>
          <c:extLst>
            <c:ext xmlns:c16="http://schemas.microsoft.com/office/drawing/2014/chart" uri="{C3380CC4-5D6E-409C-BE32-E72D297353CC}">
              <c16:uniqueId val="{00000004-55B3-485F-9981-ECD36D059AC3}"/>
            </c:ext>
          </c:extLst>
        </c:ser>
        <c:dLbls>
          <c:showLegendKey val="0"/>
          <c:showVal val="0"/>
          <c:showCatName val="0"/>
          <c:showSerName val="0"/>
          <c:showPercent val="0"/>
          <c:showBubbleSize val="0"/>
        </c:dLbls>
        <c:smooth val="0"/>
        <c:axId val="212194432"/>
        <c:axId val="212196352"/>
      </c:lineChart>
      <c:catAx>
        <c:axId val="212194432"/>
        <c:scaling>
          <c:orientation val="minMax"/>
        </c:scaling>
        <c:delete val="0"/>
        <c:axPos val="b"/>
        <c:title>
          <c:tx>
            <c:rich>
              <a:bodyPr/>
              <a:lstStyle/>
              <a:p>
                <a:pPr>
                  <a:defRPr/>
                </a:pPr>
                <a:r>
                  <a:rPr lang="en-US"/>
                  <a:t>Année</a:t>
                </a:r>
              </a:p>
            </c:rich>
          </c:tx>
          <c:overlay val="0"/>
        </c:title>
        <c:numFmt formatCode="General" sourceLinked="1"/>
        <c:majorTickMark val="out"/>
        <c:minorTickMark val="none"/>
        <c:tickLblPos val="nextTo"/>
        <c:crossAx val="212196352"/>
        <c:crosses val="autoZero"/>
        <c:auto val="1"/>
        <c:lblAlgn val="ctr"/>
        <c:lblOffset val="100"/>
        <c:noMultiLvlLbl val="0"/>
      </c:catAx>
      <c:valAx>
        <c:axId val="212196352"/>
        <c:scaling>
          <c:orientation val="minMax"/>
        </c:scaling>
        <c:delete val="0"/>
        <c:axPos val="l"/>
        <c:majorGridlines/>
        <c:title>
          <c:tx>
            <c:rich>
              <a:bodyPr rot="-5400000" vert="horz"/>
              <a:lstStyle/>
              <a:p>
                <a:pPr>
                  <a:defRPr/>
                </a:pPr>
                <a:r>
                  <a:rPr lang="en-US"/>
                  <a:t>Durée de séquence sèche</a:t>
                </a:r>
              </a:p>
              <a:p>
                <a:pPr>
                  <a:defRPr/>
                </a:pPr>
                <a:r>
                  <a:rPr lang="en-US"/>
                  <a:t>(jour)</a:t>
                </a:r>
              </a:p>
            </c:rich>
          </c:tx>
          <c:overlay val="0"/>
        </c:title>
        <c:numFmt formatCode="General" sourceLinked="1"/>
        <c:majorTickMark val="out"/>
        <c:minorTickMark val="none"/>
        <c:tickLblPos val="nextTo"/>
        <c:crossAx val="2121944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Variation du</a:t>
            </a:r>
            <a:r>
              <a:rPr lang="en-US" sz="1200" baseline="0"/>
              <a:t> </a:t>
            </a:r>
            <a:r>
              <a:rPr lang="en-US" sz="1200"/>
              <a:t>Nombre de Jours</a:t>
            </a:r>
            <a:r>
              <a:rPr lang="en-US" sz="1200" baseline="0"/>
              <a:t> de </a:t>
            </a:r>
            <a:r>
              <a:rPr lang="en-US" sz="1200"/>
              <a:t>Pluies</a:t>
            </a:r>
            <a:r>
              <a:rPr lang="en-US" sz="1200" baseline="0"/>
              <a:t> de 1961 à 2010 à la station de Illéla de 1961 à 2010</a:t>
            </a:r>
            <a:endParaRPr lang="en-US" sz="1200"/>
          </a:p>
        </c:rich>
      </c:tx>
      <c:layout>
        <c:manualLayout>
          <c:xMode val="edge"/>
          <c:yMode val="edge"/>
          <c:x val="0.11200491594839561"/>
          <c:y val="0"/>
        </c:manualLayout>
      </c:layout>
      <c:overlay val="1"/>
    </c:title>
    <c:autoTitleDeleted val="0"/>
    <c:plotArea>
      <c:layout/>
      <c:lineChart>
        <c:grouping val="standard"/>
        <c:varyColors val="0"/>
        <c:ser>
          <c:idx val="0"/>
          <c:order val="0"/>
          <c:tx>
            <c:strRef>
              <c:f>NJP!$C$5</c:f>
              <c:strCache>
                <c:ptCount val="1"/>
                <c:pt idx="0">
                  <c:v>NJP</c:v>
                </c:pt>
              </c:strCache>
            </c:strRef>
          </c:tx>
          <c:marker>
            <c:symbol val="none"/>
          </c:marker>
          <c:cat>
            <c:numRef>
              <c:f>NJP!$D$4:$BA$4</c:f>
              <c:numCache>
                <c:formatCode>General</c:formatCode>
                <c:ptCount val="5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numCache>
            </c:numRef>
          </c:cat>
          <c:val>
            <c:numRef>
              <c:f>NJP!$D$5:$BA$5</c:f>
              <c:numCache>
                <c:formatCode>General</c:formatCode>
                <c:ptCount val="50"/>
                <c:pt idx="0">
                  <c:v>37</c:v>
                </c:pt>
                <c:pt idx="1">
                  <c:v>38</c:v>
                </c:pt>
                <c:pt idx="2">
                  <c:v>44</c:v>
                </c:pt>
                <c:pt idx="3">
                  <c:v>44</c:v>
                </c:pt>
                <c:pt idx="4">
                  <c:v>41</c:v>
                </c:pt>
                <c:pt idx="5">
                  <c:v>27</c:v>
                </c:pt>
                <c:pt idx="6">
                  <c:v>31</c:v>
                </c:pt>
                <c:pt idx="7">
                  <c:v>24</c:v>
                </c:pt>
                <c:pt idx="8">
                  <c:v>23</c:v>
                </c:pt>
                <c:pt idx="9">
                  <c:v>37</c:v>
                </c:pt>
                <c:pt idx="10">
                  <c:v>33</c:v>
                </c:pt>
                <c:pt idx="11">
                  <c:v>30</c:v>
                </c:pt>
                <c:pt idx="12">
                  <c:v>27</c:v>
                </c:pt>
                <c:pt idx="13">
                  <c:v>43</c:v>
                </c:pt>
                <c:pt idx="14">
                  <c:v>35</c:v>
                </c:pt>
                <c:pt idx="15">
                  <c:v>39</c:v>
                </c:pt>
                <c:pt idx="16">
                  <c:v>25</c:v>
                </c:pt>
                <c:pt idx="17">
                  <c:v>44</c:v>
                </c:pt>
                <c:pt idx="18">
                  <c:v>35</c:v>
                </c:pt>
                <c:pt idx="19">
                  <c:v>41</c:v>
                </c:pt>
                <c:pt idx="20">
                  <c:v>33</c:v>
                </c:pt>
                <c:pt idx="21">
                  <c:v>23</c:v>
                </c:pt>
                <c:pt idx="22">
                  <c:v>30</c:v>
                </c:pt>
                <c:pt idx="23">
                  <c:v>26</c:v>
                </c:pt>
                <c:pt idx="24">
                  <c:v>24</c:v>
                </c:pt>
                <c:pt idx="25">
                  <c:v>35</c:v>
                </c:pt>
                <c:pt idx="26">
                  <c:v>26</c:v>
                </c:pt>
                <c:pt idx="27">
                  <c:v>30</c:v>
                </c:pt>
                <c:pt idx="28">
                  <c:v>36</c:v>
                </c:pt>
                <c:pt idx="29">
                  <c:v>29</c:v>
                </c:pt>
                <c:pt idx="30">
                  <c:v>37</c:v>
                </c:pt>
                <c:pt idx="31">
                  <c:v>23</c:v>
                </c:pt>
                <c:pt idx="32">
                  <c:v>18</c:v>
                </c:pt>
                <c:pt idx="33">
                  <c:v>32</c:v>
                </c:pt>
                <c:pt idx="34">
                  <c:v>31</c:v>
                </c:pt>
                <c:pt idx="35">
                  <c:v>17</c:v>
                </c:pt>
                <c:pt idx="36">
                  <c:v>17</c:v>
                </c:pt>
                <c:pt idx="37">
                  <c:v>33</c:v>
                </c:pt>
                <c:pt idx="38">
                  <c:v>31</c:v>
                </c:pt>
                <c:pt idx="39">
                  <c:v>32</c:v>
                </c:pt>
                <c:pt idx="40">
                  <c:v>26</c:v>
                </c:pt>
                <c:pt idx="41">
                  <c:v>33</c:v>
                </c:pt>
                <c:pt idx="42">
                  <c:v>29</c:v>
                </c:pt>
                <c:pt idx="43">
                  <c:v>24</c:v>
                </c:pt>
                <c:pt idx="44">
                  <c:v>32</c:v>
                </c:pt>
                <c:pt idx="45">
                  <c:v>39</c:v>
                </c:pt>
                <c:pt idx="46">
                  <c:v>35</c:v>
                </c:pt>
                <c:pt idx="47">
                  <c:v>37</c:v>
                </c:pt>
                <c:pt idx="48">
                  <c:v>36</c:v>
                </c:pt>
                <c:pt idx="49">
                  <c:v>33</c:v>
                </c:pt>
              </c:numCache>
            </c:numRef>
          </c:val>
          <c:smooth val="0"/>
          <c:extLst>
            <c:ext xmlns:c16="http://schemas.microsoft.com/office/drawing/2014/chart" uri="{C3380CC4-5D6E-409C-BE32-E72D297353CC}">
              <c16:uniqueId val="{00000000-0B99-407B-B568-831FF1C10187}"/>
            </c:ext>
          </c:extLst>
        </c:ser>
        <c:dLbls>
          <c:showLegendKey val="0"/>
          <c:showVal val="0"/>
          <c:showCatName val="0"/>
          <c:showSerName val="0"/>
          <c:showPercent val="0"/>
          <c:showBubbleSize val="0"/>
        </c:dLbls>
        <c:smooth val="0"/>
        <c:axId val="215453696"/>
        <c:axId val="215455616"/>
      </c:lineChart>
      <c:catAx>
        <c:axId val="215453696"/>
        <c:scaling>
          <c:orientation val="minMax"/>
        </c:scaling>
        <c:delete val="0"/>
        <c:axPos val="b"/>
        <c:title>
          <c:tx>
            <c:rich>
              <a:bodyPr/>
              <a:lstStyle/>
              <a:p>
                <a:pPr>
                  <a:defRPr/>
                </a:pPr>
                <a:r>
                  <a:rPr lang="en-US"/>
                  <a:t>Année</a:t>
                </a:r>
              </a:p>
            </c:rich>
          </c:tx>
          <c:overlay val="0"/>
        </c:title>
        <c:numFmt formatCode="General" sourceLinked="1"/>
        <c:majorTickMark val="out"/>
        <c:minorTickMark val="none"/>
        <c:tickLblPos val="nextTo"/>
        <c:crossAx val="215455616"/>
        <c:crosses val="autoZero"/>
        <c:auto val="1"/>
        <c:lblAlgn val="ctr"/>
        <c:lblOffset val="100"/>
        <c:noMultiLvlLbl val="0"/>
      </c:catAx>
      <c:valAx>
        <c:axId val="215455616"/>
        <c:scaling>
          <c:orientation val="minMax"/>
        </c:scaling>
        <c:delete val="0"/>
        <c:axPos val="l"/>
        <c:majorGridlines/>
        <c:title>
          <c:tx>
            <c:rich>
              <a:bodyPr rot="-5400000" vert="horz"/>
              <a:lstStyle/>
              <a:p>
                <a:pPr>
                  <a:defRPr/>
                </a:pPr>
                <a:r>
                  <a:rPr lang="en-US"/>
                  <a:t>Nombre de jours de pluies (jour)</a:t>
                </a:r>
              </a:p>
            </c:rich>
          </c:tx>
          <c:overlay val="0"/>
        </c:title>
        <c:numFmt formatCode="General" sourceLinked="1"/>
        <c:majorTickMark val="out"/>
        <c:minorTickMark val="none"/>
        <c:tickLblPos val="nextTo"/>
        <c:crossAx val="2154536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418AD-30C6-4548-AA87-CAE1E30CB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40433</Words>
  <Characters>230470</Characters>
  <Application>Microsoft Office Word</Application>
  <DocSecurity>4</DocSecurity>
  <Lines>1920</Lines>
  <Paragraphs>540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d’Etude d’Impact Environnemental et Social du Sous-Projet Intégré Communal pour une Agriculture Intelligente face au Climat (SPIC-AIC) de Illéla</vt:lpstr>
      <vt:lpstr/>
    </vt:vector>
  </TitlesOfParts>
  <Company>Microsoft</Company>
  <LinksUpToDate>false</LinksUpToDate>
  <CharactersWithSpaces>270363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d’Etude d’Impact Environnemental et Social du Sous-Projet Intégré Communal pour une Agriculture Intelligente face au Climat (SPIC-AIC) de Illéla</dc:title>
  <dc:creator>aboubacar inoussa</dc:creator>
  <cp:lastModifiedBy>Amadou Ba</cp:lastModifiedBy>
  <cp:revision>2</cp:revision>
  <cp:lastPrinted>2018-08-21T11:06:00Z</cp:lastPrinted>
  <dcterms:created xsi:type="dcterms:W3CDTF">2019-07-10T09:49:00Z</dcterms:created>
  <dcterms:modified xsi:type="dcterms:W3CDTF">2019-07-10T09:49:00Z</dcterms:modified>
</cp:coreProperties>
</file>