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header1.xml" ContentType="application/vnd.openxmlformats-officedocument.wordprocessingml.header+xml"/>
  <Override PartName="/word/charts/chart32.xml" ContentType="application/vnd.openxmlformats-officedocument.drawingml.chart+xml"/>
  <Override PartName="/word/drawings/drawing5.xml" ContentType="application/vnd.openxmlformats-officedocument.drawingml.chartshapes+xml"/>
  <Override PartName="/word/charts/chart33.xml" ContentType="application/vnd.openxmlformats-officedocument.drawingml.chart+xml"/>
  <Override PartName="/word/drawings/drawing6.xml" ContentType="application/vnd.openxmlformats-officedocument.drawingml.chartshapes+xml"/>
  <Override PartName="/word/charts/chart34.xml" ContentType="application/vnd.openxmlformats-officedocument.drawingml.chart+xml"/>
  <Override PartName="/word/drawings/drawing7.xml" ContentType="application/vnd.openxmlformats-officedocument.drawingml.chartshapes+xml"/>
  <Override PartName="/word/charts/chart35.xml" ContentType="application/vnd.openxmlformats-officedocument.drawingml.chart+xml"/>
  <Override PartName="/word/drawings/drawing8.xml" ContentType="application/vnd.openxmlformats-officedocument.drawingml.chartshapes+xml"/>
  <Override PartName="/word/charts/chart36.xml" ContentType="application/vnd.openxmlformats-officedocument.drawingml.chart+xml"/>
  <Override PartName="/word/drawings/drawing9.xml" ContentType="application/vnd.openxmlformats-officedocument.drawingml.chartshapes+xml"/>
  <Override PartName="/word/charts/chart37.xml" ContentType="application/vnd.openxmlformats-officedocument.drawingml.chart+xml"/>
  <Override PartName="/word/drawings/drawing1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4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21"/>
        <w:gridCol w:w="10821"/>
      </w:tblGrid>
      <w:tr w:rsidR="00CF4ABE" w14:paraId="0C756427" w14:textId="77777777" w:rsidTr="00CF4ABE">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42A3EE39" w14:textId="77777777" w:rsidR="00CF4ABE" w:rsidRPr="00CF4ABE" w:rsidRDefault="00CF4ABE" w:rsidP="00CF4ABE">
            <w:pPr>
              <w:rPr>
                <w:rFonts w:ascii="Arial" w:hAnsi="Arial" w:cs="Arial"/>
                <w:sz w:val="20"/>
                <w:szCs w:val="20"/>
              </w:rPr>
            </w:pPr>
          </w:p>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55F2C72C" w14:textId="77777777" w:rsidR="00CF4ABE" w:rsidRDefault="00CF4ABE" w:rsidP="00CF4ABE">
            <w:pPr>
              <w:pStyle w:val="NoSpacing"/>
              <w:rPr>
                <w:rFonts w:ascii="Arial" w:hAnsi="Arial" w:cs="Arial"/>
                <w:sz w:val="20"/>
                <w:szCs w:val="20"/>
              </w:rPr>
            </w:pPr>
          </w:p>
          <w:p w14:paraId="010D525C" w14:textId="77777777" w:rsidR="00CF4ABE" w:rsidRDefault="00CF4ABE" w:rsidP="00CF4ABE">
            <w:pPr>
              <w:pStyle w:val="NoSpacing"/>
              <w:rPr>
                <w:rFonts w:ascii="Arial" w:hAnsi="Arial" w:cs="Arial"/>
                <w:sz w:val="20"/>
                <w:szCs w:val="20"/>
              </w:rPr>
            </w:pPr>
            <w:r w:rsidRPr="00CF4ABE">
              <w:rPr>
                <w:rFonts w:ascii="Arial" w:hAnsi="Arial" w:cs="Arial"/>
                <w:sz w:val="20"/>
                <w:szCs w:val="20"/>
              </w:rPr>
              <w:t>Report No: ACS10383</w:t>
            </w:r>
          </w:p>
          <w:p w14:paraId="25F6E9D5" w14:textId="77777777" w:rsidR="00CF4ABE" w:rsidRPr="00CF4ABE" w:rsidRDefault="00CF4ABE" w:rsidP="00CF4ABE">
            <w:pPr>
              <w:pStyle w:val="NoSpacing"/>
              <w:rPr>
                <w:rFonts w:ascii="Arial" w:hAnsi="Arial" w:cs="Arial"/>
                <w:sz w:val="20"/>
                <w:szCs w:val="20"/>
              </w:rPr>
            </w:pPr>
          </w:p>
        </w:tc>
      </w:tr>
      <w:tr w:rsidR="00CF4ABE" w14:paraId="21C53F6E" w14:textId="77777777" w:rsidTr="00CF4ABE">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7076AE44" w14:textId="77777777" w:rsidR="00CF4ABE" w:rsidRDefault="00CF4ABE" w:rsidP="00CF4ABE">
            <w:pPr>
              <w:rPr>
                <w:rFonts w:ascii="Times New Roman" w:hAnsi="Times New Roman" w:cs="Times New Roman"/>
              </w:rPr>
            </w:pPr>
          </w:p>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14086988" w14:textId="77777777" w:rsidR="00CF4ABE" w:rsidRPr="00CF4ABE" w:rsidRDefault="00CF4ABE" w:rsidP="00CF4ABE">
            <w:pPr>
              <w:pStyle w:val="NoSpacing"/>
              <w:rPr>
                <w:rFonts w:ascii="Arial" w:hAnsi="Arial" w:cs="Arial"/>
                <w:sz w:val="48"/>
                <w:szCs w:val="48"/>
              </w:rPr>
            </w:pPr>
            <w:r w:rsidRPr="00CF4ABE">
              <w:rPr>
                <w:rFonts w:ascii="Arial" w:hAnsi="Arial" w:cs="Arial"/>
                <w:sz w:val="48"/>
                <w:szCs w:val="48"/>
              </w:rPr>
              <w:t>Republic of Tajikistan</w:t>
            </w:r>
          </w:p>
        </w:tc>
      </w:tr>
      <w:tr w:rsidR="00CF4ABE" w14:paraId="55951C05" w14:textId="77777777" w:rsidTr="00CF4ABE">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271F1B35" w14:textId="77777777" w:rsidR="00CF4ABE" w:rsidRDefault="00CF4ABE" w:rsidP="00CF4ABE">
            <w:pPr>
              <w:rPr>
                <w:rFonts w:ascii="Times New Roman" w:hAnsi="Times New Roman" w:cs="Times New Roman"/>
              </w:rPr>
            </w:pPr>
          </w:p>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6F63753A" w14:textId="77777777" w:rsidR="00CF4ABE" w:rsidRPr="00CF4ABE" w:rsidRDefault="00CF4ABE" w:rsidP="00CF4ABE">
            <w:pPr>
              <w:pStyle w:val="NoSpacing"/>
              <w:rPr>
                <w:rFonts w:ascii="Arial" w:hAnsi="Arial" w:cs="Arial"/>
                <w:sz w:val="48"/>
                <w:szCs w:val="48"/>
              </w:rPr>
            </w:pPr>
            <w:r w:rsidRPr="00CF4ABE">
              <w:rPr>
                <w:rFonts w:ascii="Arial" w:hAnsi="Arial" w:cs="Arial"/>
                <w:sz w:val="48"/>
                <w:szCs w:val="48"/>
              </w:rPr>
              <w:t>Tajikistan: Higher Education Sector Study</w:t>
            </w:r>
          </w:p>
        </w:tc>
      </w:tr>
      <w:tr w:rsidR="00CF4ABE" w14:paraId="7586DABE" w14:textId="77777777" w:rsidTr="00CF4ABE">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5460BF83" w14:textId="77777777" w:rsidR="00CF4ABE" w:rsidRDefault="00CF4ABE" w:rsidP="00CF4ABE">
            <w:pPr>
              <w:rPr>
                <w:rFonts w:ascii="Times New Roman" w:hAnsi="Times New Roman" w:cs="Times New Roman"/>
              </w:rPr>
            </w:pPr>
          </w:p>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145A1FF6" w14:textId="77777777" w:rsidR="00CF4ABE" w:rsidRDefault="00CF4ABE" w:rsidP="00CF4ABE">
            <w:pPr>
              <w:rPr>
                <w:sz w:val="34"/>
                <w:szCs w:val="34"/>
              </w:rPr>
            </w:pPr>
          </w:p>
          <w:p w14:paraId="1E9FDA4F" w14:textId="771D55BB" w:rsidR="00CF4ABE" w:rsidRDefault="00CF4ABE" w:rsidP="00CF4ABE">
            <w:pPr>
              <w:rPr>
                <w:sz w:val="34"/>
                <w:szCs w:val="34"/>
              </w:rPr>
            </w:pPr>
          </w:p>
        </w:tc>
      </w:tr>
      <w:tr w:rsidR="00CF4ABE" w:rsidRPr="00CF4ABE" w14:paraId="53D9D87E" w14:textId="77777777" w:rsidTr="00CF4ABE">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5B88E335" w14:textId="77777777" w:rsidR="00CF4ABE" w:rsidRPr="00CF4ABE" w:rsidRDefault="00CF4ABE" w:rsidP="00CF4ABE">
            <w:pPr>
              <w:rPr>
                <w:rFonts w:ascii="Arial" w:hAnsi="Arial" w:cs="Arial"/>
              </w:rPr>
            </w:pPr>
          </w:p>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5C20EF34" w14:textId="77777777" w:rsidR="00CF4ABE" w:rsidRDefault="00CF4ABE" w:rsidP="00CF4ABE">
            <w:pPr>
              <w:rPr>
                <w:rFonts w:ascii="Arial" w:hAnsi="Arial" w:cs="Arial"/>
                <w:sz w:val="20"/>
                <w:szCs w:val="20"/>
              </w:rPr>
            </w:pPr>
            <w:r w:rsidRPr="00CF4ABE">
              <w:rPr>
                <w:rFonts w:ascii="Arial" w:hAnsi="Arial" w:cs="Arial"/>
                <w:sz w:val="20"/>
                <w:szCs w:val="20"/>
              </w:rPr>
              <w:t>October 2014</w:t>
            </w:r>
          </w:p>
          <w:p w14:paraId="2D8148FD" w14:textId="4F760253" w:rsidR="00CF4ABE" w:rsidRPr="00CF4ABE" w:rsidRDefault="00CF4ABE" w:rsidP="00CF4ABE">
            <w:pPr>
              <w:rPr>
                <w:rFonts w:ascii="Arial" w:hAnsi="Arial" w:cs="Arial"/>
                <w:sz w:val="20"/>
                <w:szCs w:val="20"/>
              </w:rPr>
            </w:pPr>
          </w:p>
        </w:tc>
      </w:tr>
      <w:tr w:rsidR="00CF4ABE" w14:paraId="5515EAAB" w14:textId="77777777" w:rsidTr="00CF4ABE">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3940523D" w14:textId="77777777" w:rsidR="00CF4ABE" w:rsidRPr="00CF4ABE" w:rsidRDefault="00CF4ABE" w:rsidP="00CF4ABE">
            <w:pPr>
              <w:pStyle w:val="NoSpacing"/>
              <w:rPr>
                <w:rFonts w:ascii="Arial" w:hAnsi="Arial" w:cs="Arial"/>
              </w:rPr>
            </w:pPr>
          </w:p>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739FD0B0" w14:textId="77777777" w:rsidR="00CF4ABE" w:rsidRPr="00CF4ABE" w:rsidRDefault="00CF4ABE" w:rsidP="00CF4ABE">
            <w:pPr>
              <w:pStyle w:val="NoSpacing"/>
              <w:rPr>
                <w:rFonts w:ascii="Arial" w:hAnsi="Arial" w:cs="Arial"/>
                <w:sz w:val="20"/>
                <w:szCs w:val="20"/>
              </w:rPr>
            </w:pPr>
            <w:r w:rsidRPr="00CF4ABE">
              <w:rPr>
                <w:rFonts w:ascii="Arial" w:hAnsi="Arial" w:cs="Arial"/>
                <w:sz w:val="20"/>
                <w:szCs w:val="20"/>
              </w:rPr>
              <w:t>GEDDR</w:t>
            </w:r>
          </w:p>
        </w:tc>
      </w:tr>
      <w:tr w:rsidR="00CF4ABE" w14:paraId="50202D80" w14:textId="77777777" w:rsidTr="00CF4ABE">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44D89031" w14:textId="77777777" w:rsidR="00CF4ABE" w:rsidRPr="00CF4ABE" w:rsidRDefault="00CF4ABE" w:rsidP="00CF4ABE">
            <w:pPr>
              <w:pStyle w:val="NoSpacing"/>
              <w:rPr>
                <w:rFonts w:ascii="Arial" w:hAnsi="Arial" w:cs="Arial"/>
              </w:rPr>
            </w:pPr>
          </w:p>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43207B1F" w14:textId="77777777" w:rsidR="00CF4ABE" w:rsidRPr="00CF4ABE" w:rsidRDefault="00CF4ABE" w:rsidP="00CF4ABE">
            <w:pPr>
              <w:pStyle w:val="NoSpacing"/>
              <w:rPr>
                <w:rFonts w:ascii="Arial" w:hAnsi="Arial" w:cs="Arial"/>
                <w:sz w:val="20"/>
                <w:szCs w:val="20"/>
              </w:rPr>
            </w:pPr>
            <w:r w:rsidRPr="00CF4ABE">
              <w:rPr>
                <w:rFonts w:ascii="Arial" w:hAnsi="Arial" w:cs="Arial"/>
                <w:sz w:val="20"/>
                <w:szCs w:val="20"/>
              </w:rPr>
              <w:t>EUROPE AND CENTRAL ASIA</w:t>
            </w:r>
          </w:p>
        </w:tc>
      </w:tr>
      <w:tr w:rsidR="00CF4ABE" w14:paraId="7654A229" w14:textId="77777777" w:rsidTr="00CF4ABE">
        <w:tblPrEx>
          <w:tblCellMar>
            <w:top w:w="0" w:type="dxa"/>
            <w:bottom w:w="0" w:type="dxa"/>
          </w:tblCellMar>
        </w:tblPrEx>
        <w:tc>
          <w:tcPr>
            <w:tcW w:w="11042" w:type="dxa"/>
            <w:gridSpan w:val="2"/>
            <w:tcBorders>
              <w:top w:val="nil"/>
              <w:left w:val="nil"/>
              <w:bottom w:val="nil"/>
              <w:right w:val="nil"/>
            </w:tcBorders>
            <w:shd w:val="clear" w:color="auto" w:fill="FFFFFF"/>
            <w:tcMar>
              <w:top w:w="50" w:type="dxa"/>
              <w:left w:w="50" w:type="dxa"/>
              <w:bottom w:w="50" w:type="dxa"/>
              <w:right w:w="50" w:type="dxa"/>
            </w:tcMar>
            <w:vAlign w:val="center"/>
          </w:tcPr>
          <w:p w14:paraId="7D7E6E26" w14:textId="7C5CEF6D" w:rsidR="00CF4ABE" w:rsidRDefault="00CF4ABE" w:rsidP="00CF4ABE">
            <w:pPr>
              <w:rPr>
                <w:rFonts w:ascii="Times" w:hAnsi="Times" w:cs="Times"/>
                <w:color w:val="FFFFFF"/>
                <w:sz w:val="20"/>
                <w:szCs w:val="20"/>
              </w:rPr>
            </w:pPr>
          </w:p>
        </w:tc>
      </w:tr>
      <w:tr w:rsidR="00CF4ABE" w14:paraId="47C4ED96" w14:textId="77777777" w:rsidTr="00CF4ABE">
        <w:tblPrEx>
          <w:tblCellMar>
            <w:top w:w="0" w:type="dxa"/>
            <w:bottom w:w="0" w:type="dxa"/>
          </w:tblCellMar>
        </w:tblPrEx>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27DDF090" w14:textId="77777777" w:rsidR="00CF4ABE" w:rsidRDefault="00CF4ABE" w:rsidP="00CF4ABE">
            <w:pPr>
              <w:rPr>
                <w:rFonts w:ascii="Times New Roman" w:hAnsi="Times New Roman" w:cs="Times New Roman"/>
              </w:rPr>
            </w:pPr>
          </w:p>
        </w:tc>
        <w:tc>
          <w:tcPr>
            <w:tcW w:w="10821" w:type="dxa"/>
            <w:tcBorders>
              <w:top w:val="nil"/>
              <w:left w:val="nil"/>
              <w:bottom w:val="nil"/>
              <w:right w:val="nil"/>
            </w:tcBorders>
            <w:shd w:val="clear" w:color="auto" w:fill="FFFFFF"/>
            <w:tcMar>
              <w:top w:w="50" w:type="dxa"/>
              <w:left w:w="50" w:type="dxa"/>
              <w:bottom w:w="50" w:type="dxa"/>
              <w:right w:w="50" w:type="dxa"/>
            </w:tcMar>
            <w:vAlign w:val="center"/>
          </w:tcPr>
          <w:p w14:paraId="08628CEC" w14:textId="647786AD" w:rsidR="00CF4ABE" w:rsidRDefault="00CF4ABE" w:rsidP="00CF4ABE">
            <w:pPr>
              <w:spacing w:line="320" w:lineRule="atLeast"/>
              <w:rPr>
                <w:rFonts w:ascii="Times New Roman" w:hAnsi="Times New Roman" w:cs="Times New Roman"/>
              </w:rPr>
            </w:pPr>
            <w:r>
              <w:rPr>
                <w:rFonts w:ascii="Times New Roman" w:hAnsi="Times New Roman" w:cs="Times New Roman"/>
                <w:noProof/>
              </w:rPr>
              <w:drawing>
                <wp:inline distT="0" distB="0" distL="0" distR="0" wp14:anchorId="61686FDF" wp14:editId="2700CAF9">
                  <wp:extent cx="636270" cy="6280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 cy="628015"/>
                          </a:xfrm>
                          <a:prstGeom prst="rect">
                            <a:avLst/>
                          </a:prstGeom>
                          <a:noFill/>
                          <a:ln>
                            <a:noFill/>
                          </a:ln>
                        </pic:spPr>
                      </pic:pic>
                    </a:graphicData>
                  </a:graphic>
                </wp:inline>
              </w:drawing>
            </w:r>
          </w:p>
        </w:tc>
      </w:tr>
      <w:tr w:rsidR="00CF4ABE" w14:paraId="666EE6A0" w14:textId="77777777" w:rsidTr="00CF4ABE">
        <w:tblPrEx>
          <w:tblCellMar>
            <w:top w:w="0" w:type="dxa"/>
            <w:bottom w:w="0" w:type="dxa"/>
          </w:tblCellMar>
        </w:tblPrEx>
        <w:tc>
          <w:tcPr>
            <w:tcW w:w="11042" w:type="dxa"/>
            <w:gridSpan w:val="2"/>
            <w:tcBorders>
              <w:top w:val="nil"/>
              <w:left w:val="nil"/>
              <w:bottom w:val="nil"/>
              <w:right w:val="nil"/>
            </w:tcBorders>
            <w:shd w:val="clear" w:color="auto" w:fill="FFFFFF"/>
            <w:tcMar>
              <w:top w:w="50" w:type="dxa"/>
              <w:left w:w="50" w:type="dxa"/>
              <w:bottom w:w="50" w:type="dxa"/>
              <w:right w:w="50" w:type="dxa"/>
            </w:tcMar>
            <w:vAlign w:val="center"/>
          </w:tcPr>
          <w:p w14:paraId="32579EAB" w14:textId="77777777" w:rsidR="00CF4ABE" w:rsidRDefault="00CF4ABE" w:rsidP="00CF4ABE">
            <w:pPr>
              <w:rPr>
                <w:rFonts w:ascii="Times" w:hAnsi="Times" w:cs="Times"/>
                <w:color w:val="FFFFFF"/>
                <w:sz w:val="20"/>
                <w:szCs w:val="20"/>
              </w:rPr>
            </w:pPr>
            <w:r>
              <w:rPr>
                <w:rFonts w:ascii="Times" w:hAnsi="Times" w:cs="Times"/>
                <w:color w:val="FFFFFF"/>
                <w:sz w:val="20"/>
                <w:szCs w:val="20"/>
              </w:rPr>
              <w:t>.</w:t>
            </w:r>
          </w:p>
        </w:tc>
      </w:tr>
    </w:tbl>
    <w:p w14:paraId="7E3EFF9A" w14:textId="77777777" w:rsidR="00CF4ABE" w:rsidRDefault="00CF4ABE">
      <w:r>
        <w:br w:type="page"/>
      </w:r>
    </w:p>
    <w:p w14:paraId="51E0A191" w14:textId="77777777" w:rsidR="00CF4ABE" w:rsidRDefault="00CF4ABE" w:rsidP="00CF4ABE">
      <w:pPr>
        <w:pStyle w:val="NoSpacing"/>
      </w:pPr>
    </w:p>
    <w:tbl>
      <w:tblPr>
        <w:tblW w:w="11132"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421"/>
        <w:gridCol w:w="10711"/>
      </w:tblGrid>
      <w:tr w:rsidR="00CF4ABE" w14:paraId="3A99AD74" w14:textId="77777777" w:rsidTr="00CF4ABE">
        <w:tblPrEx>
          <w:tblCellMar>
            <w:top w:w="0" w:type="dxa"/>
            <w:bottom w:w="0" w:type="dxa"/>
          </w:tblCellMar>
        </w:tblPrEx>
        <w:tc>
          <w:tcPr>
            <w:tcW w:w="421" w:type="dxa"/>
            <w:tcBorders>
              <w:top w:val="nil"/>
              <w:left w:val="nil"/>
              <w:bottom w:val="nil"/>
              <w:right w:val="nil"/>
            </w:tcBorders>
            <w:shd w:val="clear" w:color="auto" w:fill="FFFFFF"/>
            <w:tcMar>
              <w:top w:w="50" w:type="dxa"/>
              <w:left w:w="50" w:type="dxa"/>
              <w:bottom w:w="50" w:type="dxa"/>
              <w:right w:w="50" w:type="dxa"/>
            </w:tcMar>
            <w:vAlign w:val="center"/>
          </w:tcPr>
          <w:p w14:paraId="47928687" w14:textId="6088E17A" w:rsidR="00CF4ABE" w:rsidRPr="00CF4ABE" w:rsidRDefault="00CF4ABE" w:rsidP="00CF4ABE">
            <w:pPr>
              <w:rPr>
                <w:rFonts w:ascii="Arial" w:hAnsi="Arial" w:cs="Arial"/>
              </w:rPr>
            </w:pPr>
          </w:p>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5B3FD34A" w14:textId="77777777" w:rsidR="00CF4ABE" w:rsidRPr="00CF4ABE" w:rsidRDefault="00CF4ABE" w:rsidP="00CF4ABE">
            <w:pPr>
              <w:rPr>
                <w:rFonts w:ascii="Arial" w:hAnsi="Arial" w:cs="Arial"/>
                <w:color w:val="245086"/>
                <w:sz w:val="18"/>
                <w:szCs w:val="18"/>
              </w:rPr>
            </w:pPr>
            <w:r w:rsidRPr="00CF4ABE">
              <w:rPr>
                <w:rFonts w:ascii="Arial" w:hAnsi="Arial" w:cs="Arial"/>
                <w:b/>
                <w:bCs/>
                <w:color w:val="245086"/>
                <w:sz w:val="18"/>
                <w:szCs w:val="18"/>
              </w:rPr>
              <w:t>Standard Disclaimer:</w:t>
            </w:r>
          </w:p>
        </w:tc>
      </w:tr>
      <w:tr w:rsidR="00CF4ABE" w14:paraId="058F1239" w14:textId="77777777" w:rsidTr="00CF4ABE">
        <w:tblPrEx>
          <w:tblCellMar>
            <w:top w:w="0" w:type="dxa"/>
            <w:bottom w:w="0" w:type="dxa"/>
          </w:tblCellMar>
        </w:tblPrEx>
        <w:tc>
          <w:tcPr>
            <w:tcW w:w="421" w:type="dxa"/>
            <w:tcBorders>
              <w:top w:val="nil"/>
              <w:left w:val="nil"/>
              <w:bottom w:val="nil"/>
              <w:right w:val="nil"/>
            </w:tcBorders>
            <w:shd w:val="clear" w:color="auto" w:fill="FFFFFF"/>
            <w:tcMar>
              <w:top w:w="50" w:type="dxa"/>
              <w:left w:w="50" w:type="dxa"/>
              <w:bottom w:w="50" w:type="dxa"/>
              <w:right w:w="50" w:type="dxa"/>
            </w:tcMar>
            <w:vAlign w:val="center"/>
          </w:tcPr>
          <w:p w14:paraId="6FA39503" w14:textId="77777777" w:rsidR="00CF4ABE" w:rsidRPr="00CF4ABE" w:rsidRDefault="00CF4ABE" w:rsidP="00CF4ABE">
            <w:pPr>
              <w:rPr>
                <w:rFonts w:ascii="Arial" w:hAnsi="Arial" w:cs="Arial"/>
                <w:sz w:val="18"/>
                <w:szCs w:val="18"/>
              </w:rPr>
            </w:pPr>
          </w:p>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719894BD" w14:textId="77777777" w:rsidR="00CF4ABE" w:rsidRPr="00CF4ABE" w:rsidRDefault="00CF4ABE" w:rsidP="00CF4ABE">
            <w:pPr>
              <w:jc w:val="both"/>
              <w:rPr>
                <w:rFonts w:ascii="Arial" w:hAnsi="Arial" w:cs="Arial"/>
                <w:sz w:val="18"/>
                <w:szCs w:val="18"/>
              </w:rPr>
            </w:pPr>
            <w:r w:rsidRPr="00CF4ABE">
              <w:rPr>
                <w:rFonts w:ascii="Arial" w:hAnsi="Arial" w:cs="Arial"/>
                <w:sz w:val="18"/>
                <w:szCs w:val="18"/>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tc>
      </w:tr>
      <w:tr w:rsidR="00CF4ABE" w:rsidRPr="00CF4ABE" w14:paraId="3CB125C7" w14:textId="77777777" w:rsidTr="00CF4ABE">
        <w:tblPrEx>
          <w:tblCellMar>
            <w:top w:w="0" w:type="dxa"/>
            <w:bottom w:w="0" w:type="dxa"/>
          </w:tblCellMar>
        </w:tblPrEx>
        <w:tc>
          <w:tcPr>
            <w:tcW w:w="421" w:type="dxa"/>
            <w:tcBorders>
              <w:top w:val="nil"/>
              <w:left w:val="nil"/>
              <w:bottom w:val="nil"/>
              <w:right w:val="nil"/>
            </w:tcBorders>
            <w:shd w:val="clear" w:color="auto" w:fill="FFFFFF"/>
            <w:tcMar>
              <w:top w:w="50" w:type="dxa"/>
              <w:left w:w="50" w:type="dxa"/>
              <w:bottom w:w="50" w:type="dxa"/>
              <w:right w:w="50" w:type="dxa"/>
            </w:tcMar>
            <w:vAlign w:val="center"/>
          </w:tcPr>
          <w:p w14:paraId="11C7533D" w14:textId="77777777" w:rsidR="00CF4ABE" w:rsidRPr="00CF4ABE" w:rsidRDefault="00CF4ABE" w:rsidP="00CF4ABE">
            <w:pPr>
              <w:rPr>
                <w:rFonts w:ascii="Arial" w:hAnsi="Arial" w:cs="Arial"/>
              </w:rPr>
            </w:pPr>
          </w:p>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5AAC48D3" w14:textId="77777777" w:rsidR="00CF4ABE" w:rsidRPr="00CF4ABE" w:rsidRDefault="00CF4ABE" w:rsidP="00CF4ABE">
            <w:pPr>
              <w:pStyle w:val="NoSpacing"/>
              <w:rPr>
                <w:rFonts w:ascii="Arial" w:hAnsi="Arial" w:cs="Arial"/>
              </w:rPr>
            </w:pPr>
          </w:p>
          <w:p w14:paraId="26D10B74" w14:textId="77777777" w:rsidR="00CF4ABE" w:rsidRPr="00CF4ABE" w:rsidRDefault="00CF4ABE" w:rsidP="00CF4ABE">
            <w:pPr>
              <w:rPr>
                <w:rFonts w:ascii="Arial" w:hAnsi="Arial" w:cs="Arial"/>
                <w:color w:val="245086"/>
                <w:sz w:val="18"/>
                <w:szCs w:val="18"/>
              </w:rPr>
            </w:pPr>
            <w:r w:rsidRPr="00CF4ABE">
              <w:rPr>
                <w:rFonts w:ascii="Arial" w:hAnsi="Arial" w:cs="Arial"/>
                <w:b/>
                <w:bCs/>
                <w:color w:val="245086"/>
                <w:sz w:val="18"/>
                <w:szCs w:val="18"/>
              </w:rPr>
              <w:t>Copyright Statement:</w:t>
            </w:r>
          </w:p>
        </w:tc>
      </w:tr>
      <w:tr w:rsidR="00CF4ABE" w:rsidRPr="00CF4ABE" w14:paraId="1895580D" w14:textId="77777777" w:rsidTr="00CF4ABE">
        <w:tblPrEx>
          <w:tblCellMar>
            <w:top w:w="0" w:type="dxa"/>
            <w:bottom w:w="0" w:type="dxa"/>
          </w:tblCellMar>
        </w:tblPrEx>
        <w:tc>
          <w:tcPr>
            <w:tcW w:w="421" w:type="dxa"/>
            <w:tcBorders>
              <w:top w:val="nil"/>
              <w:left w:val="nil"/>
              <w:bottom w:val="nil"/>
              <w:right w:val="nil"/>
            </w:tcBorders>
            <w:shd w:val="clear" w:color="auto" w:fill="FFFFFF"/>
            <w:tcMar>
              <w:top w:w="50" w:type="dxa"/>
              <w:left w:w="50" w:type="dxa"/>
              <w:bottom w:w="50" w:type="dxa"/>
              <w:right w:w="50" w:type="dxa"/>
            </w:tcMar>
            <w:vAlign w:val="center"/>
          </w:tcPr>
          <w:p w14:paraId="373BD11F" w14:textId="77777777" w:rsidR="00CF4ABE" w:rsidRPr="00CF4ABE" w:rsidRDefault="00CF4ABE" w:rsidP="00CF4ABE">
            <w:pPr>
              <w:rPr>
                <w:rFonts w:ascii="Arial" w:hAnsi="Arial" w:cs="Arial"/>
                <w:sz w:val="18"/>
                <w:szCs w:val="18"/>
              </w:rPr>
            </w:pPr>
          </w:p>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25332C08" w14:textId="77777777" w:rsidR="00CF4ABE" w:rsidRPr="00CF4ABE" w:rsidRDefault="00CF4ABE" w:rsidP="00CF4ABE">
            <w:pPr>
              <w:pStyle w:val="NoSpacing"/>
              <w:rPr>
                <w:rFonts w:ascii="Arial" w:hAnsi="Arial" w:cs="Arial"/>
                <w:sz w:val="18"/>
                <w:szCs w:val="18"/>
              </w:rPr>
            </w:pPr>
          </w:p>
          <w:p w14:paraId="0CD25D32" w14:textId="77777777" w:rsidR="00CF4ABE" w:rsidRPr="00CF4ABE" w:rsidRDefault="00CF4ABE" w:rsidP="00CF4ABE">
            <w:pPr>
              <w:pStyle w:val="NoSpacing"/>
              <w:rPr>
                <w:rFonts w:ascii="Arial" w:hAnsi="Arial" w:cs="Arial"/>
                <w:sz w:val="18"/>
                <w:szCs w:val="18"/>
              </w:rPr>
            </w:pPr>
            <w:r w:rsidRPr="00CF4ABE">
              <w:rPr>
                <w:rFonts w:ascii="Arial" w:hAnsi="Arial" w:cs="Arial"/>
                <w:sz w:val="18"/>
                <w:szCs w:val="18"/>
              </w:rPr>
              <w:t>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w:t>
            </w:r>
          </w:p>
          <w:p w14:paraId="7D4DECD9" w14:textId="77777777" w:rsidR="00CF4ABE" w:rsidRPr="00CF4ABE" w:rsidRDefault="00CF4ABE" w:rsidP="00CF4ABE">
            <w:pPr>
              <w:spacing w:line="240" w:lineRule="atLeast"/>
              <w:jc w:val="both"/>
              <w:rPr>
                <w:rFonts w:ascii="Arial" w:hAnsi="Arial" w:cs="Arial"/>
                <w:sz w:val="18"/>
                <w:szCs w:val="18"/>
              </w:rPr>
            </w:pPr>
          </w:p>
          <w:p w14:paraId="31844F0C" w14:textId="77777777" w:rsidR="00CF4ABE" w:rsidRPr="00CF4ABE" w:rsidRDefault="00CF4ABE" w:rsidP="00CF4ABE">
            <w:pPr>
              <w:spacing w:line="240" w:lineRule="atLeast"/>
              <w:jc w:val="both"/>
              <w:rPr>
                <w:rFonts w:ascii="Arial" w:hAnsi="Arial" w:cs="Arial"/>
                <w:sz w:val="18"/>
                <w:szCs w:val="18"/>
              </w:rPr>
            </w:pPr>
            <w:r w:rsidRPr="00CF4ABE">
              <w:rPr>
                <w:rFonts w:ascii="Arial" w:hAnsi="Arial" w:cs="Arial"/>
                <w:sz w:val="18"/>
                <w:szCs w:val="18"/>
              </w:rPr>
              <w:t xml:space="preserve">For permission to photocopy or reprint any part of this work, please send a request with complete information to the Copyright Clearance Center, Inc., 222 Rosewood Drive, Danvers, MA 01923, USA, telephone 978-750-8400, fax 978-750-4470, </w:t>
            </w:r>
            <w:hyperlink r:id="rId10" w:history="1">
              <w:r w:rsidRPr="00CF4ABE">
                <w:rPr>
                  <w:rFonts w:ascii="Arial" w:hAnsi="Arial" w:cs="Arial"/>
                  <w:color w:val="000099"/>
                  <w:sz w:val="18"/>
                  <w:szCs w:val="18"/>
                  <w:u w:val="single"/>
                </w:rPr>
                <w:t>http://www.copyright.com/.</w:t>
              </w:r>
            </w:hyperlink>
          </w:p>
          <w:p w14:paraId="1AD59B7F" w14:textId="77777777" w:rsidR="00CF4ABE" w:rsidRPr="00CF4ABE" w:rsidRDefault="00CF4ABE" w:rsidP="00CF4ABE">
            <w:pPr>
              <w:spacing w:line="240" w:lineRule="atLeast"/>
              <w:jc w:val="both"/>
              <w:rPr>
                <w:rFonts w:ascii="Arial" w:hAnsi="Arial" w:cs="Arial"/>
                <w:sz w:val="18"/>
                <w:szCs w:val="18"/>
              </w:rPr>
            </w:pPr>
            <w:r w:rsidRPr="00CF4ABE">
              <w:rPr>
                <w:rFonts w:ascii="Arial" w:hAnsi="Arial" w:cs="Arial"/>
                <w:sz w:val="18"/>
                <w:szCs w:val="18"/>
              </w:rPr>
              <w:t xml:space="preserve">All other queries on rights and licenses, including subsidiary rights, should be addressed to the Office of the Publisher, The World Bank, 1818 H Street NW, Washington, DC 20433, USA, fax 202-522-2422, </w:t>
            </w:r>
            <w:proofErr w:type="gramStart"/>
            <w:r w:rsidRPr="00CF4ABE">
              <w:rPr>
                <w:rFonts w:ascii="Arial" w:hAnsi="Arial" w:cs="Arial"/>
                <w:sz w:val="18"/>
                <w:szCs w:val="18"/>
              </w:rPr>
              <w:t xml:space="preserve">e-mail </w:t>
            </w:r>
            <w:hyperlink r:id="rId11" w:history="1">
              <w:r w:rsidRPr="00CF4ABE">
                <w:rPr>
                  <w:rFonts w:ascii="Arial" w:hAnsi="Arial" w:cs="Arial"/>
                  <w:color w:val="000099"/>
                  <w:sz w:val="18"/>
                  <w:szCs w:val="18"/>
                  <w:u w:val="single"/>
                </w:rPr>
                <w:t>pubrights@worldbank.org</w:t>
              </w:r>
              <w:proofErr w:type="gramEnd"/>
              <w:r w:rsidRPr="00CF4ABE">
                <w:rPr>
                  <w:rFonts w:ascii="Arial" w:hAnsi="Arial" w:cs="Arial"/>
                  <w:color w:val="000099"/>
                  <w:sz w:val="18"/>
                  <w:szCs w:val="18"/>
                  <w:u w:val="single"/>
                </w:rPr>
                <w:t>.</w:t>
              </w:r>
            </w:hyperlink>
          </w:p>
          <w:p w14:paraId="0FBB1EB2" w14:textId="77777777" w:rsidR="00CF4ABE" w:rsidRPr="00CF4ABE" w:rsidRDefault="00CF4ABE" w:rsidP="00CF4ABE">
            <w:pPr>
              <w:spacing w:line="240" w:lineRule="atLeast"/>
              <w:jc w:val="both"/>
              <w:rPr>
                <w:rFonts w:ascii="Arial" w:hAnsi="Arial" w:cs="Arial"/>
                <w:sz w:val="18"/>
                <w:szCs w:val="18"/>
              </w:rPr>
            </w:pPr>
          </w:p>
        </w:tc>
      </w:tr>
    </w:tbl>
    <w:p w14:paraId="1DC15413" w14:textId="77777777" w:rsidR="00CF4ABE" w:rsidRDefault="00CF4ABE" w:rsidP="00CF4ABE">
      <w:pPr>
        <w:sectPr w:rsidR="00CF4ABE" w:rsidSect="00CF4ABE">
          <w:footerReference w:type="default" r:id="rId12"/>
          <w:footerReference w:type="first" r:id="rId13"/>
          <w:pgSz w:w="12240" w:h="15840" w:code="1"/>
          <w:pgMar w:top="245" w:right="605" w:bottom="446" w:left="605" w:header="706" w:footer="706" w:gutter="0"/>
          <w:pgNumType w:fmt="lowerRoman" w:start="1"/>
          <w:cols w:space="708"/>
          <w:docGrid w:linePitch="360"/>
        </w:sectPr>
      </w:pPr>
    </w:p>
    <w:p w14:paraId="345FA5D8" w14:textId="6D66D9E0" w:rsidR="00CF4ABE" w:rsidRDefault="00CF4ABE" w:rsidP="00CF4ABE"/>
    <w:p w14:paraId="69B85D89" w14:textId="6E2A665F" w:rsidR="00CF4ABE" w:rsidRDefault="00CF4ABE">
      <w:pPr>
        <w:rPr>
          <w:b/>
        </w:rPr>
      </w:pPr>
    </w:p>
    <w:p w14:paraId="6BA62F10" w14:textId="77777777" w:rsidR="00B6404A" w:rsidRPr="00E93F46" w:rsidRDefault="00B6404A" w:rsidP="00BC52CA">
      <w:pPr>
        <w:pStyle w:val="NoSpacing"/>
        <w:jc w:val="center"/>
        <w:rPr>
          <w:b/>
        </w:rPr>
      </w:pPr>
    </w:p>
    <w:p w14:paraId="60E93206" w14:textId="26B4C4CA" w:rsidR="006A172F" w:rsidRPr="00E93F46" w:rsidRDefault="006A172F" w:rsidP="006F31BF">
      <w:pPr>
        <w:pStyle w:val="NoSpacing"/>
        <w:jc w:val="center"/>
        <w:rPr>
          <w:b/>
        </w:rPr>
      </w:pPr>
    </w:p>
    <w:p w14:paraId="6D31078A" w14:textId="77777777" w:rsidR="006A172F" w:rsidRPr="00E93F46" w:rsidRDefault="006A172F" w:rsidP="006A172F">
      <w:pPr>
        <w:pStyle w:val="NoSpacing"/>
        <w:jc w:val="center"/>
        <w:rPr>
          <w:b/>
        </w:rPr>
      </w:pPr>
    </w:p>
    <w:p w14:paraId="0CFB208A" w14:textId="77777777" w:rsidR="006A172F" w:rsidRPr="00E93F46" w:rsidRDefault="006A172F" w:rsidP="006A172F">
      <w:pPr>
        <w:pStyle w:val="NoSpacing"/>
        <w:jc w:val="center"/>
        <w:rPr>
          <w:b/>
        </w:rPr>
      </w:pPr>
    </w:p>
    <w:p w14:paraId="191BF4B9" w14:textId="77777777" w:rsidR="006A172F" w:rsidRPr="00E93F46" w:rsidRDefault="006A172F" w:rsidP="006A172F">
      <w:pPr>
        <w:pStyle w:val="NoSpacing"/>
        <w:jc w:val="center"/>
        <w:rPr>
          <w:b/>
        </w:rPr>
      </w:pPr>
    </w:p>
    <w:p w14:paraId="60882596" w14:textId="77777777" w:rsidR="006A172F" w:rsidRPr="00E93F46" w:rsidRDefault="006A172F" w:rsidP="006A172F">
      <w:pPr>
        <w:pStyle w:val="NoSpacing"/>
        <w:jc w:val="center"/>
        <w:rPr>
          <w:b/>
        </w:rPr>
      </w:pPr>
    </w:p>
    <w:p w14:paraId="3CCB0E85" w14:textId="77777777" w:rsidR="006A172F" w:rsidRPr="00E93F46" w:rsidRDefault="006A172F" w:rsidP="006A172F">
      <w:pPr>
        <w:pStyle w:val="NoSpacing"/>
        <w:jc w:val="center"/>
        <w:rPr>
          <w:b/>
        </w:rPr>
      </w:pPr>
    </w:p>
    <w:p w14:paraId="6ED5024E" w14:textId="77777777" w:rsidR="006A172F" w:rsidRPr="00E93F46" w:rsidRDefault="006A172F" w:rsidP="006A172F">
      <w:pPr>
        <w:pStyle w:val="NoSpacing"/>
        <w:jc w:val="center"/>
        <w:rPr>
          <w:b/>
        </w:rPr>
      </w:pPr>
    </w:p>
    <w:p w14:paraId="7CC65C13" w14:textId="77777777" w:rsidR="006A172F" w:rsidRPr="00E93F46" w:rsidRDefault="006A172F" w:rsidP="006A172F">
      <w:pPr>
        <w:pStyle w:val="NoSpacing"/>
        <w:jc w:val="center"/>
        <w:rPr>
          <w:b/>
        </w:rPr>
      </w:pPr>
    </w:p>
    <w:p w14:paraId="60C73AEA" w14:textId="77777777" w:rsidR="006A172F" w:rsidRPr="00E93F46" w:rsidRDefault="006A172F" w:rsidP="006A172F">
      <w:pPr>
        <w:pStyle w:val="NoSpacing"/>
        <w:jc w:val="center"/>
        <w:rPr>
          <w:b/>
        </w:rPr>
      </w:pPr>
    </w:p>
    <w:p w14:paraId="562C0025" w14:textId="77777777" w:rsidR="006A172F" w:rsidRPr="00E93F46" w:rsidRDefault="006A172F" w:rsidP="006A172F">
      <w:pPr>
        <w:pStyle w:val="NoSpacing"/>
        <w:jc w:val="center"/>
        <w:rPr>
          <w:b/>
        </w:rPr>
      </w:pPr>
    </w:p>
    <w:p w14:paraId="4F0B7B71" w14:textId="78A26D1B" w:rsidR="006A172F" w:rsidRDefault="004D33A6" w:rsidP="006A172F">
      <w:pPr>
        <w:pStyle w:val="NoSpacing"/>
        <w:jc w:val="center"/>
        <w:rPr>
          <w:b/>
          <w:sz w:val="28"/>
          <w:szCs w:val="28"/>
        </w:rPr>
      </w:pPr>
      <w:r w:rsidRPr="00E93F46">
        <w:rPr>
          <w:b/>
          <w:sz w:val="28"/>
          <w:szCs w:val="28"/>
        </w:rPr>
        <w:t>Tajikistan</w:t>
      </w:r>
    </w:p>
    <w:p w14:paraId="0A40A936" w14:textId="77777777" w:rsidR="002B28F5" w:rsidRPr="00E93F46" w:rsidRDefault="002B28F5" w:rsidP="006A172F">
      <w:pPr>
        <w:pStyle w:val="NoSpacing"/>
        <w:jc w:val="center"/>
        <w:rPr>
          <w:b/>
          <w:sz w:val="28"/>
          <w:szCs w:val="28"/>
        </w:rPr>
      </w:pPr>
    </w:p>
    <w:p w14:paraId="068B7CD7" w14:textId="77777777" w:rsidR="004D33A6" w:rsidRPr="00E93F46" w:rsidRDefault="004D33A6" w:rsidP="006A172F">
      <w:pPr>
        <w:pStyle w:val="NoSpacing"/>
        <w:jc w:val="center"/>
        <w:rPr>
          <w:b/>
          <w:sz w:val="28"/>
          <w:szCs w:val="28"/>
        </w:rPr>
      </w:pPr>
      <w:r w:rsidRPr="00E93F46">
        <w:rPr>
          <w:b/>
          <w:sz w:val="28"/>
          <w:szCs w:val="28"/>
        </w:rPr>
        <w:t>Higher Education Sector Study</w:t>
      </w:r>
    </w:p>
    <w:p w14:paraId="3040EEF7" w14:textId="77777777" w:rsidR="006A172F" w:rsidRPr="00E93F46" w:rsidRDefault="006A172F" w:rsidP="006A172F">
      <w:pPr>
        <w:pStyle w:val="NoSpacing"/>
        <w:jc w:val="center"/>
        <w:rPr>
          <w:b/>
          <w:sz w:val="28"/>
          <w:szCs w:val="28"/>
        </w:rPr>
      </w:pPr>
    </w:p>
    <w:p w14:paraId="461C4FAC" w14:textId="77777777" w:rsidR="006A172F" w:rsidRPr="00E93F46" w:rsidRDefault="006A172F" w:rsidP="006A172F">
      <w:pPr>
        <w:pStyle w:val="NoSpacing"/>
        <w:jc w:val="center"/>
        <w:rPr>
          <w:b/>
        </w:rPr>
      </w:pPr>
    </w:p>
    <w:p w14:paraId="47296070" w14:textId="77777777" w:rsidR="006A172F" w:rsidRPr="00E93F46" w:rsidRDefault="006A172F" w:rsidP="006A172F">
      <w:pPr>
        <w:pStyle w:val="NoSpacing"/>
        <w:jc w:val="center"/>
        <w:rPr>
          <w:b/>
        </w:rPr>
      </w:pPr>
    </w:p>
    <w:p w14:paraId="19657232" w14:textId="77777777" w:rsidR="006A172F" w:rsidRPr="00E93F46" w:rsidRDefault="006A172F" w:rsidP="006A172F">
      <w:pPr>
        <w:pStyle w:val="NoSpacing"/>
        <w:jc w:val="center"/>
        <w:rPr>
          <w:b/>
        </w:rPr>
      </w:pPr>
    </w:p>
    <w:p w14:paraId="63DAA2E8" w14:textId="77777777" w:rsidR="006A172F" w:rsidRPr="00E93F46" w:rsidRDefault="006A172F" w:rsidP="006A172F">
      <w:pPr>
        <w:pStyle w:val="NoSpacing"/>
        <w:jc w:val="center"/>
        <w:rPr>
          <w:b/>
        </w:rPr>
      </w:pPr>
    </w:p>
    <w:p w14:paraId="55A887B4" w14:textId="77777777" w:rsidR="006A172F" w:rsidRPr="00E93F46" w:rsidRDefault="006A172F" w:rsidP="006A172F">
      <w:pPr>
        <w:pStyle w:val="NoSpacing"/>
        <w:jc w:val="center"/>
        <w:rPr>
          <w:b/>
        </w:rPr>
      </w:pPr>
    </w:p>
    <w:p w14:paraId="3D6AF409" w14:textId="77777777" w:rsidR="006A172F" w:rsidRPr="00E93F46" w:rsidRDefault="006A172F" w:rsidP="006A172F">
      <w:pPr>
        <w:pStyle w:val="NoSpacing"/>
        <w:jc w:val="center"/>
        <w:rPr>
          <w:b/>
        </w:rPr>
      </w:pPr>
    </w:p>
    <w:p w14:paraId="4B20C979" w14:textId="77777777" w:rsidR="006A172F" w:rsidRPr="00E93F46" w:rsidRDefault="006A172F" w:rsidP="006A172F">
      <w:pPr>
        <w:pStyle w:val="NoSpacing"/>
        <w:jc w:val="center"/>
        <w:rPr>
          <w:b/>
        </w:rPr>
      </w:pPr>
    </w:p>
    <w:p w14:paraId="43DDF662" w14:textId="77777777" w:rsidR="006A172F" w:rsidRDefault="006A172F" w:rsidP="006A172F">
      <w:pPr>
        <w:pStyle w:val="NoSpacing"/>
        <w:jc w:val="center"/>
        <w:rPr>
          <w:b/>
        </w:rPr>
      </w:pPr>
    </w:p>
    <w:p w14:paraId="6031BAB8" w14:textId="77777777" w:rsidR="003D693C" w:rsidRPr="00E93F46" w:rsidRDefault="003D693C" w:rsidP="006A172F">
      <w:pPr>
        <w:pStyle w:val="NoSpacing"/>
        <w:jc w:val="center"/>
        <w:rPr>
          <w:b/>
        </w:rPr>
      </w:pPr>
    </w:p>
    <w:p w14:paraId="3541D5C2" w14:textId="77777777" w:rsidR="006A172F" w:rsidRPr="00E93F46" w:rsidRDefault="006A172F" w:rsidP="006A172F">
      <w:pPr>
        <w:pStyle w:val="NoSpacing"/>
        <w:jc w:val="center"/>
        <w:rPr>
          <w:b/>
        </w:rPr>
      </w:pPr>
    </w:p>
    <w:p w14:paraId="39B24A3F" w14:textId="77777777" w:rsidR="006A172F" w:rsidRPr="00E93F46" w:rsidRDefault="006A172F" w:rsidP="006A172F">
      <w:pPr>
        <w:pStyle w:val="NoSpacing"/>
        <w:jc w:val="center"/>
        <w:rPr>
          <w:b/>
        </w:rPr>
      </w:pPr>
    </w:p>
    <w:p w14:paraId="07D71367" w14:textId="77777777" w:rsidR="006A172F" w:rsidRPr="00E93F46" w:rsidRDefault="006A172F" w:rsidP="006A172F">
      <w:pPr>
        <w:pStyle w:val="NoSpacing"/>
        <w:jc w:val="center"/>
        <w:rPr>
          <w:b/>
        </w:rPr>
      </w:pPr>
    </w:p>
    <w:p w14:paraId="19DFD7CA" w14:textId="77777777" w:rsidR="003D693C" w:rsidRDefault="003D693C" w:rsidP="006A172F">
      <w:pPr>
        <w:pStyle w:val="NoSpacing"/>
        <w:jc w:val="center"/>
        <w:rPr>
          <w:b/>
        </w:rPr>
      </w:pPr>
      <w:bookmarkStart w:id="0" w:name="_GoBack"/>
      <w:bookmarkEnd w:id="0"/>
    </w:p>
    <w:p w14:paraId="3B66277E" w14:textId="77777777" w:rsidR="003D693C" w:rsidRPr="00E93F46" w:rsidRDefault="003D693C" w:rsidP="006A172F">
      <w:pPr>
        <w:pStyle w:val="NoSpacing"/>
        <w:jc w:val="center"/>
        <w:rPr>
          <w:b/>
        </w:rPr>
      </w:pPr>
    </w:p>
    <w:p w14:paraId="52DE86B2" w14:textId="77777777" w:rsidR="006A172F" w:rsidRPr="00E93F46" w:rsidRDefault="006A172F" w:rsidP="006A172F">
      <w:pPr>
        <w:pStyle w:val="NoSpacing"/>
        <w:jc w:val="center"/>
        <w:rPr>
          <w:b/>
        </w:rPr>
      </w:pPr>
    </w:p>
    <w:p w14:paraId="3DE24DD4" w14:textId="77777777" w:rsidR="006A172F" w:rsidRPr="00E93F46" w:rsidRDefault="006A172F" w:rsidP="006A172F">
      <w:pPr>
        <w:pStyle w:val="NoSpacing"/>
        <w:jc w:val="center"/>
        <w:rPr>
          <w:b/>
        </w:rPr>
      </w:pPr>
    </w:p>
    <w:p w14:paraId="2DD09ED3" w14:textId="77777777" w:rsidR="006A172F" w:rsidRPr="00E93F46" w:rsidRDefault="006A172F" w:rsidP="006A172F">
      <w:pPr>
        <w:pStyle w:val="NoSpacing"/>
        <w:jc w:val="center"/>
        <w:rPr>
          <w:b/>
        </w:rPr>
      </w:pPr>
    </w:p>
    <w:p w14:paraId="3769D234" w14:textId="77777777" w:rsidR="006A172F" w:rsidRPr="00E93F46" w:rsidRDefault="006A172F" w:rsidP="006A172F">
      <w:pPr>
        <w:pStyle w:val="NoSpacing"/>
        <w:jc w:val="center"/>
        <w:rPr>
          <w:b/>
        </w:rPr>
      </w:pPr>
    </w:p>
    <w:p w14:paraId="71B1EEA7" w14:textId="77777777" w:rsidR="006A172F" w:rsidRPr="00E93F46" w:rsidRDefault="006A172F" w:rsidP="006A172F">
      <w:pPr>
        <w:pStyle w:val="NoSpacing"/>
        <w:jc w:val="center"/>
        <w:rPr>
          <w:b/>
        </w:rPr>
      </w:pPr>
    </w:p>
    <w:p w14:paraId="521D6DBC" w14:textId="77777777" w:rsidR="006A172F" w:rsidRPr="00E93F46" w:rsidRDefault="006A172F" w:rsidP="006A172F">
      <w:pPr>
        <w:pStyle w:val="NoSpacing"/>
        <w:jc w:val="center"/>
        <w:rPr>
          <w:b/>
        </w:rPr>
      </w:pPr>
    </w:p>
    <w:p w14:paraId="4E07A2E2" w14:textId="77777777" w:rsidR="006A172F" w:rsidRPr="00E93F46" w:rsidRDefault="006A172F" w:rsidP="006A172F">
      <w:pPr>
        <w:pStyle w:val="NoSpacing"/>
        <w:jc w:val="center"/>
        <w:rPr>
          <w:b/>
        </w:rPr>
      </w:pPr>
    </w:p>
    <w:p w14:paraId="16008CEC" w14:textId="77777777" w:rsidR="006A172F" w:rsidRPr="00E93F46" w:rsidRDefault="006A172F" w:rsidP="006A172F">
      <w:pPr>
        <w:pStyle w:val="NoSpacing"/>
        <w:jc w:val="center"/>
        <w:rPr>
          <w:b/>
        </w:rPr>
      </w:pPr>
    </w:p>
    <w:p w14:paraId="2E2B04E4" w14:textId="352F4F6C" w:rsidR="006A172F" w:rsidRDefault="003D693C" w:rsidP="006A172F">
      <w:pPr>
        <w:pStyle w:val="NoSpacing"/>
        <w:jc w:val="center"/>
        <w:rPr>
          <w:b/>
        </w:rPr>
      </w:pPr>
      <w:r>
        <w:rPr>
          <w:b/>
        </w:rPr>
        <w:t>October</w:t>
      </w:r>
      <w:r w:rsidR="004D33A6" w:rsidRPr="00E93F46">
        <w:rPr>
          <w:b/>
        </w:rPr>
        <w:t xml:space="preserve"> </w:t>
      </w:r>
      <w:r w:rsidR="006A172F" w:rsidRPr="00E93F46">
        <w:rPr>
          <w:b/>
        </w:rPr>
        <w:t>2014</w:t>
      </w:r>
    </w:p>
    <w:p w14:paraId="7087211A" w14:textId="77777777" w:rsidR="003D693C" w:rsidRDefault="003D693C" w:rsidP="006A172F">
      <w:pPr>
        <w:pStyle w:val="NoSpacing"/>
        <w:jc w:val="center"/>
        <w:rPr>
          <w:b/>
        </w:rPr>
      </w:pPr>
    </w:p>
    <w:p w14:paraId="5C6B6670" w14:textId="5A53BEB6" w:rsidR="003D693C" w:rsidRDefault="003D693C" w:rsidP="006A172F">
      <w:pPr>
        <w:pStyle w:val="NoSpacing"/>
        <w:jc w:val="center"/>
        <w:rPr>
          <w:b/>
        </w:rPr>
      </w:pPr>
      <w:r>
        <w:rPr>
          <w:b/>
        </w:rPr>
        <w:t>GEDDR</w:t>
      </w:r>
    </w:p>
    <w:p w14:paraId="4968F38A" w14:textId="59C83431" w:rsidR="003D693C" w:rsidRPr="00E93F46" w:rsidRDefault="003D693C" w:rsidP="006A172F">
      <w:pPr>
        <w:pStyle w:val="NoSpacing"/>
        <w:jc w:val="center"/>
        <w:rPr>
          <w:b/>
        </w:rPr>
      </w:pPr>
      <w:r>
        <w:rPr>
          <w:b/>
        </w:rPr>
        <w:t>Europe and Central Asia</w:t>
      </w:r>
    </w:p>
    <w:p w14:paraId="640B0DBA" w14:textId="77777777" w:rsidR="0072656A" w:rsidRDefault="0072656A">
      <w:pPr>
        <w:rPr>
          <w:b/>
        </w:rPr>
      </w:pPr>
      <w:r>
        <w:rPr>
          <w:b/>
        </w:rPr>
        <w:br w:type="page"/>
      </w:r>
    </w:p>
    <w:p w14:paraId="171A8A64" w14:textId="77777777" w:rsidR="00BC52CA" w:rsidRPr="0072656A" w:rsidRDefault="00BC52CA" w:rsidP="0072656A">
      <w:pPr>
        <w:pStyle w:val="NoSpacing"/>
        <w:jc w:val="center"/>
        <w:rPr>
          <w:b/>
        </w:rPr>
      </w:pPr>
      <w:r w:rsidRPr="00E93F46">
        <w:rPr>
          <w:b/>
        </w:rPr>
        <w:lastRenderedPageBreak/>
        <w:t>Tajikistan: Higher Education Sector Study</w:t>
      </w:r>
    </w:p>
    <w:p w14:paraId="703BCE6E" w14:textId="77777777" w:rsidR="00980EC1" w:rsidRPr="00E93F46" w:rsidRDefault="00980EC1">
      <w:pPr>
        <w:rPr>
          <w:rFonts w:cstheme="minorHAnsi"/>
        </w:rPr>
      </w:pPr>
    </w:p>
    <w:sdt>
      <w:sdtPr>
        <w:rPr>
          <w:rFonts w:asciiTheme="minorHAnsi" w:eastAsiaTheme="minorEastAsia" w:hAnsiTheme="minorHAnsi" w:cstheme="minorBidi"/>
          <w:b w:val="0"/>
          <w:bCs w:val="0"/>
          <w:color w:val="auto"/>
          <w:sz w:val="22"/>
          <w:szCs w:val="22"/>
        </w:rPr>
        <w:id w:val="401573072"/>
        <w:docPartObj>
          <w:docPartGallery w:val="Table of Contents"/>
          <w:docPartUnique/>
        </w:docPartObj>
      </w:sdtPr>
      <w:sdtEndPr>
        <w:rPr>
          <w:noProof/>
        </w:rPr>
      </w:sdtEndPr>
      <w:sdtContent>
        <w:p w14:paraId="416B4354" w14:textId="77777777" w:rsidR="008752BD" w:rsidRDefault="008752BD">
          <w:pPr>
            <w:pStyle w:val="TOCHeading"/>
          </w:pPr>
          <w:r>
            <w:t>Table of Contents</w:t>
          </w:r>
        </w:p>
        <w:p w14:paraId="07DB7A82" w14:textId="77777777" w:rsidR="0052652D" w:rsidRDefault="008752BD">
          <w:pPr>
            <w:pStyle w:val="TOC1"/>
            <w:rPr>
              <w:noProof/>
            </w:rPr>
          </w:pPr>
          <w:r>
            <w:fldChar w:fldCharType="begin"/>
          </w:r>
          <w:r>
            <w:instrText xml:space="preserve"> TOC \o "1-3" \h \z \u </w:instrText>
          </w:r>
          <w:r>
            <w:fldChar w:fldCharType="separate"/>
          </w:r>
          <w:hyperlink w:anchor="_Toc389587729" w:history="1">
            <w:r w:rsidR="0052652D" w:rsidRPr="00E0199C">
              <w:rPr>
                <w:rStyle w:val="Hyperlink"/>
                <w:rFonts w:cstheme="minorHAnsi"/>
                <w:noProof/>
              </w:rPr>
              <w:t>Acknowledgement</w:t>
            </w:r>
            <w:r w:rsidR="0052652D">
              <w:rPr>
                <w:noProof/>
                <w:webHidden/>
              </w:rPr>
              <w:tab/>
            </w:r>
            <w:r w:rsidR="0052652D">
              <w:rPr>
                <w:noProof/>
                <w:webHidden/>
              </w:rPr>
              <w:fldChar w:fldCharType="begin"/>
            </w:r>
            <w:r w:rsidR="0052652D">
              <w:rPr>
                <w:noProof/>
                <w:webHidden/>
              </w:rPr>
              <w:instrText xml:space="preserve"> PAGEREF _Toc389587729 \h </w:instrText>
            </w:r>
            <w:r w:rsidR="0052652D">
              <w:rPr>
                <w:noProof/>
                <w:webHidden/>
              </w:rPr>
            </w:r>
            <w:r w:rsidR="0052652D">
              <w:rPr>
                <w:noProof/>
                <w:webHidden/>
              </w:rPr>
              <w:fldChar w:fldCharType="separate"/>
            </w:r>
            <w:r w:rsidR="00032709">
              <w:rPr>
                <w:noProof/>
                <w:webHidden/>
              </w:rPr>
              <w:t>i</w:t>
            </w:r>
            <w:r w:rsidR="0052652D">
              <w:rPr>
                <w:noProof/>
                <w:webHidden/>
              </w:rPr>
              <w:fldChar w:fldCharType="end"/>
            </w:r>
          </w:hyperlink>
        </w:p>
        <w:p w14:paraId="09F77983" w14:textId="77777777" w:rsidR="0052652D" w:rsidRDefault="00CF4ABE">
          <w:pPr>
            <w:pStyle w:val="TOC1"/>
            <w:rPr>
              <w:noProof/>
            </w:rPr>
          </w:pPr>
          <w:hyperlink w:anchor="_Toc389587730" w:history="1">
            <w:r w:rsidR="0052652D" w:rsidRPr="00E0199C">
              <w:rPr>
                <w:rStyle w:val="Hyperlink"/>
                <w:rFonts w:cstheme="minorHAnsi"/>
                <w:noProof/>
              </w:rPr>
              <w:t>List of Abbreviations</w:t>
            </w:r>
            <w:r w:rsidR="0052652D">
              <w:rPr>
                <w:noProof/>
                <w:webHidden/>
              </w:rPr>
              <w:tab/>
            </w:r>
            <w:r w:rsidR="0052652D">
              <w:rPr>
                <w:noProof/>
                <w:webHidden/>
              </w:rPr>
              <w:fldChar w:fldCharType="begin"/>
            </w:r>
            <w:r w:rsidR="0052652D">
              <w:rPr>
                <w:noProof/>
                <w:webHidden/>
              </w:rPr>
              <w:instrText xml:space="preserve"> PAGEREF _Toc389587730 \h </w:instrText>
            </w:r>
            <w:r w:rsidR="0052652D">
              <w:rPr>
                <w:noProof/>
                <w:webHidden/>
              </w:rPr>
            </w:r>
            <w:r w:rsidR="0052652D">
              <w:rPr>
                <w:noProof/>
                <w:webHidden/>
              </w:rPr>
              <w:fldChar w:fldCharType="separate"/>
            </w:r>
            <w:r w:rsidR="00032709">
              <w:rPr>
                <w:noProof/>
                <w:webHidden/>
              </w:rPr>
              <w:t>ii</w:t>
            </w:r>
            <w:r w:rsidR="0052652D">
              <w:rPr>
                <w:noProof/>
                <w:webHidden/>
              </w:rPr>
              <w:fldChar w:fldCharType="end"/>
            </w:r>
          </w:hyperlink>
        </w:p>
        <w:p w14:paraId="75FD577A" w14:textId="77777777" w:rsidR="0052652D" w:rsidRDefault="00CF4ABE">
          <w:pPr>
            <w:pStyle w:val="TOC1"/>
            <w:rPr>
              <w:noProof/>
            </w:rPr>
          </w:pPr>
          <w:hyperlink w:anchor="_Toc389587731" w:history="1">
            <w:r w:rsidR="0052652D" w:rsidRPr="00E0199C">
              <w:rPr>
                <w:rStyle w:val="Hyperlink"/>
                <w:rFonts w:cstheme="minorHAnsi"/>
                <w:noProof/>
              </w:rPr>
              <w:t>Executive Summary</w:t>
            </w:r>
            <w:r w:rsidR="0052652D">
              <w:rPr>
                <w:noProof/>
                <w:webHidden/>
              </w:rPr>
              <w:tab/>
            </w:r>
            <w:r w:rsidR="0052652D">
              <w:rPr>
                <w:noProof/>
                <w:webHidden/>
              </w:rPr>
              <w:fldChar w:fldCharType="begin"/>
            </w:r>
            <w:r w:rsidR="0052652D">
              <w:rPr>
                <w:noProof/>
                <w:webHidden/>
              </w:rPr>
              <w:instrText xml:space="preserve"> PAGEREF _Toc389587731 \h </w:instrText>
            </w:r>
            <w:r w:rsidR="0052652D">
              <w:rPr>
                <w:noProof/>
                <w:webHidden/>
              </w:rPr>
            </w:r>
            <w:r w:rsidR="0052652D">
              <w:rPr>
                <w:noProof/>
                <w:webHidden/>
              </w:rPr>
              <w:fldChar w:fldCharType="separate"/>
            </w:r>
            <w:r w:rsidR="00032709">
              <w:rPr>
                <w:noProof/>
                <w:webHidden/>
              </w:rPr>
              <w:t>iv</w:t>
            </w:r>
            <w:r w:rsidR="0052652D">
              <w:rPr>
                <w:noProof/>
                <w:webHidden/>
              </w:rPr>
              <w:fldChar w:fldCharType="end"/>
            </w:r>
          </w:hyperlink>
        </w:p>
        <w:p w14:paraId="1311C8B4" w14:textId="77777777" w:rsidR="0052652D" w:rsidRDefault="00CF4ABE">
          <w:pPr>
            <w:pStyle w:val="TOC1"/>
            <w:rPr>
              <w:noProof/>
            </w:rPr>
          </w:pPr>
          <w:hyperlink w:anchor="_Toc389587732" w:history="1">
            <w:r w:rsidR="0052652D" w:rsidRPr="00E0199C">
              <w:rPr>
                <w:rStyle w:val="Hyperlink"/>
                <w:rFonts w:cstheme="minorHAnsi"/>
                <w:noProof/>
              </w:rPr>
              <w:t>Introduction</w:t>
            </w:r>
            <w:r w:rsidR="0052652D">
              <w:rPr>
                <w:noProof/>
                <w:webHidden/>
              </w:rPr>
              <w:tab/>
            </w:r>
            <w:r w:rsidR="0052652D">
              <w:rPr>
                <w:noProof/>
                <w:webHidden/>
              </w:rPr>
              <w:fldChar w:fldCharType="begin"/>
            </w:r>
            <w:r w:rsidR="0052652D">
              <w:rPr>
                <w:noProof/>
                <w:webHidden/>
              </w:rPr>
              <w:instrText xml:space="preserve"> PAGEREF _Toc389587732 \h </w:instrText>
            </w:r>
            <w:r w:rsidR="0052652D">
              <w:rPr>
                <w:noProof/>
                <w:webHidden/>
              </w:rPr>
            </w:r>
            <w:r w:rsidR="0052652D">
              <w:rPr>
                <w:noProof/>
                <w:webHidden/>
              </w:rPr>
              <w:fldChar w:fldCharType="separate"/>
            </w:r>
            <w:r w:rsidR="00032709">
              <w:rPr>
                <w:noProof/>
                <w:webHidden/>
              </w:rPr>
              <w:t>1</w:t>
            </w:r>
            <w:r w:rsidR="0052652D">
              <w:rPr>
                <w:noProof/>
                <w:webHidden/>
              </w:rPr>
              <w:fldChar w:fldCharType="end"/>
            </w:r>
          </w:hyperlink>
        </w:p>
        <w:p w14:paraId="2C4D4BBA" w14:textId="77777777" w:rsidR="0052652D" w:rsidRDefault="00CF4ABE">
          <w:pPr>
            <w:pStyle w:val="TOC1"/>
            <w:rPr>
              <w:noProof/>
            </w:rPr>
          </w:pPr>
          <w:hyperlink w:anchor="_Toc389587733" w:history="1">
            <w:r w:rsidR="0052652D" w:rsidRPr="00E0199C">
              <w:rPr>
                <w:rStyle w:val="Hyperlink"/>
                <w:rFonts w:cstheme="minorHAnsi"/>
                <w:noProof/>
              </w:rPr>
              <w:t>Chapter 1: Overview and performance of the higher education system</w:t>
            </w:r>
            <w:r w:rsidR="0052652D">
              <w:rPr>
                <w:noProof/>
                <w:webHidden/>
              </w:rPr>
              <w:tab/>
            </w:r>
            <w:r w:rsidR="0052652D">
              <w:rPr>
                <w:noProof/>
                <w:webHidden/>
              </w:rPr>
              <w:fldChar w:fldCharType="begin"/>
            </w:r>
            <w:r w:rsidR="0052652D">
              <w:rPr>
                <w:noProof/>
                <w:webHidden/>
              </w:rPr>
              <w:instrText xml:space="preserve"> PAGEREF _Toc389587733 \h </w:instrText>
            </w:r>
            <w:r w:rsidR="0052652D">
              <w:rPr>
                <w:noProof/>
                <w:webHidden/>
              </w:rPr>
            </w:r>
            <w:r w:rsidR="0052652D">
              <w:rPr>
                <w:noProof/>
                <w:webHidden/>
              </w:rPr>
              <w:fldChar w:fldCharType="separate"/>
            </w:r>
            <w:r w:rsidR="00032709">
              <w:rPr>
                <w:noProof/>
                <w:webHidden/>
              </w:rPr>
              <w:t>7</w:t>
            </w:r>
            <w:r w:rsidR="0052652D">
              <w:rPr>
                <w:noProof/>
                <w:webHidden/>
              </w:rPr>
              <w:fldChar w:fldCharType="end"/>
            </w:r>
          </w:hyperlink>
        </w:p>
        <w:p w14:paraId="2C5EEA19" w14:textId="77777777" w:rsidR="0052652D" w:rsidRDefault="00CF4ABE">
          <w:pPr>
            <w:pStyle w:val="TOC2"/>
            <w:rPr>
              <w:noProof/>
            </w:rPr>
          </w:pPr>
          <w:hyperlink w:anchor="_Toc389587734" w:history="1">
            <w:r w:rsidR="0052652D" w:rsidRPr="00E0199C">
              <w:rPr>
                <w:rStyle w:val="Hyperlink"/>
                <w:rFonts w:ascii="Calibri" w:hAnsi="Calibri"/>
                <w:noProof/>
              </w:rPr>
              <w:t>1.1</w:t>
            </w:r>
            <w:r w:rsidR="0052652D">
              <w:rPr>
                <w:noProof/>
              </w:rPr>
              <w:tab/>
            </w:r>
            <w:r w:rsidR="0052652D" w:rsidRPr="00E0199C">
              <w:rPr>
                <w:rStyle w:val="Hyperlink"/>
                <w:noProof/>
              </w:rPr>
              <w:t>Education system</w:t>
            </w:r>
            <w:r w:rsidR="0052652D">
              <w:rPr>
                <w:noProof/>
                <w:webHidden/>
              </w:rPr>
              <w:tab/>
            </w:r>
            <w:r w:rsidR="0052652D">
              <w:rPr>
                <w:noProof/>
                <w:webHidden/>
              </w:rPr>
              <w:fldChar w:fldCharType="begin"/>
            </w:r>
            <w:r w:rsidR="0052652D">
              <w:rPr>
                <w:noProof/>
                <w:webHidden/>
              </w:rPr>
              <w:instrText xml:space="preserve"> PAGEREF _Toc389587734 \h </w:instrText>
            </w:r>
            <w:r w:rsidR="0052652D">
              <w:rPr>
                <w:noProof/>
                <w:webHidden/>
              </w:rPr>
            </w:r>
            <w:r w:rsidR="0052652D">
              <w:rPr>
                <w:noProof/>
                <w:webHidden/>
              </w:rPr>
              <w:fldChar w:fldCharType="separate"/>
            </w:r>
            <w:r w:rsidR="00032709">
              <w:rPr>
                <w:noProof/>
                <w:webHidden/>
              </w:rPr>
              <w:t>7</w:t>
            </w:r>
            <w:r w:rsidR="0052652D">
              <w:rPr>
                <w:noProof/>
                <w:webHidden/>
              </w:rPr>
              <w:fldChar w:fldCharType="end"/>
            </w:r>
          </w:hyperlink>
        </w:p>
        <w:p w14:paraId="50479E84" w14:textId="77777777" w:rsidR="0052652D" w:rsidRDefault="00CF4ABE">
          <w:pPr>
            <w:pStyle w:val="TOC2"/>
            <w:rPr>
              <w:noProof/>
            </w:rPr>
          </w:pPr>
          <w:hyperlink w:anchor="_Toc389587735" w:history="1">
            <w:r w:rsidR="0052652D" w:rsidRPr="00E0199C">
              <w:rPr>
                <w:rStyle w:val="Hyperlink"/>
                <w:rFonts w:ascii="Calibri" w:hAnsi="Calibri"/>
                <w:noProof/>
              </w:rPr>
              <w:t>1.2</w:t>
            </w:r>
            <w:r w:rsidR="0052652D">
              <w:rPr>
                <w:noProof/>
              </w:rPr>
              <w:tab/>
            </w:r>
            <w:r w:rsidR="0052652D" w:rsidRPr="00E0199C">
              <w:rPr>
                <w:rStyle w:val="Hyperlink"/>
                <w:noProof/>
              </w:rPr>
              <w:t>Access to Higher Education</w:t>
            </w:r>
            <w:r w:rsidR="0052652D">
              <w:rPr>
                <w:noProof/>
                <w:webHidden/>
              </w:rPr>
              <w:tab/>
            </w:r>
            <w:r w:rsidR="0052652D">
              <w:rPr>
                <w:noProof/>
                <w:webHidden/>
              </w:rPr>
              <w:fldChar w:fldCharType="begin"/>
            </w:r>
            <w:r w:rsidR="0052652D">
              <w:rPr>
                <w:noProof/>
                <w:webHidden/>
              </w:rPr>
              <w:instrText xml:space="preserve"> PAGEREF _Toc389587735 \h </w:instrText>
            </w:r>
            <w:r w:rsidR="0052652D">
              <w:rPr>
                <w:noProof/>
                <w:webHidden/>
              </w:rPr>
            </w:r>
            <w:r w:rsidR="0052652D">
              <w:rPr>
                <w:noProof/>
                <w:webHidden/>
              </w:rPr>
              <w:fldChar w:fldCharType="separate"/>
            </w:r>
            <w:r w:rsidR="00032709">
              <w:rPr>
                <w:noProof/>
                <w:webHidden/>
              </w:rPr>
              <w:t>8</w:t>
            </w:r>
            <w:r w:rsidR="0052652D">
              <w:rPr>
                <w:noProof/>
                <w:webHidden/>
              </w:rPr>
              <w:fldChar w:fldCharType="end"/>
            </w:r>
          </w:hyperlink>
        </w:p>
        <w:p w14:paraId="66991B32" w14:textId="77777777" w:rsidR="0052652D" w:rsidRDefault="00CF4ABE">
          <w:pPr>
            <w:pStyle w:val="TOC2"/>
            <w:rPr>
              <w:noProof/>
            </w:rPr>
          </w:pPr>
          <w:hyperlink w:anchor="_Toc389587736" w:history="1">
            <w:r w:rsidR="0052652D" w:rsidRPr="00E0199C">
              <w:rPr>
                <w:rStyle w:val="Hyperlink"/>
                <w:rFonts w:ascii="Calibri" w:hAnsi="Calibri"/>
                <w:noProof/>
              </w:rPr>
              <w:t>1.3</w:t>
            </w:r>
            <w:r w:rsidR="0052652D">
              <w:rPr>
                <w:noProof/>
              </w:rPr>
              <w:tab/>
            </w:r>
            <w:r w:rsidR="0052652D" w:rsidRPr="00E0199C">
              <w:rPr>
                <w:rStyle w:val="Hyperlink"/>
                <w:noProof/>
              </w:rPr>
              <w:t>Equity</w:t>
            </w:r>
            <w:r w:rsidR="0052652D">
              <w:rPr>
                <w:noProof/>
                <w:webHidden/>
              </w:rPr>
              <w:tab/>
            </w:r>
            <w:r w:rsidR="0052652D">
              <w:rPr>
                <w:noProof/>
                <w:webHidden/>
              </w:rPr>
              <w:fldChar w:fldCharType="begin"/>
            </w:r>
            <w:r w:rsidR="0052652D">
              <w:rPr>
                <w:noProof/>
                <w:webHidden/>
              </w:rPr>
              <w:instrText xml:space="preserve"> PAGEREF _Toc389587736 \h </w:instrText>
            </w:r>
            <w:r w:rsidR="0052652D">
              <w:rPr>
                <w:noProof/>
                <w:webHidden/>
              </w:rPr>
            </w:r>
            <w:r w:rsidR="0052652D">
              <w:rPr>
                <w:noProof/>
                <w:webHidden/>
              </w:rPr>
              <w:fldChar w:fldCharType="separate"/>
            </w:r>
            <w:r w:rsidR="00032709">
              <w:rPr>
                <w:noProof/>
                <w:webHidden/>
              </w:rPr>
              <w:t>9</w:t>
            </w:r>
            <w:r w:rsidR="0052652D">
              <w:rPr>
                <w:noProof/>
                <w:webHidden/>
              </w:rPr>
              <w:fldChar w:fldCharType="end"/>
            </w:r>
          </w:hyperlink>
        </w:p>
        <w:p w14:paraId="1AB546ED" w14:textId="77777777" w:rsidR="0052652D" w:rsidRDefault="00CF4ABE">
          <w:pPr>
            <w:pStyle w:val="TOC2"/>
            <w:rPr>
              <w:noProof/>
            </w:rPr>
          </w:pPr>
          <w:hyperlink w:anchor="_Toc389587737" w:history="1">
            <w:r w:rsidR="0052652D" w:rsidRPr="00E0199C">
              <w:rPr>
                <w:rStyle w:val="Hyperlink"/>
                <w:rFonts w:ascii="Calibri" w:hAnsi="Calibri"/>
                <w:noProof/>
              </w:rPr>
              <w:t>1.4</w:t>
            </w:r>
            <w:r w:rsidR="0052652D">
              <w:rPr>
                <w:noProof/>
              </w:rPr>
              <w:tab/>
            </w:r>
            <w:r w:rsidR="0052652D" w:rsidRPr="00E0199C">
              <w:rPr>
                <w:rStyle w:val="Hyperlink"/>
                <w:noProof/>
              </w:rPr>
              <w:t>Sector Performance</w:t>
            </w:r>
            <w:r w:rsidR="0052652D">
              <w:rPr>
                <w:noProof/>
                <w:webHidden/>
              </w:rPr>
              <w:tab/>
            </w:r>
            <w:r w:rsidR="0052652D">
              <w:rPr>
                <w:noProof/>
                <w:webHidden/>
              </w:rPr>
              <w:fldChar w:fldCharType="begin"/>
            </w:r>
            <w:r w:rsidR="0052652D">
              <w:rPr>
                <w:noProof/>
                <w:webHidden/>
              </w:rPr>
              <w:instrText xml:space="preserve"> PAGEREF _Toc389587737 \h </w:instrText>
            </w:r>
            <w:r w:rsidR="0052652D">
              <w:rPr>
                <w:noProof/>
                <w:webHidden/>
              </w:rPr>
            </w:r>
            <w:r w:rsidR="0052652D">
              <w:rPr>
                <w:noProof/>
                <w:webHidden/>
              </w:rPr>
              <w:fldChar w:fldCharType="separate"/>
            </w:r>
            <w:r w:rsidR="00032709">
              <w:rPr>
                <w:noProof/>
                <w:webHidden/>
              </w:rPr>
              <w:t>10</w:t>
            </w:r>
            <w:r w:rsidR="0052652D">
              <w:rPr>
                <w:noProof/>
                <w:webHidden/>
              </w:rPr>
              <w:fldChar w:fldCharType="end"/>
            </w:r>
          </w:hyperlink>
        </w:p>
        <w:p w14:paraId="376EABF1" w14:textId="77777777" w:rsidR="0052652D" w:rsidRDefault="00CF4ABE">
          <w:pPr>
            <w:pStyle w:val="TOC1"/>
            <w:rPr>
              <w:noProof/>
            </w:rPr>
          </w:pPr>
          <w:hyperlink w:anchor="_Toc389587738" w:history="1">
            <w:r w:rsidR="0052652D" w:rsidRPr="00E0199C">
              <w:rPr>
                <w:rStyle w:val="Hyperlink"/>
                <w:rFonts w:cstheme="minorHAnsi"/>
                <w:noProof/>
              </w:rPr>
              <w:t>Chapter 2: Governance</w:t>
            </w:r>
            <w:r w:rsidR="0052652D">
              <w:rPr>
                <w:noProof/>
                <w:webHidden/>
              </w:rPr>
              <w:tab/>
            </w:r>
            <w:r w:rsidR="0052652D">
              <w:rPr>
                <w:noProof/>
                <w:webHidden/>
              </w:rPr>
              <w:fldChar w:fldCharType="begin"/>
            </w:r>
            <w:r w:rsidR="0052652D">
              <w:rPr>
                <w:noProof/>
                <w:webHidden/>
              </w:rPr>
              <w:instrText xml:space="preserve"> PAGEREF _Toc389587738 \h </w:instrText>
            </w:r>
            <w:r w:rsidR="0052652D">
              <w:rPr>
                <w:noProof/>
                <w:webHidden/>
              </w:rPr>
            </w:r>
            <w:r w:rsidR="0052652D">
              <w:rPr>
                <w:noProof/>
                <w:webHidden/>
              </w:rPr>
              <w:fldChar w:fldCharType="separate"/>
            </w:r>
            <w:r w:rsidR="00032709">
              <w:rPr>
                <w:noProof/>
                <w:webHidden/>
              </w:rPr>
              <w:t>22</w:t>
            </w:r>
            <w:r w:rsidR="0052652D">
              <w:rPr>
                <w:noProof/>
                <w:webHidden/>
              </w:rPr>
              <w:fldChar w:fldCharType="end"/>
            </w:r>
          </w:hyperlink>
        </w:p>
        <w:p w14:paraId="2BC71F15" w14:textId="77777777" w:rsidR="0052652D" w:rsidRDefault="00CF4ABE">
          <w:pPr>
            <w:pStyle w:val="TOC2"/>
            <w:rPr>
              <w:noProof/>
            </w:rPr>
          </w:pPr>
          <w:hyperlink w:anchor="_Toc389587739" w:history="1">
            <w:r w:rsidR="0052652D" w:rsidRPr="00E0199C">
              <w:rPr>
                <w:rStyle w:val="Hyperlink"/>
                <w:rFonts w:cstheme="minorHAnsi"/>
                <w:noProof/>
              </w:rPr>
              <w:t>2.1</w:t>
            </w:r>
            <w:r w:rsidR="0052652D">
              <w:rPr>
                <w:noProof/>
              </w:rPr>
              <w:tab/>
            </w:r>
            <w:r w:rsidR="0052652D" w:rsidRPr="00E0199C">
              <w:rPr>
                <w:rStyle w:val="Hyperlink"/>
                <w:rFonts w:cstheme="minorHAnsi"/>
                <w:noProof/>
              </w:rPr>
              <w:t>Legal Framework</w:t>
            </w:r>
            <w:r w:rsidR="0052652D">
              <w:rPr>
                <w:noProof/>
                <w:webHidden/>
              </w:rPr>
              <w:tab/>
            </w:r>
            <w:r w:rsidR="0052652D">
              <w:rPr>
                <w:noProof/>
                <w:webHidden/>
              </w:rPr>
              <w:fldChar w:fldCharType="begin"/>
            </w:r>
            <w:r w:rsidR="0052652D">
              <w:rPr>
                <w:noProof/>
                <w:webHidden/>
              </w:rPr>
              <w:instrText xml:space="preserve"> PAGEREF _Toc389587739 \h </w:instrText>
            </w:r>
            <w:r w:rsidR="0052652D">
              <w:rPr>
                <w:noProof/>
                <w:webHidden/>
              </w:rPr>
            </w:r>
            <w:r w:rsidR="0052652D">
              <w:rPr>
                <w:noProof/>
                <w:webHidden/>
              </w:rPr>
              <w:fldChar w:fldCharType="separate"/>
            </w:r>
            <w:r w:rsidR="00032709">
              <w:rPr>
                <w:noProof/>
                <w:webHidden/>
              </w:rPr>
              <w:t>22</w:t>
            </w:r>
            <w:r w:rsidR="0052652D">
              <w:rPr>
                <w:noProof/>
                <w:webHidden/>
              </w:rPr>
              <w:fldChar w:fldCharType="end"/>
            </w:r>
          </w:hyperlink>
        </w:p>
        <w:p w14:paraId="11003D00" w14:textId="77777777" w:rsidR="0052652D" w:rsidRDefault="00CF4ABE">
          <w:pPr>
            <w:pStyle w:val="TOC2"/>
            <w:rPr>
              <w:noProof/>
            </w:rPr>
          </w:pPr>
          <w:hyperlink w:anchor="_Toc389587740" w:history="1">
            <w:r w:rsidR="0052652D" w:rsidRPr="00E0199C">
              <w:rPr>
                <w:rStyle w:val="Hyperlink"/>
                <w:rFonts w:cstheme="minorHAnsi"/>
                <w:noProof/>
              </w:rPr>
              <w:t>2.2</w:t>
            </w:r>
            <w:r w:rsidR="0052652D">
              <w:rPr>
                <w:noProof/>
              </w:rPr>
              <w:tab/>
            </w:r>
            <w:r w:rsidR="0052652D" w:rsidRPr="00E0199C">
              <w:rPr>
                <w:rStyle w:val="Hyperlink"/>
                <w:rFonts w:cstheme="minorHAnsi"/>
                <w:noProof/>
              </w:rPr>
              <w:t>System-level Higher Education Governance: Distribution of Responsibilities</w:t>
            </w:r>
            <w:r w:rsidR="0052652D">
              <w:rPr>
                <w:noProof/>
                <w:webHidden/>
              </w:rPr>
              <w:tab/>
            </w:r>
            <w:r w:rsidR="0052652D">
              <w:rPr>
                <w:noProof/>
                <w:webHidden/>
              </w:rPr>
              <w:fldChar w:fldCharType="begin"/>
            </w:r>
            <w:r w:rsidR="0052652D">
              <w:rPr>
                <w:noProof/>
                <w:webHidden/>
              </w:rPr>
              <w:instrText xml:space="preserve"> PAGEREF _Toc389587740 \h </w:instrText>
            </w:r>
            <w:r w:rsidR="0052652D">
              <w:rPr>
                <w:noProof/>
                <w:webHidden/>
              </w:rPr>
            </w:r>
            <w:r w:rsidR="0052652D">
              <w:rPr>
                <w:noProof/>
                <w:webHidden/>
              </w:rPr>
              <w:fldChar w:fldCharType="separate"/>
            </w:r>
            <w:r w:rsidR="00032709">
              <w:rPr>
                <w:noProof/>
                <w:webHidden/>
              </w:rPr>
              <w:t>23</w:t>
            </w:r>
            <w:r w:rsidR="0052652D">
              <w:rPr>
                <w:noProof/>
                <w:webHidden/>
              </w:rPr>
              <w:fldChar w:fldCharType="end"/>
            </w:r>
          </w:hyperlink>
        </w:p>
        <w:p w14:paraId="5130F0B5" w14:textId="77777777" w:rsidR="0052652D" w:rsidRDefault="00CF4ABE">
          <w:pPr>
            <w:pStyle w:val="TOC2"/>
            <w:rPr>
              <w:noProof/>
            </w:rPr>
          </w:pPr>
          <w:hyperlink w:anchor="_Toc389587741" w:history="1">
            <w:r w:rsidR="0052652D" w:rsidRPr="00E0199C">
              <w:rPr>
                <w:rStyle w:val="Hyperlink"/>
                <w:rFonts w:cstheme="minorHAnsi"/>
                <w:noProof/>
              </w:rPr>
              <w:t>2.3</w:t>
            </w:r>
            <w:r w:rsidR="0052652D">
              <w:rPr>
                <w:noProof/>
              </w:rPr>
              <w:tab/>
            </w:r>
            <w:r w:rsidR="0052652D" w:rsidRPr="00E0199C">
              <w:rPr>
                <w:rStyle w:val="Hyperlink"/>
                <w:rFonts w:cstheme="minorHAnsi"/>
                <w:noProof/>
              </w:rPr>
              <w:t>Institutional-level Governance</w:t>
            </w:r>
            <w:r w:rsidR="0052652D">
              <w:rPr>
                <w:noProof/>
                <w:webHidden/>
              </w:rPr>
              <w:tab/>
            </w:r>
            <w:r w:rsidR="0052652D">
              <w:rPr>
                <w:noProof/>
                <w:webHidden/>
              </w:rPr>
              <w:fldChar w:fldCharType="begin"/>
            </w:r>
            <w:r w:rsidR="0052652D">
              <w:rPr>
                <w:noProof/>
                <w:webHidden/>
              </w:rPr>
              <w:instrText xml:space="preserve"> PAGEREF _Toc389587741 \h </w:instrText>
            </w:r>
            <w:r w:rsidR="0052652D">
              <w:rPr>
                <w:noProof/>
                <w:webHidden/>
              </w:rPr>
            </w:r>
            <w:r w:rsidR="0052652D">
              <w:rPr>
                <w:noProof/>
                <w:webHidden/>
              </w:rPr>
              <w:fldChar w:fldCharType="separate"/>
            </w:r>
            <w:r w:rsidR="00032709">
              <w:rPr>
                <w:noProof/>
                <w:webHidden/>
              </w:rPr>
              <w:t>24</w:t>
            </w:r>
            <w:r w:rsidR="0052652D">
              <w:rPr>
                <w:noProof/>
                <w:webHidden/>
              </w:rPr>
              <w:fldChar w:fldCharType="end"/>
            </w:r>
          </w:hyperlink>
        </w:p>
        <w:p w14:paraId="5D8F2313" w14:textId="77777777" w:rsidR="0052652D" w:rsidRDefault="00CF4ABE">
          <w:pPr>
            <w:pStyle w:val="TOC2"/>
            <w:rPr>
              <w:noProof/>
            </w:rPr>
          </w:pPr>
          <w:hyperlink w:anchor="_Toc389587742" w:history="1">
            <w:r w:rsidR="0052652D" w:rsidRPr="00E0199C">
              <w:rPr>
                <w:rStyle w:val="Hyperlink"/>
                <w:rFonts w:cstheme="minorHAnsi"/>
                <w:noProof/>
              </w:rPr>
              <w:t>2.4</w:t>
            </w:r>
            <w:r w:rsidR="0052652D">
              <w:rPr>
                <w:noProof/>
              </w:rPr>
              <w:tab/>
            </w:r>
            <w:r w:rsidR="0052652D" w:rsidRPr="00E0199C">
              <w:rPr>
                <w:rStyle w:val="Hyperlink"/>
                <w:rFonts w:cstheme="minorHAnsi"/>
                <w:noProof/>
              </w:rPr>
              <w:t>Stakeholders</w:t>
            </w:r>
            <w:r w:rsidR="0052652D">
              <w:rPr>
                <w:noProof/>
                <w:webHidden/>
              </w:rPr>
              <w:tab/>
            </w:r>
            <w:r w:rsidR="0052652D">
              <w:rPr>
                <w:noProof/>
                <w:webHidden/>
              </w:rPr>
              <w:fldChar w:fldCharType="begin"/>
            </w:r>
            <w:r w:rsidR="0052652D">
              <w:rPr>
                <w:noProof/>
                <w:webHidden/>
              </w:rPr>
              <w:instrText xml:space="preserve"> PAGEREF _Toc389587742 \h </w:instrText>
            </w:r>
            <w:r w:rsidR="0052652D">
              <w:rPr>
                <w:noProof/>
                <w:webHidden/>
              </w:rPr>
            </w:r>
            <w:r w:rsidR="0052652D">
              <w:rPr>
                <w:noProof/>
                <w:webHidden/>
              </w:rPr>
              <w:fldChar w:fldCharType="separate"/>
            </w:r>
            <w:r w:rsidR="00032709">
              <w:rPr>
                <w:noProof/>
                <w:webHidden/>
              </w:rPr>
              <w:t>27</w:t>
            </w:r>
            <w:r w:rsidR="0052652D">
              <w:rPr>
                <w:noProof/>
                <w:webHidden/>
              </w:rPr>
              <w:fldChar w:fldCharType="end"/>
            </w:r>
          </w:hyperlink>
        </w:p>
        <w:p w14:paraId="57416924" w14:textId="77777777" w:rsidR="0052652D" w:rsidRDefault="00CF4ABE">
          <w:pPr>
            <w:pStyle w:val="TOC2"/>
            <w:rPr>
              <w:noProof/>
            </w:rPr>
          </w:pPr>
          <w:hyperlink w:anchor="_Toc389587743" w:history="1">
            <w:r w:rsidR="0052652D" w:rsidRPr="00E0199C">
              <w:rPr>
                <w:rStyle w:val="Hyperlink"/>
                <w:rFonts w:cstheme="minorHAnsi"/>
                <w:noProof/>
              </w:rPr>
              <w:t>2.5</w:t>
            </w:r>
            <w:r w:rsidR="0052652D">
              <w:rPr>
                <w:noProof/>
              </w:rPr>
              <w:tab/>
            </w:r>
            <w:r w:rsidR="0052652D" w:rsidRPr="00E0199C">
              <w:rPr>
                <w:rStyle w:val="Hyperlink"/>
                <w:rFonts w:cstheme="minorHAnsi"/>
                <w:noProof/>
              </w:rPr>
              <w:t>Corruption in Higher Education</w:t>
            </w:r>
            <w:r w:rsidR="0052652D">
              <w:rPr>
                <w:noProof/>
                <w:webHidden/>
              </w:rPr>
              <w:tab/>
            </w:r>
            <w:r w:rsidR="0052652D">
              <w:rPr>
                <w:noProof/>
                <w:webHidden/>
              </w:rPr>
              <w:fldChar w:fldCharType="begin"/>
            </w:r>
            <w:r w:rsidR="0052652D">
              <w:rPr>
                <w:noProof/>
                <w:webHidden/>
              </w:rPr>
              <w:instrText xml:space="preserve"> PAGEREF _Toc389587743 \h </w:instrText>
            </w:r>
            <w:r w:rsidR="0052652D">
              <w:rPr>
                <w:noProof/>
                <w:webHidden/>
              </w:rPr>
            </w:r>
            <w:r w:rsidR="0052652D">
              <w:rPr>
                <w:noProof/>
                <w:webHidden/>
              </w:rPr>
              <w:fldChar w:fldCharType="separate"/>
            </w:r>
            <w:r w:rsidR="00032709">
              <w:rPr>
                <w:noProof/>
                <w:webHidden/>
              </w:rPr>
              <w:t>27</w:t>
            </w:r>
            <w:r w:rsidR="0052652D">
              <w:rPr>
                <w:noProof/>
                <w:webHidden/>
              </w:rPr>
              <w:fldChar w:fldCharType="end"/>
            </w:r>
          </w:hyperlink>
        </w:p>
        <w:p w14:paraId="036B70BC" w14:textId="77777777" w:rsidR="0052652D" w:rsidRDefault="00CF4ABE">
          <w:pPr>
            <w:pStyle w:val="TOC2"/>
            <w:rPr>
              <w:noProof/>
            </w:rPr>
          </w:pPr>
          <w:hyperlink w:anchor="_Toc389587744" w:history="1">
            <w:r w:rsidR="0052652D" w:rsidRPr="00E0199C">
              <w:rPr>
                <w:rStyle w:val="Hyperlink"/>
                <w:rFonts w:cstheme="minorHAnsi"/>
                <w:noProof/>
              </w:rPr>
              <w:t>2.6</w:t>
            </w:r>
            <w:r w:rsidR="0052652D">
              <w:rPr>
                <w:noProof/>
              </w:rPr>
              <w:tab/>
            </w:r>
            <w:r w:rsidR="0052652D" w:rsidRPr="00E0199C">
              <w:rPr>
                <w:rStyle w:val="Hyperlink"/>
                <w:rFonts w:cstheme="minorHAnsi"/>
                <w:noProof/>
              </w:rPr>
              <w:t>Summary of Findings and Policy Recommendations</w:t>
            </w:r>
            <w:r w:rsidR="0052652D">
              <w:rPr>
                <w:noProof/>
                <w:webHidden/>
              </w:rPr>
              <w:tab/>
            </w:r>
            <w:r w:rsidR="0052652D">
              <w:rPr>
                <w:noProof/>
                <w:webHidden/>
              </w:rPr>
              <w:fldChar w:fldCharType="begin"/>
            </w:r>
            <w:r w:rsidR="0052652D">
              <w:rPr>
                <w:noProof/>
                <w:webHidden/>
              </w:rPr>
              <w:instrText xml:space="preserve"> PAGEREF _Toc389587744 \h </w:instrText>
            </w:r>
            <w:r w:rsidR="0052652D">
              <w:rPr>
                <w:noProof/>
                <w:webHidden/>
              </w:rPr>
            </w:r>
            <w:r w:rsidR="0052652D">
              <w:rPr>
                <w:noProof/>
                <w:webHidden/>
              </w:rPr>
              <w:fldChar w:fldCharType="separate"/>
            </w:r>
            <w:r w:rsidR="00032709">
              <w:rPr>
                <w:noProof/>
                <w:webHidden/>
              </w:rPr>
              <w:t>28</w:t>
            </w:r>
            <w:r w:rsidR="0052652D">
              <w:rPr>
                <w:noProof/>
                <w:webHidden/>
              </w:rPr>
              <w:fldChar w:fldCharType="end"/>
            </w:r>
          </w:hyperlink>
        </w:p>
        <w:p w14:paraId="4BD089EE" w14:textId="77777777" w:rsidR="0052652D" w:rsidRDefault="00CF4ABE">
          <w:pPr>
            <w:pStyle w:val="TOC1"/>
            <w:rPr>
              <w:noProof/>
            </w:rPr>
          </w:pPr>
          <w:hyperlink w:anchor="_Toc389587745" w:history="1">
            <w:r w:rsidR="0052652D" w:rsidRPr="00E0199C">
              <w:rPr>
                <w:rStyle w:val="Hyperlink"/>
                <w:noProof/>
              </w:rPr>
              <w:t>Chapter 3: Quality Assurance</w:t>
            </w:r>
            <w:r w:rsidR="0052652D">
              <w:rPr>
                <w:noProof/>
                <w:webHidden/>
              </w:rPr>
              <w:tab/>
            </w:r>
            <w:r w:rsidR="0052652D">
              <w:rPr>
                <w:noProof/>
                <w:webHidden/>
              </w:rPr>
              <w:fldChar w:fldCharType="begin"/>
            </w:r>
            <w:r w:rsidR="0052652D">
              <w:rPr>
                <w:noProof/>
                <w:webHidden/>
              </w:rPr>
              <w:instrText xml:space="preserve"> PAGEREF _Toc389587745 \h </w:instrText>
            </w:r>
            <w:r w:rsidR="0052652D">
              <w:rPr>
                <w:noProof/>
                <w:webHidden/>
              </w:rPr>
            </w:r>
            <w:r w:rsidR="0052652D">
              <w:rPr>
                <w:noProof/>
                <w:webHidden/>
              </w:rPr>
              <w:fldChar w:fldCharType="separate"/>
            </w:r>
            <w:r w:rsidR="00032709">
              <w:rPr>
                <w:noProof/>
                <w:webHidden/>
              </w:rPr>
              <w:t>30</w:t>
            </w:r>
            <w:r w:rsidR="0052652D">
              <w:rPr>
                <w:noProof/>
                <w:webHidden/>
              </w:rPr>
              <w:fldChar w:fldCharType="end"/>
            </w:r>
          </w:hyperlink>
        </w:p>
        <w:p w14:paraId="1A483AB1" w14:textId="77777777" w:rsidR="0052652D" w:rsidRDefault="00CF4ABE">
          <w:pPr>
            <w:pStyle w:val="TOC2"/>
            <w:rPr>
              <w:noProof/>
            </w:rPr>
          </w:pPr>
          <w:hyperlink w:anchor="_Toc389587746" w:history="1">
            <w:r w:rsidR="0052652D" w:rsidRPr="00E0199C">
              <w:rPr>
                <w:rStyle w:val="Hyperlink"/>
                <w:rFonts w:cstheme="minorHAnsi"/>
                <w:noProof/>
              </w:rPr>
              <w:t>3.1</w:t>
            </w:r>
            <w:r w:rsidR="0052652D">
              <w:rPr>
                <w:noProof/>
              </w:rPr>
              <w:tab/>
            </w:r>
            <w:r w:rsidR="0052652D" w:rsidRPr="00E0199C">
              <w:rPr>
                <w:rStyle w:val="Hyperlink"/>
                <w:rFonts w:cstheme="minorHAnsi"/>
                <w:noProof/>
              </w:rPr>
              <w:t>Introduction</w:t>
            </w:r>
            <w:r w:rsidR="0052652D">
              <w:rPr>
                <w:noProof/>
                <w:webHidden/>
              </w:rPr>
              <w:tab/>
            </w:r>
            <w:r w:rsidR="0052652D">
              <w:rPr>
                <w:noProof/>
                <w:webHidden/>
              </w:rPr>
              <w:fldChar w:fldCharType="begin"/>
            </w:r>
            <w:r w:rsidR="0052652D">
              <w:rPr>
                <w:noProof/>
                <w:webHidden/>
              </w:rPr>
              <w:instrText xml:space="preserve"> PAGEREF _Toc389587746 \h </w:instrText>
            </w:r>
            <w:r w:rsidR="0052652D">
              <w:rPr>
                <w:noProof/>
                <w:webHidden/>
              </w:rPr>
            </w:r>
            <w:r w:rsidR="0052652D">
              <w:rPr>
                <w:noProof/>
                <w:webHidden/>
              </w:rPr>
              <w:fldChar w:fldCharType="separate"/>
            </w:r>
            <w:r w:rsidR="00032709">
              <w:rPr>
                <w:noProof/>
                <w:webHidden/>
              </w:rPr>
              <w:t>30</w:t>
            </w:r>
            <w:r w:rsidR="0052652D">
              <w:rPr>
                <w:noProof/>
                <w:webHidden/>
              </w:rPr>
              <w:fldChar w:fldCharType="end"/>
            </w:r>
          </w:hyperlink>
        </w:p>
        <w:p w14:paraId="600059DD" w14:textId="77777777" w:rsidR="0052652D" w:rsidRDefault="00CF4ABE">
          <w:pPr>
            <w:pStyle w:val="TOC2"/>
            <w:rPr>
              <w:noProof/>
            </w:rPr>
          </w:pPr>
          <w:hyperlink w:anchor="_Toc389587747" w:history="1">
            <w:r w:rsidR="0052652D" w:rsidRPr="00E0199C">
              <w:rPr>
                <w:rStyle w:val="Hyperlink"/>
                <w:rFonts w:cstheme="minorHAnsi"/>
                <w:noProof/>
              </w:rPr>
              <w:t>3.2</w:t>
            </w:r>
            <w:r w:rsidR="0052652D">
              <w:rPr>
                <w:noProof/>
              </w:rPr>
              <w:tab/>
            </w:r>
            <w:r w:rsidR="0052652D" w:rsidRPr="00E0199C">
              <w:rPr>
                <w:rStyle w:val="Hyperlink"/>
                <w:rFonts w:cstheme="minorHAnsi"/>
                <w:noProof/>
              </w:rPr>
              <w:t>Quality Assurance: International Trends</w:t>
            </w:r>
            <w:r w:rsidR="0052652D">
              <w:rPr>
                <w:noProof/>
                <w:webHidden/>
              </w:rPr>
              <w:tab/>
            </w:r>
            <w:r w:rsidR="0052652D">
              <w:rPr>
                <w:noProof/>
                <w:webHidden/>
              </w:rPr>
              <w:fldChar w:fldCharType="begin"/>
            </w:r>
            <w:r w:rsidR="0052652D">
              <w:rPr>
                <w:noProof/>
                <w:webHidden/>
              </w:rPr>
              <w:instrText xml:space="preserve"> PAGEREF _Toc389587747 \h </w:instrText>
            </w:r>
            <w:r w:rsidR="0052652D">
              <w:rPr>
                <w:noProof/>
                <w:webHidden/>
              </w:rPr>
            </w:r>
            <w:r w:rsidR="0052652D">
              <w:rPr>
                <w:noProof/>
                <w:webHidden/>
              </w:rPr>
              <w:fldChar w:fldCharType="separate"/>
            </w:r>
            <w:r w:rsidR="00032709">
              <w:rPr>
                <w:noProof/>
                <w:webHidden/>
              </w:rPr>
              <w:t>31</w:t>
            </w:r>
            <w:r w:rsidR="0052652D">
              <w:rPr>
                <w:noProof/>
                <w:webHidden/>
              </w:rPr>
              <w:fldChar w:fldCharType="end"/>
            </w:r>
          </w:hyperlink>
        </w:p>
        <w:p w14:paraId="08844AA8" w14:textId="77777777" w:rsidR="0052652D" w:rsidRDefault="00CF4ABE">
          <w:pPr>
            <w:pStyle w:val="TOC2"/>
            <w:rPr>
              <w:noProof/>
            </w:rPr>
          </w:pPr>
          <w:hyperlink w:anchor="_Toc389587748" w:history="1">
            <w:r w:rsidR="0052652D" w:rsidRPr="00E0199C">
              <w:rPr>
                <w:rStyle w:val="Hyperlink"/>
                <w:rFonts w:cstheme="minorHAnsi"/>
                <w:noProof/>
              </w:rPr>
              <w:t>3.3</w:t>
            </w:r>
            <w:r w:rsidR="0052652D">
              <w:rPr>
                <w:noProof/>
              </w:rPr>
              <w:tab/>
            </w:r>
            <w:r w:rsidR="0052652D" w:rsidRPr="00E0199C">
              <w:rPr>
                <w:rStyle w:val="Hyperlink"/>
                <w:rFonts w:cstheme="minorHAnsi"/>
                <w:noProof/>
              </w:rPr>
              <w:t>Quality Assurance: The Case of Tajikistan</w:t>
            </w:r>
            <w:r w:rsidR="0052652D">
              <w:rPr>
                <w:noProof/>
                <w:webHidden/>
              </w:rPr>
              <w:tab/>
            </w:r>
            <w:r w:rsidR="0052652D">
              <w:rPr>
                <w:noProof/>
                <w:webHidden/>
              </w:rPr>
              <w:fldChar w:fldCharType="begin"/>
            </w:r>
            <w:r w:rsidR="0052652D">
              <w:rPr>
                <w:noProof/>
                <w:webHidden/>
              </w:rPr>
              <w:instrText xml:space="preserve"> PAGEREF _Toc389587748 \h </w:instrText>
            </w:r>
            <w:r w:rsidR="0052652D">
              <w:rPr>
                <w:noProof/>
                <w:webHidden/>
              </w:rPr>
            </w:r>
            <w:r w:rsidR="0052652D">
              <w:rPr>
                <w:noProof/>
                <w:webHidden/>
              </w:rPr>
              <w:fldChar w:fldCharType="separate"/>
            </w:r>
            <w:r w:rsidR="00032709">
              <w:rPr>
                <w:noProof/>
                <w:webHidden/>
              </w:rPr>
              <w:t>38</w:t>
            </w:r>
            <w:r w:rsidR="0052652D">
              <w:rPr>
                <w:noProof/>
                <w:webHidden/>
              </w:rPr>
              <w:fldChar w:fldCharType="end"/>
            </w:r>
          </w:hyperlink>
        </w:p>
        <w:p w14:paraId="5630BA90" w14:textId="77777777" w:rsidR="0052652D" w:rsidRDefault="00CF4ABE">
          <w:pPr>
            <w:pStyle w:val="TOC2"/>
            <w:rPr>
              <w:noProof/>
            </w:rPr>
          </w:pPr>
          <w:hyperlink w:anchor="_Toc389587749" w:history="1">
            <w:r w:rsidR="0052652D" w:rsidRPr="00E0199C">
              <w:rPr>
                <w:rStyle w:val="Hyperlink"/>
                <w:rFonts w:cstheme="minorHAnsi"/>
                <w:noProof/>
              </w:rPr>
              <w:t>3.3.1</w:t>
            </w:r>
            <w:r w:rsidR="0052652D">
              <w:rPr>
                <w:noProof/>
              </w:rPr>
              <w:tab/>
            </w:r>
            <w:r w:rsidR="0052652D" w:rsidRPr="00E0199C">
              <w:rPr>
                <w:rStyle w:val="Hyperlink"/>
                <w:rFonts w:cstheme="minorHAnsi"/>
                <w:noProof/>
              </w:rPr>
              <w:t>Legal Framework</w:t>
            </w:r>
            <w:r w:rsidR="0052652D">
              <w:rPr>
                <w:noProof/>
                <w:webHidden/>
              </w:rPr>
              <w:tab/>
            </w:r>
            <w:r w:rsidR="0052652D">
              <w:rPr>
                <w:noProof/>
                <w:webHidden/>
              </w:rPr>
              <w:fldChar w:fldCharType="begin"/>
            </w:r>
            <w:r w:rsidR="0052652D">
              <w:rPr>
                <w:noProof/>
                <w:webHidden/>
              </w:rPr>
              <w:instrText xml:space="preserve"> PAGEREF _Toc389587749 \h </w:instrText>
            </w:r>
            <w:r w:rsidR="0052652D">
              <w:rPr>
                <w:noProof/>
                <w:webHidden/>
              </w:rPr>
            </w:r>
            <w:r w:rsidR="0052652D">
              <w:rPr>
                <w:noProof/>
                <w:webHidden/>
              </w:rPr>
              <w:fldChar w:fldCharType="separate"/>
            </w:r>
            <w:r w:rsidR="00032709">
              <w:rPr>
                <w:noProof/>
                <w:webHidden/>
              </w:rPr>
              <w:t>38</w:t>
            </w:r>
            <w:r w:rsidR="0052652D">
              <w:rPr>
                <w:noProof/>
                <w:webHidden/>
              </w:rPr>
              <w:fldChar w:fldCharType="end"/>
            </w:r>
          </w:hyperlink>
        </w:p>
        <w:p w14:paraId="2672149C" w14:textId="77777777" w:rsidR="0052652D" w:rsidRDefault="00CF4ABE">
          <w:pPr>
            <w:pStyle w:val="TOC2"/>
            <w:rPr>
              <w:noProof/>
            </w:rPr>
          </w:pPr>
          <w:hyperlink w:anchor="_Toc389587750" w:history="1">
            <w:r w:rsidR="0052652D" w:rsidRPr="00E0199C">
              <w:rPr>
                <w:rStyle w:val="Hyperlink"/>
                <w:rFonts w:cstheme="minorHAnsi"/>
                <w:noProof/>
              </w:rPr>
              <w:t>3.3.2</w:t>
            </w:r>
            <w:r w:rsidR="0052652D">
              <w:rPr>
                <w:noProof/>
              </w:rPr>
              <w:tab/>
            </w:r>
            <w:r w:rsidR="0052652D" w:rsidRPr="00E0199C">
              <w:rPr>
                <w:rStyle w:val="Hyperlink"/>
                <w:rFonts w:cstheme="minorHAnsi"/>
                <w:noProof/>
              </w:rPr>
              <w:t>Quality Assurance Framework</w:t>
            </w:r>
            <w:r w:rsidR="0052652D">
              <w:rPr>
                <w:noProof/>
                <w:webHidden/>
              </w:rPr>
              <w:tab/>
            </w:r>
            <w:r w:rsidR="0052652D">
              <w:rPr>
                <w:noProof/>
                <w:webHidden/>
              </w:rPr>
              <w:fldChar w:fldCharType="begin"/>
            </w:r>
            <w:r w:rsidR="0052652D">
              <w:rPr>
                <w:noProof/>
                <w:webHidden/>
              </w:rPr>
              <w:instrText xml:space="preserve"> PAGEREF _Toc389587750 \h </w:instrText>
            </w:r>
            <w:r w:rsidR="0052652D">
              <w:rPr>
                <w:noProof/>
                <w:webHidden/>
              </w:rPr>
            </w:r>
            <w:r w:rsidR="0052652D">
              <w:rPr>
                <w:noProof/>
                <w:webHidden/>
              </w:rPr>
              <w:fldChar w:fldCharType="separate"/>
            </w:r>
            <w:r w:rsidR="00032709">
              <w:rPr>
                <w:noProof/>
                <w:webHidden/>
              </w:rPr>
              <w:t>40</w:t>
            </w:r>
            <w:r w:rsidR="0052652D">
              <w:rPr>
                <w:noProof/>
                <w:webHidden/>
              </w:rPr>
              <w:fldChar w:fldCharType="end"/>
            </w:r>
          </w:hyperlink>
        </w:p>
        <w:p w14:paraId="018D668A" w14:textId="77777777" w:rsidR="0052652D" w:rsidRDefault="00CF4ABE">
          <w:pPr>
            <w:pStyle w:val="TOC2"/>
            <w:rPr>
              <w:noProof/>
            </w:rPr>
          </w:pPr>
          <w:hyperlink w:anchor="_Toc389587751" w:history="1">
            <w:r w:rsidR="0052652D" w:rsidRPr="00E0199C">
              <w:rPr>
                <w:rStyle w:val="Hyperlink"/>
                <w:rFonts w:cstheme="minorHAnsi"/>
                <w:noProof/>
              </w:rPr>
              <w:t>3.3.3</w:t>
            </w:r>
            <w:r w:rsidR="0052652D">
              <w:rPr>
                <w:noProof/>
              </w:rPr>
              <w:tab/>
            </w:r>
            <w:r w:rsidR="0052652D" w:rsidRPr="00E0199C">
              <w:rPr>
                <w:rStyle w:val="Hyperlink"/>
                <w:rFonts w:cstheme="minorHAnsi"/>
                <w:noProof/>
              </w:rPr>
              <w:t>External Quality Assurance Agency</w:t>
            </w:r>
            <w:r w:rsidR="0052652D">
              <w:rPr>
                <w:noProof/>
                <w:webHidden/>
              </w:rPr>
              <w:tab/>
            </w:r>
            <w:r w:rsidR="0052652D">
              <w:rPr>
                <w:noProof/>
                <w:webHidden/>
              </w:rPr>
              <w:fldChar w:fldCharType="begin"/>
            </w:r>
            <w:r w:rsidR="0052652D">
              <w:rPr>
                <w:noProof/>
                <w:webHidden/>
              </w:rPr>
              <w:instrText xml:space="preserve"> PAGEREF _Toc389587751 \h </w:instrText>
            </w:r>
            <w:r w:rsidR="0052652D">
              <w:rPr>
                <w:noProof/>
                <w:webHidden/>
              </w:rPr>
            </w:r>
            <w:r w:rsidR="0052652D">
              <w:rPr>
                <w:noProof/>
                <w:webHidden/>
              </w:rPr>
              <w:fldChar w:fldCharType="separate"/>
            </w:r>
            <w:r w:rsidR="00032709">
              <w:rPr>
                <w:noProof/>
                <w:webHidden/>
              </w:rPr>
              <w:t>41</w:t>
            </w:r>
            <w:r w:rsidR="0052652D">
              <w:rPr>
                <w:noProof/>
                <w:webHidden/>
              </w:rPr>
              <w:fldChar w:fldCharType="end"/>
            </w:r>
          </w:hyperlink>
        </w:p>
        <w:p w14:paraId="28A362A6" w14:textId="77777777" w:rsidR="0052652D" w:rsidRDefault="00CF4ABE">
          <w:pPr>
            <w:pStyle w:val="TOC2"/>
            <w:rPr>
              <w:noProof/>
            </w:rPr>
          </w:pPr>
          <w:hyperlink w:anchor="_Toc389587752" w:history="1">
            <w:r w:rsidR="0052652D" w:rsidRPr="00E0199C">
              <w:rPr>
                <w:rStyle w:val="Hyperlink"/>
                <w:rFonts w:cstheme="minorHAnsi"/>
                <w:noProof/>
              </w:rPr>
              <w:t>3.3.4</w:t>
            </w:r>
            <w:r w:rsidR="0052652D">
              <w:rPr>
                <w:noProof/>
              </w:rPr>
              <w:tab/>
            </w:r>
            <w:r w:rsidR="0052652D" w:rsidRPr="00E0199C">
              <w:rPr>
                <w:rStyle w:val="Hyperlink"/>
                <w:rFonts w:cstheme="minorHAnsi"/>
                <w:noProof/>
              </w:rPr>
              <w:t>Internal quality assurance mechanisms at institutional level</w:t>
            </w:r>
            <w:r w:rsidR="0052652D">
              <w:rPr>
                <w:noProof/>
                <w:webHidden/>
              </w:rPr>
              <w:tab/>
            </w:r>
            <w:r w:rsidR="0052652D">
              <w:rPr>
                <w:noProof/>
                <w:webHidden/>
              </w:rPr>
              <w:fldChar w:fldCharType="begin"/>
            </w:r>
            <w:r w:rsidR="0052652D">
              <w:rPr>
                <w:noProof/>
                <w:webHidden/>
              </w:rPr>
              <w:instrText xml:space="preserve"> PAGEREF _Toc389587752 \h </w:instrText>
            </w:r>
            <w:r w:rsidR="0052652D">
              <w:rPr>
                <w:noProof/>
                <w:webHidden/>
              </w:rPr>
            </w:r>
            <w:r w:rsidR="0052652D">
              <w:rPr>
                <w:noProof/>
                <w:webHidden/>
              </w:rPr>
              <w:fldChar w:fldCharType="separate"/>
            </w:r>
            <w:r w:rsidR="00032709">
              <w:rPr>
                <w:noProof/>
                <w:webHidden/>
              </w:rPr>
              <w:t>45</w:t>
            </w:r>
            <w:r w:rsidR="0052652D">
              <w:rPr>
                <w:noProof/>
                <w:webHidden/>
              </w:rPr>
              <w:fldChar w:fldCharType="end"/>
            </w:r>
          </w:hyperlink>
        </w:p>
        <w:p w14:paraId="1F0C3BB8" w14:textId="77777777" w:rsidR="0052652D" w:rsidRDefault="00CF4ABE">
          <w:pPr>
            <w:pStyle w:val="TOC2"/>
            <w:rPr>
              <w:noProof/>
            </w:rPr>
          </w:pPr>
          <w:hyperlink w:anchor="_Toc389587753" w:history="1">
            <w:r w:rsidR="0052652D" w:rsidRPr="00E0199C">
              <w:rPr>
                <w:rStyle w:val="Hyperlink"/>
                <w:rFonts w:cstheme="minorHAnsi"/>
                <w:noProof/>
              </w:rPr>
              <w:t>3.4</w:t>
            </w:r>
            <w:r w:rsidR="0052652D">
              <w:rPr>
                <w:noProof/>
              </w:rPr>
              <w:tab/>
            </w:r>
            <w:r w:rsidR="0052652D" w:rsidRPr="00E0199C">
              <w:rPr>
                <w:rStyle w:val="Hyperlink"/>
                <w:rFonts w:cstheme="minorHAnsi"/>
                <w:noProof/>
              </w:rPr>
              <w:t>Summary of Findings and Policy Recommendations</w:t>
            </w:r>
            <w:r w:rsidR="0052652D">
              <w:rPr>
                <w:noProof/>
                <w:webHidden/>
              </w:rPr>
              <w:tab/>
            </w:r>
            <w:r w:rsidR="0052652D">
              <w:rPr>
                <w:noProof/>
                <w:webHidden/>
              </w:rPr>
              <w:fldChar w:fldCharType="begin"/>
            </w:r>
            <w:r w:rsidR="0052652D">
              <w:rPr>
                <w:noProof/>
                <w:webHidden/>
              </w:rPr>
              <w:instrText xml:space="preserve"> PAGEREF _Toc389587753 \h </w:instrText>
            </w:r>
            <w:r w:rsidR="0052652D">
              <w:rPr>
                <w:noProof/>
                <w:webHidden/>
              </w:rPr>
            </w:r>
            <w:r w:rsidR="0052652D">
              <w:rPr>
                <w:noProof/>
                <w:webHidden/>
              </w:rPr>
              <w:fldChar w:fldCharType="separate"/>
            </w:r>
            <w:r w:rsidR="00032709">
              <w:rPr>
                <w:noProof/>
                <w:webHidden/>
              </w:rPr>
              <w:t>47</w:t>
            </w:r>
            <w:r w:rsidR="0052652D">
              <w:rPr>
                <w:noProof/>
                <w:webHidden/>
              </w:rPr>
              <w:fldChar w:fldCharType="end"/>
            </w:r>
          </w:hyperlink>
        </w:p>
        <w:p w14:paraId="335BD6C7" w14:textId="77777777" w:rsidR="0052652D" w:rsidRDefault="00CF4ABE">
          <w:pPr>
            <w:pStyle w:val="TOC1"/>
            <w:rPr>
              <w:noProof/>
            </w:rPr>
          </w:pPr>
          <w:hyperlink w:anchor="_Toc389587754" w:history="1">
            <w:r w:rsidR="0052652D" w:rsidRPr="00E0199C">
              <w:rPr>
                <w:rStyle w:val="Hyperlink"/>
                <w:rFonts w:cstheme="minorHAnsi"/>
                <w:noProof/>
              </w:rPr>
              <w:t>Chapter 4: Financing</w:t>
            </w:r>
            <w:r w:rsidR="0052652D">
              <w:rPr>
                <w:noProof/>
                <w:webHidden/>
              </w:rPr>
              <w:tab/>
            </w:r>
            <w:r w:rsidR="0052652D">
              <w:rPr>
                <w:noProof/>
                <w:webHidden/>
              </w:rPr>
              <w:fldChar w:fldCharType="begin"/>
            </w:r>
            <w:r w:rsidR="0052652D">
              <w:rPr>
                <w:noProof/>
                <w:webHidden/>
              </w:rPr>
              <w:instrText xml:space="preserve"> PAGEREF _Toc389587754 \h </w:instrText>
            </w:r>
            <w:r w:rsidR="0052652D">
              <w:rPr>
                <w:noProof/>
                <w:webHidden/>
              </w:rPr>
            </w:r>
            <w:r w:rsidR="0052652D">
              <w:rPr>
                <w:noProof/>
                <w:webHidden/>
              </w:rPr>
              <w:fldChar w:fldCharType="separate"/>
            </w:r>
            <w:r w:rsidR="00032709">
              <w:rPr>
                <w:noProof/>
                <w:webHidden/>
              </w:rPr>
              <w:t>53</w:t>
            </w:r>
            <w:r w:rsidR="0052652D">
              <w:rPr>
                <w:noProof/>
                <w:webHidden/>
              </w:rPr>
              <w:fldChar w:fldCharType="end"/>
            </w:r>
          </w:hyperlink>
        </w:p>
        <w:p w14:paraId="654B52B7" w14:textId="77777777" w:rsidR="0052652D" w:rsidRDefault="00CF4ABE">
          <w:pPr>
            <w:pStyle w:val="TOC2"/>
            <w:rPr>
              <w:noProof/>
            </w:rPr>
          </w:pPr>
          <w:hyperlink w:anchor="_Toc389587755" w:history="1">
            <w:r w:rsidR="0052652D" w:rsidRPr="00E0199C">
              <w:rPr>
                <w:rStyle w:val="Hyperlink"/>
                <w:noProof/>
              </w:rPr>
              <w:t>4.1</w:t>
            </w:r>
            <w:r w:rsidR="0052652D">
              <w:rPr>
                <w:noProof/>
              </w:rPr>
              <w:tab/>
            </w:r>
            <w:r w:rsidR="0052652D" w:rsidRPr="00E0199C">
              <w:rPr>
                <w:rStyle w:val="Hyperlink"/>
                <w:noProof/>
              </w:rPr>
              <w:t>Public Spending on Higher Education</w:t>
            </w:r>
            <w:r w:rsidR="0052652D">
              <w:rPr>
                <w:noProof/>
                <w:webHidden/>
              </w:rPr>
              <w:tab/>
            </w:r>
            <w:r w:rsidR="0052652D">
              <w:rPr>
                <w:noProof/>
                <w:webHidden/>
              </w:rPr>
              <w:fldChar w:fldCharType="begin"/>
            </w:r>
            <w:r w:rsidR="0052652D">
              <w:rPr>
                <w:noProof/>
                <w:webHidden/>
              </w:rPr>
              <w:instrText xml:space="preserve"> PAGEREF _Toc389587755 \h </w:instrText>
            </w:r>
            <w:r w:rsidR="0052652D">
              <w:rPr>
                <w:noProof/>
                <w:webHidden/>
              </w:rPr>
            </w:r>
            <w:r w:rsidR="0052652D">
              <w:rPr>
                <w:noProof/>
                <w:webHidden/>
              </w:rPr>
              <w:fldChar w:fldCharType="separate"/>
            </w:r>
            <w:r w:rsidR="00032709">
              <w:rPr>
                <w:noProof/>
                <w:webHidden/>
              </w:rPr>
              <w:t>53</w:t>
            </w:r>
            <w:r w:rsidR="0052652D">
              <w:rPr>
                <w:noProof/>
                <w:webHidden/>
              </w:rPr>
              <w:fldChar w:fldCharType="end"/>
            </w:r>
          </w:hyperlink>
        </w:p>
        <w:p w14:paraId="15B12471" w14:textId="77777777" w:rsidR="0052652D" w:rsidRDefault="00CF4ABE">
          <w:pPr>
            <w:pStyle w:val="TOC2"/>
            <w:rPr>
              <w:noProof/>
            </w:rPr>
          </w:pPr>
          <w:hyperlink w:anchor="_Toc389587756" w:history="1">
            <w:r w:rsidR="0052652D" w:rsidRPr="00E0199C">
              <w:rPr>
                <w:rStyle w:val="Hyperlink"/>
                <w:noProof/>
              </w:rPr>
              <w:t>4.2</w:t>
            </w:r>
            <w:r w:rsidR="0052652D">
              <w:rPr>
                <w:noProof/>
              </w:rPr>
              <w:tab/>
            </w:r>
            <w:r w:rsidR="0052652D" w:rsidRPr="00E0199C">
              <w:rPr>
                <w:rStyle w:val="Hyperlink"/>
                <w:noProof/>
              </w:rPr>
              <w:t>Higher Education Financing Model</w:t>
            </w:r>
            <w:r w:rsidR="0052652D">
              <w:rPr>
                <w:noProof/>
                <w:webHidden/>
              </w:rPr>
              <w:tab/>
            </w:r>
            <w:r w:rsidR="0052652D">
              <w:rPr>
                <w:noProof/>
                <w:webHidden/>
              </w:rPr>
              <w:fldChar w:fldCharType="begin"/>
            </w:r>
            <w:r w:rsidR="0052652D">
              <w:rPr>
                <w:noProof/>
                <w:webHidden/>
              </w:rPr>
              <w:instrText xml:space="preserve"> PAGEREF _Toc389587756 \h </w:instrText>
            </w:r>
            <w:r w:rsidR="0052652D">
              <w:rPr>
                <w:noProof/>
                <w:webHidden/>
              </w:rPr>
            </w:r>
            <w:r w:rsidR="0052652D">
              <w:rPr>
                <w:noProof/>
                <w:webHidden/>
              </w:rPr>
              <w:fldChar w:fldCharType="separate"/>
            </w:r>
            <w:r w:rsidR="00032709">
              <w:rPr>
                <w:noProof/>
                <w:webHidden/>
              </w:rPr>
              <w:t>54</w:t>
            </w:r>
            <w:r w:rsidR="0052652D">
              <w:rPr>
                <w:noProof/>
                <w:webHidden/>
              </w:rPr>
              <w:fldChar w:fldCharType="end"/>
            </w:r>
          </w:hyperlink>
        </w:p>
        <w:p w14:paraId="47CFB8C6" w14:textId="77777777" w:rsidR="0052652D" w:rsidRDefault="00CF4ABE">
          <w:pPr>
            <w:pStyle w:val="TOC2"/>
            <w:rPr>
              <w:noProof/>
            </w:rPr>
          </w:pPr>
          <w:hyperlink w:anchor="_Toc389587757" w:history="1">
            <w:r w:rsidR="0052652D" w:rsidRPr="00E0199C">
              <w:rPr>
                <w:rStyle w:val="Hyperlink"/>
                <w:noProof/>
              </w:rPr>
              <w:t>4.3</w:t>
            </w:r>
            <w:r w:rsidR="0052652D">
              <w:rPr>
                <w:noProof/>
              </w:rPr>
              <w:tab/>
            </w:r>
            <w:r w:rsidR="0052652D" w:rsidRPr="00E0199C">
              <w:rPr>
                <w:rStyle w:val="Hyperlink"/>
                <w:noProof/>
              </w:rPr>
              <w:t>Summary of Findings and Policy Recommendations</w:t>
            </w:r>
            <w:r w:rsidR="0052652D">
              <w:rPr>
                <w:noProof/>
                <w:webHidden/>
              </w:rPr>
              <w:tab/>
            </w:r>
            <w:r w:rsidR="0052652D">
              <w:rPr>
                <w:noProof/>
                <w:webHidden/>
              </w:rPr>
              <w:fldChar w:fldCharType="begin"/>
            </w:r>
            <w:r w:rsidR="0052652D">
              <w:rPr>
                <w:noProof/>
                <w:webHidden/>
              </w:rPr>
              <w:instrText xml:space="preserve"> PAGEREF _Toc389587757 \h </w:instrText>
            </w:r>
            <w:r w:rsidR="0052652D">
              <w:rPr>
                <w:noProof/>
                <w:webHidden/>
              </w:rPr>
            </w:r>
            <w:r w:rsidR="0052652D">
              <w:rPr>
                <w:noProof/>
                <w:webHidden/>
              </w:rPr>
              <w:fldChar w:fldCharType="separate"/>
            </w:r>
            <w:r w:rsidR="00032709">
              <w:rPr>
                <w:noProof/>
                <w:webHidden/>
              </w:rPr>
              <w:t>59</w:t>
            </w:r>
            <w:r w:rsidR="0052652D">
              <w:rPr>
                <w:noProof/>
                <w:webHidden/>
              </w:rPr>
              <w:fldChar w:fldCharType="end"/>
            </w:r>
          </w:hyperlink>
        </w:p>
        <w:p w14:paraId="06F066D7" w14:textId="77777777" w:rsidR="0052652D" w:rsidRDefault="00CF4ABE">
          <w:pPr>
            <w:pStyle w:val="TOC1"/>
            <w:rPr>
              <w:noProof/>
            </w:rPr>
          </w:pPr>
          <w:hyperlink w:anchor="_Toc389587758" w:history="1">
            <w:r w:rsidR="0052652D" w:rsidRPr="00E0199C">
              <w:rPr>
                <w:rStyle w:val="Hyperlink"/>
                <w:rFonts w:cstheme="minorHAnsi"/>
                <w:noProof/>
              </w:rPr>
              <w:t>Chapter 5: Using ICT to Improve Access, Quality, and Relevance of Higher Education</w:t>
            </w:r>
            <w:r w:rsidR="0052652D">
              <w:rPr>
                <w:noProof/>
                <w:webHidden/>
              </w:rPr>
              <w:tab/>
            </w:r>
            <w:r w:rsidR="0052652D">
              <w:rPr>
                <w:noProof/>
                <w:webHidden/>
              </w:rPr>
              <w:fldChar w:fldCharType="begin"/>
            </w:r>
            <w:r w:rsidR="0052652D">
              <w:rPr>
                <w:noProof/>
                <w:webHidden/>
              </w:rPr>
              <w:instrText xml:space="preserve"> PAGEREF _Toc389587758 \h </w:instrText>
            </w:r>
            <w:r w:rsidR="0052652D">
              <w:rPr>
                <w:noProof/>
                <w:webHidden/>
              </w:rPr>
            </w:r>
            <w:r w:rsidR="0052652D">
              <w:rPr>
                <w:noProof/>
                <w:webHidden/>
              </w:rPr>
              <w:fldChar w:fldCharType="separate"/>
            </w:r>
            <w:r w:rsidR="00032709">
              <w:rPr>
                <w:noProof/>
                <w:webHidden/>
              </w:rPr>
              <w:t>61</w:t>
            </w:r>
            <w:r w:rsidR="0052652D">
              <w:rPr>
                <w:noProof/>
                <w:webHidden/>
              </w:rPr>
              <w:fldChar w:fldCharType="end"/>
            </w:r>
          </w:hyperlink>
        </w:p>
        <w:p w14:paraId="4FA5F097" w14:textId="77777777" w:rsidR="0052652D" w:rsidRDefault="00CF4ABE">
          <w:pPr>
            <w:pStyle w:val="TOC2"/>
            <w:rPr>
              <w:noProof/>
            </w:rPr>
          </w:pPr>
          <w:hyperlink w:anchor="_Toc389587759" w:history="1">
            <w:r w:rsidR="0052652D" w:rsidRPr="00E0199C">
              <w:rPr>
                <w:rStyle w:val="Hyperlink"/>
                <w:rFonts w:cstheme="minorHAnsi"/>
                <w:noProof/>
              </w:rPr>
              <w:t>5.1</w:t>
            </w:r>
            <w:r w:rsidR="0052652D">
              <w:rPr>
                <w:noProof/>
              </w:rPr>
              <w:tab/>
            </w:r>
            <w:r w:rsidR="0052652D" w:rsidRPr="00E0199C">
              <w:rPr>
                <w:rStyle w:val="Hyperlink"/>
                <w:rFonts w:cstheme="minorHAnsi"/>
                <w:noProof/>
              </w:rPr>
              <w:t>ICT infrastructure for higher education</w:t>
            </w:r>
            <w:r w:rsidR="0052652D">
              <w:rPr>
                <w:noProof/>
                <w:webHidden/>
              </w:rPr>
              <w:tab/>
            </w:r>
            <w:r w:rsidR="0052652D">
              <w:rPr>
                <w:noProof/>
                <w:webHidden/>
              </w:rPr>
              <w:fldChar w:fldCharType="begin"/>
            </w:r>
            <w:r w:rsidR="0052652D">
              <w:rPr>
                <w:noProof/>
                <w:webHidden/>
              </w:rPr>
              <w:instrText xml:space="preserve"> PAGEREF _Toc389587759 \h </w:instrText>
            </w:r>
            <w:r w:rsidR="0052652D">
              <w:rPr>
                <w:noProof/>
                <w:webHidden/>
              </w:rPr>
            </w:r>
            <w:r w:rsidR="0052652D">
              <w:rPr>
                <w:noProof/>
                <w:webHidden/>
              </w:rPr>
              <w:fldChar w:fldCharType="separate"/>
            </w:r>
            <w:r w:rsidR="00032709">
              <w:rPr>
                <w:noProof/>
                <w:webHidden/>
              </w:rPr>
              <w:t>61</w:t>
            </w:r>
            <w:r w:rsidR="0052652D">
              <w:rPr>
                <w:noProof/>
                <w:webHidden/>
              </w:rPr>
              <w:fldChar w:fldCharType="end"/>
            </w:r>
          </w:hyperlink>
        </w:p>
        <w:p w14:paraId="2C0BAA52" w14:textId="77777777" w:rsidR="0052652D" w:rsidRDefault="00CF4ABE">
          <w:pPr>
            <w:pStyle w:val="TOC2"/>
            <w:rPr>
              <w:noProof/>
            </w:rPr>
          </w:pPr>
          <w:hyperlink w:anchor="_Toc389587760" w:history="1">
            <w:r w:rsidR="0052652D" w:rsidRPr="00E0199C">
              <w:rPr>
                <w:rStyle w:val="Hyperlink"/>
                <w:rFonts w:cstheme="minorHAnsi"/>
                <w:noProof/>
              </w:rPr>
              <w:t>5.2</w:t>
            </w:r>
            <w:r w:rsidR="0052652D">
              <w:rPr>
                <w:noProof/>
              </w:rPr>
              <w:tab/>
            </w:r>
            <w:r w:rsidR="0052652D" w:rsidRPr="00E0199C">
              <w:rPr>
                <w:rStyle w:val="Hyperlink"/>
                <w:rFonts w:cstheme="minorHAnsi"/>
                <w:noProof/>
              </w:rPr>
              <w:t>Current Policies on Correspondence Education and Distance Education</w:t>
            </w:r>
            <w:r w:rsidR="0052652D">
              <w:rPr>
                <w:noProof/>
                <w:webHidden/>
              </w:rPr>
              <w:tab/>
            </w:r>
            <w:r w:rsidR="0052652D">
              <w:rPr>
                <w:noProof/>
                <w:webHidden/>
              </w:rPr>
              <w:fldChar w:fldCharType="begin"/>
            </w:r>
            <w:r w:rsidR="0052652D">
              <w:rPr>
                <w:noProof/>
                <w:webHidden/>
              </w:rPr>
              <w:instrText xml:space="preserve"> PAGEREF _Toc389587760 \h </w:instrText>
            </w:r>
            <w:r w:rsidR="0052652D">
              <w:rPr>
                <w:noProof/>
                <w:webHidden/>
              </w:rPr>
            </w:r>
            <w:r w:rsidR="0052652D">
              <w:rPr>
                <w:noProof/>
                <w:webHidden/>
              </w:rPr>
              <w:fldChar w:fldCharType="separate"/>
            </w:r>
            <w:r w:rsidR="00032709">
              <w:rPr>
                <w:noProof/>
                <w:webHidden/>
              </w:rPr>
              <w:t>66</w:t>
            </w:r>
            <w:r w:rsidR="0052652D">
              <w:rPr>
                <w:noProof/>
                <w:webHidden/>
              </w:rPr>
              <w:fldChar w:fldCharType="end"/>
            </w:r>
          </w:hyperlink>
        </w:p>
        <w:p w14:paraId="5691E0FB" w14:textId="77777777" w:rsidR="0052652D" w:rsidRDefault="00CF4ABE">
          <w:pPr>
            <w:pStyle w:val="TOC2"/>
            <w:rPr>
              <w:noProof/>
            </w:rPr>
          </w:pPr>
          <w:hyperlink w:anchor="_Toc389587761" w:history="1">
            <w:r w:rsidR="0052652D" w:rsidRPr="00E0199C">
              <w:rPr>
                <w:rStyle w:val="Hyperlink"/>
                <w:rFonts w:cstheme="minorHAnsi"/>
                <w:noProof/>
              </w:rPr>
              <w:t>5.3</w:t>
            </w:r>
            <w:r w:rsidR="0052652D">
              <w:rPr>
                <w:noProof/>
              </w:rPr>
              <w:tab/>
            </w:r>
            <w:r w:rsidR="0052652D" w:rsidRPr="00E0199C">
              <w:rPr>
                <w:rStyle w:val="Hyperlink"/>
                <w:rFonts w:cstheme="minorHAnsi"/>
                <w:noProof/>
              </w:rPr>
              <w:t>Pilot Project</w:t>
            </w:r>
            <w:r w:rsidR="0052652D">
              <w:rPr>
                <w:noProof/>
                <w:webHidden/>
              </w:rPr>
              <w:tab/>
            </w:r>
            <w:r w:rsidR="0052652D">
              <w:rPr>
                <w:noProof/>
                <w:webHidden/>
              </w:rPr>
              <w:fldChar w:fldCharType="begin"/>
            </w:r>
            <w:r w:rsidR="0052652D">
              <w:rPr>
                <w:noProof/>
                <w:webHidden/>
              </w:rPr>
              <w:instrText xml:space="preserve"> PAGEREF _Toc389587761 \h </w:instrText>
            </w:r>
            <w:r w:rsidR="0052652D">
              <w:rPr>
                <w:noProof/>
                <w:webHidden/>
              </w:rPr>
            </w:r>
            <w:r w:rsidR="0052652D">
              <w:rPr>
                <w:noProof/>
                <w:webHidden/>
              </w:rPr>
              <w:fldChar w:fldCharType="separate"/>
            </w:r>
            <w:r w:rsidR="00032709">
              <w:rPr>
                <w:noProof/>
                <w:webHidden/>
              </w:rPr>
              <w:t>70</w:t>
            </w:r>
            <w:r w:rsidR="0052652D">
              <w:rPr>
                <w:noProof/>
                <w:webHidden/>
              </w:rPr>
              <w:fldChar w:fldCharType="end"/>
            </w:r>
          </w:hyperlink>
        </w:p>
        <w:p w14:paraId="3570EB2E" w14:textId="77777777" w:rsidR="0052652D" w:rsidRDefault="00CF4ABE">
          <w:pPr>
            <w:pStyle w:val="TOC2"/>
            <w:rPr>
              <w:noProof/>
            </w:rPr>
          </w:pPr>
          <w:hyperlink w:anchor="_Toc389587762" w:history="1">
            <w:r w:rsidR="0052652D" w:rsidRPr="00E0199C">
              <w:rPr>
                <w:rStyle w:val="Hyperlink"/>
                <w:rFonts w:cstheme="minorHAnsi"/>
                <w:noProof/>
              </w:rPr>
              <w:t>5.4</w:t>
            </w:r>
            <w:r w:rsidR="0052652D">
              <w:rPr>
                <w:noProof/>
              </w:rPr>
              <w:tab/>
            </w:r>
            <w:r w:rsidR="0052652D" w:rsidRPr="00E0199C">
              <w:rPr>
                <w:rStyle w:val="Hyperlink"/>
                <w:rFonts w:cstheme="minorHAnsi"/>
                <w:noProof/>
              </w:rPr>
              <w:t>International Examples of Distance Learning</w:t>
            </w:r>
            <w:r w:rsidR="0052652D">
              <w:rPr>
                <w:noProof/>
                <w:webHidden/>
              </w:rPr>
              <w:tab/>
            </w:r>
            <w:r w:rsidR="0052652D">
              <w:rPr>
                <w:noProof/>
                <w:webHidden/>
              </w:rPr>
              <w:fldChar w:fldCharType="begin"/>
            </w:r>
            <w:r w:rsidR="0052652D">
              <w:rPr>
                <w:noProof/>
                <w:webHidden/>
              </w:rPr>
              <w:instrText xml:space="preserve"> PAGEREF _Toc389587762 \h </w:instrText>
            </w:r>
            <w:r w:rsidR="0052652D">
              <w:rPr>
                <w:noProof/>
                <w:webHidden/>
              </w:rPr>
            </w:r>
            <w:r w:rsidR="0052652D">
              <w:rPr>
                <w:noProof/>
                <w:webHidden/>
              </w:rPr>
              <w:fldChar w:fldCharType="separate"/>
            </w:r>
            <w:r w:rsidR="00032709">
              <w:rPr>
                <w:noProof/>
                <w:webHidden/>
              </w:rPr>
              <w:t>75</w:t>
            </w:r>
            <w:r w:rsidR="0052652D">
              <w:rPr>
                <w:noProof/>
                <w:webHidden/>
              </w:rPr>
              <w:fldChar w:fldCharType="end"/>
            </w:r>
          </w:hyperlink>
        </w:p>
        <w:p w14:paraId="47FB1010" w14:textId="77777777" w:rsidR="0052652D" w:rsidRDefault="00CF4ABE">
          <w:pPr>
            <w:pStyle w:val="TOC2"/>
            <w:rPr>
              <w:noProof/>
            </w:rPr>
          </w:pPr>
          <w:hyperlink w:anchor="_Toc389587764" w:history="1">
            <w:r w:rsidR="0052652D" w:rsidRPr="00E0199C">
              <w:rPr>
                <w:rStyle w:val="Hyperlink"/>
                <w:rFonts w:cstheme="minorHAnsi"/>
                <w:noProof/>
              </w:rPr>
              <w:t>5.5</w:t>
            </w:r>
            <w:r w:rsidR="0052652D">
              <w:rPr>
                <w:noProof/>
              </w:rPr>
              <w:tab/>
            </w:r>
            <w:r w:rsidR="0052652D" w:rsidRPr="00E0199C">
              <w:rPr>
                <w:rStyle w:val="Hyperlink"/>
                <w:rFonts w:cstheme="minorHAnsi"/>
                <w:noProof/>
              </w:rPr>
              <w:t>Summary of Findings and Recommendations</w:t>
            </w:r>
            <w:r w:rsidR="0052652D">
              <w:rPr>
                <w:noProof/>
                <w:webHidden/>
              </w:rPr>
              <w:tab/>
            </w:r>
            <w:r w:rsidR="0052652D">
              <w:rPr>
                <w:noProof/>
                <w:webHidden/>
              </w:rPr>
              <w:fldChar w:fldCharType="begin"/>
            </w:r>
            <w:r w:rsidR="0052652D">
              <w:rPr>
                <w:noProof/>
                <w:webHidden/>
              </w:rPr>
              <w:instrText xml:space="preserve"> PAGEREF _Toc389587764 \h </w:instrText>
            </w:r>
            <w:r w:rsidR="0052652D">
              <w:rPr>
                <w:noProof/>
                <w:webHidden/>
              </w:rPr>
            </w:r>
            <w:r w:rsidR="0052652D">
              <w:rPr>
                <w:noProof/>
                <w:webHidden/>
              </w:rPr>
              <w:fldChar w:fldCharType="separate"/>
            </w:r>
            <w:r w:rsidR="00032709">
              <w:rPr>
                <w:noProof/>
                <w:webHidden/>
              </w:rPr>
              <w:t>79</w:t>
            </w:r>
            <w:r w:rsidR="0052652D">
              <w:rPr>
                <w:noProof/>
                <w:webHidden/>
              </w:rPr>
              <w:fldChar w:fldCharType="end"/>
            </w:r>
          </w:hyperlink>
        </w:p>
        <w:p w14:paraId="05A4132D" w14:textId="77777777" w:rsidR="0052652D" w:rsidRDefault="00CF4ABE">
          <w:pPr>
            <w:pStyle w:val="TOC1"/>
            <w:rPr>
              <w:noProof/>
            </w:rPr>
          </w:pPr>
          <w:hyperlink w:anchor="_Toc389587765" w:history="1">
            <w:r w:rsidR="0052652D" w:rsidRPr="00E0199C">
              <w:rPr>
                <w:rStyle w:val="Hyperlink"/>
                <w:rFonts w:cstheme="minorHAnsi"/>
                <w:noProof/>
              </w:rPr>
              <w:t>Chapter 6: Conclusions and Policy Recommendations</w:t>
            </w:r>
            <w:r w:rsidR="0052652D">
              <w:rPr>
                <w:noProof/>
                <w:webHidden/>
              </w:rPr>
              <w:tab/>
            </w:r>
            <w:r w:rsidR="0052652D">
              <w:rPr>
                <w:noProof/>
                <w:webHidden/>
              </w:rPr>
              <w:fldChar w:fldCharType="begin"/>
            </w:r>
            <w:r w:rsidR="0052652D">
              <w:rPr>
                <w:noProof/>
                <w:webHidden/>
              </w:rPr>
              <w:instrText xml:space="preserve"> PAGEREF _Toc389587765 \h </w:instrText>
            </w:r>
            <w:r w:rsidR="0052652D">
              <w:rPr>
                <w:noProof/>
                <w:webHidden/>
              </w:rPr>
            </w:r>
            <w:r w:rsidR="0052652D">
              <w:rPr>
                <w:noProof/>
                <w:webHidden/>
              </w:rPr>
              <w:fldChar w:fldCharType="separate"/>
            </w:r>
            <w:r w:rsidR="00032709">
              <w:rPr>
                <w:noProof/>
                <w:webHidden/>
              </w:rPr>
              <w:t>82</w:t>
            </w:r>
            <w:r w:rsidR="0052652D">
              <w:rPr>
                <w:noProof/>
                <w:webHidden/>
              </w:rPr>
              <w:fldChar w:fldCharType="end"/>
            </w:r>
          </w:hyperlink>
        </w:p>
        <w:p w14:paraId="02806544" w14:textId="77777777" w:rsidR="0052652D" w:rsidRDefault="00CF4ABE">
          <w:pPr>
            <w:pStyle w:val="TOC2"/>
            <w:rPr>
              <w:noProof/>
            </w:rPr>
          </w:pPr>
          <w:hyperlink w:anchor="_Toc389587766" w:history="1">
            <w:r w:rsidR="0052652D" w:rsidRPr="00E0199C">
              <w:rPr>
                <w:rStyle w:val="Hyperlink"/>
                <w:rFonts w:cstheme="minorHAnsi"/>
                <w:noProof/>
              </w:rPr>
              <w:t>6.1</w:t>
            </w:r>
            <w:r w:rsidR="0052652D">
              <w:rPr>
                <w:noProof/>
              </w:rPr>
              <w:tab/>
            </w:r>
            <w:r w:rsidR="0052652D" w:rsidRPr="00E0199C">
              <w:rPr>
                <w:rStyle w:val="Hyperlink"/>
                <w:rFonts w:cstheme="minorHAnsi"/>
                <w:noProof/>
              </w:rPr>
              <w:t>Summary of findings</w:t>
            </w:r>
            <w:r w:rsidR="0052652D">
              <w:rPr>
                <w:noProof/>
                <w:webHidden/>
              </w:rPr>
              <w:tab/>
            </w:r>
            <w:r w:rsidR="0052652D">
              <w:rPr>
                <w:noProof/>
                <w:webHidden/>
              </w:rPr>
              <w:fldChar w:fldCharType="begin"/>
            </w:r>
            <w:r w:rsidR="0052652D">
              <w:rPr>
                <w:noProof/>
                <w:webHidden/>
              </w:rPr>
              <w:instrText xml:space="preserve"> PAGEREF _Toc389587766 \h </w:instrText>
            </w:r>
            <w:r w:rsidR="0052652D">
              <w:rPr>
                <w:noProof/>
                <w:webHidden/>
              </w:rPr>
            </w:r>
            <w:r w:rsidR="0052652D">
              <w:rPr>
                <w:noProof/>
                <w:webHidden/>
              </w:rPr>
              <w:fldChar w:fldCharType="separate"/>
            </w:r>
            <w:r w:rsidR="00032709">
              <w:rPr>
                <w:noProof/>
                <w:webHidden/>
              </w:rPr>
              <w:t>82</w:t>
            </w:r>
            <w:r w:rsidR="0052652D">
              <w:rPr>
                <w:noProof/>
                <w:webHidden/>
              </w:rPr>
              <w:fldChar w:fldCharType="end"/>
            </w:r>
          </w:hyperlink>
        </w:p>
        <w:p w14:paraId="12B992DC" w14:textId="77777777" w:rsidR="0052652D" w:rsidRDefault="00CF4ABE">
          <w:pPr>
            <w:pStyle w:val="TOC2"/>
            <w:rPr>
              <w:noProof/>
            </w:rPr>
          </w:pPr>
          <w:hyperlink w:anchor="_Toc389587767" w:history="1">
            <w:r w:rsidR="0052652D" w:rsidRPr="00E0199C">
              <w:rPr>
                <w:rStyle w:val="Hyperlink"/>
                <w:rFonts w:cstheme="minorHAnsi"/>
                <w:noProof/>
              </w:rPr>
              <w:t>6.2</w:t>
            </w:r>
            <w:r w:rsidR="0052652D">
              <w:rPr>
                <w:noProof/>
              </w:rPr>
              <w:tab/>
            </w:r>
            <w:r w:rsidR="0052652D" w:rsidRPr="00E0199C">
              <w:rPr>
                <w:rStyle w:val="Hyperlink"/>
                <w:rFonts w:cstheme="minorHAnsi"/>
                <w:noProof/>
              </w:rPr>
              <w:t>Policy recommendations</w:t>
            </w:r>
            <w:r w:rsidR="0052652D">
              <w:rPr>
                <w:noProof/>
                <w:webHidden/>
              </w:rPr>
              <w:tab/>
            </w:r>
            <w:r w:rsidR="0052652D">
              <w:rPr>
                <w:noProof/>
                <w:webHidden/>
              </w:rPr>
              <w:fldChar w:fldCharType="begin"/>
            </w:r>
            <w:r w:rsidR="0052652D">
              <w:rPr>
                <w:noProof/>
                <w:webHidden/>
              </w:rPr>
              <w:instrText xml:space="preserve"> PAGEREF _Toc389587767 \h </w:instrText>
            </w:r>
            <w:r w:rsidR="0052652D">
              <w:rPr>
                <w:noProof/>
                <w:webHidden/>
              </w:rPr>
            </w:r>
            <w:r w:rsidR="0052652D">
              <w:rPr>
                <w:noProof/>
                <w:webHidden/>
              </w:rPr>
              <w:fldChar w:fldCharType="separate"/>
            </w:r>
            <w:r w:rsidR="00032709">
              <w:rPr>
                <w:noProof/>
                <w:webHidden/>
              </w:rPr>
              <w:t>85</w:t>
            </w:r>
            <w:r w:rsidR="0052652D">
              <w:rPr>
                <w:noProof/>
                <w:webHidden/>
              </w:rPr>
              <w:fldChar w:fldCharType="end"/>
            </w:r>
          </w:hyperlink>
        </w:p>
        <w:p w14:paraId="7443BB64" w14:textId="77777777" w:rsidR="0052652D" w:rsidRDefault="00CF4ABE">
          <w:pPr>
            <w:pStyle w:val="TOC1"/>
            <w:rPr>
              <w:noProof/>
            </w:rPr>
          </w:pPr>
          <w:hyperlink w:anchor="_Toc389587768" w:history="1">
            <w:r w:rsidR="0052652D" w:rsidRPr="00E0199C">
              <w:rPr>
                <w:rStyle w:val="Hyperlink"/>
                <w:rFonts w:cstheme="minorHAnsi"/>
                <w:noProof/>
              </w:rPr>
              <w:t>Annex 1: Tajikistan’s legal and regulatory framework underpinning the higher education system</w:t>
            </w:r>
            <w:r w:rsidR="0052652D">
              <w:rPr>
                <w:noProof/>
                <w:webHidden/>
              </w:rPr>
              <w:tab/>
            </w:r>
            <w:r w:rsidR="0052652D">
              <w:rPr>
                <w:noProof/>
                <w:webHidden/>
              </w:rPr>
              <w:fldChar w:fldCharType="begin"/>
            </w:r>
            <w:r w:rsidR="0052652D">
              <w:rPr>
                <w:noProof/>
                <w:webHidden/>
              </w:rPr>
              <w:instrText xml:space="preserve"> PAGEREF _Toc389587768 \h </w:instrText>
            </w:r>
            <w:r w:rsidR="0052652D">
              <w:rPr>
                <w:noProof/>
                <w:webHidden/>
              </w:rPr>
            </w:r>
            <w:r w:rsidR="0052652D">
              <w:rPr>
                <w:noProof/>
                <w:webHidden/>
              </w:rPr>
              <w:fldChar w:fldCharType="separate"/>
            </w:r>
            <w:r w:rsidR="00032709">
              <w:rPr>
                <w:noProof/>
                <w:webHidden/>
              </w:rPr>
              <w:t>88</w:t>
            </w:r>
            <w:r w:rsidR="0052652D">
              <w:rPr>
                <w:noProof/>
                <w:webHidden/>
              </w:rPr>
              <w:fldChar w:fldCharType="end"/>
            </w:r>
          </w:hyperlink>
        </w:p>
        <w:p w14:paraId="6578E862" w14:textId="77777777" w:rsidR="0052652D" w:rsidRDefault="00CF4ABE">
          <w:pPr>
            <w:pStyle w:val="TOC1"/>
            <w:rPr>
              <w:noProof/>
            </w:rPr>
          </w:pPr>
          <w:hyperlink w:anchor="_Toc389587769" w:history="1">
            <w:r w:rsidR="0052652D" w:rsidRPr="00E0199C">
              <w:rPr>
                <w:rStyle w:val="Hyperlink"/>
                <w:rFonts w:cstheme="minorHAnsi"/>
                <w:noProof/>
              </w:rPr>
              <w:t>Annex 2: Functions of the Academic Council</w:t>
            </w:r>
            <w:r w:rsidR="0052652D">
              <w:rPr>
                <w:noProof/>
                <w:webHidden/>
              </w:rPr>
              <w:tab/>
            </w:r>
            <w:r w:rsidR="0052652D">
              <w:rPr>
                <w:noProof/>
                <w:webHidden/>
              </w:rPr>
              <w:fldChar w:fldCharType="begin"/>
            </w:r>
            <w:r w:rsidR="0052652D">
              <w:rPr>
                <w:noProof/>
                <w:webHidden/>
              </w:rPr>
              <w:instrText xml:space="preserve"> PAGEREF _Toc389587769 \h </w:instrText>
            </w:r>
            <w:r w:rsidR="0052652D">
              <w:rPr>
                <w:noProof/>
                <w:webHidden/>
              </w:rPr>
            </w:r>
            <w:r w:rsidR="0052652D">
              <w:rPr>
                <w:noProof/>
                <w:webHidden/>
              </w:rPr>
              <w:fldChar w:fldCharType="separate"/>
            </w:r>
            <w:r w:rsidR="00032709">
              <w:rPr>
                <w:noProof/>
                <w:webHidden/>
              </w:rPr>
              <w:t>89</w:t>
            </w:r>
            <w:r w:rsidR="0052652D">
              <w:rPr>
                <w:noProof/>
                <w:webHidden/>
              </w:rPr>
              <w:fldChar w:fldCharType="end"/>
            </w:r>
          </w:hyperlink>
        </w:p>
        <w:p w14:paraId="6A77D795" w14:textId="77777777" w:rsidR="0052652D" w:rsidRDefault="00CF4ABE">
          <w:pPr>
            <w:pStyle w:val="TOC1"/>
            <w:rPr>
              <w:noProof/>
            </w:rPr>
          </w:pPr>
          <w:hyperlink w:anchor="_Toc389587770" w:history="1">
            <w:r w:rsidR="0052652D" w:rsidRPr="00E0199C">
              <w:rPr>
                <w:rStyle w:val="Hyperlink"/>
                <w:rFonts w:cstheme="minorHAnsi"/>
                <w:noProof/>
              </w:rPr>
              <w:t>Annex 3: Quality assurance functions and approaches</w:t>
            </w:r>
            <w:r w:rsidR="0052652D">
              <w:rPr>
                <w:noProof/>
                <w:webHidden/>
              </w:rPr>
              <w:tab/>
            </w:r>
            <w:r w:rsidR="0052652D">
              <w:rPr>
                <w:noProof/>
                <w:webHidden/>
              </w:rPr>
              <w:fldChar w:fldCharType="begin"/>
            </w:r>
            <w:r w:rsidR="0052652D">
              <w:rPr>
                <w:noProof/>
                <w:webHidden/>
              </w:rPr>
              <w:instrText xml:space="preserve"> PAGEREF _Toc389587770 \h </w:instrText>
            </w:r>
            <w:r w:rsidR="0052652D">
              <w:rPr>
                <w:noProof/>
                <w:webHidden/>
              </w:rPr>
            </w:r>
            <w:r w:rsidR="0052652D">
              <w:rPr>
                <w:noProof/>
                <w:webHidden/>
              </w:rPr>
              <w:fldChar w:fldCharType="separate"/>
            </w:r>
            <w:r w:rsidR="00032709">
              <w:rPr>
                <w:noProof/>
                <w:webHidden/>
              </w:rPr>
              <w:t>90</w:t>
            </w:r>
            <w:r w:rsidR="0052652D">
              <w:rPr>
                <w:noProof/>
                <w:webHidden/>
              </w:rPr>
              <w:fldChar w:fldCharType="end"/>
            </w:r>
          </w:hyperlink>
        </w:p>
        <w:p w14:paraId="1296631F" w14:textId="77777777" w:rsidR="0052652D" w:rsidRDefault="00CF4ABE">
          <w:pPr>
            <w:pStyle w:val="TOC1"/>
            <w:rPr>
              <w:noProof/>
            </w:rPr>
          </w:pPr>
          <w:hyperlink w:anchor="_Toc389587771" w:history="1">
            <w:r w:rsidR="0052652D" w:rsidRPr="00E0199C">
              <w:rPr>
                <w:rStyle w:val="Hyperlink"/>
                <w:rFonts w:cstheme="minorHAnsi"/>
                <w:noProof/>
              </w:rPr>
              <w:t>Annex 4: Proposed Timetable for Quality Assurance Reform Actions</w:t>
            </w:r>
            <w:r w:rsidR="0052652D">
              <w:rPr>
                <w:noProof/>
                <w:webHidden/>
              </w:rPr>
              <w:tab/>
            </w:r>
            <w:r w:rsidR="0052652D">
              <w:rPr>
                <w:noProof/>
                <w:webHidden/>
              </w:rPr>
              <w:fldChar w:fldCharType="begin"/>
            </w:r>
            <w:r w:rsidR="0052652D">
              <w:rPr>
                <w:noProof/>
                <w:webHidden/>
              </w:rPr>
              <w:instrText xml:space="preserve"> PAGEREF _Toc389587771 \h </w:instrText>
            </w:r>
            <w:r w:rsidR="0052652D">
              <w:rPr>
                <w:noProof/>
                <w:webHidden/>
              </w:rPr>
            </w:r>
            <w:r w:rsidR="0052652D">
              <w:rPr>
                <w:noProof/>
                <w:webHidden/>
              </w:rPr>
              <w:fldChar w:fldCharType="separate"/>
            </w:r>
            <w:r w:rsidR="00032709">
              <w:rPr>
                <w:noProof/>
                <w:webHidden/>
              </w:rPr>
              <w:t>94</w:t>
            </w:r>
            <w:r w:rsidR="0052652D">
              <w:rPr>
                <w:noProof/>
                <w:webHidden/>
              </w:rPr>
              <w:fldChar w:fldCharType="end"/>
            </w:r>
          </w:hyperlink>
        </w:p>
        <w:p w14:paraId="2E6556A2" w14:textId="77777777" w:rsidR="0052652D" w:rsidRDefault="00CF4ABE">
          <w:pPr>
            <w:pStyle w:val="TOC1"/>
            <w:rPr>
              <w:noProof/>
            </w:rPr>
          </w:pPr>
          <w:hyperlink w:anchor="_Toc389587772" w:history="1">
            <w:r w:rsidR="0052652D" w:rsidRPr="00E0199C">
              <w:rPr>
                <w:rStyle w:val="Hyperlink"/>
                <w:rFonts w:cstheme="minorHAnsi"/>
                <w:noProof/>
              </w:rPr>
              <w:t>Annex 5: Possible ICT solutions for higher education challenges</w:t>
            </w:r>
            <w:r w:rsidR="0052652D">
              <w:rPr>
                <w:noProof/>
                <w:webHidden/>
              </w:rPr>
              <w:tab/>
            </w:r>
            <w:r w:rsidR="0052652D">
              <w:rPr>
                <w:noProof/>
                <w:webHidden/>
              </w:rPr>
              <w:fldChar w:fldCharType="begin"/>
            </w:r>
            <w:r w:rsidR="0052652D">
              <w:rPr>
                <w:noProof/>
                <w:webHidden/>
              </w:rPr>
              <w:instrText xml:space="preserve"> PAGEREF _Toc389587772 \h </w:instrText>
            </w:r>
            <w:r w:rsidR="0052652D">
              <w:rPr>
                <w:noProof/>
                <w:webHidden/>
              </w:rPr>
            </w:r>
            <w:r w:rsidR="0052652D">
              <w:rPr>
                <w:noProof/>
                <w:webHidden/>
              </w:rPr>
              <w:fldChar w:fldCharType="separate"/>
            </w:r>
            <w:r w:rsidR="00032709">
              <w:rPr>
                <w:noProof/>
                <w:webHidden/>
              </w:rPr>
              <w:t>96</w:t>
            </w:r>
            <w:r w:rsidR="0052652D">
              <w:rPr>
                <w:noProof/>
                <w:webHidden/>
              </w:rPr>
              <w:fldChar w:fldCharType="end"/>
            </w:r>
          </w:hyperlink>
        </w:p>
        <w:p w14:paraId="00B94B70" w14:textId="77777777" w:rsidR="0052652D" w:rsidRDefault="00CF4ABE">
          <w:pPr>
            <w:pStyle w:val="TOC1"/>
            <w:rPr>
              <w:noProof/>
            </w:rPr>
          </w:pPr>
          <w:hyperlink w:anchor="_Toc389587773" w:history="1">
            <w:r w:rsidR="0052652D" w:rsidRPr="00E0199C">
              <w:rPr>
                <w:rStyle w:val="Hyperlink"/>
                <w:rFonts w:cstheme="minorHAnsi"/>
                <w:noProof/>
              </w:rPr>
              <w:t>Annex 6: Comparison of the Procedures on Distance and Correspondence Education</w:t>
            </w:r>
            <w:r w:rsidR="0052652D">
              <w:rPr>
                <w:noProof/>
                <w:webHidden/>
              </w:rPr>
              <w:tab/>
            </w:r>
            <w:r w:rsidR="0052652D">
              <w:rPr>
                <w:noProof/>
                <w:webHidden/>
              </w:rPr>
              <w:fldChar w:fldCharType="begin"/>
            </w:r>
            <w:r w:rsidR="0052652D">
              <w:rPr>
                <w:noProof/>
                <w:webHidden/>
              </w:rPr>
              <w:instrText xml:space="preserve"> PAGEREF _Toc389587773 \h </w:instrText>
            </w:r>
            <w:r w:rsidR="0052652D">
              <w:rPr>
                <w:noProof/>
                <w:webHidden/>
              </w:rPr>
            </w:r>
            <w:r w:rsidR="0052652D">
              <w:rPr>
                <w:noProof/>
                <w:webHidden/>
              </w:rPr>
              <w:fldChar w:fldCharType="separate"/>
            </w:r>
            <w:r w:rsidR="00032709">
              <w:rPr>
                <w:noProof/>
                <w:webHidden/>
              </w:rPr>
              <w:t>98</w:t>
            </w:r>
            <w:r w:rsidR="0052652D">
              <w:rPr>
                <w:noProof/>
                <w:webHidden/>
              </w:rPr>
              <w:fldChar w:fldCharType="end"/>
            </w:r>
          </w:hyperlink>
        </w:p>
        <w:p w14:paraId="5F8FBF35" w14:textId="77777777" w:rsidR="0052652D" w:rsidRDefault="00CF4ABE">
          <w:pPr>
            <w:pStyle w:val="TOC1"/>
            <w:rPr>
              <w:noProof/>
            </w:rPr>
          </w:pPr>
          <w:hyperlink w:anchor="_Toc389587774" w:history="1">
            <w:r w:rsidR="0052652D" w:rsidRPr="00E0199C">
              <w:rPr>
                <w:rStyle w:val="Hyperlink"/>
                <w:rFonts w:cstheme="minorHAnsi"/>
                <w:noProof/>
              </w:rPr>
              <w:t>Annex 7: Results of pilot project</w:t>
            </w:r>
            <w:r w:rsidR="0052652D">
              <w:rPr>
                <w:noProof/>
                <w:webHidden/>
              </w:rPr>
              <w:tab/>
            </w:r>
            <w:r w:rsidR="0052652D">
              <w:rPr>
                <w:noProof/>
                <w:webHidden/>
              </w:rPr>
              <w:fldChar w:fldCharType="begin"/>
            </w:r>
            <w:r w:rsidR="0052652D">
              <w:rPr>
                <w:noProof/>
                <w:webHidden/>
              </w:rPr>
              <w:instrText xml:space="preserve"> PAGEREF _Toc389587774 \h </w:instrText>
            </w:r>
            <w:r w:rsidR="0052652D">
              <w:rPr>
                <w:noProof/>
                <w:webHidden/>
              </w:rPr>
            </w:r>
            <w:r w:rsidR="0052652D">
              <w:rPr>
                <w:noProof/>
                <w:webHidden/>
              </w:rPr>
              <w:fldChar w:fldCharType="separate"/>
            </w:r>
            <w:r w:rsidR="00032709">
              <w:rPr>
                <w:noProof/>
                <w:webHidden/>
              </w:rPr>
              <w:t>104</w:t>
            </w:r>
            <w:r w:rsidR="0052652D">
              <w:rPr>
                <w:noProof/>
                <w:webHidden/>
              </w:rPr>
              <w:fldChar w:fldCharType="end"/>
            </w:r>
          </w:hyperlink>
        </w:p>
        <w:p w14:paraId="28A744F3" w14:textId="77777777" w:rsidR="0052652D" w:rsidRDefault="00CF4ABE">
          <w:pPr>
            <w:pStyle w:val="TOC1"/>
            <w:rPr>
              <w:noProof/>
            </w:rPr>
          </w:pPr>
          <w:hyperlink w:anchor="_Toc389587775" w:history="1">
            <w:r w:rsidR="0052652D" w:rsidRPr="00E0199C">
              <w:rPr>
                <w:rStyle w:val="Hyperlink"/>
                <w:rFonts w:cstheme="minorHAnsi"/>
                <w:noProof/>
              </w:rPr>
              <w:t>REFERENCES</w:t>
            </w:r>
            <w:r w:rsidR="0052652D">
              <w:rPr>
                <w:noProof/>
                <w:webHidden/>
              </w:rPr>
              <w:tab/>
            </w:r>
            <w:r w:rsidR="0052652D">
              <w:rPr>
                <w:noProof/>
                <w:webHidden/>
              </w:rPr>
              <w:fldChar w:fldCharType="begin"/>
            </w:r>
            <w:r w:rsidR="0052652D">
              <w:rPr>
                <w:noProof/>
                <w:webHidden/>
              </w:rPr>
              <w:instrText xml:space="preserve"> PAGEREF _Toc389587775 \h </w:instrText>
            </w:r>
            <w:r w:rsidR="0052652D">
              <w:rPr>
                <w:noProof/>
                <w:webHidden/>
              </w:rPr>
            </w:r>
            <w:r w:rsidR="0052652D">
              <w:rPr>
                <w:noProof/>
                <w:webHidden/>
              </w:rPr>
              <w:fldChar w:fldCharType="separate"/>
            </w:r>
            <w:r w:rsidR="00032709">
              <w:rPr>
                <w:noProof/>
                <w:webHidden/>
              </w:rPr>
              <w:t>108</w:t>
            </w:r>
            <w:r w:rsidR="0052652D">
              <w:rPr>
                <w:noProof/>
                <w:webHidden/>
              </w:rPr>
              <w:fldChar w:fldCharType="end"/>
            </w:r>
          </w:hyperlink>
        </w:p>
        <w:p w14:paraId="40A619D2" w14:textId="77777777" w:rsidR="008752BD" w:rsidRDefault="008752BD">
          <w:r>
            <w:rPr>
              <w:b/>
              <w:bCs/>
              <w:noProof/>
            </w:rPr>
            <w:fldChar w:fldCharType="end"/>
          </w:r>
        </w:p>
      </w:sdtContent>
    </w:sdt>
    <w:p w14:paraId="3F3970DE" w14:textId="77777777" w:rsidR="00A9097C" w:rsidRDefault="00980EC1" w:rsidP="008752BD">
      <w:pPr>
        <w:pStyle w:val="Heading1"/>
        <w:tabs>
          <w:tab w:val="left" w:pos="1350"/>
        </w:tabs>
        <w:jc w:val="center"/>
        <w:sectPr w:rsidR="00A9097C" w:rsidSect="00C26839">
          <w:pgSz w:w="12240" w:h="15840" w:code="1"/>
          <w:pgMar w:top="1440" w:right="1440" w:bottom="1440" w:left="1440" w:header="706" w:footer="706" w:gutter="0"/>
          <w:pgNumType w:fmt="lowerRoman" w:start="1"/>
          <w:cols w:space="708"/>
          <w:docGrid w:linePitch="360"/>
        </w:sectPr>
      </w:pPr>
      <w:r w:rsidRPr="00E93F46">
        <w:br w:type="page"/>
      </w:r>
    </w:p>
    <w:p w14:paraId="19ABDDDA" w14:textId="77777777" w:rsidR="0072656A" w:rsidRDefault="00E431BE" w:rsidP="008752BD">
      <w:pPr>
        <w:pStyle w:val="Heading1"/>
        <w:tabs>
          <w:tab w:val="left" w:pos="1350"/>
        </w:tabs>
        <w:jc w:val="center"/>
        <w:rPr>
          <w:rFonts w:asciiTheme="minorHAnsi" w:hAnsiTheme="minorHAnsi" w:cstheme="minorHAnsi"/>
          <w:sz w:val="24"/>
          <w:szCs w:val="24"/>
        </w:rPr>
      </w:pPr>
      <w:bookmarkStart w:id="1" w:name="_Toc389357774"/>
      <w:bookmarkStart w:id="2" w:name="_Toc389587729"/>
      <w:r>
        <w:rPr>
          <w:rFonts w:asciiTheme="minorHAnsi" w:hAnsiTheme="minorHAnsi" w:cstheme="minorHAnsi"/>
          <w:sz w:val="24"/>
          <w:szCs w:val="24"/>
        </w:rPr>
        <w:lastRenderedPageBreak/>
        <w:t>Acknowledgement</w:t>
      </w:r>
      <w:bookmarkEnd w:id="1"/>
      <w:bookmarkEnd w:id="2"/>
    </w:p>
    <w:p w14:paraId="716AA891" w14:textId="77777777" w:rsidR="001E1850" w:rsidRPr="001E1850" w:rsidRDefault="001E1850" w:rsidP="001E1850"/>
    <w:p w14:paraId="23D1C19B" w14:textId="000751EE" w:rsidR="004D4DB2" w:rsidRDefault="001E1850" w:rsidP="004D4DB2">
      <w:pPr>
        <w:pStyle w:val="NoSpacing"/>
        <w:jc w:val="both"/>
      </w:pPr>
      <w:r w:rsidRPr="001E1850">
        <w:t xml:space="preserve">This report was prepared by a World Bank education team led by Sachiko </w:t>
      </w:r>
      <w:proofErr w:type="spellStart"/>
      <w:r w:rsidRPr="001E1850">
        <w:t>Kataoka</w:t>
      </w:r>
      <w:proofErr w:type="spellEnd"/>
      <w:r w:rsidRPr="001E1850">
        <w:t xml:space="preserve"> (</w:t>
      </w:r>
      <w:r>
        <w:t>Senior Education Economist)</w:t>
      </w:r>
      <w:r w:rsidR="004D4DB2">
        <w:t xml:space="preserve"> and consist</w:t>
      </w:r>
      <w:r w:rsidR="00AE34DD">
        <w:t>ing</w:t>
      </w:r>
      <w:r w:rsidR="004D4DB2">
        <w:t xml:space="preserve"> of </w:t>
      </w:r>
      <w:r>
        <w:t xml:space="preserve">Susanna </w:t>
      </w:r>
      <w:proofErr w:type="spellStart"/>
      <w:r>
        <w:t>K</w:t>
      </w:r>
      <w:r w:rsidRPr="001E1850">
        <w:t>arakhanyan</w:t>
      </w:r>
      <w:proofErr w:type="spellEnd"/>
      <w:r>
        <w:t xml:space="preserve"> (Consultant)</w:t>
      </w:r>
      <w:r w:rsidRPr="001E1850">
        <w:t xml:space="preserve">, </w:t>
      </w:r>
      <w:proofErr w:type="spellStart"/>
      <w:r w:rsidRPr="001E1850">
        <w:t>Saori</w:t>
      </w:r>
      <w:proofErr w:type="spellEnd"/>
      <w:r w:rsidRPr="001E1850">
        <w:t xml:space="preserve"> </w:t>
      </w:r>
      <w:proofErr w:type="spellStart"/>
      <w:r w:rsidRPr="001E1850">
        <w:t>Imaizumi</w:t>
      </w:r>
      <w:proofErr w:type="spellEnd"/>
      <w:r>
        <w:t xml:space="preserve"> (Consultant)</w:t>
      </w:r>
      <w:r w:rsidRPr="001E1850">
        <w:t xml:space="preserve">, </w:t>
      </w:r>
      <w:proofErr w:type="spellStart"/>
      <w:r w:rsidR="00526B9E">
        <w:t>S</w:t>
      </w:r>
      <w:r w:rsidR="00526B9E" w:rsidRPr="001E1850">
        <w:t>hodibeg</w:t>
      </w:r>
      <w:proofErr w:type="spellEnd"/>
      <w:r w:rsidR="00526B9E" w:rsidRPr="001E1850">
        <w:t xml:space="preserve"> </w:t>
      </w:r>
      <w:proofErr w:type="spellStart"/>
      <w:r w:rsidR="00526B9E">
        <w:t>K</w:t>
      </w:r>
      <w:r w:rsidR="00526B9E" w:rsidRPr="001E1850">
        <w:t>odirov</w:t>
      </w:r>
      <w:proofErr w:type="spellEnd"/>
      <w:r w:rsidR="00526B9E" w:rsidRPr="001E1850">
        <w:t xml:space="preserve"> </w:t>
      </w:r>
      <w:r w:rsidR="00526B9E">
        <w:t xml:space="preserve">(Consultant), </w:t>
      </w:r>
      <w:proofErr w:type="spellStart"/>
      <w:r>
        <w:t>A</w:t>
      </w:r>
      <w:r w:rsidRPr="001E1850">
        <w:t>somiddin</w:t>
      </w:r>
      <w:proofErr w:type="spellEnd"/>
      <w:r>
        <w:t xml:space="preserve"> </w:t>
      </w:r>
      <w:proofErr w:type="spellStart"/>
      <w:r>
        <w:t>Atoev</w:t>
      </w:r>
      <w:proofErr w:type="spellEnd"/>
      <w:r>
        <w:t xml:space="preserve"> (Consultant)</w:t>
      </w:r>
      <w:r w:rsidRPr="001E1850">
        <w:t xml:space="preserve">, </w:t>
      </w:r>
      <w:proofErr w:type="spellStart"/>
      <w:r w:rsidR="00C24A2F" w:rsidRPr="001E1850">
        <w:t>Saodat</w:t>
      </w:r>
      <w:proofErr w:type="spellEnd"/>
      <w:r w:rsidR="00C24A2F" w:rsidRPr="001E1850">
        <w:t xml:space="preserve"> </w:t>
      </w:r>
      <w:proofErr w:type="spellStart"/>
      <w:r w:rsidR="00C24A2F" w:rsidRPr="001E1850">
        <w:t>Bazarova</w:t>
      </w:r>
      <w:proofErr w:type="spellEnd"/>
      <w:r w:rsidR="00C24A2F">
        <w:t xml:space="preserve"> (Senior Operations Officer), </w:t>
      </w:r>
      <w:proofErr w:type="spellStart"/>
      <w:r w:rsidRPr="001E1850">
        <w:t>Jeremie</w:t>
      </w:r>
      <w:proofErr w:type="spellEnd"/>
      <w:r w:rsidRPr="001E1850">
        <w:t xml:space="preserve"> Matthew Amoroso</w:t>
      </w:r>
      <w:r>
        <w:t xml:space="preserve"> (Junior Professional Associate),</w:t>
      </w:r>
      <w:r w:rsidRPr="001E1850">
        <w:t xml:space="preserve"> </w:t>
      </w:r>
      <w:r>
        <w:t xml:space="preserve">and </w:t>
      </w:r>
      <w:proofErr w:type="spellStart"/>
      <w:r w:rsidRPr="001E1850">
        <w:t>Dariga</w:t>
      </w:r>
      <w:proofErr w:type="spellEnd"/>
      <w:r w:rsidRPr="001E1850">
        <w:t xml:space="preserve"> </w:t>
      </w:r>
      <w:proofErr w:type="spellStart"/>
      <w:r w:rsidRPr="001E1850">
        <w:t>Chukmaitova</w:t>
      </w:r>
      <w:proofErr w:type="spellEnd"/>
      <w:r>
        <w:t xml:space="preserve"> (Consultant). </w:t>
      </w:r>
      <w:proofErr w:type="spellStart"/>
      <w:r w:rsidR="004D4DB2" w:rsidRPr="004D4DB2">
        <w:t>Sohail</w:t>
      </w:r>
      <w:proofErr w:type="spellEnd"/>
      <w:r w:rsidR="004D4DB2" w:rsidRPr="004D4DB2">
        <w:t xml:space="preserve"> Naqvi </w:t>
      </w:r>
      <w:r w:rsidR="004D4DB2">
        <w:t xml:space="preserve">(Consultant) </w:t>
      </w:r>
      <w:r>
        <w:t xml:space="preserve">provided </w:t>
      </w:r>
      <w:r w:rsidR="004D4DB2">
        <w:t xml:space="preserve">valuable </w:t>
      </w:r>
      <w:r w:rsidR="00C86AC0">
        <w:t>guidance to the team</w:t>
      </w:r>
      <w:r w:rsidR="004D4DB2">
        <w:t xml:space="preserve">. </w:t>
      </w:r>
      <w:proofErr w:type="spellStart"/>
      <w:r w:rsidR="00C04E88">
        <w:t>Norosoa</w:t>
      </w:r>
      <w:proofErr w:type="spellEnd"/>
      <w:r w:rsidR="00C04E88">
        <w:t xml:space="preserve"> </w:t>
      </w:r>
      <w:proofErr w:type="spellStart"/>
      <w:r w:rsidR="00C04E88" w:rsidRPr="00C04E88">
        <w:t>Andrianaivo</w:t>
      </w:r>
      <w:proofErr w:type="spellEnd"/>
      <w:r w:rsidR="00C04E88">
        <w:t xml:space="preserve"> (Senior Program Assistant), </w:t>
      </w:r>
      <w:proofErr w:type="spellStart"/>
      <w:r w:rsidR="00C04E88" w:rsidRPr="00C04E88">
        <w:t>Farangis</w:t>
      </w:r>
      <w:proofErr w:type="spellEnd"/>
      <w:r w:rsidR="00C04E88" w:rsidRPr="00C04E88">
        <w:t xml:space="preserve"> </w:t>
      </w:r>
      <w:proofErr w:type="spellStart"/>
      <w:r w:rsidR="00C04E88" w:rsidRPr="00C04E88">
        <w:t>Dakhte</w:t>
      </w:r>
      <w:proofErr w:type="spellEnd"/>
      <w:r w:rsidR="00C04E88">
        <w:t xml:space="preserve"> (Program Assistant), and </w:t>
      </w:r>
      <w:proofErr w:type="spellStart"/>
      <w:r w:rsidR="00C04E88" w:rsidRPr="00C04E88">
        <w:t>Tojinisso</w:t>
      </w:r>
      <w:proofErr w:type="spellEnd"/>
      <w:r w:rsidR="00C04E88" w:rsidRPr="00C04E88">
        <w:t xml:space="preserve"> </w:t>
      </w:r>
      <w:proofErr w:type="spellStart"/>
      <w:r w:rsidR="00C04E88" w:rsidRPr="00C04E88">
        <w:t>Khomi</w:t>
      </w:r>
      <w:r w:rsidR="00C04E88">
        <w:t>dova</w:t>
      </w:r>
      <w:proofErr w:type="spellEnd"/>
      <w:r w:rsidR="00C04E88">
        <w:t xml:space="preserve"> (Program Assistant) provided administrative support. </w:t>
      </w:r>
    </w:p>
    <w:p w14:paraId="40FD25C2" w14:textId="77777777" w:rsidR="00C04E88" w:rsidRPr="001E1850" w:rsidRDefault="00C04E88" w:rsidP="004D4DB2">
      <w:pPr>
        <w:pStyle w:val="NoSpacing"/>
        <w:jc w:val="both"/>
      </w:pPr>
    </w:p>
    <w:p w14:paraId="4A9E6422" w14:textId="77777777" w:rsidR="001E1850" w:rsidRDefault="004D4DB2" w:rsidP="001E1850">
      <w:pPr>
        <w:pStyle w:val="NoSpacing"/>
        <w:jc w:val="both"/>
      </w:pPr>
      <w:r w:rsidRPr="001E1850">
        <w:t xml:space="preserve">The team benefited from valuable feedback from peer reviewers, </w:t>
      </w:r>
      <w:proofErr w:type="spellStart"/>
      <w:r w:rsidRPr="004D4DB2">
        <w:t>Xiaonan</w:t>
      </w:r>
      <w:proofErr w:type="spellEnd"/>
      <w:r w:rsidRPr="004D4DB2">
        <w:t xml:space="preserve"> Cao</w:t>
      </w:r>
      <w:r>
        <w:t xml:space="preserve"> (Senior Education Specialist)</w:t>
      </w:r>
      <w:r w:rsidRPr="004D4DB2">
        <w:t xml:space="preserve">, Marina </w:t>
      </w:r>
      <w:proofErr w:type="spellStart"/>
      <w:r w:rsidRPr="004D4DB2">
        <w:t>Bakanova</w:t>
      </w:r>
      <w:proofErr w:type="spellEnd"/>
      <w:r>
        <w:t xml:space="preserve"> (Country Economist for Tajikistan),</w:t>
      </w:r>
      <w:r w:rsidRPr="004D4DB2">
        <w:t xml:space="preserve"> </w:t>
      </w:r>
      <w:r>
        <w:t xml:space="preserve">and </w:t>
      </w:r>
      <w:r w:rsidRPr="004D4DB2">
        <w:t xml:space="preserve">Francisco </w:t>
      </w:r>
      <w:proofErr w:type="spellStart"/>
      <w:r w:rsidRPr="004D4DB2">
        <w:t>Marmolejo</w:t>
      </w:r>
      <w:proofErr w:type="spellEnd"/>
      <w:r>
        <w:t xml:space="preserve"> (Lead Education Specialist</w:t>
      </w:r>
      <w:r w:rsidR="00C04E88">
        <w:t>)</w:t>
      </w:r>
      <w:r w:rsidR="001E1850" w:rsidRPr="001E1850">
        <w:t xml:space="preserve">, as well as colleagues, including </w:t>
      </w:r>
      <w:r>
        <w:t xml:space="preserve">Mohammed </w:t>
      </w:r>
      <w:r w:rsidRPr="004D4DB2">
        <w:t>Khan</w:t>
      </w:r>
      <w:r w:rsidR="002B0201">
        <w:t xml:space="preserve"> (Senior Education Specialist)</w:t>
      </w:r>
      <w:r w:rsidR="00C04E88">
        <w:t>,</w:t>
      </w:r>
      <w:r>
        <w:t xml:space="preserve"> Jason Weaver</w:t>
      </w:r>
      <w:r w:rsidR="001E1850" w:rsidRPr="001E1850">
        <w:t xml:space="preserve"> (</w:t>
      </w:r>
      <w:r>
        <w:t>Education Specialist)</w:t>
      </w:r>
      <w:r w:rsidR="00C04E88">
        <w:t xml:space="preserve">, and </w:t>
      </w:r>
      <w:proofErr w:type="spellStart"/>
      <w:r w:rsidR="00C04E88">
        <w:t>Abla</w:t>
      </w:r>
      <w:proofErr w:type="spellEnd"/>
      <w:r w:rsidR="00C04E88">
        <w:t xml:space="preserve"> </w:t>
      </w:r>
      <w:proofErr w:type="spellStart"/>
      <w:r w:rsidR="00C04E88">
        <w:t>Safir</w:t>
      </w:r>
      <w:proofErr w:type="spellEnd"/>
      <w:r w:rsidR="00C04E88">
        <w:t xml:space="preserve"> (Economist)</w:t>
      </w:r>
      <w:r>
        <w:t>.</w:t>
      </w:r>
      <w:r w:rsidR="00C04E88">
        <w:t xml:space="preserve"> </w:t>
      </w:r>
    </w:p>
    <w:p w14:paraId="39745254" w14:textId="77777777" w:rsidR="004D4DB2" w:rsidRPr="001D1317" w:rsidRDefault="004D4DB2" w:rsidP="001E1850">
      <w:pPr>
        <w:pStyle w:val="NoSpacing"/>
        <w:jc w:val="both"/>
      </w:pPr>
    </w:p>
    <w:p w14:paraId="3E874286" w14:textId="77777777" w:rsidR="001E1850" w:rsidRPr="001D1317" w:rsidRDefault="001E1850" w:rsidP="004D4DB2">
      <w:pPr>
        <w:pStyle w:val="NoSpacing"/>
        <w:jc w:val="both"/>
      </w:pPr>
      <w:r w:rsidRPr="001D1317">
        <w:t>Most importantly, the team</w:t>
      </w:r>
      <w:r w:rsidR="00C86AC0">
        <w:t xml:space="preserve"> is grateful for generous</w:t>
      </w:r>
      <w:r w:rsidRPr="001D1317">
        <w:t xml:space="preserve"> support and contribution</w:t>
      </w:r>
      <w:r w:rsidR="00C86AC0">
        <w:t>s</w:t>
      </w:r>
      <w:r w:rsidRPr="001D1317">
        <w:t xml:space="preserve"> from representatives of </w:t>
      </w:r>
      <w:r w:rsidR="004D4DB2">
        <w:t>Tajikistan</w:t>
      </w:r>
      <w:r w:rsidR="00AE34DD">
        <w:t>’s</w:t>
      </w:r>
      <w:r w:rsidRPr="001D1317">
        <w:t xml:space="preserve"> higher education institutions</w:t>
      </w:r>
      <w:r w:rsidR="004D4DB2">
        <w:t xml:space="preserve"> and non-governmental organizations</w:t>
      </w:r>
      <w:r w:rsidR="00526B9E">
        <w:t xml:space="preserve"> working on higher education</w:t>
      </w:r>
      <w:r w:rsidR="004D4DB2">
        <w:t>,</w:t>
      </w:r>
      <w:r w:rsidRPr="001D1317">
        <w:t xml:space="preserve"> as well as the officials of the Ministry of Education and Science</w:t>
      </w:r>
      <w:r w:rsidR="00AE34DD">
        <w:t>,</w:t>
      </w:r>
      <w:r w:rsidR="00526B9E">
        <w:t xml:space="preserve"> and the </w:t>
      </w:r>
      <w:r w:rsidR="00526B9E" w:rsidRPr="00E93F46">
        <w:rPr>
          <w:rFonts w:cs="Times New Roman Tj"/>
          <w:color w:val="000000"/>
        </w:rPr>
        <w:t>State Agency on Supervision in Sphere of Education</w:t>
      </w:r>
      <w:r w:rsidR="00526B9E">
        <w:t xml:space="preserve">. In particular, the team would like to thank the participants from 20 higher education institutions in the institutional surveys and </w:t>
      </w:r>
      <w:r w:rsidR="002B0201">
        <w:t xml:space="preserve">those from five higher education institutions and two NGOs in </w:t>
      </w:r>
      <w:r w:rsidR="00526B9E">
        <w:t>the pilot project on ICT-based solutions</w:t>
      </w:r>
      <w:r w:rsidR="002B0201">
        <w:t>.</w:t>
      </w:r>
      <w:r w:rsidR="00526B9E">
        <w:t xml:space="preserve"> </w:t>
      </w:r>
      <w:r w:rsidR="00C86AC0">
        <w:t>Without their active participation, this study could not have been realized.</w:t>
      </w:r>
      <w:r w:rsidR="00526B9E">
        <w:t xml:space="preserve"> </w:t>
      </w:r>
    </w:p>
    <w:p w14:paraId="660FD8A2" w14:textId="77777777" w:rsidR="0072656A" w:rsidRDefault="0072656A" w:rsidP="0072656A">
      <w:pPr>
        <w:rPr>
          <w:rFonts w:eastAsiaTheme="majorEastAsia"/>
          <w:color w:val="365F91" w:themeColor="accent1" w:themeShade="BF"/>
        </w:rPr>
      </w:pPr>
    </w:p>
    <w:p w14:paraId="626E8F8F" w14:textId="77777777" w:rsidR="00EE0612" w:rsidRDefault="00EE0612">
      <w:pPr>
        <w:rPr>
          <w:rFonts w:cstheme="minorHAnsi"/>
          <w:sz w:val="24"/>
          <w:szCs w:val="24"/>
        </w:rPr>
      </w:pPr>
      <w:bookmarkStart w:id="3" w:name="_Toc389357775"/>
      <w:r>
        <w:rPr>
          <w:rFonts w:cstheme="minorHAnsi"/>
          <w:sz w:val="24"/>
          <w:szCs w:val="24"/>
        </w:rPr>
        <w:br w:type="page"/>
      </w:r>
    </w:p>
    <w:p w14:paraId="78E79D7A" w14:textId="15366287" w:rsidR="0072656A" w:rsidRPr="00E431BE" w:rsidRDefault="0072656A" w:rsidP="00EE0612">
      <w:pPr>
        <w:pStyle w:val="Heading1"/>
        <w:tabs>
          <w:tab w:val="left" w:pos="1350"/>
        </w:tabs>
        <w:jc w:val="center"/>
        <w:rPr>
          <w:rFonts w:asciiTheme="minorHAnsi" w:hAnsiTheme="minorHAnsi" w:cstheme="minorHAnsi"/>
          <w:sz w:val="24"/>
          <w:szCs w:val="24"/>
        </w:rPr>
      </w:pPr>
      <w:bookmarkStart w:id="4" w:name="_Toc389587730"/>
      <w:r w:rsidRPr="00E431BE">
        <w:rPr>
          <w:rFonts w:asciiTheme="minorHAnsi" w:hAnsiTheme="minorHAnsi" w:cstheme="minorHAnsi"/>
          <w:sz w:val="24"/>
          <w:szCs w:val="24"/>
        </w:rPr>
        <w:lastRenderedPageBreak/>
        <w:t>List of Abbreviations</w:t>
      </w:r>
      <w:bookmarkEnd w:id="3"/>
      <w:bookmarkEnd w:id="4"/>
    </w:p>
    <w:p w14:paraId="68914336" w14:textId="77777777" w:rsidR="0072656A" w:rsidRPr="00E93F46" w:rsidRDefault="0072656A" w:rsidP="0072656A">
      <w:pPr>
        <w:pStyle w:val="Default"/>
        <w:spacing w:line="276" w:lineRule="auto"/>
        <w:ind w:right="240"/>
        <w:jc w:val="both"/>
        <w:rPr>
          <w:rFonts w:asciiTheme="minorHAnsi" w:hAnsiTheme="minorHAnsi"/>
          <w:b/>
          <w:sz w:val="22"/>
          <w:szCs w:val="22"/>
        </w:rPr>
      </w:pPr>
    </w:p>
    <w:tbl>
      <w:tblPr>
        <w:tblW w:w="0" w:type="auto"/>
        <w:tblLook w:val="04A0" w:firstRow="1" w:lastRow="0" w:firstColumn="1" w:lastColumn="0" w:noHBand="0" w:noVBand="1"/>
      </w:tblPr>
      <w:tblGrid>
        <w:gridCol w:w="1526"/>
        <w:gridCol w:w="6990"/>
      </w:tblGrid>
      <w:tr w:rsidR="00A23E31" w:rsidRPr="00E93F46" w14:paraId="5970AF99" w14:textId="77777777" w:rsidTr="00340373">
        <w:tc>
          <w:tcPr>
            <w:tcW w:w="1526" w:type="dxa"/>
          </w:tcPr>
          <w:p w14:paraId="2BDFE077" w14:textId="77777777" w:rsidR="00A23E31" w:rsidRPr="00E93F46" w:rsidRDefault="00A23E31" w:rsidP="00340373">
            <w:pPr>
              <w:pStyle w:val="NoSpacing"/>
            </w:pPr>
            <w:r w:rsidRPr="00E93F46">
              <w:t>ANQA</w:t>
            </w:r>
          </w:p>
        </w:tc>
        <w:tc>
          <w:tcPr>
            <w:tcW w:w="6990" w:type="dxa"/>
          </w:tcPr>
          <w:p w14:paraId="46B2EE67" w14:textId="77777777" w:rsidR="00A23E31" w:rsidRPr="00E93F46" w:rsidRDefault="00A23E31" w:rsidP="00340373">
            <w:pPr>
              <w:pStyle w:val="NoSpacing"/>
            </w:pPr>
            <w:r w:rsidRPr="00E93F46">
              <w:t>Armenian National Center for Professional Education Quality Assurance</w:t>
            </w:r>
          </w:p>
        </w:tc>
      </w:tr>
      <w:tr w:rsidR="00A23E31" w:rsidRPr="00E93F46" w14:paraId="34E50D83" w14:textId="77777777" w:rsidTr="00340373">
        <w:tc>
          <w:tcPr>
            <w:tcW w:w="1526" w:type="dxa"/>
          </w:tcPr>
          <w:p w14:paraId="530D53AD" w14:textId="77777777" w:rsidR="00A23E31" w:rsidRPr="00E93F46" w:rsidRDefault="00A23E31" w:rsidP="00340373">
            <w:pPr>
              <w:pStyle w:val="NoSpacing"/>
            </w:pPr>
            <w:r w:rsidRPr="00E93F46">
              <w:t>APQN</w:t>
            </w:r>
          </w:p>
        </w:tc>
        <w:tc>
          <w:tcPr>
            <w:tcW w:w="6990" w:type="dxa"/>
          </w:tcPr>
          <w:p w14:paraId="414FFE8C" w14:textId="77777777" w:rsidR="00A23E31" w:rsidRPr="00E93F46" w:rsidRDefault="00A23E31" w:rsidP="00340373">
            <w:pPr>
              <w:pStyle w:val="NoSpacing"/>
            </w:pPr>
            <w:r w:rsidRPr="00E93F46">
              <w:t>Asia Pacific Quality Network</w:t>
            </w:r>
          </w:p>
        </w:tc>
      </w:tr>
      <w:tr w:rsidR="00A23E31" w:rsidRPr="00E93F46" w14:paraId="7C947568" w14:textId="77777777" w:rsidTr="00340373">
        <w:tc>
          <w:tcPr>
            <w:tcW w:w="1526" w:type="dxa"/>
          </w:tcPr>
          <w:p w14:paraId="52442D76" w14:textId="77777777" w:rsidR="00A23E31" w:rsidRPr="00E93F46" w:rsidRDefault="00A23E31" w:rsidP="00340373">
            <w:pPr>
              <w:pStyle w:val="NoSpacing"/>
            </w:pPr>
            <w:r>
              <w:t>AVN</w:t>
            </w:r>
          </w:p>
        </w:tc>
        <w:tc>
          <w:tcPr>
            <w:tcW w:w="6990" w:type="dxa"/>
          </w:tcPr>
          <w:p w14:paraId="1C90DDAA" w14:textId="77777777" w:rsidR="00A23E31" w:rsidRPr="00E93F46" w:rsidRDefault="00A23E31" w:rsidP="00340373">
            <w:pPr>
              <w:pStyle w:val="NoSpacing"/>
            </w:pPr>
            <w:r>
              <w:t xml:space="preserve">African Virtual University </w:t>
            </w:r>
          </w:p>
        </w:tc>
      </w:tr>
      <w:tr w:rsidR="00A23E31" w:rsidRPr="00E93F46" w14:paraId="60A1D869" w14:textId="77777777" w:rsidTr="00340373">
        <w:tc>
          <w:tcPr>
            <w:tcW w:w="1526" w:type="dxa"/>
          </w:tcPr>
          <w:p w14:paraId="66690EE4" w14:textId="77777777" w:rsidR="00A23E31" w:rsidRPr="00E93F46" w:rsidRDefault="00A23E31" w:rsidP="00340373">
            <w:pPr>
              <w:pStyle w:val="NoSpacing"/>
            </w:pPr>
            <w:r w:rsidRPr="00E93F46">
              <w:t>CANQA</w:t>
            </w:r>
          </w:p>
        </w:tc>
        <w:tc>
          <w:tcPr>
            <w:tcW w:w="6990" w:type="dxa"/>
          </w:tcPr>
          <w:p w14:paraId="676D2142" w14:textId="77777777" w:rsidR="00A23E31" w:rsidRPr="00E93F46" w:rsidRDefault="00A23E31" w:rsidP="00340373">
            <w:pPr>
              <w:pStyle w:val="NoSpacing"/>
            </w:pPr>
            <w:r w:rsidRPr="00E93F46">
              <w:t>Central Asian Network of Quality Assurance</w:t>
            </w:r>
          </w:p>
        </w:tc>
      </w:tr>
      <w:tr w:rsidR="00A23E31" w:rsidRPr="00E93F46" w14:paraId="704BE9C6" w14:textId="77777777" w:rsidTr="00340373">
        <w:tc>
          <w:tcPr>
            <w:tcW w:w="1526" w:type="dxa"/>
          </w:tcPr>
          <w:p w14:paraId="3BF82284" w14:textId="77777777" w:rsidR="00A23E31" w:rsidRPr="00E93F46" w:rsidRDefault="00A23E31" w:rsidP="00340373">
            <w:pPr>
              <w:pStyle w:val="NoSpacing"/>
            </w:pPr>
            <w:r>
              <w:t>CDE</w:t>
            </w:r>
          </w:p>
        </w:tc>
        <w:tc>
          <w:tcPr>
            <w:tcW w:w="6990" w:type="dxa"/>
          </w:tcPr>
          <w:p w14:paraId="3950EAC9" w14:textId="77777777" w:rsidR="00A23E31" w:rsidRPr="00E93F46" w:rsidRDefault="00A23E31" w:rsidP="00340373">
            <w:pPr>
              <w:pStyle w:val="NoSpacing"/>
            </w:pPr>
            <w:r>
              <w:t>Centre of Distance Education</w:t>
            </w:r>
          </w:p>
        </w:tc>
      </w:tr>
      <w:tr w:rsidR="00A23E31" w:rsidRPr="00E93F46" w14:paraId="070193AC" w14:textId="77777777" w:rsidTr="00340373">
        <w:tc>
          <w:tcPr>
            <w:tcW w:w="1526" w:type="dxa"/>
          </w:tcPr>
          <w:p w14:paraId="2B543915" w14:textId="77777777" w:rsidR="00A23E31" w:rsidRPr="00E93F46" w:rsidRDefault="00A23E31" w:rsidP="00340373">
            <w:pPr>
              <w:pStyle w:val="NoSpacing"/>
            </w:pPr>
            <w:r w:rsidRPr="00E93F46">
              <w:t>CHEA</w:t>
            </w:r>
          </w:p>
        </w:tc>
        <w:tc>
          <w:tcPr>
            <w:tcW w:w="6990" w:type="dxa"/>
          </w:tcPr>
          <w:p w14:paraId="591EA089" w14:textId="77777777" w:rsidR="00A23E31" w:rsidRPr="00E93F46" w:rsidRDefault="00A23E31" w:rsidP="00340373">
            <w:pPr>
              <w:pStyle w:val="NoSpacing"/>
            </w:pPr>
            <w:r w:rsidRPr="00E93F46">
              <w:t>Council for Higher Education Accreditation</w:t>
            </w:r>
          </w:p>
        </w:tc>
      </w:tr>
      <w:tr w:rsidR="00A23E31" w:rsidRPr="00E93F46" w14:paraId="64E22483" w14:textId="77777777" w:rsidTr="00340373">
        <w:tc>
          <w:tcPr>
            <w:tcW w:w="1526" w:type="dxa"/>
          </w:tcPr>
          <w:p w14:paraId="628AD02D" w14:textId="77777777" w:rsidR="00A23E31" w:rsidRPr="00E93F46" w:rsidRDefault="00A23E31" w:rsidP="00340373">
            <w:pPr>
              <w:pStyle w:val="NoSpacing"/>
            </w:pPr>
            <w:r>
              <w:t>CPS</w:t>
            </w:r>
          </w:p>
        </w:tc>
        <w:tc>
          <w:tcPr>
            <w:tcW w:w="6990" w:type="dxa"/>
          </w:tcPr>
          <w:p w14:paraId="02612C03" w14:textId="77777777" w:rsidR="00A23E31" w:rsidRPr="00E93F46" w:rsidRDefault="00A23E31" w:rsidP="00340373">
            <w:pPr>
              <w:pStyle w:val="NoSpacing"/>
            </w:pPr>
            <w:r>
              <w:t>Country Partnership Strategy</w:t>
            </w:r>
          </w:p>
        </w:tc>
      </w:tr>
      <w:tr w:rsidR="00A23E31" w:rsidRPr="00E93F46" w14:paraId="1C4ECE01" w14:textId="77777777" w:rsidTr="00340373">
        <w:tc>
          <w:tcPr>
            <w:tcW w:w="1526" w:type="dxa"/>
          </w:tcPr>
          <w:p w14:paraId="529FA2FD" w14:textId="77777777" w:rsidR="00A23E31" w:rsidRPr="00E93F46" w:rsidRDefault="00A23E31" w:rsidP="00340373">
            <w:pPr>
              <w:pStyle w:val="NoSpacing"/>
            </w:pPr>
            <w:r w:rsidRPr="00E93F46">
              <w:t>DE</w:t>
            </w:r>
          </w:p>
        </w:tc>
        <w:tc>
          <w:tcPr>
            <w:tcW w:w="6990" w:type="dxa"/>
          </w:tcPr>
          <w:p w14:paraId="513C95E2" w14:textId="77777777" w:rsidR="00A23E31" w:rsidRPr="00E93F46" w:rsidRDefault="00A23E31" w:rsidP="00340373">
            <w:pPr>
              <w:pStyle w:val="NoSpacing"/>
            </w:pPr>
            <w:r w:rsidRPr="00E93F46">
              <w:t>Distance Education</w:t>
            </w:r>
          </w:p>
        </w:tc>
      </w:tr>
      <w:tr w:rsidR="00A23E31" w:rsidRPr="00E93F46" w14:paraId="365102B4" w14:textId="77777777" w:rsidTr="00340373">
        <w:tc>
          <w:tcPr>
            <w:tcW w:w="1526" w:type="dxa"/>
          </w:tcPr>
          <w:p w14:paraId="1641BA1B" w14:textId="77777777" w:rsidR="00A23E31" w:rsidRPr="00E93F46" w:rsidRDefault="00A23E31" w:rsidP="00340373">
            <w:pPr>
              <w:pStyle w:val="NoSpacing"/>
            </w:pPr>
            <w:r>
              <w:t>ECA</w:t>
            </w:r>
          </w:p>
        </w:tc>
        <w:tc>
          <w:tcPr>
            <w:tcW w:w="6990" w:type="dxa"/>
          </w:tcPr>
          <w:p w14:paraId="728D6B0F" w14:textId="77777777" w:rsidR="00A23E31" w:rsidRPr="00E93F46" w:rsidRDefault="00A23E31" w:rsidP="00340373">
            <w:pPr>
              <w:pStyle w:val="NoSpacing"/>
            </w:pPr>
            <w:r>
              <w:t>Europe and Central Asia</w:t>
            </w:r>
          </w:p>
        </w:tc>
      </w:tr>
      <w:tr w:rsidR="00A23E31" w:rsidRPr="00E93F46" w14:paraId="0F29713C" w14:textId="77777777" w:rsidTr="00340373">
        <w:tc>
          <w:tcPr>
            <w:tcW w:w="1526" w:type="dxa"/>
          </w:tcPr>
          <w:p w14:paraId="5CE18E94" w14:textId="77777777" w:rsidR="00A23E31" w:rsidRPr="00E93F46" w:rsidRDefault="00A23E31" w:rsidP="00340373">
            <w:pPr>
              <w:pStyle w:val="NoSpacing"/>
            </w:pPr>
            <w:r w:rsidRPr="00E93F46">
              <w:t>ECTS</w:t>
            </w:r>
          </w:p>
        </w:tc>
        <w:tc>
          <w:tcPr>
            <w:tcW w:w="6990" w:type="dxa"/>
          </w:tcPr>
          <w:p w14:paraId="54279FC7" w14:textId="77777777" w:rsidR="00A23E31" w:rsidRPr="00E93F46" w:rsidRDefault="00A23E31" w:rsidP="00340373">
            <w:pPr>
              <w:pStyle w:val="NoSpacing"/>
            </w:pPr>
            <w:r w:rsidRPr="00E93F46">
              <w:t>European Credit Transfer and Accumulation System</w:t>
            </w:r>
          </w:p>
        </w:tc>
      </w:tr>
      <w:tr w:rsidR="00A23E31" w:rsidRPr="00E93F46" w14:paraId="0E2DBCF2" w14:textId="77777777" w:rsidTr="00340373">
        <w:tc>
          <w:tcPr>
            <w:tcW w:w="1526" w:type="dxa"/>
          </w:tcPr>
          <w:p w14:paraId="43E9B967" w14:textId="77777777" w:rsidR="00A23E31" w:rsidRPr="00E93F46" w:rsidRDefault="00A23E31" w:rsidP="00340373">
            <w:pPr>
              <w:pStyle w:val="NoSpacing"/>
            </w:pPr>
            <w:r w:rsidRPr="00E93F46">
              <w:t>EHEA</w:t>
            </w:r>
          </w:p>
        </w:tc>
        <w:tc>
          <w:tcPr>
            <w:tcW w:w="6990" w:type="dxa"/>
          </w:tcPr>
          <w:p w14:paraId="787A7D81" w14:textId="77777777" w:rsidR="00A23E31" w:rsidRPr="00E93F46" w:rsidRDefault="00A23E31" w:rsidP="00340373">
            <w:pPr>
              <w:pStyle w:val="NoSpacing"/>
            </w:pPr>
            <w:r w:rsidRPr="00E93F46">
              <w:t>European Higher Education Area</w:t>
            </w:r>
          </w:p>
        </w:tc>
      </w:tr>
      <w:tr w:rsidR="00A23E31" w:rsidRPr="00E93F46" w14:paraId="1C1986E5" w14:textId="77777777" w:rsidTr="00340373">
        <w:tc>
          <w:tcPr>
            <w:tcW w:w="1526" w:type="dxa"/>
          </w:tcPr>
          <w:p w14:paraId="0BB645CB" w14:textId="77777777" w:rsidR="00A23E31" w:rsidRPr="00E93F46" w:rsidRDefault="00A23E31" w:rsidP="00340373">
            <w:pPr>
              <w:pStyle w:val="NoSpacing"/>
            </w:pPr>
            <w:r w:rsidRPr="00E93F46">
              <w:t>EKKA</w:t>
            </w:r>
          </w:p>
        </w:tc>
        <w:tc>
          <w:tcPr>
            <w:tcW w:w="6990" w:type="dxa"/>
          </w:tcPr>
          <w:p w14:paraId="6AA020DC" w14:textId="77777777" w:rsidR="00A23E31" w:rsidRPr="00E93F46" w:rsidRDefault="00A23E31" w:rsidP="00340373">
            <w:pPr>
              <w:pStyle w:val="NoSpacing"/>
              <w:rPr>
                <w:lang w:eastAsia="en-US"/>
              </w:rPr>
            </w:pPr>
            <w:r w:rsidRPr="00E93F46">
              <w:rPr>
                <w:lang w:eastAsia="en-US"/>
              </w:rPr>
              <w:t>Estonian Higher Education Quality Agency</w:t>
            </w:r>
          </w:p>
        </w:tc>
      </w:tr>
      <w:tr w:rsidR="00A23E31" w:rsidRPr="00E93F46" w14:paraId="4D562597" w14:textId="77777777" w:rsidTr="00340373">
        <w:tc>
          <w:tcPr>
            <w:tcW w:w="1526" w:type="dxa"/>
          </w:tcPr>
          <w:p w14:paraId="1A58B30B" w14:textId="77777777" w:rsidR="00A23E31" w:rsidRPr="00E93F46" w:rsidRDefault="00A23E31" w:rsidP="00340373">
            <w:pPr>
              <w:pStyle w:val="NoSpacing"/>
            </w:pPr>
            <w:r w:rsidRPr="00E93F46">
              <w:t>ENQA</w:t>
            </w:r>
          </w:p>
        </w:tc>
        <w:tc>
          <w:tcPr>
            <w:tcW w:w="6990" w:type="dxa"/>
          </w:tcPr>
          <w:p w14:paraId="57D97B25" w14:textId="77777777" w:rsidR="00A23E31" w:rsidRPr="00E93F46" w:rsidRDefault="00A23E31" w:rsidP="00340373">
            <w:pPr>
              <w:pStyle w:val="NoSpacing"/>
            </w:pPr>
            <w:r w:rsidRPr="00E93F46">
              <w:t>European Network of Quality Assurance</w:t>
            </w:r>
          </w:p>
        </w:tc>
      </w:tr>
      <w:tr w:rsidR="00A23E31" w:rsidRPr="00E93F46" w14:paraId="29E83FD9" w14:textId="77777777" w:rsidTr="00340373">
        <w:tc>
          <w:tcPr>
            <w:tcW w:w="1526" w:type="dxa"/>
          </w:tcPr>
          <w:p w14:paraId="7CECE1F3" w14:textId="77777777" w:rsidR="00A23E31" w:rsidRPr="00E93F46" w:rsidRDefault="00A23E31" w:rsidP="00340373">
            <w:pPr>
              <w:pStyle w:val="NoSpacing"/>
            </w:pPr>
            <w:r w:rsidRPr="00E93F46">
              <w:t>EQA</w:t>
            </w:r>
          </w:p>
        </w:tc>
        <w:tc>
          <w:tcPr>
            <w:tcW w:w="6990" w:type="dxa"/>
          </w:tcPr>
          <w:p w14:paraId="26A52E26" w14:textId="77777777" w:rsidR="00A23E31" w:rsidRPr="00E93F46" w:rsidRDefault="00A23E31" w:rsidP="00340373">
            <w:pPr>
              <w:pStyle w:val="NoSpacing"/>
            </w:pPr>
            <w:r w:rsidRPr="00E93F46">
              <w:t>External Quality Assurance</w:t>
            </w:r>
          </w:p>
        </w:tc>
      </w:tr>
      <w:tr w:rsidR="00A23E31" w:rsidRPr="00E93F46" w14:paraId="22D6E6F5" w14:textId="77777777" w:rsidTr="00340373">
        <w:tc>
          <w:tcPr>
            <w:tcW w:w="1526" w:type="dxa"/>
          </w:tcPr>
          <w:p w14:paraId="4DE62BB7" w14:textId="77777777" w:rsidR="00A23E31" w:rsidRPr="00E93F46" w:rsidRDefault="00A23E31" w:rsidP="00340373">
            <w:pPr>
              <w:pStyle w:val="NoSpacing"/>
            </w:pPr>
            <w:r>
              <w:t>EQAR</w:t>
            </w:r>
          </w:p>
        </w:tc>
        <w:tc>
          <w:tcPr>
            <w:tcW w:w="6990" w:type="dxa"/>
          </w:tcPr>
          <w:p w14:paraId="1227FB0D" w14:textId="77777777" w:rsidR="00A23E31" w:rsidRPr="00E93F46" w:rsidRDefault="00A23E31" w:rsidP="00340373">
            <w:pPr>
              <w:pStyle w:val="NoSpacing"/>
            </w:pPr>
            <w:r>
              <w:t>European Quality Assurance Register</w:t>
            </w:r>
          </w:p>
        </w:tc>
      </w:tr>
      <w:tr w:rsidR="00A23E31" w:rsidRPr="00E93F46" w14:paraId="059E7DA8" w14:textId="77777777" w:rsidTr="00340373">
        <w:tc>
          <w:tcPr>
            <w:tcW w:w="1526" w:type="dxa"/>
          </w:tcPr>
          <w:p w14:paraId="2967188D" w14:textId="77777777" w:rsidR="00A23E31" w:rsidRPr="00E93F46" w:rsidRDefault="00A23E31" w:rsidP="00340373">
            <w:pPr>
              <w:pStyle w:val="NoSpacing"/>
            </w:pPr>
            <w:r w:rsidRPr="00E93F46">
              <w:t>ESG</w:t>
            </w:r>
          </w:p>
        </w:tc>
        <w:tc>
          <w:tcPr>
            <w:tcW w:w="6990" w:type="dxa"/>
          </w:tcPr>
          <w:p w14:paraId="7325A100" w14:textId="77777777" w:rsidR="00A23E31" w:rsidRPr="00E93F46" w:rsidRDefault="00A23E31" w:rsidP="00340373">
            <w:pPr>
              <w:pStyle w:val="NoSpacing"/>
            </w:pPr>
            <w:r w:rsidRPr="00E93F46">
              <w:t xml:space="preserve">Standards and Guidelines for Quality Assurance in the European Higher Education Area </w:t>
            </w:r>
          </w:p>
        </w:tc>
      </w:tr>
      <w:tr w:rsidR="00A23E31" w:rsidRPr="00E93F46" w14:paraId="680298B9" w14:textId="77777777" w:rsidTr="00340373">
        <w:tc>
          <w:tcPr>
            <w:tcW w:w="1526" w:type="dxa"/>
          </w:tcPr>
          <w:p w14:paraId="2C4744DD" w14:textId="77777777" w:rsidR="00A23E31" w:rsidRPr="00E93F46" w:rsidRDefault="00A23E31" w:rsidP="00340373">
            <w:pPr>
              <w:pStyle w:val="NoSpacing"/>
            </w:pPr>
            <w:r>
              <w:t>ESW</w:t>
            </w:r>
          </w:p>
        </w:tc>
        <w:tc>
          <w:tcPr>
            <w:tcW w:w="6990" w:type="dxa"/>
          </w:tcPr>
          <w:p w14:paraId="452999EB" w14:textId="77777777" w:rsidR="00A23E31" w:rsidRPr="00E93F46" w:rsidRDefault="00A23E31" w:rsidP="00340373">
            <w:pPr>
              <w:pStyle w:val="NoSpacing"/>
            </w:pPr>
            <w:r>
              <w:t>Education Sector Work</w:t>
            </w:r>
          </w:p>
        </w:tc>
      </w:tr>
      <w:tr w:rsidR="00A23E31" w:rsidRPr="00E93F46" w14:paraId="24EE4629" w14:textId="77777777" w:rsidTr="00340373">
        <w:tc>
          <w:tcPr>
            <w:tcW w:w="1526" w:type="dxa"/>
          </w:tcPr>
          <w:p w14:paraId="46A9CE91" w14:textId="77777777" w:rsidR="00A23E31" w:rsidRPr="00E93F46" w:rsidRDefault="00A23E31" w:rsidP="00340373">
            <w:pPr>
              <w:pStyle w:val="NoSpacing"/>
            </w:pPr>
            <w:r>
              <w:t>GDP</w:t>
            </w:r>
          </w:p>
        </w:tc>
        <w:tc>
          <w:tcPr>
            <w:tcW w:w="6990" w:type="dxa"/>
          </w:tcPr>
          <w:p w14:paraId="7B6676F3" w14:textId="77777777" w:rsidR="00A23E31" w:rsidRPr="00E93F46" w:rsidRDefault="00A23E31" w:rsidP="00340373">
            <w:pPr>
              <w:pStyle w:val="NoSpacing"/>
            </w:pPr>
            <w:r>
              <w:t>Gross Domestic Product</w:t>
            </w:r>
          </w:p>
        </w:tc>
      </w:tr>
      <w:tr w:rsidR="00A23E31" w:rsidRPr="00E93F46" w14:paraId="529807B7" w14:textId="77777777" w:rsidTr="00340373">
        <w:tc>
          <w:tcPr>
            <w:tcW w:w="1526" w:type="dxa"/>
          </w:tcPr>
          <w:p w14:paraId="64064C5D" w14:textId="77777777" w:rsidR="00A23E31" w:rsidRPr="00E93F46" w:rsidRDefault="00A23E31" w:rsidP="00340373">
            <w:pPr>
              <w:pStyle w:val="NoSpacing"/>
            </w:pPr>
            <w:r w:rsidRPr="00E93F46">
              <w:t>GGP</w:t>
            </w:r>
          </w:p>
        </w:tc>
        <w:tc>
          <w:tcPr>
            <w:tcW w:w="6990" w:type="dxa"/>
          </w:tcPr>
          <w:p w14:paraId="60AC71D6" w14:textId="77777777" w:rsidR="00A23E31" w:rsidRPr="00E93F46" w:rsidRDefault="00A23E31" w:rsidP="00340373">
            <w:pPr>
              <w:pStyle w:val="NoSpacing"/>
            </w:pPr>
            <w:r w:rsidRPr="00E93F46">
              <w:t>Guidelines for Good Practice (INQAAHE)</w:t>
            </w:r>
          </w:p>
        </w:tc>
      </w:tr>
      <w:tr w:rsidR="00A23E31" w:rsidRPr="00E93F46" w14:paraId="265FC779" w14:textId="77777777" w:rsidTr="00340373">
        <w:tc>
          <w:tcPr>
            <w:tcW w:w="1526" w:type="dxa"/>
          </w:tcPr>
          <w:p w14:paraId="2D6CE3AE" w14:textId="77777777" w:rsidR="00A23E31" w:rsidRPr="00E93F46" w:rsidRDefault="00A23E31" w:rsidP="00340373">
            <w:pPr>
              <w:pStyle w:val="NoSpacing"/>
            </w:pPr>
            <w:r>
              <w:t>GIZ</w:t>
            </w:r>
          </w:p>
        </w:tc>
        <w:tc>
          <w:tcPr>
            <w:tcW w:w="6990" w:type="dxa"/>
          </w:tcPr>
          <w:p w14:paraId="456748C7" w14:textId="77777777" w:rsidR="00A23E31" w:rsidRPr="00E93F46" w:rsidRDefault="00A23E31" w:rsidP="00340373">
            <w:pPr>
              <w:pStyle w:val="NoSpacing"/>
            </w:pPr>
            <w:r w:rsidRPr="008942FD">
              <w:t>German Agency for International Cooperation</w:t>
            </w:r>
          </w:p>
        </w:tc>
      </w:tr>
      <w:tr w:rsidR="00A23E31" w:rsidRPr="00E93F46" w14:paraId="366BFDFF" w14:textId="77777777" w:rsidTr="00340373">
        <w:tc>
          <w:tcPr>
            <w:tcW w:w="1526" w:type="dxa"/>
          </w:tcPr>
          <w:p w14:paraId="437423E1" w14:textId="77777777" w:rsidR="00A23E31" w:rsidRDefault="00A23E31" w:rsidP="00340373">
            <w:pPr>
              <w:pStyle w:val="NoSpacing"/>
            </w:pPr>
            <w:r>
              <w:t>GPL</w:t>
            </w:r>
          </w:p>
        </w:tc>
        <w:tc>
          <w:tcPr>
            <w:tcW w:w="6990" w:type="dxa"/>
          </w:tcPr>
          <w:p w14:paraId="59914E0C" w14:textId="77777777" w:rsidR="00A23E31" w:rsidRPr="008942FD" w:rsidRDefault="00A23E31" w:rsidP="00340373">
            <w:pPr>
              <w:pStyle w:val="NoSpacing"/>
            </w:pPr>
            <w:r>
              <w:t>General Public License</w:t>
            </w:r>
          </w:p>
        </w:tc>
      </w:tr>
      <w:tr w:rsidR="00A23E31" w:rsidRPr="00E93F46" w14:paraId="54818576" w14:textId="77777777" w:rsidTr="00340373">
        <w:tc>
          <w:tcPr>
            <w:tcW w:w="1526" w:type="dxa"/>
          </w:tcPr>
          <w:p w14:paraId="67FBFF18" w14:textId="77777777" w:rsidR="00A23E31" w:rsidRPr="00E93F46" w:rsidRDefault="00A23E31" w:rsidP="00340373">
            <w:pPr>
              <w:pStyle w:val="NoSpacing"/>
            </w:pPr>
            <w:r w:rsidRPr="00E93F46">
              <w:t>HE</w:t>
            </w:r>
          </w:p>
        </w:tc>
        <w:tc>
          <w:tcPr>
            <w:tcW w:w="6990" w:type="dxa"/>
          </w:tcPr>
          <w:p w14:paraId="4976254B" w14:textId="77777777" w:rsidR="00A23E31" w:rsidRPr="00E93F46" w:rsidRDefault="00A23E31" w:rsidP="00340373">
            <w:pPr>
              <w:pStyle w:val="NoSpacing"/>
            </w:pPr>
            <w:r w:rsidRPr="00E93F46">
              <w:t>Higher Education</w:t>
            </w:r>
          </w:p>
        </w:tc>
      </w:tr>
      <w:tr w:rsidR="00A23E31" w:rsidRPr="00E93F46" w14:paraId="6DB91CEE" w14:textId="77777777" w:rsidTr="00340373">
        <w:tc>
          <w:tcPr>
            <w:tcW w:w="1526" w:type="dxa"/>
          </w:tcPr>
          <w:p w14:paraId="07E9EA32" w14:textId="77777777" w:rsidR="00A23E31" w:rsidRPr="00E93F46" w:rsidRDefault="00A23E31" w:rsidP="00340373">
            <w:pPr>
              <w:pStyle w:val="NoSpacing"/>
            </w:pPr>
            <w:r w:rsidRPr="00E93F46">
              <w:t>HEI</w:t>
            </w:r>
            <w:r>
              <w:t>s</w:t>
            </w:r>
          </w:p>
        </w:tc>
        <w:tc>
          <w:tcPr>
            <w:tcW w:w="6990" w:type="dxa"/>
          </w:tcPr>
          <w:p w14:paraId="33CA29FA" w14:textId="77777777" w:rsidR="00A23E31" w:rsidRPr="00E93F46" w:rsidRDefault="00A23E31" w:rsidP="00340373">
            <w:pPr>
              <w:pStyle w:val="NoSpacing"/>
            </w:pPr>
            <w:r w:rsidRPr="00E93F46">
              <w:t>Higher Education Institutions</w:t>
            </w:r>
          </w:p>
        </w:tc>
      </w:tr>
      <w:tr w:rsidR="00A23E31" w:rsidRPr="00E93F46" w14:paraId="12A2ED11" w14:textId="77777777" w:rsidTr="00340373">
        <w:tc>
          <w:tcPr>
            <w:tcW w:w="1526" w:type="dxa"/>
          </w:tcPr>
          <w:p w14:paraId="7197D0BE" w14:textId="77777777" w:rsidR="00A23E31" w:rsidRPr="00E93F46" w:rsidRDefault="00A23E31" w:rsidP="00340373">
            <w:pPr>
              <w:pStyle w:val="NoSpacing"/>
            </w:pPr>
            <w:r w:rsidRPr="00E93F46">
              <w:t>HR</w:t>
            </w:r>
          </w:p>
        </w:tc>
        <w:tc>
          <w:tcPr>
            <w:tcW w:w="6990" w:type="dxa"/>
          </w:tcPr>
          <w:p w14:paraId="682FF3A5" w14:textId="77777777" w:rsidR="00A23E31" w:rsidRPr="00E93F46" w:rsidRDefault="00A23E31" w:rsidP="00340373">
            <w:pPr>
              <w:pStyle w:val="NoSpacing"/>
            </w:pPr>
            <w:r w:rsidRPr="00E93F46">
              <w:t>Human Resource</w:t>
            </w:r>
          </w:p>
        </w:tc>
      </w:tr>
      <w:tr w:rsidR="00A23E31" w:rsidRPr="00E93F46" w14:paraId="45DC32FB" w14:textId="77777777" w:rsidTr="00340373">
        <w:tc>
          <w:tcPr>
            <w:tcW w:w="1526" w:type="dxa"/>
          </w:tcPr>
          <w:p w14:paraId="0F6D5CC7" w14:textId="77777777" w:rsidR="00A23E31" w:rsidRPr="00E93F46" w:rsidRDefault="00A23E31" w:rsidP="00340373">
            <w:pPr>
              <w:pStyle w:val="NoSpacing"/>
            </w:pPr>
            <w:r w:rsidRPr="00E93F46">
              <w:t>ICT</w:t>
            </w:r>
          </w:p>
        </w:tc>
        <w:tc>
          <w:tcPr>
            <w:tcW w:w="6990" w:type="dxa"/>
          </w:tcPr>
          <w:p w14:paraId="718CE939" w14:textId="77777777" w:rsidR="00A23E31" w:rsidRPr="00E93F46" w:rsidRDefault="00A23E31" w:rsidP="00340373">
            <w:pPr>
              <w:pStyle w:val="NoSpacing"/>
            </w:pPr>
            <w:r w:rsidRPr="00E93F46">
              <w:t>Information and Communication Technology</w:t>
            </w:r>
          </w:p>
        </w:tc>
      </w:tr>
      <w:tr w:rsidR="00A23E31" w:rsidRPr="00E93F46" w14:paraId="292C0B77" w14:textId="77777777" w:rsidTr="00340373">
        <w:tc>
          <w:tcPr>
            <w:tcW w:w="1526" w:type="dxa"/>
          </w:tcPr>
          <w:p w14:paraId="2B9CAA04" w14:textId="77777777" w:rsidR="00A23E31" w:rsidRPr="00E93F46" w:rsidRDefault="00A23E31" w:rsidP="00340373">
            <w:pPr>
              <w:pStyle w:val="NoSpacing"/>
            </w:pPr>
            <w:r>
              <w:t>ICTD</w:t>
            </w:r>
          </w:p>
        </w:tc>
        <w:tc>
          <w:tcPr>
            <w:tcW w:w="6990" w:type="dxa"/>
          </w:tcPr>
          <w:p w14:paraId="34332555" w14:textId="77777777" w:rsidR="00A23E31" w:rsidRPr="00E93F46" w:rsidRDefault="00A23E31" w:rsidP="00340373">
            <w:pPr>
              <w:pStyle w:val="NoSpacing"/>
            </w:pPr>
            <w:r w:rsidRPr="00E93F46">
              <w:t>Information and Communication Technology</w:t>
            </w:r>
            <w:r>
              <w:t xml:space="preserve"> for Development</w:t>
            </w:r>
          </w:p>
        </w:tc>
      </w:tr>
      <w:tr w:rsidR="00A23E31" w:rsidRPr="00E93F46" w14:paraId="2BA0CC55" w14:textId="77777777" w:rsidTr="00340373">
        <w:tc>
          <w:tcPr>
            <w:tcW w:w="1526" w:type="dxa"/>
          </w:tcPr>
          <w:p w14:paraId="19C0A90D" w14:textId="77777777" w:rsidR="00A23E31" w:rsidRDefault="00A23E31" w:rsidP="00340373">
            <w:pPr>
              <w:pStyle w:val="NoSpacing"/>
            </w:pPr>
            <w:r>
              <w:t>IGNOU</w:t>
            </w:r>
          </w:p>
        </w:tc>
        <w:tc>
          <w:tcPr>
            <w:tcW w:w="6990" w:type="dxa"/>
          </w:tcPr>
          <w:p w14:paraId="0F2222E1" w14:textId="77777777" w:rsidR="00A23E31" w:rsidRPr="00E93F46" w:rsidRDefault="00A23E31" w:rsidP="00340373">
            <w:pPr>
              <w:pStyle w:val="NoSpacing"/>
            </w:pPr>
            <w:r>
              <w:t>Indira Gandhi National Open University</w:t>
            </w:r>
          </w:p>
        </w:tc>
      </w:tr>
      <w:tr w:rsidR="00A23E31" w:rsidRPr="00E93F46" w14:paraId="240AD0F0" w14:textId="77777777" w:rsidTr="00340373">
        <w:tc>
          <w:tcPr>
            <w:tcW w:w="1526" w:type="dxa"/>
          </w:tcPr>
          <w:p w14:paraId="52CBB45E" w14:textId="77777777" w:rsidR="00A23E31" w:rsidRPr="00E93F46" w:rsidRDefault="00A23E31" w:rsidP="00340373">
            <w:pPr>
              <w:pStyle w:val="NoSpacing"/>
            </w:pPr>
            <w:r w:rsidRPr="00E93F46">
              <w:t>INQAAHE</w:t>
            </w:r>
          </w:p>
        </w:tc>
        <w:tc>
          <w:tcPr>
            <w:tcW w:w="6990" w:type="dxa"/>
          </w:tcPr>
          <w:p w14:paraId="6BD34BAB" w14:textId="77777777" w:rsidR="00A23E31" w:rsidRPr="00E93F46" w:rsidRDefault="00A23E31" w:rsidP="00340373">
            <w:pPr>
              <w:pStyle w:val="NoSpacing"/>
            </w:pPr>
            <w:r w:rsidRPr="00E93F46">
              <w:t>International Network of Quality Assurance Agencies in Higher Education</w:t>
            </w:r>
          </w:p>
        </w:tc>
      </w:tr>
      <w:tr w:rsidR="00A23E31" w:rsidRPr="00E93F46" w14:paraId="734FB32E" w14:textId="77777777" w:rsidTr="00340373">
        <w:tc>
          <w:tcPr>
            <w:tcW w:w="1526" w:type="dxa"/>
          </w:tcPr>
          <w:p w14:paraId="4DFE5DBB" w14:textId="77777777" w:rsidR="00A23E31" w:rsidRPr="00E93F46" w:rsidRDefault="00A23E31" w:rsidP="00340373">
            <w:pPr>
              <w:pStyle w:val="NoSpacing"/>
            </w:pPr>
            <w:r w:rsidRPr="00E93F46">
              <w:t>IQA</w:t>
            </w:r>
          </w:p>
        </w:tc>
        <w:tc>
          <w:tcPr>
            <w:tcW w:w="6990" w:type="dxa"/>
          </w:tcPr>
          <w:p w14:paraId="325EA0E8" w14:textId="77777777" w:rsidR="00A23E31" w:rsidRPr="00E93F46" w:rsidRDefault="00A23E31" w:rsidP="00340373">
            <w:pPr>
              <w:pStyle w:val="NoSpacing"/>
            </w:pPr>
            <w:r w:rsidRPr="00E93F46">
              <w:t>Internal Quality Assurance</w:t>
            </w:r>
          </w:p>
        </w:tc>
      </w:tr>
      <w:tr w:rsidR="00A23E31" w:rsidRPr="00E93F46" w14:paraId="294B6C9A" w14:textId="77777777" w:rsidTr="00340373">
        <w:tc>
          <w:tcPr>
            <w:tcW w:w="1526" w:type="dxa"/>
          </w:tcPr>
          <w:p w14:paraId="5399CFD0" w14:textId="77777777" w:rsidR="00A23E31" w:rsidRPr="00E93F46" w:rsidRDefault="00A23E31" w:rsidP="00340373">
            <w:pPr>
              <w:pStyle w:val="NoSpacing"/>
            </w:pPr>
            <w:r>
              <w:t>ISP</w:t>
            </w:r>
          </w:p>
        </w:tc>
        <w:tc>
          <w:tcPr>
            <w:tcW w:w="6990" w:type="dxa"/>
          </w:tcPr>
          <w:p w14:paraId="4EC6522D" w14:textId="77777777" w:rsidR="00A23E31" w:rsidRPr="00E93F46" w:rsidRDefault="00A23E31" w:rsidP="00340373">
            <w:pPr>
              <w:pStyle w:val="NoSpacing"/>
            </w:pPr>
            <w:r>
              <w:t>Internet Service Provider</w:t>
            </w:r>
          </w:p>
        </w:tc>
      </w:tr>
      <w:tr w:rsidR="00A23E31" w:rsidRPr="00E93F46" w14:paraId="015B32BA" w14:textId="77777777" w:rsidTr="00340373">
        <w:tc>
          <w:tcPr>
            <w:tcW w:w="1526" w:type="dxa"/>
          </w:tcPr>
          <w:p w14:paraId="4D922B22" w14:textId="77777777" w:rsidR="00A23E31" w:rsidRPr="00E93F46" w:rsidRDefault="00A23E31" w:rsidP="00340373">
            <w:pPr>
              <w:pStyle w:val="NoSpacing"/>
            </w:pPr>
            <w:r>
              <w:t>LAN</w:t>
            </w:r>
          </w:p>
        </w:tc>
        <w:tc>
          <w:tcPr>
            <w:tcW w:w="6990" w:type="dxa"/>
          </w:tcPr>
          <w:p w14:paraId="7B8D935C" w14:textId="77777777" w:rsidR="00A23E31" w:rsidRPr="00E93F46" w:rsidRDefault="00A23E31" w:rsidP="00340373">
            <w:pPr>
              <w:pStyle w:val="NoSpacing"/>
            </w:pPr>
            <w:r>
              <w:t>Local Area Network</w:t>
            </w:r>
          </w:p>
        </w:tc>
      </w:tr>
      <w:tr w:rsidR="00A23E31" w:rsidRPr="00E93F46" w14:paraId="797169CB" w14:textId="77777777" w:rsidTr="00340373">
        <w:tc>
          <w:tcPr>
            <w:tcW w:w="1526" w:type="dxa"/>
          </w:tcPr>
          <w:p w14:paraId="22B5B841" w14:textId="77777777" w:rsidR="00A23E31" w:rsidRDefault="00A23E31" w:rsidP="00340373">
            <w:pPr>
              <w:pStyle w:val="NoSpacing"/>
            </w:pPr>
            <w:r>
              <w:t>LMS</w:t>
            </w:r>
          </w:p>
        </w:tc>
        <w:tc>
          <w:tcPr>
            <w:tcW w:w="6990" w:type="dxa"/>
          </w:tcPr>
          <w:p w14:paraId="306A4F4F" w14:textId="77777777" w:rsidR="00A23E31" w:rsidRDefault="00A23E31" w:rsidP="00340373">
            <w:pPr>
              <w:pStyle w:val="NoSpacing"/>
            </w:pPr>
            <w:r>
              <w:t>Learning Management System</w:t>
            </w:r>
          </w:p>
        </w:tc>
      </w:tr>
      <w:tr w:rsidR="00A23E31" w:rsidRPr="00E93F46" w14:paraId="214B962A" w14:textId="77777777" w:rsidTr="00340373">
        <w:tc>
          <w:tcPr>
            <w:tcW w:w="1526" w:type="dxa"/>
          </w:tcPr>
          <w:p w14:paraId="0EF47C02" w14:textId="77777777" w:rsidR="00A23E31" w:rsidRDefault="00A23E31" w:rsidP="00340373">
            <w:pPr>
              <w:pStyle w:val="NoSpacing"/>
            </w:pPr>
            <w:r>
              <w:t>MIS</w:t>
            </w:r>
          </w:p>
        </w:tc>
        <w:tc>
          <w:tcPr>
            <w:tcW w:w="6990" w:type="dxa"/>
          </w:tcPr>
          <w:p w14:paraId="54462022" w14:textId="77777777" w:rsidR="00A23E31" w:rsidRDefault="00A23E31" w:rsidP="00340373">
            <w:pPr>
              <w:pStyle w:val="NoSpacing"/>
            </w:pPr>
            <w:r>
              <w:t>Management Information Systems</w:t>
            </w:r>
          </w:p>
        </w:tc>
      </w:tr>
      <w:tr w:rsidR="00A23E31" w:rsidRPr="00E93F46" w14:paraId="000CF94F" w14:textId="77777777" w:rsidTr="00340373">
        <w:tc>
          <w:tcPr>
            <w:tcW w:w="1526" w:type="dxa"/>
          </w:tcPr>
          <w:p w14:paraId="6BCC8C9E" w14:textId="77777777" w:rsidR="00A23E31" w:rsidRPr="00E93F46" w:rsidRDefault="00A23E31" w:rsidP="00340373">
            <w:pPr>
              <w:pStyle w:val="NoSpacing"/>
            </w:pPr>
            <w:r>
              <w:t>MOES</w:t>
            </w:r>
          </w:p>
        </w:tc>
        <w:tc>
          <w:tcPr>
            <w:tcW w:w="6990" w:type="dxa"/>
          </w:tcPr>
          <w:p w14:paraId="213B6E8E" w14:textId="77777777" w:rsidR="00A23E31" w:rsidRPr="00E93F46" w:rsidRDefault="00A23E31" w:rsidP="00340373">
            <w:pPr>
              <w:pStyle w:val="NoSpacing"/>
            </w:pPr>
            <w:r>
              <w:t>Ministry of Education and Science</w:t>
            </w:r>
          </w:p>
        </w:tc>
      </w:tr>
      <w:tr w:rsidR="00A23E31" w:rsidRPr="00E93F46" w14:paraId="4DBCF4DF" w14:textId="77777777" w:rsidTr="00340373">
        <w:tc>
          <w:tcPr>
            <w:tcW w:w="1526" w:type="dxa"/>
          </w:tcPr>
          <w:p w14:paraId="0CC4F643" w14:textId="77777777" w:rsidR="00A23E31" w:rsidRDefault="00A23E31" w:rsidP="00340373">
            <w:pPr>
              <w:pStyle w:val="NoSpacing"/>
            </w:pPr>
            <w:r>
              <w:t>MOOC</w:t>
            </w:r>
          </w:p>
        </w:tc>
        <w:tc>
          <w:tcPr>
            <w:tcW w:w="6990" w:type="dxa"/>
          </w:tcPr>
          <w:p w14:paraId="7B282268" w14:textId="77777777" w:rsidR="00A23E31" w:rsidRDefault="00A23E31" w:rsidP="00340373">
            <w:pPr>
              <w:pStyle w:val="NoSpacing"/>
            </w:pPr>
            <w:r>
              <w:t>Massive Open Online Course</w:t>
            </w:r>
          </w:p>
        </w:tc>
      </w:tr>
      <w:tr w:rsidR="00A23E31" w:rsidRPr="00E93F46" w14:paraId="5CF70C2B" w14:textId="77777777" w:rsidTr="00340373">
        <w:tc>
          <w:tcPr>
            <w:tcW w:w="1526" w:type="dxa"/>
          </w:tcPr>
          <w:p w14:paraId="650AF7D6" w14:textId="77777777" w:rsidR="00A23E31" w:rsidRDefault="00A23E31" w:rsidP="00340373">
            <w:pPr>
              <w:pStyle w:val="NoSpacing"/>
            </w:pPr>
            <w:r>
              <w:t>MTAP</w:t>
            </w:r>
          </w:p>
        </w:tc>
        <w:tc>
          <w:tcPr>
            <w:tcW w:w="6990" w:type="dxa"/>
          </w:tcPr>
          <w:p w14:paraId="70D2AB00" w14:textId="77777777" w:rsidR="00A23E31" w:rsidRDefault="00A23E31" w:rsidP="00340373">
            <w:pPr>
              <w:pStyle w:val="NoSpacing"/>
            </w:pPr>
            <w:r>
              <w:t>Mid-Term Action Plan</w:t>
            </w:r>
          </w:p>
        </w:tc>
      </w:tr>
      <w:tr w:rsidR="00A23E31" w:rsidRPr="00E93F46" w14:paraId="07CC4E02" w14:textId="77777777" w:rsidTr="00340373">
        <w:tc>
          <w:tcPr>
            <w:tcW w:w="1526" w:type="dxa"/>
          </w:tcPr>
          <w:p w14:paraId="0C9AC07D" w14:textId="77777777" w:rsidR="00A23E31" w:rsidRPr="00E93F46" w:rsidRDefault="00A23E31" w:rsidP="00340373">
            <w:pPr>
              <w:pStyle w:val="NoSpacing"/>
            </w:pPr>
            <w:r w:rsidRPr="00E93F46">
              <w:t>NAA</w:t>
            </w:r>
          </w:p>
        </w:tc>
        <w:tc>
          <w:tcPr>
            <w:tcW w:w="6990" w:type="dxa"/>
          </w:tcPr>
          <w:p w14:paraId="27D74059" w14:textId="77777777" w:rsidR="00A23E31" w:rsidRPr="00E93F46" w:rsidRDefault="00A23E31" w:rsidP="00340373">
            <w:pPr>
              <w:pStyle w:val="NoSpacing"/>
            </w:pPr>
            <w:r w:rsidRPr="00E93F46">
              <w:t>National Accreditation Agency</w:t>
            </w:r>
          </w:p>
        </w:tc>
      </w:tr>
      <w:tr w:rsidR="00A23E31" w:rsidRPr="00E93F46" w14:paraId="5922EFFF" w14:textId="77777777" w:rsidTr="00340373">
        <w:tc>
          <w:tcPr>
            <w:tcW w:w="1526" w:type="dxa"/>
          </w:tcPr>
          <w:p w14:paraId="43D954A1" w14:textId="77777777" w:rsidR="00A23E31" w:rsidRPr="00E93F46" w:rsidRDefault="00A23E31" w:rsidP="00340373">
            <w:pPr>
              <w:pStyle w:val="NoSpacing"/>
            </w:pPr>
            <w:r w:rsidRPr="00E93F46">
              <w:t>NCPA</w:t>
            </w:r>
          </w:p>
        </w:tc>
        <w:tc>
          <w:tcPr>
            <w:tcW w:w="6990" w:type="dxa"/>
          </w:tcPr>
          <w:p w14:paraId="03907D48" w14:textId="77777777" w:rsidR="00A23E31" w:rsidRPr="00E93F46" w:rsidRDefault="00A23E31" w:rsidP="00340373">
            <w:pPr>
              <w:pStyle w:val="NoSpacing"/>
            </w:pPr>
            <w:r w:rsidRPr="00E93F46">
              <w:t>National Center for Public Accreditation</w:t>
            </w:r>
          </w:p>
        </w:tc>
      </w:tr>
      <w:tr w:rsidR="00A23E31" w:rsidRPr="00E93F46" w14:paraId="23D3761D" w14:textId="77777777" w:rsidTr="00340373">
        <w:tc>
          <w:tcPr>
            <w:tcW w:w="1526" w:type="dxa"/>
          </w:tcPr>
          <w:p w14:paraId="2C5DF65C" w14:textId="77777777" w:rsidR="00A23E31" w:rsidRPr="00E93F46" w:rsidRDefault="00A23E31" w:rsidP="00340373">
            <w:pPr>
              <w:pStyle w:val="NoSpacing"/>
            </w:pPr>
            <w:r w:rsidRPr="00E93F46">
              <w:t>NQF</w:t>
            </w:r>
          </w:p>
        </w:tc>
        <w:tc>
          <w:tcPr>
            <w:tcW w:w="6990" w:type="dxa"/>
          </w:tcPr>
          <w:p w14:paraId="2BC0F067" w14:textId="77777777" w:rsidR="00A23E31" w:rsidRPr="00E93F46" w:rsidRDefault="00A23E31" w:rsidP="00340373">
            <w:pPr>
              <w:pStyle w:val="NoSpacing"/>
            </w:pPr>
            <w:r w:rsidRPr="00E93F46">
              <w:t>National Qualifications Framework</w:t>
            </w:r>
          </w:p>
        </w:tc>
      </w:tr>
      <w:tr w:rsidR="00A23E31" w:rsidRPr="00E93F46" w14:paraId="3EEB0160" w14:textId="77777777" w:rsidTr="00340373">
        <w:tc>
          <w:tcPr>
            <w:tcW w:w="1526" w:type="dxa"/>
          </w:tcPr>
          <w:p w14:paraId="0266F016" w14:textId="77777777" w:rsidR="00A23E31" w:rsidRPr="00E93F46" w:rsidRDefault="00A23E31" w:rsidP="00340373">
            <w:pPr>
              <w:pStyle w:val="NoSpacing"/>
            </w:pPr>
            <w:r>
              <w:t>NREN</w:t>
            </w:r>
          </w:p>
        </w:tc>
        <w:tc>
          <w:tcPr>
            <w:tcW w:w="6990" w:type="dxa"/>
          </w:tcPr>
          <w:p w14:paraId="42151C49" w14:textId="77777777" w:rsidR="00A23E31" w:rsidRPr="00E93F46" w:rsidRDefault="00A23E31" w:rsidP="00340373">
            <w:pPr>
              <w:pStyle w:val="NoSpacing"/>
            </w:pPr>
            <w:r>
              <w:t>National Research and Education Network</w:t>
            </w:r>
          </w:p>
        </w:tc>
      </w:tr>
      <w:tr w:rsidR="00A23E31" w:rsidRPr="00E93F46" w14:paraId="2252F5A4" w14:textId="77777777" w:rsidTr="00340373">
        <w:tc>
          <w:tcPr>
            <w:tcW w:w="1526" w:type="dxa"/>
          </w:tcPr>
          <w:p w14:paraId="58A09D16" w14:textId="77777777" w:rsidR="00A23E31" w:rsidRPr="00E93F46" w:rsidRDefault="00A23E31" w:rsidP="00340373">
            <w:pPr>
              <w:pStyle w:val="NoSpacing"/>
            </w:pPr>
            <w:r>
              <w:t>NSED</w:t>
            </w:r>
          </w:p>
        </w:tc>
        <w:tc>
          <w:tcPr>
            <w:tcW w:w="6990" w:type="dxa"/>
          </w:tcPr>
          <w:p w14:paraId="24B72D56" w14:textId="77777777" w:rsidR="00A23E31" w:rsidRPr="00E93F46" w:rsidRDefault="00A23E31" w:rsidP="00340373">
            <w:pPr>
              <w:pStyle w:val="NoSpacing"/>
            </w:pPr>
            <w:r>
              <w:t>National Strategy for Education Development</w:t>
            </w:r>
          </w:p>
        </w:tc>
      </w:tr>
      <w:tr w:rsidR="00A23E31" w:rsidRPr="00E93F46" w14:paraId="06486A37" w14:textId="77777777" w:rsidTr="00340373">
        <w:tc>
          <w:tcPr>
            <w:tcW w:w="1526" w:type="dxa"/>
          </w:tcPr>
          <w:p w14:paraId="63A64D4C" w14:textId="77777777" w:rsidR="00A23E31" w:rsidRPr="00E93F46" w:rsidRDefault="00A23E31" w:rsidP="00340373">
            <w:pPr>
              <w:pStyle w:val="NoSpacing"/>
            </w:pPr>
            <w:r w:rsidRPr="00E93F46">
              <w:t>NVAO</w:t>
            </w:r>
          </w:p>
        </w:tc>
        <w:tc>
          <w:tcPr>
            <w:tcW w:w="6990" w:type="dxa"/>
          </w:tcPr>
          <w:p w14:paraId="7DF049B4" w14:textId="77777777" w:rsidR="00A23E31" w:rsidRPr="00E93F46" w:rsidRDefault="00A23E31" w:rsidP="00340373">
            <w:pPr>
              <w:pStyle w:val="NoSpacing"/>
            </w:pPr>
            <w:r w:rsidRPr="00E93F46">
              <w:t>Dutch-Flemish Accreditation Organization</w:t>
            </w:r>
          </w:p>
        </w:tc>
      </w:tr>
      <w:tr w:rsidR="00A23E31" w:rsidRPr="00E93F46" w14:paraId="7CF7A74E" w14:textId="77777777" w:rsidTr="00340373">
        <w:tc>
          <w:tcPr>
            <w:tcW w:w="1526" w:type="dxa"/>
          </w:tcPr>
          <w:p w14:paraId="231F8225" w14:textId="77777777" w:rsidR="00A23E31" w:rsidRPr="00E93F46" w:rsidRDefault="00A23E31" w:rsidP="00340373">
            <w:pPr>
              <w:pStyle w:val="NoSpacing"/>
            </w:pPr>
            <w:r w:rsidRPr="00E93F46">
              <w:t>OECD</w:t>
            </w:r>
          </w:p>
        </w:tc>
        <w:tc>
          <w:tcPr>
            <w:tcW w:w="6990" w:type="dxa"/>
          </w:tcPr>
          <w:p w14:paraId="0AD087D5" w14:textId="77777777" w:rsidR="00A23E31" w:rsidRPr="00E93F46" w:rsidRDefault="00A23E31" w:rsidP="00340373">
            <w:pPr>
              <w:pStyle w:val="NoSpacing"/>
            </w:pPr>
            <w:r w:rsidRPr="00E93F46">
              <w:t>The Organization for Economic Co-operation and Development </w:t>
            </w:r>
          </w:p>
        </w:tc>
      </w:tr>
      <w:tr w:rsidR="00A23E31" w:rsidRPr="00E93F46" w14:paraId="1714FDFC" w14:textId="77777777" w:rsidTr="00340373">
        <w:tc>
          <w:tcPr>
            <w:tcW w:w="1526" w:type="dxa"/>
          </w:tcPr>
          <w:p w14:paraId="43DA4CA1" w14:textId="77777777" w:rsidR="00A23E31" w:rsidRPr="00E93F46" w:rsidRDefault="00A23E31" w:rsidP="00340373">
            <w:pPr>
              <w:pStyle w:val="NoSpacing"/>
            </w:pPr>
            <w:r>
              <w:t>OER</w:t>
            </w:r>
          </w:p>
        </w:tc>
        <w:tc>
          <w:tcPr>
            <w:tcW w:w="6990" w:type="dxa"/>
          </w:tcPr>
          <w:p w14:paraId="28BA888B" w14:textId="77777777" w:rsidR="00A23E31" w:rsidRPr="00E93F46" w:rsidRDefault="00A23E31" w:rsidP="00340373">
            <w:pPr>
              <w:pStyle w:val="NoSpacing"/>
            </w:pPr>
            <w:r>
              <w:t>Open Education Resources</w:t>
            </w:r>
          </w:p>
        </w:tc>
      </w:tr>
      <w:tr w:rsidR="00A23E31" w:rsidRPr="00E93F46" w14:paraId="040A0962" w14:textId="77777777" w:rsidTr="00340373">
        <w:tc>
          <w:tcPr>
            <w:tcW w:w="1526" w:type="dxa"/>
          </w:tcPr>
          <w:p w14:paraId="1B607CF3" w14:textId="77777777" w:rsidR="00A23E31" w:rsidRPr="00E93F46" w:rsidRDefault="00A23E31" w:rsidP="00340373">
            <w:pPr>
              <w:pStyle w:val="NoSpacing"/>
            </w:pPr>
            <w:r w:rsidRPr="00E93F46">
              <w:lastRenderedPageBreak/>
              <w:t>OSI</w:t>
            </w:r>
          </w:p>
        </w:tc>
        <w:tc>
          <w:tcPr>
            <w:tcW w:w="6990" w:type="dxa"/>
          </w:tcPr>
          <w:p w14:paraId="5FA625EE" w14:textId="77777777" w:rsidR="00A23E31" w:rsidRPr="00E93F46" w:rsidRDefault="00A23E31" w:rsidP="00340373">
            <w:pPr>
              <w:pStyle w:val="NoSpacing"/>
            </w:pPr>
            <w:r w:rsidRPr="00E93F46">
              <w:t>Open Society Institute</w:t>
            </w:r>
          </w:p>
        </w:tc>
      </w:tr>
      <w:tr w:rsidR="00A23E31" w:rsidRPr="00E93F46" w14:paraId="705E2471" w14:textId="77777777" w:rsidTr="00340373">
        <w:tc>
          <w:tcPr>
            <w:tcW w:w="1526" w:type="dxa"/>
          </w:tcPr>
          <w:p w14:paraId="1016B9FD" w14:textId="77777777" w:rsidR="00A23E31" w:rsidRPr="00E93F46" w:rsidRDefault="00A23E31" w:rsidP="00340373">
            <w:pPr>
              <w:pStyle w:val="NoSpacing"/>
            </w:pPr>
            <w:r w:rsidRPr="00E93F46">
              <w:t>QA</w:t>
            </w:r>
          </w:p>
        </w:tc>
        <w:tc>
          <w:tcPr>
            <w:tcW w:w="6990" w:type="dxa"/>
          </w:tcPr>
          <w:p w14:paraId="52E9DA07" w14:textId="77777777" w:rsidR="00A23E31" w:rsidRPr="00E93F46" w:rsidRDefault="00A23E31" w:rsidP="00340373">
            <w:pPr>
              <w:pStyle w:val="NoSpacing"/>
            </w:pPr>
            <w:r w:rsidRPr="00E93F46">
              <w:t>Quality Assurance</w:t>
            </w:r>
          </w:p>
        </w:tc>
      </w:tr>
      <w:tr w:rsidR="00A23E31" w:rsidRPr="00E93F46" w14:paraId="4ED79608" w14:textId="77777777" w:rsidTr="00340373">
        <w:tc>
          <w:tcPr>
            <w:tcW w:w="1526" w:type="dxa"/>
          </w:tcPr>
          <w:p w14:paraId="66A90473" w14:textId="77777777" w:rsidR="00A23E31" w:rsidRPr="00E93F46" w:rsidRDefault="00A23E31" w:rsidP="00340373">
            <w:pPr>
              <w:pStyle w:val="NoSpacing"/>
            </w:pPr>
            <w:r>
              <w:t>QAA</w:t>
            </w:r>
          </w:p>
        </w:tc>
        <w:tc>
          <w:tcPr>
            <w:tcW w:w="6990" w:type="dxa"/>
          </w:tcPr>
          <w:p w14:paraId="7D1CA44A" w14:textId="77777777" w:rsidR="00A23E31" w:rsidRPr="00E93F46" w:rsidRDefault="00A23E31" w:rsidP="00340373">
            <w:pPr>
              <w:pStyle w:val="NoSpacing"/>
            </w:pPr>
            <w:r>
              <w:t>Quality Assurance Agency</w:t>
            </w:r>
          </w:p>
        </w:tc>
      </w:tr>
      <w:tr w:rsidR="00A23E31" w:rsidRPr="00E93F46" w14:paraId="4A6ABA0D" w14:textId="77777777" w:rsidTr="00340373">
        <w:tc>
          <w:tcPr>
            <w:tcW w:w="1526" w:type="dxa"/>
          </w:tcPr>
          <w:p w14:paraId="3FA38101" w14:textId="77777777" w:rsidR="00A23E31" w:rsidRDefault="00A23E31" w:rsidP="00340373">
            <w:pPr>
              <w:pStyle w:val="NoSpacing"/>
            </w:pPr>
            <w:r>
              <w:t>R&amp;D</w:t>
            </w:r>
          </w:p>
        </w:tc>
        <w:tc>
          <w:tcPr>
            <w:tcW w:w="6990" w:type="dxa"/>
          </w:tcPr>
          <w:p w14:paraId="7E98E3DE" w14:textId="77777777" w:rsidR="00A23E31" w:rsidRDefault="00A23E31" w:rsidP="00340373">
            <w:pPr>
              <w:pStyle w:val="NoSpacing"/>
            </w:pPr>
            <w:r>
              <w:t>Research and Development</w:t>
            </w:r>
          </w:p>
        </w:tc>
      </w:tr>
      <w:tr w:rsidR="00A23E31" w:rsidRPr="00E93F46" w14:paraId="58D21BE2" w14:textId="77777777" w:rsidTr="00340373">
        <w:tc>
          <w:tcPr>
            <w:tcW w:w="1526" w:type="dxa"/>
          </w:tcPr>
          <w:p w14:paraId="7B706F0B" w14:textId="77777777" w:rsidR="00A23E31" w:rsidRPr="00E93F46" w:rsidRDefault="00A23E31" w:rsidP="00340373">
            <w:pPr>
              <w:pStyle w:val="NoSpacing"/>
            </w:pPr>
            <w:r w:rsidRPr="00E93F46">
              <w:t>RT</w:t>
            </w:r>
          </w:p>
        </w:tc>
        <w:tc>
          <w:tcPr>
            <w:tcW w:w="6990" w:type="dxa"/>
          </w:tcPr>
          <w:p w14:paraId="2360EF89" w14:textId="77777777" w:rsidR="00A23E31" w:rsidRPr="00E93F46" w:rsidRDefault="00A23E31" w:rsidP="00340373">
            <w:pPr>
              <w:pStyle w:val="NoSpacing"/>
            </w:pPr>
            <w:r w:rsidRPr="00E93F46">
              <w:t>Republic of Tajikistan</w:t>
            </w:r>
          </w:p>
        </w:tc>
      </w:tr>
      <w:tr w:rsidR="00A23E31" w:rsidRPr="00E93F46" w14:paraId="3796BFBC" w14:textId="77777777" w:rsidTr="00340373">
        <w:tc>
          <w:tcPr>
            <w:tcW w:w="1526" w:type="dxa"/>
          </w:tcPr>
          <w:p w14:paraId="0F848106" w14:textId="77777777" w:rsidR="00A23E31" w:rsidRPr="00E93F46" w:rsidRDefault="00A23E31" w:rsidP="00340373">
            <w:pPr>
              <w:pStyle w:val="NoSpacing"/>
            </w:pPr>
            <w:r w:rsidRPr="00E93F46">
              <w:t>SASSE</w:t>
            </w:r>
          </w:p>
        </w:tc>
        <w:tc>
          <w:tcPr>
            <w:tcW w:w="6990" w:type="dxa"/>
          </w:tcPr>
          <w:p w14:paraId="69568770" w14:textId="77777777" w:rsidR="00A23E31" w:rsidRPr="00E93F46" w:rsidRDefault="00A23E31" w:rsidP="00340373">
            <w:pPr>
              <w:pStyle w:val="NoSpacing"/>
            </w:pPr>
            <w:r w:rsidRPr="00E93F46">
              <w:rPr>
                <w:rFonts w:cs="Times New Roman Tj"/>
                <w:color w:val="000000"/>
              </w:rPr>
              <w:t xml:space="preserve">State Agency on Supervision in Sphere of Education </w:t>
            </w:r>
          </w:p>
        </w:tc>
      </w:tr>
      <w:tr w:rsidR="00A23E31" w:rsidRPr="00E93F46" w14:paraId="1F653883" w14:textId="77777777" w:rsidTr="00340373">
        <w:tc>
          <w:tcPr>
            <w:tcW w:w="1526" w:type="dxa"/>
          </w:tcPr>
          <w:p w14:paraId="2D46664A" w14:textId="77777777" w:rsidR="00A23E31" w:rsidRPr="00E93F46" w:rsidRDefault="00A23E31" w:rsidP="00340373">
            <w:pPr>
              <w:pStyle w:val="NoSpacing"/>
            </w:pPr>
            <w:r>
              <w:t>STR</w:t>
            </w:r>
          </w:p>
        </w:tc>
        <w:tc>
          <w:tcPr>
            <w:tcW w:w="6990" w:type="dxa"/>
          </w:tcPr>
          <w:p w14:paraId="00CEFA4E" w14:textId="77777777" w:rsidR="00A23E31" w:rsidRPr="00E93F46" w:rsidRDefault="00A23E31" w:rsidP="00340373">
            <w:pPr>
              <w:pStyle w:val="NoSpacing"/>
              <w:rPr>
                <w:rFonts w:cs="Times New Roman Tj"/>
                <w:color w:val="000000"/>
              </w:rPr>
            </w:pPr>
            <w:r>
              <w:rPr>
                <w:rFonts w:cs="Times New Roman Tj"/>
                <w:color w:val="000000"/>
              </w:rPr>
              <w:t>Student Teacher Ratio</w:t>
            </w:r>
          </w:p>
        </w:tc>
      </w:tr>
      <w:tr w:rsidR="00A23E31" w:rsidRPr="00E93F46" w14:paraId="18164C1D" w14:textId="77777777" w:rsidTr="00340373">
        <w:tc>
          <w:tcPr>
            <w:tcW w:w="1526" w:type="dxa"/>
          </w:tcPr>
          <w:p w14:paraId="0935B995" w14:textId="77777777" w:rsidR="00A23E31" w:rsidRPr="00E93F46" w:rsidRDefault="00A23E31" w:rsidP="00340373">
            <w:pPr>
              <w:pStyle w:val="NoSpacing"/>
            </w:pPr>
            <w:r>
              <w:t>TARENA</w:t>
            </w:r>
          </w:p>
        </w:tc>
        <w:tc>
          <w:tcPr>
            <w:tcW w:w="6990" w:type="dxa"/>
          </w:tcPr>
          <w:p w14:paraId="6D1D4CC0" w14:textId="77777777" w:rsidR="00A23E31" w:rsidRPr="00E93F46" w:rsidRDefault="00A23E31" w:rsidP="00340373">
            <w:pPr>
              <w:pStyle w:val="NoSpacing"/>
              <w:rPr>
                <w:rFonts w:cs="Times New Roman Tj"/>
                <w:color w:val="000000"/>
              </w:rPr>
            </w:pPr>
            <w:r>
              <w:rPr>
                <w:rFonts w:cs="Times New Roman Tj"/>
                <w:color w:val="000000"/>
              </w:rPr>
              <w:t>Tajikistan National Research and Education Network</w:t>
            </w:r>
          </w:p>
        </w:tc>
      </w:tr>
      <w:tr w:rsidR="00A23E31" w:rsidRPr="00E93F46" w14:paraId="2CFDA735" w14:textId="77777777" w:rsidTr="00340373">
        <w:tc>
          <w:tcPr>
            <w:tcW w:w="1526" w:type="dxa"/>
          </w:tcPr>
          <w:p w14:paraId="2A72B50D" w14:textId="77777777" w:rsidR="00A23E31" w:rsidRDefault="00A23E31" w:rsidP="00340373">
            <w:pPr>
              <w:pStyle w:val="NoSpacing"/>
            </w:pPr>
            <w:r>
              <w:t>TE</w:t>
            </w:r>
          </w:p>
        </w:tc>
        <w:tc>
          <w:tcPr>
            <w:tcW w:w="6990" w:type="dxa"/>
          </w:tcPr>
          <w:p w14:paraId="0D987643" w14:textId="77777777" w:rsidR="00A23E31" w:rsidRDefault="00A23E31" w:rsidP="00340373">
            <w:pPr>
              <w:pStyle w:val="NoSpacing"/>
              <w:rPr>
                <w:rFonts w:cs="Times New Roman Tj"/>
                <w:color w:val="000000"/>
              </w:rPr>
            </w:pPr>
            <w:r>
              <w:rPr>
                <w:rFonts w:cs="Times New Roman Tj"/>
                <w:color w:val="000000"/>
              </w:rPr>
              <w:t>Tertiary Education</w:t>
            </w:r>
          </w:p>
        </w:tc>
      </w:tr>
      <w:tr w:rsidR="00A23E31" w:rsidRPr="00E93F46" w14:paraId="076F2D82" w14:textId="77777777" w:rsidTr="00340373">
        <w:tc>
          <w:tcPr>
            <w:tcW w:w="1526" w:type="dxa"/>
          </w:tcPr>
          <w:p w14:paraId="1A045EF1" w14:textId="77777777" w:rsidR="00A23E31" w:rsidRPr="00E93F46" w:rsidRDefault="00A23E31" w:rsidP="00340373">
            <w:pPr>
              <w:pStyle w:val="NoSpacing"/>
            </w:pPr>
            <w:r w:rsidRPr="00E93F46">
              <w:t>TQM</w:t>
            </w:r>
          </w:p>
        </w:tc>
        <w:tc>
          <w:tcPr>
            <w:tcW w:w="6990" w:type="dxa"/>
          </w:tcPr>
          <w:p w14:paraId="34BB105A" w14:textId="77777777" w:rsidR="00A23E31" w:rsidRPr="00E93F46" w:rsidRDefault="00A23E31" w:rsidP="00340373">
            <w:pPr>
              <w:pStyle w:val="NoSpacing"/>
            </w:pPr>
            <w:r w:rsidRPr="00E93F46">
              <w:t>Total Quality Management</w:t>
            </w:r>
          </w:p>
        </w:tc>
      </w:tr>
      <w:tr w:rsidR="00A23E31" w:rsidRPr="00E93F46" w14:paraId="40A220DD" w14:textId="77777777" w:rsidTr="00340373">
        <w:tc>
          <w:tcPr>
            <w:tcW w:w="1526" w:type="dxa"/>
          </w:tcPr>
          <w:p w14:paraId="4F317B6A" w14:textId="77777777" w:rsidR="00A23E31" w:rsidRPr="00E93F46" w:rsidRDefault="00A23E31" w:rsidP="00340373">
            <w:pPr>
              <w:pStyle w:val="NoSpacing"/>
            </w:pPr>
            <w:r w:rsidRPr="00E93F46">
              <w:t>UNESCO</w:t>
            </w:r>
          </w:p>
        </w:tc>
        <w:tc>
          <w:tcPr>
            <w:tcW w:w="6990" w:type="dxa"/>
          </w:tcPr>
          <w:p w14:paraId="38586B46" w14:textId="77777777" w:rsidR="00A23E31" w:rsidRDefault="00A23E31" w:rsidP="00340373">
            <w:pPr>
              <w:pStyle w:val="NoSpacing"/>
            </w:pPr>
            <w:r w:rsidRPr="00E93F46">
              <w:t>United Nations Educational, Scientific and Cultural Organization</w:t>
            </w:r>
          </w:p>
          <w:p w14:paraId="33182722" w14:textId="77777777" w:rsidR="00A23E31" w:rsidRPr="00E93F46" w:rsidRDefault="00A23E31" w:rsidP="00340373">
            <w:pPr>
              <w:pStyle w:val="NoSpacing"/>
            </w:pPr>
          </w:p>
        </w:tc>
      </w:tr>
      <w:tr w:rsidR="0072656A" w:rsidRPr="00E93F46" w14:paraId="6C36AC7D" w14:textId="77777777" w:rsidTr="00FA4F91">
        <w:tc>
          <w:tcPr>
            <w:tcW w:w="1526" w:type="dxa"/>
          </w:tcPr>
          <w:p w14:paraId="27CC4C0E" w14:textId="048889DA" w:rsidR="0072656A" w:rsidRPr="00E93F46" w:rsidRDefault="0072656A" w:rsidP="00FA4F91">
            <w:pPr>
              <w:pStyle w:val="NoSpacing"/>
            </w:pPr>
          </w:p>
        </w:tc>
        <w:tc>
          <w:tcPr>
            <w:tcW w:w="6990" w:type="dxa"/>
          </w:tcPr>
          <w:p w14:paraId="638E7BF7" w14:textId="7739EEBC" w:rsidR="0072656A" w:rsidRPr="00E93F46" w:rsidRDefault="0072656A" w:rsidP="00FA4F91">
            <w:pPr>
              <w:pStyle w:val="NoSpacing"/>
            </w:pPr>
          </w:p>
        </w:tc>
      </w:tr>
      <w:tr w:rsidR="0072656A" w:rsidRPr="00E93F46" w14:paraId="426380D5" w14:textId="77777777" w:rsidTr="00FA4F91">
        <w:tc>
          <w:tcPr>
            <w:tcW w:w="1526" w:type="dxa"/>
          </w:tcPr>
          <w:p w14:paraId="0884179F" w14:textId="4A168D58" w:rsidR="0072656A" w:rsidRPr="00E93F46" w:rsidRDefault="0072656A" w:rsidP="00FA4F91">
            <w:pPr>
              <w:pStyle w:val="NoSpacing"/>
            </w:pPr>
          </w:p>
        </w:tc>
        <w:tc>
          <w:tcPr>
            <w:tcW w:w="6990" w:type="dxa"/>
          </w:tcPr>
          <w:p w14:paraId="4E8AEAEE" w14:textId="051D24B9" w:rsidR="0072656A" w:rsidRPr="00E93F46" w:rsidRDefault="0072656A" w:rsidP="00FA4F91">
            <w:pPr>
              <w:pStyle w:val="NoSpacing"/>
            </w:pPr>
          </w:p>
        </w:tc>
      </w:tr>
      <w:tr w:rsidR="0072656A" w:rsidRPr="00E93F46" w14:paraId="3FBF244D" w14:textId="77777777" w:rsidTr="00FA4F91">
        <w:tc>
          <w:tcPr>
            <w:tcW w:w="1526" w:type="dxa"/>
          </w:tcPr>
          <w:p w14:paraId="7E523315" w14:textId="588DB0CC" w:rsidR="0072656A" w:rsidRPr="00E93F46" w:rsidRDefault="0072656A" w:rsidP="00FA4F91">
            <w:pPr>
              <w:pStyle w:val="NoSpacing"/>
            </w:pPr>
          </w:p>
        </w:tc>
        <w:tc>
          <w:tcPr>
            <w:tcW w:w="6990" w:type="dxa"/>
          </w:tcPr>
          <w:p w14:paraId="327EA650" w14:textId="5E395563" w:rsidR="0072656A" w:rsidRPr="00E93F46" w:rsidRDefault="0072656A" w:rsidP="00FA4F91">
            <w:pPr>
              <w:pStyle w:val="NoSpacing"/>
            </w:pPr>
          </w:p>
        </w:tc>
      </w:tr>
      <w:tr w:rsidR="0072656A" w:rsidRPr="00E93F46" w14:paraId="0DBFEA7E" w14:textId="77777777" w:rsidTr="00FA4F91">
        <w:tc>
          <w:tcPr>
            <w:tcW w:w="1526" w:type="dxa"/>
          </w:tcPr>
          <w:p w14:paraId="22E084A0" w14:textId="6007F3ED" w:rsidR="0072656A" w:rsidRPr="00E93F46" w:rsidRDefault="0072656A" w:rsidP="00FA4F91">
            <w:pPr>
              <w:pStyle w:val="NoSpacing"/>
            </w:pPr>
          </w:p>
        </w:tc>
        <w:tc>
          <w:tcPr>
            <w:tcW w:w="6990" w:type="dxa"/>
          </w:tcPr>
          <w:p w14:paraId="1A4CC21F" w14:textId="4EC46949" w:rsidR="0072656A" w:rsidRPr="00E93F46" w:rsidRDefault="0072656A" w:rsidP="00FA4F91">
            <w:pPr>
              <w:pStyle w:val="NoSpacing"/>
            </w:pPr>
          </w:p>
        </w:tc>
      </w:tr>
      <w:tr w:rsidR="0072656A" w:rsidRPr="00E93F46" w14:paraId="1AD65192" w14:textId="77777777" w:rsidTr="00FA4F91">
        <w:tc>
          <w:tcPr>
            <w:tcW w:w="1526" w:type="dxa"/>
          </w:tcPr>
          <w:p w14:paraId="1693A557" w14:textId="4031A370" w:rsidR="0072656A" w:rsidRPr="00E93F46" w:rsidRDefault="0072656A" w:rsidP="00FA4F91">
            <w:pPr>
              <w:pStyle w:val="NoSpacing"/>
            </w:pPr>
          </w:p>
        </w:tc>
        <w:tc>
          <w:tcPr>
            <w:tcW w:w="6990" w:type="dxa"/>
          </w:tcPr>
          <w:p w14:paraId="393AAB9C" w14:textId="2C25C635" w:rsidR="0072656A" w:rsidRPr="00E93F46" w:rsidRDefault="0072656A" w:rsidP="00FA4F91">
            <w:pPr>
              <w:pStyle w:val="NoSpacing"/>
            </w:pPr>
          </w:p>
        </w:tc>
      </w:tr>
      <w:tr w:rsidR="0072656A" w:rsidRPr="00E93F46" w14:paraId="5FAB1DAA" w14:textId="77777777" w:rsidTr="00FA4F91">
        <w:tc>
          <w:tcPr>
            <w:tcW w:w="1526" w:type="dxa"/>
          </w:tcPr>
          <w:p w14:paraId="2B0415F9" w14:textId="05F00E52" w:rsidR="0072656A" w:rsidRPr="00E93F46" w:rsidRDefault="0072656A" w:rsidP="00FA4F91">
            <w:pPr>
              <w:pStyle w:val="NoSpacing"/>
            </w:pPr>
          </w:p>
        </w:tc>
        <w:tc>
          <w:tcPr>
            <w:tcW w:w="6990" w:type="dxa"/>
          </w:tcPr>
          <w:p w14:paraId="56CBB351" w14:textId="4B57E4C4" w:rsidR="0072656A" w:rsidRPr="00E93F46" w:rsidRDefault="0072656A" w:rsidP="00FA4F91">
            <w:pPr>
              <w:pStyle w:val="NoSpacing"/>
            </w:pPr>
          </w:p>
        </w:tc>
      </w:tr>
      <w:tr w:rsidR="0072656A" w:rsidRPr="00E93F46" w14:paraId="61F3A5AA" w14:textId="77777777" w:rsidTr="00FA4F91">
        <w:tc>
          <w:tcPr>
            <w:tcW w:w="1526" w:type="dxa"/>
          </w:tcPr>
          <w:p w14:paraId="429DEA89" w14:textId="7DD1F1A6" w:rsidR="0072656A" w:rsidRPr="00E93F46" w:rsidRDefault="0072656A" w:rsidP="00FA4F91">
            <w:pPr>
              <w:pStyle w:val="NoSpacing"/>
            </w:pPr>
          </w:p>
        </w:tc>
        <w:tc>
          <w:tcPr>
            <w:tcW w:w="6990" w:type="dxa"/>
          </w:tcPr>
          <w:p w14:paraId="3F3B5333" w14:textId="65620E78" w:rsidR="0072656A" w:rsidRPr="00E93F46" w:rsidRDefault="0072656A" w:rsidP="00FA4F91">
            <w:pPr>
              <w:pStyle w:val="NoSpacing"/>
            </w:pPr>
          </w:p>
        </w:tc>
      </w:tr>
      <w:tr w:rsidR="0072656A" w:rsidRPr="00E93F46" w14:paraId="5ACC273F" w14:textId="77777777" w:rsidTr="00FA4F91">
        <w:tc>
          <w:tcPr>
            <w:tcW w:w="1526" w:type="dxa"/>
          </w:tcPr>
          <w:p w14:paraId="5B27584D" w14:textId="2E1CAF07" w:rsidR="0072656A" w:rsidRPr="00E93F46" w:rsidRDefault="0072656A" w:rsidP="00FA4F91">
            <w:pPr>
              <w:pStyle w:val="NoSpacing"/>
            </w:pPr>
          </w:p>
        </w:tc>
        <w:tc>
          <w:tcPr>
            <w:tcW w:w="6990" w:type="dxa"/>
          </w:tcPr>
          <w:p w14:paraId="0F73713F" w14:textId="7A306842" w:rsidR="0072656A" w:rsidRPr="00E93F46" w:rsidRDefault="0072656A" w:rsidP="00FA4F91">
            <w:pPr>
              <w:pStyle w:val="NoSpacing"/>
              <w:rPr>
                <w:lang w:eastAsia="en-US"/>
              </w:rPr>
            </w:pPr>
          </w:p>
        </w:tc>
      </w:tr>
      <w:tr w:rsidR="0072656A" w:rsidRPr="00E93F46" w14:paraId="71238F0A" w14:textId="77777777" w:rsidTr="00FA4F91">
        <w:tc>
          <w:tcPr>
            <w:tcW w:w="1526" w:type="dxa"/>
          </w:tcPr>
          <w:p w14:paraId="650A7FEA" w14:textId="703E4AB4" w:rsidR="0072656A" w:rsidRPr="00E93F46" w:rsidRDefault="0072656A" w:rsidP="00FA4F91">
            <w:pPr>
              <w:pStyle w:val="NoSpacing"/>
            </w:pPr>
          </w:p>
        </w:tc>
        <w:tc>
          <w:tcPr>
            <w:tcW w:w="6990" w:type="dxa"/>
          </w:tcPr>
          <w:p w14:paraId="5EDA20A7" w14:textId="1D736D8C" w:rsidR="0072656A" w:rsidRPr="00E93F46" w:rsidRDefault="0072656A" w:rsidP="00FA4F91">
            <w:pPr>
              <w:pStyle w:val="NoSpacing"/>
            </w:pPr>
          </w:p>
        </w:tc>
      </w:tr>
      <w:tr w:rsidR="0072656A" w:rsidRPr="00E93F46" w14:paraId="4B3F158D" w14:textId="77777777" w:rsidTr="00FA4F91">
        <w:tc>
          <w:tcPr>
            <w:tcW w:w="1526" w:type="dxa"/>
          </w:tcPr>
          <w:p w14:paraId="7C3373CE" w14:textId="3AEFAA8D" w:rsidR="0072656A" w:rsidRPr="00E93F46" w:rsidRDefault="0072656A" w:rsidP="00FA4F91">
            <w:pPr>
              <w:pStyle w:val="NoSpacing"/>
            </w:pPr>
          </w:p>
        </w:tc>
        <w:tc>
          <w:tcPr>
            <w:tcW w:w="6990" w:type="dxa"/>
          </w:tcPr>
          <w:p w14:paraId="5CEEABBB" w14:textId="20C4DA19" w:rsidR="0072656A" w:rsidRPr="00E93F46" w:rsidRDefault="0072656A" w:rsidP="00FA4F91">
            <w:pPr>
              <w:pStyle w:val="NoSpacing"/>
            </w:pPr>
          </w:p>
        </w:tc>
      </w:tr>
      <w:tr w:rsidR="0072656A" w:rsidRPr="00E93F46" w14:paraId="3544231C" w14:textId="77777777" w:rsidTr="00FA4F91">
        <w:tc>
          <w:tcPr>
            <w:tcW w:w="1526" w:type="dxa"/>
          </w:tcPr>
          <w:p w14:paraId="4E2A9C49" w14:textId="102C6B68" w:rsidR="0072656A" w:rsidRPr="00E93F46" w:rsidRDefault="0072656A" w:rsidP="00FA4F91">
            <w:pPr>
              <w:pStyle w:val="NoSpacing"/>
            </w:pPr>
          </w:p>
        </w:tc>
        <w:tc>
          <w:tcPr>
            <w:tcW w:w="6990" w:type="dxa"/>
          </w:tcPr>
          <w:p w14:paraId="53BA8318" w14:textId="176EC947" w:rsidR="0072656A" w:rsidRPr="00E93F46" w:rsidRDefault="0072656A" w:rsidP="00FA4F91">
            <w:pPr>
              <w:pStyle w:val="NoSpacing"/>
            </w:pPr>
          </w:p>
        </w:tc>
      </w:tr>
      <w:tr w:rsidR="0072656A" w:rsidRPr="00E93F46" w14:paraId="017CF88A" w14:textId="77777777" w:rsidTr="00FA4F91">
        <w:tc>
          <w:tcPr>
            <w:tcW w:w="1526" w:type="dxa"/>
          </w:tcPr>
          <w:p w14:paraId="1203B886" w14:textId="7CD27DF6" w:rsidR="0072656A" w:rsidRPr="00E93F46" w:rsidRDefault="0072656A" w:rsidP="00FA4F91">
            <w:pPr>
              <w:pStyle w:val="NoSpacing"/>
            </w:pPr>
          </w:p>
        </w:tc>
        <w:tc>
          <w:tcPr>
            <w:tcW w:w="6990" w:type="dxa"/>
          </w:tcPr>
          <w:p w14:paraId="33CAADDE" w14:textId="13213A9E" w:rsidR="0072656A" w:rsidRPr="00E93F46" w:rsidRDefault="0072656A" w:rsidP="00FA4F91">
            <w:pPr>
              <w:pStyle w:val="NoSpacing"/>
            </w:pPr>
          </w:p>
        </w:tc>
      </w:tr>
      <w:tr w:rsidR="0072656A" w:rsidRPr="00E93F46" w14:paraId="052B2763" w14:textId="77777777" w:rsidTr="00FA4F91">
        <w:tc>
          <w:tcPr>
            <w:tcW w:w="1526" w:type="dxa"/>
          </w:tcPr>
          <w:p w14:paraId="32578646" w14:textId="0BB55692" w:rsidR="0072656A" w:rsidRPr="00E93F46" w:rsidRDefault="0072656A" w:rsidP="00FA4F91">
            <w:pPr>
              <w:pStyle w:val="NoSpacing"/>
            </w:pPr>
          </w:p>
        </w:tc>
        <w:tc>
          <w:tcPr>
            <w:tcW w:w="6990" w:type="dxa"/>
          </w:tcPr>
          <w:p w14:paraId="62C6F17D" w14:textId="323739E8" w:rsidR="0072656A" w:rsidRPr="00E93F46" w:rsidRDefault="0072656A" w:rsidP="00FA4F91">
            <w:pPr>
              <w:pStyle w:val="NoSpacing"/>
            </w:pPr>
          </w:p>
        </w:tc>
      </w:tr>
      <w:tr w:rsidR="0072656A" w:rsidRPr="00E93F46" w14:paraId="484F27CB" w14:textId="77777777" w:rsidTr="00FA4F91">
        <w:tc>
          <w:tcPr>
            <w:tcW w:w="1526" w:type="dxa"/>
          </w:tcPr>
          <w:p w14:paraId="6392AA06" w14:textId="5558BA2F" w:rsidR="0072656A" w:rsidRPr="00E93F46" w:rsidRDefault="0072656A" w:rsidP="00FA4F91">
            <w:pPr>
              <w:pStyle w:val="NoSpacing"/>
            </w:pPr>
          </w:p>
        </w:tc>
        <w:tc>
          <w:tcPr>
            <w:tcW w:w="6990" w:type="dxa"/>
          </w:tcPr>
          <w:p w14:paraId="0C9196B4" w14:textId="46C6D7FC" w:rsidR="0072656A" w:rsidRPr="00E93F46" w:rsidRDefault="0072656A" w:rsidP="00FA4F91">
            <w:pPr>
              <w:pStyle w:val="NoSpacing"/>
            </w:pPr>
          </w:p>
        </w:tc>
      </w:tr>
      <w:tr w:rsidR="0072656A" w:rsidRPr="00E93F46" w14:paraId="4EF7A99F" w14:textId="77777777" w:rsidTr="00FA4F91">
        <w:tc>
          <w:tcPr>
            <w:tcW w:w="1526" w:type="dxa"/>
          </w:tcPr>
          <w:p w14:paraId="1FB67DA0" w14:textId="301556FB" w:rsidR="0072656A" w:rsidRPr="00E93F46" w:rsidRDefault="0072656A" w:rsidP="00FA4F91">
            <w:pPr>
              <w:pStyle w:val="NoSpacing"/>
            </w:pPr>
          </w:p>
        </w:tc>
        <w:tc>
          <w:tcPr>
            <w:tcW w:w="6990" w:type="dxa"/>
          </w:tcPr>
          <w:p w14:paraId="36FE25AA" w14:textId="47EB7C88" w:rsidR="0072656A" w:rsidRPr="00E93F46" w:rsidRDefault="0072656A" w:rsidP="00FA4F91">
            <w:pPr>
              <w:pStyle w:val="NoSpacing"/>
            </w:pPr>
          </w:p>
        </w:tc>
      </w:tr>
      <w:tr w:rsidR="0072656A" w:rsidRPr="00E93F46" w14:paraId="0565D199" w14:textId="77777777" w:rsidTr="00FA4F91">
        <w:tc>
          <w:tcPr>
            <w:tcW w:w="1526" w:type="dxa"/>
          </w:tcPr>
          <w:p w14:paraId="0E3321D1" w14:textId="24E6DD61" w:rsidR="0072656A" w:rsidRPr="00E93F46" w:rsidRDefault="0072656A" w:rsidP="00FA4F91">
            <w:pPr>
              <w:pStyle w:val="NoSpacing"/>
            </w:pPr>
          </w:p>
        </w:tc>
        <w:tc>
          <w:tcPr>
            <w:tcW w:w="6990" w:type="dxa"/>
          </w:tcPr>
          <w:p w14:paraId="5AA4F55D" w14:textId="3DB6B267" w:rsidR="0072656A" w:rsidRPr="00E93F46" w:rsidRDefault="0072656A" w:rsidP="00FA4F91">
            <w:pPr>
              <w:pStyle w:val="NoSpacing"/>
            </w:pPr>
          </w:p>
        </w:tc>
      </w:tr>
      <w:tr w:rsidR="0072656A" w:rsidRPr="00E93F46" w14:paraId="2C105395" w14:textId="77777777" w:rsidTr="00FA4F91">
        <w:tc>
          <w:tcPr>
            <w:tcW w:w="1526" w:type="dxa"/>
          </w:tcPr>
          <w:p w14:paraId="2E2681C5" w14:textId="50AE7D9F" w:rsidR="0072656A" w:rsidRPr="00E93F46" w:rsidRDefault="0072656A" w:rsidP="00FA4F91">
            <w:pPr>
              <w:pStyle w:val="NoSpacing"/>
            </w:pPr>
          </w:p>
        </w:tc>
        <w:tc>
          <w:tcPr>
            <w:tcW w:w="6990" w:type="dxa"/>
          </w:tcPr>
          <w:p w14:paraId="164D3C55" w14:textId="47C7A269" w:rsidR="0072656A" w:rsidRPr="00E93F46" w:rsidRDefault="0072656A" w:rsidP="00FA4F91">
            <w:pPr>
              <w:pStyle w:val="NoSpacing"/>
            </w:pPr>
          </w:p>
        </w:tc>
      </w:tr>
      <w:tr w:rsidR="0072656A" w:rsidRPr="00E93F46" w14:paraId="630FA03C" w14:textId="77777777" w:rsidTr="00FA4F91">
        <w:tc>
          <w:tcPr>
            <w:tcW w:w="1526" w:type="dxa"/>
          </w:tcPr>
          <w:p w14:paraId="096358A5" w14:textId="568ACDD5" w:rsidR="0072656A" w:rsidRPr="00E93F46" w:rsidRDefault="0072656A" w:rsidP="00FA4F91">
            <w:pPr>
              <w:pStyle w:val="NoSpacing"/>
            </w:pPr>
          </w:p>
        </w:tc>
        <w:tc>
          <w:tcPr>
            <w:tcW w:w="6990" w:type="dxa"/>
          </w:tcPr>
          <w:p w14:paraId="434C596E" w14:textId="511610AE" w:rsidR="0072656A" w:rsidRPr="00E93F46" w:rsidRDefault="0072656A" w:rsidP="00FA4F91">
            <w:pPr>
              <w:pStyle w:val="NoSpacing"/>
            </w:pPr>
          </w:p>
        </w:tc>
      </w:tr>
      <w:tr w:rsidR="0072656A" w:rsidRPr="00E93F46" w14:paraId="14DA8D04" w14:textId="77777777" w:rsidTr="00FA4F91">
        <w:tc>
          <w:tcPr>
            <w:tcW w:w="1526" w:type="dxa"/>
          </w:tcPr>
          <w:p w14:paraId="6982FE61" w14:textId="01A53C98" w:rsidR="0072656A" w:rsidRPr="00E93F46" w:rsidRDefault="0072656A" w:rsidP="00FA4F91">
            <w:pPr>
              <w:pStyle w:val="NoSpacing"/>
            </w:pPr>
          </w:p>
        </w:tc>
        <w:tc>
          <w:tcPr>
            <w:tcW w:w="6990" w:type="dxa"/>
          </w:tcPr>
          <w:p w14:paraId="6165AE3F" w14:textId="2607506D" w:rsidR="0072656A" w:rsidRPr="00E93F46" w:rsidRDefault="0072656A" w:rsidP="00FA4F91">
            <w:pPr>
              <w:pStyle w:val="NoSpacing"/>
            </w:pPr>
          </w:p>
        </w:tc>
      </w:tr>
      <w:tr w:rsidR="0072656A" w:rsidRPr="00E93F46" w14:paraId="6134707C" w14:textId="77777777" w:rsidTr="00FA4F91">
        <w:tc>
          <w:tcPr>
            <w:tcW w:w="1526" w:type="dxa"/>
          </w:tcPr>
          <w:p w14:paraId="1F609C09" w14:textId="468553F8" w:rsidR="0072656A" w:rsidRPr="00E93F46" w:rsidRDefault="0072656A" w:rsidP="00FA4F91">
            <w:pPr>
              <w:pStyle w:val="NoSpacing"/>
            </w:pPr>
          </w:p>
        </w:tc>
        <w:tc>
          <w:tcPr>
            <w:tcW w:w="6990" w:type="dxa"/>
          </w:tcPr>
          <w:p w14:paraId="584EC6FB" w14:textId="3B124246" w:rsidR="0072656A" w:rsidRPr="00E93F46" w:rsidRDefault="0072656A" w:rsidP="00FA4F91">
            <w:pPr>
              <w:pStyle w:val="NoSpacing"/>
            </w:pPr>
          </w:p>
        </w:tc>
      </w:tr>
      <w:tr w:rsidR="0072656A" w:rsidRPr="00E93F46" w14:paraId="2FADD3BE" w14:textId="77777777" w:rsidTr="00FA4F91">
        <w:tc>
          <w:tcPr>
            <w:tcW w:w="1526" w:type="dxa"/>
          </w:tcPr>
          <w:p w14:paraId="33CC3511" w14:textId="209AFD54" w:rsidR="0072656A" w:rsidRPr="00E93F46" w:rsidRDefault="0072656A" w:rsidP="00FA4F91">
            <w:pPr>
              <w:pStyle w:val="NoSpacing"/>
            </w:pPr>
          </w:p>
        </w:tc>
        <w:tc>
          <w:tcPr>
            <w:tcW w:w="6990" w:type="dxa"/>
          </w:tcPr>
          <w:p w14:paraId="3C1C95DB" w14:textId="03F31C8D" w:rsidR="0072656A" w:rsidRPr="00E93F46" w:rsidRDefault="0072656A" w:rsidP="00FA4F91">
            <w:pPr>
              <w:pStyle w:val="NoSpacing"/>
            </w:pPr>
          </w:p>
        </w:tc>
      </w:tr>
      <w:tr w:rsidR="0072656A" w:rsidRPr="00E93F46" w14:paraId="0F8A9D77" w14:textId="77777777" w:rsidTr="00FA4F91">
        <w:tc>
          <w:tcPr>
            <w:tcW w:w="1526" w:type="dxa"/>
          </w:tcPr>
          <w:p w14:paraId="3AA0EA0E" w14:textId="0138A357" w:rsidR="0072656A" w:rsidRPr="00E93F46" w:rsidRDefault="0072656A" w:rsidP="00FA4F91">
            <w:pPr>
              <w:pStyle w:val="NoSpacing"/>
            </w:pPr>
          </w:p>
        </w:tc>
        <w:tc>
          <w:tcPr>
            <w:tcW w:w="6990" w:type="dxa"/>
          </w:tcPr>
          <w:p w14:paraId="4A3FE03F" w14:textId="74F54A84" w:rsidR="0072656A" w:rsidRPr="00E93F46" w:rsidRDefault="0072656A" w:rsidP="00FA4F91">
            <w:pPr>
              <w:pStyle w:val="NoSpacing"/>
            </w:pPr>
          </w:p>
        </w:tc>
      </w:tr>
      <w:tr w:rsidR="0072656A" w:rsidRPr="00E93F46" w14:paraId="20CE6D58" w14:textId="77777777" w:rsidTr="00FA4F91">
        <w:tc>
          <w:tcPr>
            <w:tcW w:w="1526" w:type="dxa"/>
          </w:tcPr>
          <w:p w14:paraId="53C7AA22" w14:textId="29C20A3C" w:rsidR="0072656A" w:rsidRPr="00E93F46" w:rsidRDefault="0072656A" w:rsidP="00FA4F91">
            <w:pPr>
              <w:pStyle w:val="NoSpacing"/>
            </w:pPr>
          </w:p>
        </w:tc>
        <w:tc>
          <w:tcPr>
            <w:tcW w:w="6990" w:type="dxa"/>
          </w:tcPr>
          <w:p w14:paraId="2DD6B444" w14:textId="74DEFDF8" w:rsidR="0072656A" w:rsidRPr="00E93F46" w:rsidRDefault="0072656A" w:rsidP="00FA4F91">
            <w:pPr>
              <w:pStyle w:val="NoSpacing"/>
            </w:pPr>
          </w:p>
        </w:tc>
      </w:tr>
      <w:tr w:rsidR="0072656A" w:rsidRPr="00E93F46" w14:paraId="2C5DF912" w14:textId="77777777" w:rsidTr="00FA4F91">
        <w:tc>
          <w:tcPr>
            <w:tcW w:w="1526" w:type="dxa"/>
          </w:tcPr>
          <w:p w14:paraId="2A459E3D" w14:textId="2B9B6EDC" w:rsidR="0072656A" w:rsidRPr="00E93F46" w:rsidRDefault="0072656A" w:rsidP="00FA4F91">
            <w:pPr>
              <w:pStyle w:val="NoSpacing"/>
            </w:pPr>
          </w:p>
        </w:tc>
        <w:tc>
          <w:tcPr>
            <w:tcW w:w="6990" w:type="dxa"/>
          </w:tcPr>
          <w:p w14:paraId="4BD458C2" w14:textId="140F5779" w:rsidR="0072656A" w:rsidRPr="00E93F46" w:rsidRDefault="0072656A" w:rsidP="00FA4F91">
            <w:pPr>
              <w:pStyle w:val="NoSpacing"/>
            </w:pPr>
          </w:p>
        </w:tc>
      </w:tr>
      <w:tr w:rsidR="0072656A" w:rsidRPr="00E93F46" w14:paraId="1AB7C15A" w14:textId="77777777" w:rsidTr="00FA4F91">
        <w:tc>
          <w:tcPr>
            <w:tcW w:w="1526" w:type="dxa"/>
          </w:tcPr>
          <w:p w14:paraId="2C290547" w14:textId="56EC1752" w:rsidR="0072656A" w:rsidRPr="00E93F46" w:rsidRDefault="0072656A" w:rsidP="00FA4F91">
            <w:pPr>
              <w:pStyle w:val="NoSpacing"/>
            </w:pPr>
          </w:p>
        </w:tc>
        <w:tc>
          <w:tcPr>
            <w:tcW w:w="6990" w:type="dxa"/>
          </w:tcPr>
          <w:p w14:paraId="3CBC3130" w14:textId="04F8C6B7" w:rsidR="0072656A" w:rsidRPr="00E93F46" w:rsidRDefault="0072656A" w:rsidP="00FA4F91">
            <w:pPr>
              <w:pStyle w:val="NoSpacing"/>
            </w:pPr>
          </w:p>
        </w:tc>
      </w:tr>
      <w:tr w:rsidR="0072656A" w:rsidRPr="00E93F46" w14:paraId="22090EF1" w14:textId="77777777" w:rsidTr="00FA4F91">
        <w:tc>
          <w:tcPr>
            <w:tcW w:w="1526" w:type="dxa"/>
          </w:tcPr>
          <w:p w14:paraId="1681550B" w14:textId="66A61791" w:rsidR="0072656A" w:rsidRPr="00E93F46" w:rsidRDefault="0072656A" w:rsidP="00FA4F91">
            <w:pPr>
              <w:pStyle w:val="NoSpacing"/>
            </w:pPr>
          </w:p>
        </w:tc>
        <w:tc>
          <w:tcPr>
            <w:tcW w:w="6990" w:type="dxa"/>
          </w:tcPr>
          <w:p w14:paraId="7AA83513" w14:textId="3A479183" w:rsidR="0072656A" w:rsidRPr="00E93F46" w:rsidRDefault="0072656A" w:rsidP="00FA4F91">
            <w:pPr>
              <w:pStyle w:val="NoSpacing"/>
            </w:pPr>
          </w:p>
        </w:tc>
      </w:tr>
      <w:tr w:rsidR="0072656A" w:rsidRPr="00E93F46" w14:paraId="5622FBB2" w14:textId="77777777" w:rsidTr="00FA4F91">
        <w:tc>
          <w:tcPr>
            <w:tcW w:w="1526" w:type="dxa"/>
          </w:tcPr>
          <w:p w14:paraId="508F02E6" w14:textId="7E526FD7" w:rsidR="0072656A" w:rsidRPr="00E93F46" w:rsidRDefault="0072656A" w:rsidP="00FA4F91">
            <w:pPr>
              <w:pStyle w:val="NoSpacing"/>
            </w:pPr>
          </w:p>
        </w:tc>
        <w:tc>
          <w:tcPr>
            <w:tcW w:w="6990" w:type="dxa"/>
          </w:tcPr>
          <w:p w14:paraId="196F191C" w14:textId="0CE312BC" w:rsidR="0072656A" w:rsidRPr="00E93F46" w:rsidRDefault="0072656A" w:rsidP="00FA4F91">
            <w:pPr>
              <w:pStyle w:val="NoSpacing"/>
            </w:pPr>
          </w:p>
        </w:tc>
      </w:tr>
      <w:tr w:rsidR="0072656A" w:rsidRPr="00E93F46" w14:paraId="65AC33AE" w14:textId="77777777" w:rsidTr="00FA4F91">
        <w:tc>
          <w:tcPr>
            <w:tcW w:w="1526" w:type="dxa"/>
          </w:tcPr>
          <w:p w14:paraId="171EC22B" w14:textId="09A2488F" w:rsidR="0072656A" w:rsidRPr="00E93F46" w:rsidRDefault="0072656A" w:rsidP="00FA4F91">
            <w:pPr>
              <w:pStyle w:val="NoSpacing"/>
            </w:pPr>
          </w:p>
        </w:tc>
        <w:tc>
          <w:tcPr>
            <w:tcW w:w="6990" w:type="dxa"/>
          </w:tcPr>
          <w:p w14:paraId="120BB1AF" w14:textId="3B997820" w:rsidR="0072656A" w:rsidRPr="00E93F46" w:rsidRDefault="0072656A" w:rsidP="00FA4F91">
            <w:pPr>
              <w:pStyle w:val="NoSpacing"/>
            </w:pPr>
          </w:p>
        </w:tc>
      </w:tr>
      <w:tr w:rsidR="0072656A" w:rsidRPr="00E93F46" w14:paraId="3C44E49F" w14:textId="77777777" w:rsidTr="00FA4F91">
        <w:tc>
          <w:tcPr>
            <w:tcW w:w="1526" w:type="dxa"/>
          </w:tcPr>
          <w:p w14:paraId="1A478164" w14:textId="1D15E221" w:rsidR="0072656A" w:rsidRPr="00E93F46" w:rsidRDefault="0072656A" w:rsidP="00FA4F91">
            <w:pPr>
              <w:pStyle w:val="NoSpacing"/>
            </w:pPr>
          </w:p>
        </w:tc>
        <w:tc>
          <w:tcPr>
            <w:tcW w:w="6990" w:type="dxa"/>
          </w:tcPr>
          <w:p w14:paraId="443B9160" w14:textId="31C63CC3" w:rsidR="0072656A" w:rsidRPr="00E93F46" w:rsidRDefault="0072656A" w:rsidP="00FA4F91">
            <w:pPr>
              <w:pStyle w:val="NoSpacing"/>
            </w:pPr>
          </w:p>
        </w:tc>
      </w:tr>
      <w:tr w:rsidR="0072656A" w:rsidRPr="00E93F46" w14:paraId="06468903" w14:textId="77777777" w:rsidTr="00FA4F91">
        <w:tc>
          <w:tcPr>
            <w:tcW w:w="1526" w:type="dxa"/>
          </w:tcPr>
          <w:p w14:paraId="3A036BF2" w14:textId="6B90C4EE" w:rsidR="0072656A" w:rsidRPr="00E93F46" w:rsidRDefault="0072656A" w:rsidP="00FA4F91">
            <w:pPr>
              <w:pStyle w:val="NoSpacing"/>
            </w:pPr>
          </w:p>
        </w:tc>
        <w:tc>
          <w:tcPr>
            <w:tcW w:w="6990" w:type="dxa"/>
          </w:tcPr>
          <w:p w14:paraId="2FAC7663" w14:textId="77777777" w:rsidR="0072656A" w:rsidRPr="00E93F46" w:rsidRDefault="0072656A" w:rsidP="00FA4F91">
            <w:pPr>
              <w:pStyle w:val="NoSpacing"/>
            </w:pPr>
          </w:p>
        </w:tc>
      </w:tr>
    </w:tbl>
    <w:p w14:paraId="5B02F1C9" w14:textId="77777777" w:rsidR="0072656A" w:rsidRDefault="0072656A" w:rsidP="0072656A">
      <w:pPr>
        <w:pStyle w:val="Heading1"/>
        <w:tabs>
          <w:tab w:val="left" w:pos="1350"/>
        </w:tabs>
        <w:jc w:val="center"/>
        <w:rPr>
          <w:rFonts w:asciiTheme="minorHAnsi" w:hAnsiTheme="minorHAnsi" w:cstheme="minorHAnsi"/>
          <w:sz w:val="24"/>
          <w:szCs w:val="24"/>
        </w:rPr>
      </w:pPr>
      <w:r>
        <w:br w:type="page"/>
      </w:r>
      <w:bookmarkStart w:id="5" w:name="_Toc389357776"/>
      <w:bookmarkStart w:id="6" w:name="_Toc389587731"/>
      <w:r w:rsidRPr="00E93F46">
        <w:rPr>
          <w:rFonts w:asciiTheme="minorHAnsi" w:hAnsiTheme="minorHAnsi" w:cstheme="minorHAnsi"/>
          <w:sz w:val="24"/>
          <w:szCs w:val="24"/>
        </w:rPr>
        <w:lastRenderedPageBreak/>
        <w:t>Executive Summary</w:t>
      </w:r>
      <w:bookmarkEnd w:id="5"/>
      <w:bookmarkEnd w:id="6"/>
    </w:p>
    <w:p w14:paraId="1B02809E" w14:textId="77777777" w:rsidR="00143FB9" w:rsidRPr="00143FB9" w:rsidRDefault="00143FB9" w:rsidP="00143FB9">
      <w:pPr>
        <w:pStyle w:val="NoSpacing"/>
      </w:pPr>
    </w:p>
    <w:p w14:paraId="4A0CE3A5" w14:textId="23C49F47" w:rsidR="00546721" w:rsidRDefault="004C3A05" w:rsidP="00E32A05">
      <w:pPr>
        <w:pStyle w:val="NoSpacing"/>
        <w:numPr>
          <w:ilvl w:val="0"/>
          <w:numId w:val="45"/>
        </w:numPr>
        <w:ind w:left="0" w:firstLine="0"/>
        <w:jc w:val="both"/>
      </w:pPr>
      <w:r w:rsidRPr="00CF6636">
        <w:t xml:space="preserve">The government has set a clear vision for the future of higher education as a tool for human capital formation </w:t>
      </w:r>
      <w:r w:rsidR="00930E38">
        <w:t>to</w:t>
      </w:r>
      <w:r w:rsidRPr="00CF6636">
        <w:t xml:space="preserve"> </w:t>
      </w:r>
      <w:r w:rsidR="00DC25CE" w:rsidRPr="00CF6636">
        <w:t xml:space="preserve">further </w:t>
      </w:r>
      <w:r w:rsidRPr="00CF6636">
        <w:t xml:space="preserve">economic growth in </w:t>
      </w:r>
      <w:r w:rsidR="00930E38">
        <w:t>a</w:t>
      </w:r>
      <w:r w:rsidRPr="00CF6636">
        <w:t xml:space="preserve"> rapidly changing world. </w:t>
      </w:r>
      <w:r w:rsidR="00C2321D">
        <w:t>T</w:t>
      </w:r>
      <w:r w:rsidR="000F0C0A" w:rsidRPr="00E32A05">
        <w:t xml:space="preserve">he </w:t>
      </w:r>
      <w:r w:rsidR="000F0C0A" w:rsidRPr="00E32A05">
        <w:rPr>
          <w:i/>
        </w:rPr>
        <w:t>National Strategy for Education Development Up To 2020</w:t>
      </w:r>
      <w:r w:rsidR="000F0C0A" w:rsidRPr="00E32A05">
        <w:t xml:space="preserve"> aims to modernize the existing contents </w:t>
      </w:r>
      <w:r w:rsidR="00C2321D" w:rsidRPr="00E32A05">
        <w:t xml:space="preserve">of higher education </w:t>
      </w:r>
      <w:r w:rsidR="000F0C0A" w:rsidRPr="00E32A05">
        <w:t xml:space="preserve">towards more professionally-oriented </w:t>
      </w:r>
      <w:r w:rsidR="00930E38">
        <w:t xml:space="preserve">skills </w:t>
      </w:r>
      <w:r w:rsidR="000F0C0A" w:rsidRPr="00E32A05">
        <w:t>to better meet labor market demand and to</w:t>
      </w:r>
      <w:r w:rsidR="00B659FC">
        <w:t xml:space="preserve"> build Tajikistan</w:t>
      </w:r>
      <w:r w:rsidR="00C842A6">
        <w:t>’s capacity</w:t>
      </w:r>
      <w:r w:rsidR="000F0C0A" w:rsidRPr="00E32A05">
        <w:t xml:space="preserve">. </w:t>
      </w:r>
      <w:r w:rsidR="00B75951" w:rsidRPr="00E32A05">
        <w:t xml:space="preserve">With </w:t>
      </w:r>
      <w:r w:rsidR="00D80E1C">
        <w:t>a view</w:t>
      </w:r>
      <w:r w:rsidR="00B75951" w:rsidRPr="00F05AF8">
        <w:t xml:space="preserve"> to develop</w:t>
      </w:r>
      <w:r w:rsidR="00B659FC">
        <w:t>ing</w:t>
      </w:r>
      <w:r w:rsidR="00B75951" w:rsidRPr="00F05AF8">
        <w:t xml:space="preserve"> the higher education system and integrati</w:t>
      </w:r>
      <w:r w:rsidR="00B659FC">
        <w:t>ng</w:t>
      </w:r>
      <w:r w:rsidR="00B75951" w:rsidRPr="00F05AF8">
        <w:t xml:space="preserve"> into the European Higher Education Area, the government is currently </w:t>
      </w:r>
      <w:r w:rsidR="00B659FC">
        <w:t xml:space="preserve">focusing on </w:t>
      </w:r>
      <w:r w:rsidR="00B75951" w:rsidRPr="00F05AF8">
        <w:t>joining the Bologna Declaration.</w:t>
      </w:r>
      <w:r w:rsidR="008B2D38">
        <w:t xml:space="preserve"> Indeed, </w:t>
      </w:r>
      <w:r w:rsidR="00DC25CE">
        <w:t>the government has started undertaking s</w:t>
      </w:r>
      <w:r w:rsidR="00DC25CE" w:rsidRPr="00E93F46">
        <w:t xml:space="preserve">ome </w:t>
      </w:r>
      <w:r w:rsidR="00DC25CE">
        <w:t>of the</w:t>
      </w:r>
      <w:r w:rsidR="00B659FC">
        <w:t xml:space="preserve"> necessary</w:t>
      </w:r>
      <w:r w:rsidR="00DC25CE">
        <w:t xml:space="preserve"> reforms such as </w:t>
      </w:r>
      <w:r w:rsidR="00B659FC">
        <w:t xml:space="preserve">the </w:t>
      </w:r>
      <w:r w:rsidR="00DC25CE" w:rsidRPr="00E93F46">
        <w:t xml:space="preserve">adoption of a three-tier education system and implementation of the </w:t>
      </w:r>
      <w:r w:rsidR="002223BB">
        <w:t>European Credit Transfer and Accumulation System (</w:t>
      </w:r>
      <w:r w:rsidR="00DC25CE" w:rsidRPr="00E93F46">
        <w:t>ECTS</w:t>
      </w:r>
      <w:r w:rsidR="002223BB">
        <w:t>)</w:t>
      </w:r>
      <w:r w:rsidR="00DC25CE">
        <w:t xml:space="preserve"> in 2007. Yet</w:t>
      </w:r>
      <w:r w:rsidR="00DC25CE" w:rsidRPr="00E93F46">
        <w:t xml:space="preserve"> </w:t>
      </w:r>
      <w:r w:rsidR="00DC25CE">
        <w:t>major reforms</w:t>
      </w:r>
      <w:r w:rsidR="00B659FC">
        <w:t>,</w:t>
      </w:r>
      <w:r w:rsidR="00DC25CE">
        <w:t xml:space="preserve"> such as </w:t>
      </w:r>
      <w:r w:rsidR="00B659FC">
        <w:t>the</w:t>
      </w:r>
      <w:r w:rsidR="00DC25CE" w:rsidRPr="00E93F46">
        <w:t xml:space="preserve"> establishment of a credible </w:t>
      </w:r>
      <w:r w:rsidR="00DC25CE">
        <w:t xml:space="preserve">quality assurance </w:t>
      </w:r>
      <w:r w:rsidR="00DC25CE" w:rsidRPr="00E93F46">
        <w:t>system</w:t>
      </w:r>
      <w:r w:rsidR="00DC25CE">
        <w:t xml:space="preserve"> and</w:t>
      </w:r>
      <w:r w:rsidR="00DC25CE" w:rsidRPr="00E93F46">
        <w:t xml:space="preserve"> national qualifications framework</w:t>
      </w:r>
      <w:r w:rsidR="00B659FC">
        <w:t>,</w:t>
      </w:r>
      <w:r w:rsidR="00DC25CE" w:rsidRPr="00E93F46">
        <w:t xml:space="preserve"> are </w:t>
      </w:r>
      <w:r w:rsidR="00DC25CE">
        <w:t>yet</w:t>
      </w:r>
      <w:r w:rsidR="00DC25CE" w:rsidRPr="00E93F46">
        <w:t xml:space="preserve"> to be developed, adopted and operationalized. Thus, a major overhaul of </w:t>
      </w:r>
      <w:r w:rsidR="00DC25CE">
        <w:t>the higher education system</w:t>
      </w:r>
      <w:r w:rsidR="00DC25CE" w:rsidRPr="00E93F46">
        <w:t>, especially</w:t>
      </w:r>
      <w:r w:rsidR="00B659FC">
        <w:t xml:space="preserve"> with regard</w:t>
      </w:r>
      <w:r w:rsidR="00DC25CE" w:rsidRPr="00E93F46">
        <w:t xml:space="preserve"> to </w:t>
      </w:r>
      <w:r w:rsidR="00DC25CE">
        <w:t>higher education</w:t>
      </w:r>
      <w:r w:rsidR="00DC25CE" w:rsidRPr="00E93F46">
        <w:t xml:space="preserve"> governance, quality assurance, teaching, learning and student assessment</w:t>
      </w:r>
      <w:r w:rsidR="00B659FC">
        <w:t>,</w:t>
      </w:r>
      <w:r w:rsidR="00DC25CE" w:rsidRPr="00E93F46">
        <w:t xml:space="preserve"> </w:t>
      </w:r>
      <w:r w:rsidR="00B659FC">
        <w:t xml:space="preserve">is </w:t>
      </w:r>
      <w:r w:rsidR="00DC25CE" w:rsidRPr="00E93F46">
        <w:t>to be undertaken</w:t>
      </w:r>
      <w:r w:rsidR="00B659FC">
        <w:t xml:space="preserve"> </w:t>
      </w:r>
      <w:r w:rsidR="004739A1">
        <w:t>as a matter of urgency</w:t>
      </w:r>
      <w:r w:rsidR="00DC25CE" w:rsidRPr="00E93F46">
        <w:t>.</w:t>
      </w:r>
    </w:p>
    <w:p w14:paraId="6B861E42" w14:textId="77777777" w:rsidR="00546721" w:rsidRDefault="00546721" w:rsidP="00546721">
      <w:pPr>
        <w:pStyle w:val="NoSpacing"/>
        <w:jc w:val="both"/>
      </w:pPr>
    </w:p>
    <w:p w14:paraId="1343CAB5" w14:textId="38D74A3B" w:rsidR="00546721" w:rsidRDefault="00864736" w:rsidP="00F84808">
      <w:pPr>
        <w:pStyle w:val="NoSpacing"/>
        <w:numPr>
          <w:ilvl w:val="0"/>
          <w:numId w:val="45"/>
        </w:numPr>
        <w:ind w:left="0" w:firstLine="0"/>
        <w:jc w:val="both"/>
      </w:pPr>
      <w:r w:rsidRPr="00546721">
        <w:rPr>
          <w:b/>
        </w:rPr>
        <w:t>Why higher education?</w:t>
      </w:r>
      <w:r>
        <w:t xml:space="preserve"> </w:t>
      </w:r>
      <w:r w:rsidR="00146F9B" w:rsidRPr="00146F9B">
        <w:rPr>
          <w:rFonts w:ascii="Trebuchet MS" w:hAnsi="Trebuchet MS" w:cs="Trebuchet MS"/>
          <w:color w:val="000000"/>
        </w:rPr>
        <w:t xml:space="preserve"> </w:t>
      </w:r>
      <w:r w:rsidR="00146F9B" w:rsidRPr="00146F9B">
        <w:t xml:space="preserve">The benefits of higher education are </w:t>
      </w:r>
      <w:r w:rsidR="00146F9B">
        <w:t xml:space="preserve">diverse </w:t>
      </w:r>
      <w:r w:rsidR="00963ABC">
        <w:t>regardless of the level of economic development</w:t>
      </w:r>
      <w:r w:rsidR="00146F9B">
        <w:t>.</w:t>
      </w:r>
      <w:r w:rsidR="00146F9B" w:rsidRPr="00146F9B">
        <w:t xml:space="preserve"> </w:t>
      </w:r>
      <w:r w:rsidR="00146F9B">
        <w:t>A</w:t>
      </w:r>
      <w:r w:rsidR="00146F9B" w:rsidRPr="00146F9B">
        <w:t xml:space="preserve"> recent </w:t>
      </w:r>
      <w:r w:rsidR="00146F9B">
        <w:t>rigorous</w:t>
      </w:r>
      <w:r w:rsidR="00146F9B" w:rsidRPr="00146F9B">
        <w:t xml:space="preserve"> literature review o</w:t>
      </w:r>
      <w:r w:rsidR="00146F9B">
        <w:t>f</w:t>
      </w:r>
      <w:r w:rsidR="00146F9B" w:rsidRPr="00146F9B">
        <w:t xml:space="preserve"> the impact of tertiary education (university and colleges) </w:t>
      </w:r>
      <w:r w:rsidR="004739A1">
        <w:t>o</w:t>
      </w:r>
      <w:r w:rsidR="00146F9B" w:rsidRPr="00146F9B">
        <w:t xml:space="preserve">n </w:t>
      </w:r>
      <w:r w:rsidR="00963ABC">
        <w:t xml:space="preserve">low- and lower-middle income countries </w:t>
      </w:r>
      <w:r w:rsidR="00146F9B">
        <w:t>found</w:t>
      </w:r>
      <w:r w:rsidR="00B05EF7">
        <w:t xml:space="preserve"> that</w:t>
      </w:r>
      <w:r w:rsidR="00146F9B" w:rsidRPr="00146F9B">
        <w:t xml:space="preserve"> </w:t>
      </w:r>
      <w:r w:rsidR="00B05EF7">
        <w:t>tertiary education</w:t>
      </w:r>
      <w:r w:rsidR="00146F9B" w:rsidRPr="00146F9B">
        <w:t xml:space="preserve"> may provide greater impact on economic growth than lower levels of education</w:t>
      </w:r>
      <w:r w:rsidR="00B05EF7">
        <w:t xml:space="preserve"> and that tertiary education</w:t>
      </w:r>
      <w:r w:rsidR="00146F9B" w:rsidRPr="00146F9B">
        <w:t xml:space="preserve"> provides a range of broader, measurable benefits to graduates, relating to health, gender equality and democracy, among other areas. </w:t>
      </w:r>
      <w:r w:rsidR="00963ABC">
        <w:t>As for direct impact on economic growth, g</w:t>
      </w:r>
      <w:r w:rsidR="00757D02" w:rsidRPr="00F05AF8">
        <w:t xml:space="preserve">lobally, there is an increasing demand for </w:t>
      </w:r>
      <w:r w:rsidR="004739A1">
        <w:t xml:space="preserve">a </w:t>
      </w:r>
      <w:r w:rsidR="00757D02" w:rsidRPr="00F05AF8">
        <w:t>workforce with “new economy skills”</w:t>
      </w:r>
      <w:r w:rsidR="00B75951" w:rsidRPr="00F05AF8">
        <w:t xml:space="preserve"> </w:t>
      </w:r>
      <w:r w:rsidR="004739A1">
        <w:t>including the</w:t>
      </w:r>
      <w:r w:rsidR="00B75951" w:rsidRPr="00F05AF8">
        <w:t xml:space="preserve"> high </w:t>
      </w:r>
      <w:r w:rsidR="004739A1">
        <w:t>level</w:t>
      </w:r>
      <w:r w:rsidR="00B75951" w:rsidRPr="00F05AF8">
        <w:t xml:space="preserve"> analytical and interpersonal skills and routine cognitive skills </w:t>
      </w:r>
      <w:r w:rsidR="004739A1">
        <w:t>for</w:t>
      </w:r>
      <w:r w:rsidR="00B75951" w:rsidRPr="00F05AF8">
        <w:t xml:space="preserve"> growing industries</w:t>
      </w:r>
      <w:r w:rsidR="00963ABC">
        <w:t xml:space="preserve"> that higher education can offer</w:t>
      </w:r>
      <w:r w:rsidR="004739A1">
        <w:t xml:space="preserve">. </w:t>
      </w:r>
      <w:r w:rsidR="00757D02" w:rsidRPr="00F05AF8">
        <w:t>Tajikistan is no</w:t>
      </w:r>
      <w:r w:rsidR="004739A1">
        <w:t xml:space="preserve"> </w:t>
      </w:r>
      <w:r w:rsidR="00757D02" w:rsidRPr="00F05AF8">
        <w:t>exception.</w:t>
      </w:r>
      <w:r w:rsidR="00B75951" w:rsidRPr="00F05AF8">
        <w:t xml:space="preserve"> University and college-educated individuals are more likely to find a stable job in the formal sector, earn higher incomes, and </w:t>
      </w:r>
      <w:r w:rsidR="004739A1">
        <w:t xml:space="preserve">are </w:t>
      </w:r>
      <w:r w:rsidR="00B75951" w:rsidRPr="00F05AF8">
        <w:t>less likely to be unemployed or poor.</w:t>
      </w:r>
      <w:r>
        <w:t xml:space="preserve"> </w:t>
      </w:r>
      <w:r w:rsidR="00963ABC">
        <w:t xml:space="preserve">At the same time, </w:t>
      </w:r>
      <w:r w:rsidR="004739A1">
        <w:t>h</w:t>
      </w:r>
      <w:r w:rsidR="004739A1" w:rsidRPr="002816E8">
        <w:t xml:space="preserve">igher education is not </w:t>
      </w:r>
      <w:r w:rsidR="004739A1">
        <w:t>the only</w:t>
      </w:r>
      <w:r w:rsidR="004739A1" w:rsidRPr="002816E8">
        <w:t xml:space="preserve"> sub-sector </w:t>
      </w:r>
      <w:r w:rsidR="004739A1">
        <w:t xml:space="preserve">which requires reform. In primary and secondary school, </w:t>
      </w:r>
      <w:r w:rsidR="00963ABC">
        <w:t xml:space="preserve">the benefits of one extra year of schooling </w:t>
      </w:r>
      <w:r w:rsidR="004739A1">
        <w:t>are</w:t>
      </w:r>
      <w:r w:rsidR="00963ABC">
        <w:t xml:space="preserve"> maximized </w:t>
      </w:r>
      <w:r w:rsidR="00A20E48">
        <w:t>if</w:t>
      </w:r>
      <w:r w:rsidR="00963ABC">
        <w:t xml:space="preserve"> children </w:t>
      </w:r>
      <w:r w:rsidR="004739A1">
        <w:t>have a</w:t>
      </w:r>
      <w:r w:rsidR="00963ABC">
        <w:t xml:space="preserve"> strong foundation</w:t>
      </w:r>
      <w:r w:rsidR="004739A1">
        <w:t xml:space="preserve"> in the early years of their education</w:t>
      </w:r>
      <w:r w:rsidR="00963ABC">
        <w:t xml:space="preserve">. </w:t>
      </w:r>
      <w:r>
        <w:t xml:space="preserve">In this regard, </w:t>
      </w:r>
      <w:r w:rsidR="00A20E48">
        <w:t>t</w:t>
      </w:r>
      <w:r>
        <w:t>he government needs to continue investing in the entire education system from preschool to higher education, and even life-long learning. However, g</w:t>
      </w:r>
      <w:r w:rsidR="00B75951" w:rsidRPr="00F05AF8">
        <w:t xml:space="preserve">iven the importance of higher education for individuals </w:t>
      </w:r>
      <w:r w:rsidR="00A20E48">
        <w:t>in</w:t>
      </w:r>
      <w:r w:rsidR="00B75951" w:rsidRPr="00F05AF8">
        <w:t xml:space="preserve"> obtain</w:t>
      </w:r>
      <w:r w:rsidR="00A20E48">
        <w:t>ing</w:t>
      </w:r>
      <w:r w:rsidR="00B75951" w:rsidRPr="00F05AF8">
        <w:t xml:space="preserve"> higher-level skills and better job prospect</w:t>
      </w:r>
      <w:r w:rsidR="00C14526">
        <w:t>s</w:t>
      </w:r>
      <w:r w:rsidR="00B75951" w:rsidRPr="00F05AF8">
        <w:t xml:space="preserve">, and for the country </w:t>
      </w:r>
      <w:r w:rsidR="00C14526">
        <w:t>in reducing poverty</w:t>
      </w:r>
      <w:r w:rsidR="005F720F">
        <w:t>,</w:t>
      </w:r>
      <w:r w:rsidR="00C14526">
        <w:t xml:space="preserve"> </w:t>
      </w:r>
      <w:r w:rsidR="005F720F" w:rsidRPr="00F05AF8">
        <w:t>this study focuses on an analysis of the higher education sector</w:t>
      </w:r>
      <w:r w:rsidR="005F720F">
        <w:t>, which finds itself in a</w:t>
      </w:r>
      <w:r w:rsidR="00B75951" w:rsidRPr="00F05AF8">
        <w:t xml:space="preserve"> dire situation </w:t>
      </w:r>
      <w:r w:rsidR="005F720F">
        <w:t xml:space="preserve">following </w:t>
      </w:r>
      <w:r w:rsidR="00B75951" w:rsidRPr="00F05AF8">
        <w:t>a long period of neglect.</w:t>
      </w:r>
    </w:p>
    <w:p w14:paraId="2AC437A1" w14:textId="77777777" w:rsidR="00143FB9" w:rsidRDefault="00143FB9" w:rsidP="00143FB9">
      <w:pPr>
        <w:pStyle w:val="NoSpacing"/>
        <w:jc w:val="both"/>
      </w:pPr>
    </w:p>
    <w:p w14:paraId="4496E5F8" w14:textId="3A45CC7E" w:rsidR="00A9097C" w:rsidRPr="00AB7156" w:rsidRDefault="00DC25CE" w:rsidP="00E32A05">
      <w:pPr>
        <w:pStyle w:val="NoSpacing"/>
        <w:numPr>
          <w:ilvl w:val="0"/>
          <w:numId w:val="45"/>
        </w:numPr>
        <w:ind w:left="0" w:firstLine="0"/>
        <w:jc w:val="both"/>
      </w:pPr>
      <w:r w:rsidRPr="00A9097C">
        <w:rPr>
          <w:b/>
        </w:rPr>
        <w:t>O</w:t>
      </w:r>
      <w:r w:rsidR="0065694E" w:rsidRPr="00A9097C">
        <w:rPr>
          <w:b/>
        </w:rPr>
        <w:t>verview and performance of the</w:t>
      </w:r>
      <w:r w:rsidR="00B67EC7" w:rsidRPr="00A9097C">
        <w:rPr>
          <w:b/>
        </w:rPr>
        <w:t xml:space="preserve"> higher </w:t>
      </w:r>
      <w:r w:rsidR="0065694E" w:rsidRPr="00A9097C">
        <w:rPr>
          <w:b/>
        </w:rPr>
        <w:t>education system.</w:t>
      </w:r>
      <w:r w:rsidR="0065694E">
        <w:t xml:space="preserve"> The sector expanded </w:t>
      </w:r>
      <w:r w:rsidR="000D3EA6">
        <w:t xml:space="preserve">rapidly </w:t>
      </w:r>
      <w:r w:rsidR="00FA6C11">
        <w:t>after the early 2000s and stabilized in the last few years</w:t>
      </w:r>
      <w:r w:rsidR="0065694E">
        <w:t xml:space="preserve">. </w:t>
      </w:r>
      <w:r w:rsidR="00FA6C11">
        <w:t xml:space="preserve">The tertiary (university and college) enrollment rate </w:t>
      </w:r>
      <w:r w:rsidR="00085041">
        <w:t xml:space="preserve">of 22 percent </w:t>
      </w:r>
      <w:r w:rsidR="00FA6C11">
        <w:t xml:space="preserve">is lower than most Europe and Central Asian countries, but much higher than countries at </w:t>
      </w:r>
      <w:r w:rsidR="000D3EA6">
        <w:t>a</w:t>
      </w:r>
      <w:r w:rsidR="00FA6C11">
        <w:t xml:space="preserve"> similar level of economic </w:t>
      </w:r>
      <w:r w:rsidR="00496903">
        <w:t xml:space="preserve">development. However, access to higher education is strikingly inequitable by gender, socio-economic status, and geographical location. </w:t>
      </w:r>
      <w:r w:rsidR="00D54059">
        <w:t>Of the 35 higher education institutions</w:t>
      </w:r>
      <w:r w:rsidR="008F52AE">
        <w:t xml:space="preserve"> (HEIs)</w:t>
      </w:r>
      <w:r w:rsidR="00D54059">
        <w:t>, 22 are located in Dushanbe</w:t>
      </w:r>
      <w:r w:rsidR="000F0C0A">
        <w:t xml:space="preserve"> </w:t>
      </w:r>
      <w:r w:rsidR="00342A98">
        <w:t xml:space="preserve">and RRS </w:t>
      </w:r>
      <w:r w:rsidR="000F0C0A">
        <w:t xml:space="preserve">where only 9.6 percent </w:t>
      </w:r>
      <w:r w:rsidR="00342A98">
        <w:t xml:space="preserve">and 22.9 percent </w:t>
      </w:r>
      <w:r w:rsidR="000F0C0A">
        <w:t>of the nation’s total population live</w:t>
      </w:r>
      <w:r w:rsidR="00342A98">
        <w:t>, respectively</w:t>
      </w:r>
      <w:r w:rsidR="000560F5">
        <w:t>, and enroll 62 percent of students</w:t>
      </w:r>
      <w:r w:rsidR="00D54059">
        <w:t xml:space="preserve">. Only just around 30 percent of higher education students are females. </w:t>
      </w:r>
      <w:r w:rsidR="008651C9">
        <w:t xml:space="preserve">Students from the richest </w:t>
      </w:r>
      <w:r w:rsidR="00CC5733">
        <w:t>40</w:t>
      </w:r>
      <w:r w:rsidR="008651C9">
        <w:t xml:space="preserve"> percent consumption quintiles </w:t>
      </w:r>
      <w:r w:rsidR="000D3EA6">
        <w:t>constitute</w:t>
      </w:r>
      <w:r w:rsidR="008651C9">
        <w:t xml:space="preserve"> </w:t>
      </w:r>
      <w:r w:rsidR="00CC5733">
        <w:t>65</w:t>
      </w:r>
      <w:r w:rsidR="008651C9">
        <w:t xml:space="preserve"> percent of higher education students, </w:t>
      </w:r>
      <w:r w:rsidR="008F1918">
        <w:t xml:space="preserve">compared to </w:t>
      </w:r>
      <w:r w:rsidR="008651C9">
        <w:t>only five percent from the poorest 20 percent</w:t>
      </w:r>
      <w:r w:rsidR="000F0C0A">
        <w:t xml:space="preserve"> or 16 percent from the poorest 40 percent</w:t>
      </w:r>
      <w:r w:rsidR="008651C9">
        <w:t>.</w:t>
      </w:r>
      <w:r w:rsidR="00BA75CB">
        <w:t xml:space="preserve"> </w:t>
      </w:r>
      <w:r w:rsidR="00085041">
        <w:t xml:space="preserve">The quality of </w:t>
      </w:r>
      <w:r w:rsidR="008E4330">
        <w:t xml:space="preserve">part-time </w:t>
      </w:r>
      <w:r w:rsidR="00085041">
        <w:t xml:space="preserve">correspondence education in which about 30 percent of students are enrolled is widely </w:t>
      </w:r>
      <w:r w:rsidR="008E4330">
        <w:t>considered much weaker than that of full-time programs</w:t>
      </w:r>
      <w:r w:rsidR="00085041">
        <w:t xml:space="preserve">, pushing the MOES and HEIs </w:t>
      </w:r>
      <w:r w:rsidR="000D3EA6">
        <w:t xml:space="preserve">to </w:t>
      </w:r>
      <w:r w:rsidR="00085041">
        <w:t xml:space="preserve">modernize </w:t>
      </w:r>
      <w:r w:rsidR="008E4330">
        <w:t>the former</w:t>
      </w:r>
      <w:r w:rsidR="00085041">
        <w:t xml:space="preserve"> as distance education. </w:t>
      </w:r>
      <w:r w:rsidR="00BA75CB">
        <w:t xml:space="preserve">Tajik HEIs enroll a </w:t>
      </w:r>
      <w:r w:rsidR="00BA75CB">
        <w:lastRenderedPageBreak/>
        <w:t xml:space="preserve">relatively large number of students with </w:t>
      </w:r>
      <w:r w:rsidR="006D5DE4">
        <w:t xml:space="preserve">a </w:t>
      </w:r>
      <w:r w:rsidR="00BA75CB">
        <w:t>relatively high student-teacher ratio</w:t>
      </w:r>
      <w:r w:rsidR="00722D0A">
        <w:t xml:space="preserve"> on average</w:t>
      </w:r>
      <w:r w:rsidR="000D3EA6">
        <w:t>. I</w:t>
      </w:r>
      <w:r w:rsidR="006D5DE4">
        <w:t xml:space="preserve">n this sense, the system is </w:t>
      </w:r>
      <w:r w:rsidR="006F4CC5">
        <w:t xml:space="preserve">quite </w:t>
      </w:r>
      <w:r w:rsidR="006D5DE4">
        <w:t>efficient</w:t>
      </w:r>
      <w:r w:rsidR="006F4CC5">
        <w:t xml:space="preserve">, but it may not </w:t>
      </w:r>
      <w:r w:rsidR="00A251CB">
        <w:t>be accompanied by quality</w:t>
      </w:r>
      <w:r w:rsidR="00BA75CB">
        <w:t>.</w:t>
      </w:r>
      <w:r w:rsidR="006D5DE4">
        <w:t xml:space="preserve"> </w:t>
      </w:r>
      <w:r w:rsidR="000D3EA6">
        <w:t>T</w:t>
      </w:r>
      <w:r w:rsidR="00722D0A">
        <w:t>he teaching workforce is rapidly aging and increasingly less qualified,</w:t>
      </w:r>
      <w:r w:rsidR="000D3EA6">
        <w:t xml:space="preserve"> and</w:t>
      </w:r>
      <w:r w:rsidR="00722D0A">
        <w:t xml:space="preserve"> the system is unable to attract and retain qualifi</w:t>
      </w:r>
      <w:r w:rsidR="00F84808">
        <w:t>ed young scholars</w:t>
      </w:r>
      <w:r w:rsidR="006F4CC5">
        <w:t xml:space="preserve"> to replace the</w:t>
      </w:r>
      <w:r w:rsidR="00A251CB">
        <w:t xml:space="preserve">m </w:t>
      </w:r>
      <w:r w:rsidR="006F4CC5">
        <w:t>as they gradually approach retirement</w:t>
      </w:r>
      <w:r w:rsidR="00F84808">
        <w:t xml:space="preserve">. While university and college-educated </w:t>
      </w:r>
      <w:r w:rsidR="00722D0A" w:rsidRPr="00F84808">
        <w:t xml:space="preserve">individuals are more likely to find a stable job in the formal sector, earn higher incomes, and </w:t>
      </w:r>
      <w:r w:rsidR="000D3EA6">
        <w:t xml:space="preserve">are </w:t>
      </w:r>
      <w:r w:rsidR="00722D0A" w:rsidRPr="00F84808">
        <w:t>less likely to be unemployed or poor</w:t>
      </w:r>
      <w:r w:rsidR="00F84808">
        <w:t xml:space="preserve"> in Tajikistan</w:t>
      </w:r>
      <w:r w:rsidR="00F84808" w:rsidRPr="00F84808">
        <w:t>,</w:t>
      </w:r>
      <w:r w:rsidR="00F84808">
        <w:t xml:space="preserve"> </w:t>
      </w:r>
      <w:r w:rsidR="0052532A">
        <w:t xml:space="preserve">many employers are unsatisfied with university graduates’ skills level. Students themselves feel that they do not possess adequate qualifications and </w:t>
      </w:r>
      <w:r w:rsidR="00F84808">
        <w:t>relevant skills required in the labor market</w:t>
      </w:r>
      <w:r w:rsidR="00F84808" w:rsidRPr="006E2023">
        <w:t xml:space="preserve">. </w:t>
      </w:r>
      <w:r w:rsidR="006E2023">
        <w:t xml:space="preserve">An increasing number of students are </w:t>
      </w:r>
      <w:r w:rsidR="00DE05ED">
        <w:t xml:space="preserve">taking courses delivered in Tajik rather than Russian, which can adversely affect their chances of success in the job market. </w:t>
      </w:r>
      <w:r w:rsidR="00E32A05">
        <w:t xml:space="preserve">Tajik HEIs are not engaged in research </w:t>
      </w:r>
      <w:r w:rsidR="00B45764">
        <w:t>since</w:t>
      </w:r>
      <w:r w:rsidR="00E32A05">
        <w:t xml:space="preserve"> research has traditionally been conducted primarily by </w:t>
      </w:r>
      <w:r w:rsidR="001A4306">
        <w:t>A</w:t>
      </w:r>
      <w:r w:rsidR="00E32A05">
        <w:t>cadem</w:t>
      </w:r>
      <w:r w:rsidR="001A4306">
        <w:t>y</w:t>
      </w:r>
      <w:r w:rsidR="00E32A05">
        <w:t xml:space="preserve"> of </w:t>
      </w:r>
      <w:r w:rsidR="001A4306">
        <w:t>S</w:t>
      </w:r>
      <w:r w:rsidR="00E32A05">
        <w:t>cience</w:t>
      </w:r>
      <w:r w:rsidR="001A4306">
        <w:t>s</w:t>
      </w:r>
      <w:r w:rsidR="00B45764">
        <w:t>,</w:t>
      </w:r>
      <w:r w:rsidR="00E32A05">
        <w:t xml:space="preserve"> with little linkage with the former. Finally, in addition </w:t>
      </w:r>
      <w:r w:rsidR="00363427">
        <w:t xml:space="preserve">to </w:t>
      </w:r>
      <w:r w:rsidR="00E32A05">
        <w:t xml:space="preserve">generally </w:t>
      </w:r>
      <w:r w:rsidR="00B45764">
        <w:t xml:space="preserve">low levels of </w:t>
      </w:r>
      <w:r w:rsidR="00E32A05">
        <w:t xml:space="preserve">quality, the 11-year general education system is unable to </w:t>
      </w:r>
      <w:r w:rsidR="00B45764">
        <w:t xml:space="preserve">adequately </w:t>
      </w:r>
      <w:r w:rsidR="00E32A05">
        <w:t>prepare</w:t>
      </w:r>
      <w:r w:rsidR="009560C5">
        <w:t xml:space="preserve"> most </w:t>
      </w:r>
      <w:r w:rsidR="00E32A05">
        <w:t>students for higher education.</w:t>
      </w:r>
    </w:p>
    <w:p w14:paraId="6C0123B2" w14:textId="77777777" w:rsidR="00A9097C" w:rsidRDefault="00A9097C" w:rsidP="00143FB9">
      <w:pPr>
        <w:pStyle w:val="NoSpacing"/>
        <w:jc w:val="both"/>
      </w:pPr>
    </w:p>
    <w:p w14:paraId="02C3643F" w14:textId="543D25FA" w:rsidR="00546721" w:rsidRDefault="00DC25CE" w:rsidP="00A95F10">
      <w:pPr>
        <w:pStyle w:val="NoSpacing"/>
        <w:numPr>
          <w:ilvl w:val="0"/>
          <w:numId w:val="45"/>
        </w:numPr>
        <w:ind w:left="0" w:firstLine="0"/>
        <w:jc w:val="both"/>
      </w:pPr>
      <w:r w:rsidRPr="00A95F10">
        <w:rPr>
          <w:b/>
        </w:rPr>
        <w:t xml:space="preserve">Governance. </w:t>
      </w:r>
      <w:r w:rsidR="0063685A" w:rsidRPr="009D3C70">
        <w:t>The separation between governance that deals with approval of strategy and policies, performance appraisal</w:t>
      </w:r>
      <w:r w:rsidR="0063685A">
        <w:t>,</w:t>
      </w:r>
      <w:r w:rsidR="0063685A" w:rsidRPr="009D3C70">
        <w:t xml:space="preserve"> and overall supervision on the one hand, and management </w:t>
      </w:r>
      <w:r w:rsidR="0063685A">
        <w:t xml:space="preserve">that </w:t>
      </w:r>
      <w:r w:rsidR="0063685A" w:rsidRPr="009D3C70">
        <w:t>occur</w:t>
      </w:r>
      <w:r w:rsidR="0063685A">
        <w:t>s</w:t>
      </w:r>
      <w:r w:rsidR="0063685A" w:rsidRPr="009D3C70">
        <w:t xml:space="preserve"> inside the institution and deal</w:t>
      </w:r>
      <w:r w:rsidR="009D6B6E">
        <w:t>s</w:t>
      </w:r>
      <w:r w:rsidR="0063685A" w:rsidRPr="009D3C70">
        <w:t xml:space="preserve"> with operational matters on the other</w:t>
      </w:r>
      <w:r w:rsidR="0063685A">
        <w:t>,</w:t>
      </w:r>
      <w:r w:rsidR="0063685A" w:rsidRPr="009D3C70">
        <w:t xml:space="preserve"> is essential for successful higher education institutions</w:t>
      </w:r>
      <w:r w:rsidR="0063685A">
        <w:t>. It has been widely agreed that a great</w:t>
      </w:r>
      <w:r w:rsidR="009D6B6E">
        <w:t>er</w:t>
      </w:r>
      <w:r w:rsidR="0063685A">
        <w:t xml:space="preserve"> degree of autonomy (when coupled with accountability) typically correlates with higher performing systems and institutions, though the capacity to lead and manage a complex academic enterprise must be present before autonomy is granted. </w:t>
      </w:r>
      <w:r w:rsidR="009D6B6E">
        <w:t>In contrast</w:t>
      </w:r>
      <w:r w:rsidR="0063685A">
        <w:t xml:space="preserve"> to international trend</w:t>
      </w:r>
      <w:r w:rsidR="009D6B6E">
        <w:t>s</w:t>
      </w:r>
      <w:r w:rsidR="0063685A">
        <w:t xml:space="preserve">, </w:t>
      </w:r>
      <w:r w:rsidR="00467FEC">
        <w:t xml:space="preserve">Tajikistan’s </w:t>
      </w:r>
      <w:r w:rsidR="0097412D">
        <w:t xml:space="preserve">current </w:t>
      </w:r>
      <w:r w:rsidR="002B4126">
        <w:t>higher education</w:t>
      </w:r>
      <w:r w:rsidR="0097412D">
        <w:t xml:space="preserve"> </w:t>
      </w:r>
      <w:r w:rsidR="00467FEC">
        <w:t xml:space="preserve">governance </w:t>
      </w:r>
      <w:r w:rsidR="0097412D" w:rsidRPr="008F52AE">
        <w:t xml:space="preserve">framework </w:t>
      </w:r>
      <w:r w:rsidR="002B4126">
        <w:t xml:space="preserve">is characterized by direct and </w:t>
      </w:r>
      <w:r w:rsidR="00A95F10">
        <w:t>highly</w:t>
      </w:r>
      <w:r w:rsidR="002B4126">
        <w:t xml:space="preserve"> centralized governance</w:t>
      </w:r>
      <w:r w:rsidR="009D6B6E">
        <w:t>,</w:t>
      </w:r>
      <w:r w:rsidR="002B4126">
        <w:t xml:space="preserve"> exercised by </w:t>
      </w:r>
      <w:r w:rsidR="008B2D38">
        <w:t xml:space="preserve">multiple layers of </w:t>
      </w:r>
      <w:r w:rsidR="002B4126">
        <w:t xml:space="preserve">government </w:t>
      </w:r>
      <w:r w:rsidR="008B2D38">
        <w:t>bodies</w:t>
      </w:r>
      <w:r w:rsidR="009D6B6E">
        <w:t>. This</w:t>
      </w:r>
      <w:r w:rsidR="008B2D38">
        <w:t xml:space="preserve"> </w:t>
      </w:r>
      <w:r w:rsidR="008F52AE" w:rsidRPr="008F52AE">
        <w:t>takes governance and management of HEIs up to the operational level, leaving little space for HEIs to exercise autonomy and accountability</w:t>
      </w:r>
      <w:r w:rsidR="0097412D" w:rsidRPr="008F52AE">
        <w:t>.</w:t>
      </w:r>
      <w:r w:rsidR="0063685A">
        <w:rPr>
          <w:b/>
        </w:rPr>
        <w:t xml:space="preserve"> </w:t>
      </w:r>
      <w:r>
        <w:t xml:space="preserve">Essentially, HEIs—ruled by a government-appointed rector without an effective collegial decision-making body—remain implementing bodies of government’s directives and regulations. </w:t>
      </w:r>
      <w:r w:rsidR="00D976CE">
        <w:t>As a result, HEIs</w:t>
      </w:r>
      <w:r w:rsidR="00D976CE" w:rsidRPr="00DC25CE">
        <w:t xml:space="preserve"> generally lack the capacity and incentive</w:t>
      </w:r>
      <w:r w:rsidR="009D6B6E">
        <w:t>s</w:t>
      </w:r>
      <w:r w:rsidR="00D976CE" w:rsidRPr="00DC25CE">
        <w:t xml:space="preserve"> to develop and implement an institutional strategy.</w:t>
      </w:r>
      <w:r w:rsidR="00D976CE">
        <w:t xml:space="preserve"> </w:t>
      </w:r>
      <w:r w:rsidR="00D976CE" w:rsidRPr="00DC25CE">
        <w:t>Stakeholder involvement</w:t>
      </w:r>
      <w:r w:rsidR="00D976CE">
        <w:t xml:space="preserve"> by students and employers</w:t>
      </w:r>
      <w:r w:rsidR="00D976CE" w:rsidRPr="00DC25CE">
        <w:t xml:space="preserve"> in the governance of Tajik HEIs is passive, often depending on the approaches and initiatives of individual rectors.</w:t>
      </w:r>
      <w:r w:rsidR="00D976CE">
        <w:t xml:space="preserve"> </w:t>
      </w:r>
      <w:r w:rsidR="00D976CE" w:rsidRPr="00DC25CE">
        <w:t>Even the Rectors’ Council’s role is limited to promoti</w:t>
      </w:r>
      <w:r w:rsidR="009D6B6E">
        <w:t>on</w:t>
      </w:r>
      <w:r w:rsidR="00D976CE" w:rsidRPr="00DC25CE">
        <w:t xml:space="preserve"> and implementation of the regulatory and normative acts, rather than driving change and setting strategic lines </w:t>
      </w:r>
      <w:r w:rsidR="009D6B6E">
        <w:t>for</w:t>
      </w:r>
      <w:r w:rsidR="00D976CE" w:rsidRPr="00DC25CE">
        <w:t xml:space="preserve"> development.</w:t>
      </w:r>
      <w:r w:rsidR="00D976CE">
        <w:t xml:space="preserve"> </w:t>
      </w:r>
      <w:r w:rsidR="00CD69F2" w:rsidRPr="00DD77DA">
        <w:t>T</w:t>
      </w:r>
      <w:r w:rsidR="00CD69F2">
        <w:t>he public sector overwhelmingly dominates the sector and the private sector</w:t>
      </w:r>
      <w:r w:rsidR="00315B40">
        <w:t>—both private HEIs and private enterprises—</w:t>
      </w:r>
      <w:proofErr w:type="gramStart"/>
      <w:r w:rsidR="00CD69F2">
        <w:t>is</w:t>
      </w:r>
      <w:proofErr w:type="gramEnd"/>
      <w:r w:rsidR="00CD69F2">
        <w:t xml:space="preserve"> almost absent due to the uninviting regulatory framework</w:t>
      </w:r>
      <w:r w:rsidR="009D6B6E">
        <w:t>,</w:t>
      </w:r>
      <w:r w:rsidR="00CD69F2">
        <w:t xml:space="preserve"> </w:t>
      </w:r>
      <w:r w:rsidR="00B57E0C">
        <w:t>and government’s general unfavorable attitudes towards</w:t>
      </w:r>
      <w:r w:rsidR="00CD69F2">
        <w:t xml:space="preserve"> private entries. </w:t>
      </w:r>
    </w:p>
    <w:p w14:paraId="1CE96CAD" w14:textId="77777777" w:rsidR="00A95F10" w:rsidRPr="00546721" w:rsidRDefault="00A95F10" w:rsidP="00A95F10">
      <w:pPr>
        <w:pStyle w:val="NoSpacing"/>
        <w:jc w:val="both"/>
      </w:pPr>
    </w:p>
    <w:p w14:paraId="064C8699" w14:textId="77777777" w:rsidR="00892518" w:rsidRPr="00E638FF" w:rsidRDefault="00CD69F2" w:rsidP="005E199F">
      <w:pPr>
        <w:pStyle w:val="NoSpacing"/>
        <w:numPr>
          <w:ilvl w:val="0"/>
          <w:numId w:val="45"/>
        </w:numPr>
        <w:ind w:left="0" w:firstLine="0"/>
        <w:jc w:val="both"/>
      </w:pPr>
      <w:r w:rsidRPr="00E638FF">
        <w:rPr>
          <w:b/>
        </w:rPr>
        <w:t xml:space="preserve">Quality assurance. </w:t>
      </w:r>
      <w:r w:rsidRPr="00E638FF">
        <w:t xml:space="preserve">The </w:t>
      </w:r>
      <w:proofErr w:type="spellStart"/>
      <w:r w:rsidRPr="00E638FF">
        <w:t>massification</w:t>
      </w:r>
      <w:proofErr w:type="spellEnd"/>
      <w:r w:rsidRPr="00E638FF">
        <w:t xml:space="preserve"> and diversification of higher education </w:t>
      </w:r>
      <w:r w:rsidR="00D976CE" w:rsidRPr="00E638FF">
        <w:t xml:space="preserve">globally </w:t>
      </w:r>
      <w:r w:rsidRPr="00E638FF">
        <w:t xml:space="preserve">has led to a pressing need for relevant and reliable quality assurance and accreditation processes to assure the public that the courses, </w:t>
      </w:r>
      <w:r w:rsidR="00323ABC" w:rsidRPr="00E638FF">
        <w:t>program</w:t>
      </w:r>
      <w:r w:rsidRPr="00E638FF">
        <w:t xml:space="preserve">s and degrees offered by </w:t>
      </w:r>
      <w:r w:rsidR="000560F5" w:rsidRPr="00E638FF">
        <w:t>HEIs</w:t>
      </w:r>
      <w:r w:rsidRPr="00E638FF">
        <w:t xml:space="preserve"> meet acceptable academic and professional standards. To keep up with global trends, the government of Tajikistan has undertaken higher education reforms aimed at transformation and integration into the international arena</w:t>
      </w:r>
      <w:r w:rsidR="00D976CE" w:rsidRPr="00E638FF">
        <w:t>. T</w:t>
      </w:r>
      <w:r w:rsidRPr="00E638FF">
        <w:t>angible results are yet to be seen</w:t>
      </w:r>
      <w:r w:rsidR="00D976CE" w:rsidRPr="00E638FF">
        <w:t>, however</w:t>
      </w:r>
      <w:r w:rsidRPr="00E638FF">
        <w:t xml:space="preserve">. </w:t>
      </w:r>
      <w:r w:rsidR="00A95F10" w:rsidRPr="00E638FF">
        <w:t xml:space="preserve">The country </w:t>
      </w:r>
      <w:r w:rsidR="000560F5" w:rsidRPr="00E638FF">
        <w:t>also needs</w:t>
      </w:r>
      <w:r w:rsidR="00A95F10" w:rsidRPr="00E638FF">
        <w:t xml:space="preserve"> to develop reliable qualifications recognition tools and description of qualifications per degree and level based on knowledge, competencies and skills to facilitate educational and labor mobility.</w:t>
      </w:r>
    </w:p>
    <w:p w14:paraId="2A56B6E8" w14:textId="77777777" w:rsidR="00892518" w:rsidRPr="00892518" w:rsidRDefault="00892518" w:rsidP="00892518">
      <w:pPr>
        <w:pStyle w:val="NoSpacing"/>
        <w:jc w:val="both"/>
      </w:pPr>
    </w:p>
    <w:p w14:paraId="50EABC7E" w14:textId="0FD093A0" w:rsidR="005E199F" w:rsidRPr="00892518" w:rsidRDefault="00990E3B" w:rsidP="005E199F">
      <w:pPr>
        <w:pStyle w:val="NoSpacing"/>
        <w:numPr>
          <w:ilvl w:val="0"/>
          <w:numId w:val="45"/>
        </w:numPr>
        <w:ind w:left="0" w:firstLine="0"/>
        <w:jc w:val="both"/>
      </w:pPr>
      <w:r w:rsidRPr="00892518">
        <w:t xml:space="preserve">At the system level, </w:t>
      </w:r>
      <w:r w:rsidR="000560F5" w:rsidRPr="00892518">
        <w:t xml:space="preserve">Tajikistan’s current quality assurance model follows the practices </w:t>
      </w:r>
      <w:r w:rsidR="009A0F3A" w:rsidRPr="00892518">
        <w:t>common</w:t>
      </w:r>
      <w:r w:rsidR="000560F5" w:rsidRPr="00892518">
        <w:t xml:space="preserve"> to those promoted by the ministries in post-Soviet systems and is not in line with the Standards and Guidelines for Quality Assurance in the European Higher Education Area (ESG)</w:t>
      </w:r>
      <w:r w:rsidR="009D6B6E" w:rsidRPr="00892518">
        <w:t>,</w:t>
      </w:r>
      <w:r w:rsidR="000560F5" w:rsidRPr="00892518">
        <w:t xml:space="preserve"> which the government aims to compl</w:t>
      </w:r>
      <w:r w:rsidR="009D6B6E" w:rsidRPr="00892518">
        <w:t>y</w:t>
      </w:r>
      <w:r w:rsidR="000560F5" w:rsidRPr="00892518">
        <w:t xml:space="preserve"> with. Under this model, the State Agency for Supervision</w:t>
      </w:r>
      <w:r w:rsidR="001C4542" w:rsidRPr="00892518">
        <w:t xml:space="preserve"> in the Sphere of Education</w:t>
      </w:r>
      <w:r w:rsidR="000560F5" w:rsidRPr="00892518">
        <w:t xml:space="preserve"> </w:t>
      </w:r>
      <w:r w:rsidR="001C4542" w:rsidRPr="00892518">
        <w:t>(SASSE)</w:t>
      </w:r>
      <w:r w:rsidR="009D6B6E" w:rsidRPr="00892518">
        <w:t xml:space="preserve">, which </w:t>
      </w:r>
      <w:r w:rsidR="000560F5" w:rsidRPr="00892518">
        <w:t>is in charge of the external quality assurance under the Ministry of Education and Science</w:t>
      </w:r>
      <w:r w:rsidR="009D6B6E" w:rsidRPr="00892518">
        <w:t>,</w:t>
      </w:r>
      <w:r w:rsidR="000560F5" w:rsidRPr="00892518">
        <w:t xml:space="preserve"> aims to assure </w:t>
      </w:r>
      <w:r w:rsidR="008E77AD" w:rsidRPr="00892518">
        <w:t xml:space="preserve">quality primarily by setting </w:t>
      </w:r>
      <w:r w:rsidR="001C4542" w:rsidRPr="00892518">
        <w:t xml:space="preserve">state </w:t>
      </w:r>
      <w:r w:rsidR="008E77AD" w:rsidRPr="00892518">
        <w:t xml:space="preserve">educational standards and </w:t>
      </w:r>
      <w:r w:rsidR="001C4542" w:rsidRPr="00892518">
        <w:t>requiring HEIs to be in</w:t>
      </w:r>
      <w:r w:rsidR="008E77AD" w:rsidRPr="00892518">
        <w:t xml:space="preserve"> </w:t>
      </w:r>
      <w:r w:rsidR="008E77AD" w:rsidRPr="00892518">
        <w:lastRenderedPageBreak/>
        <w:t>compliance with the standards through licensing, state attestation and accreditation</w:t>
      </w:r>
      <w:r w:rsidR="00D976CE" w:rsidRPr="00892518">
        <w:t xml:space="preserve">. However, </w:t>
      </w:r>
      <w:r w:rsidR="001C4542" w:rsidRPr="00892518">
        <w:t>the model</w:t>
      </w:r>
      <w:r w:rsidR="00D976CE" w:rsidRPr="00892518">
        <w:t xml:space="preserve"> does not</w:t>
      </w:r>
      <w:r w:rsidR="00EA2CEA" w:rsidRPr="00892518">
        <w:t xml:space="preserve"> clearly defin</w:t>
      </w:r>
      <w:r w:rsidR="00D976CE" w:rsidRPr="00892518">
        <w:t>e</w:t>
      </w:r>
      <w:r w:rsidR="008E77AD" w:rsidRPr="00892518">
        <w:t xml:space="preserve"> the concepts of quality and quality assurance, or the </w:t>
      </w:r>
      <w:r w:rsidR="0015063D" w:rsidRPr="00892518">
        <w:t xml:space="preserve">nature of </w:t>
      </w:r>
      <w:r w:rsidR="008E77AD" w:rsidRPr="00892518">
        <w:t>quality enhancement</w:t>
      </w:r>
      <w:r w:rsidR="0015063D" w:rsidRPr="00892518">
        <w:t xml:space="preserve"> or</w:t>
      </w:r>
      <w:r w:rsidR="008E77AD" w:rsidRPr="00892518">
        <w:t xml:space="preserve"> quality assurance system and tools.</w:t>
      </w:r>
      <w:r w:rsidRPr="00892518">
        <w:t xml:space="preserve"> </w:t>
      </w:r>
      <w:r w:rsidR="001C4542" w:rsidRPr="00892518">
        <w:t xml:space="preserve">The SASSE does not have </w:t>
      </w:r>
      <w:r w:rsidR="005E199F" w:rsidRPr="00892518">
        <w:t>sufficient exposure to the ESGs and lacks the capacity to improve the national QA system</w:t>
      </w:r>
      <w:r w:rsidR="00D31CEF" w:rsidRPr="00892518">
        <w:t>. A</w:t>
      </w:r>
      <w:r w:rsidRPr="00892518">
        <w:t>lso, a</w:t>
      </w:r>
      <w:r w:rsidR="00D31CEF" w:rsidRPr="00892518">
        <w:t>s a result of conflicts of interest</w:t>
      </w:r>
      <w:r w:rsidR="005E199F" w:rsidRPr="00892518">
        <w:t>—the MOES is both the founder and regulator of state HEIs—</w:t>
      </w:r>
      <w:r w:rsidR="00D31CEF" w:rsidRPr="00892518">
        <w:t xml:space="preserve"> </w:t>
      </w:r>
      <w:r w:rsidR="007F10C6" w:rsidRPr="00892518">
        <w:t xml:space="preserve">the majority of HEIs remain open whether or not </w:t>
      </w:r>
      <w:r w:rsidR="0015063D" w:rsidRPr="00892518">
        <w:t xml:space="preserve">they </w:t>
      </w:r>
      <w:r w:rsidR="007F10C6" w:rsidRPr="00892518">
        <w:t xml:space="preserve">meet the </w:t>
      </w:r>
      <w:r w:rsidR="00D31CEF" w:rsidRPr="00892518">
        <w:t>standards</w:t>
      </w:r>
      <w:r w:rsidR="007F10C6" w:rsidRPr="00892518">
        <w:t>.</w:t>
      </w:r>
      <w:r w:rsidRPr="00892518">
        <w:t xml:space="preserve"> </w:t>
      </w:r>
      <w:r w:rsidR="001C4542" w:rsidRPr="00892518">
        <w:t>Strengthening the capacity of SASSE and aligning the existing model with the ESGs would help improve the quality of higher educ</w:t>
      </w:r>
      <w:r w:rsidR="0015063D" w:rsidRPr="00892518">
        <w:t>ation.</w:t>
      </w:r>
    </w:p>
    <w:p w14:paraId="1A5D586C" w14:textId="77777777" w:rsidR="009D6B6E" w:rsidRDefault="009D6B6E" w:rsidP="005E199F">
      <w:pPr>
        <w:pStyle w:val="NoSpacing"/>
        <w:jc w:val="both"/>
      </w:pPr>
    </w:p>
    <w:p w14:paraId="584E17F2" w14:textId="2EC46F3C" w:rsidR="004D7F8F" w:rsidRDefault="00990E3B" w:rsidP="005E199F">
      <w:pPr>
        <w:pStyle w:val="NoSpacing"/>
        <w:numPr>
          <w:ilvl w:val="0"/>
          <w:numId w:val="45"/>
        </w:numPr>
        <w:ind w:left="0" w:firstLine="0"/>
        <w:jc w:val="both"/>
      </w:pPr>
      <w:r w:rsidRPr="00556D59">
        <w:t>At the institutional level, most HEIs are yet to clearly set a mission and vision f</w:t>
      </w:r>
      <w:r w:rsidR="0015063D">
        <w:t>or</w:t>
      </w:r>
      <w:r w:rsidRPr="00556D59">
        <w:t xml:space="preserve"> their institutions. </w:t>
      </w:r>
      <w:r w:rsidR="00EA2CEA" w:rsidRPr="00556D59">
        <w:t>HEIs undertake multiple activities to ensure quality, but often in a fragmented, inefficient and ineffective manner</w:t>
      </w:r>
      <w:r w:rsidR="0015063D">
        <w:t>,</w:t>
      </w:r>
      <w:r w:rsidR="00EA2CEA" w:rsidRPr="00556D59">
        <w:t xml:space="preserve"> without a holistic system of internal quality assurance.</w:t>
      </w:r>
      <w:r w:rsidRPr="00556D59">
        <w:t xml:space="preserve"> </w:t>
      </w:r>
      <w:r w:rsidR="00053E23" w:rsidRPr="00556D59">
        <w:t xml:space="preserve">They are guided by control-oriented standards to manage quality, which does not motivate them to </w:t>
      </w:r>
      <w:r w:rsidR="0015063D">
        <w:t>improve</w:t>
      </w:r>
      <w:r w:rsidR="00053E23" w:rsidRPr="00556D59">
        <w:t xml:space="preserve">. </w:t>
      </w:r>
      <w:r w:rsidR="00556D59">
        <w:t>The flip side of li</w:t>
      </w:r>
      <w:r w:rsidR="00556D59" w:rsidRPr="00556D59">
        <w:t xml:space="preserve">mited autonomy is extremely weak accountability at </w:t>
      </w:r>
      <w:r w:rsidR="0015063D">
        <w:t xml:space="preserve">the </w:t>
      </w:r>
      <w:r w:rsidR="00556D59" w:rsidRPr="00556D59">
        <w:t>institutional level. Key stakeholders (student, faculty members, and employers) are not involved in quality assurance processes. HEIs</w:t>
      </w:r>
      <w:r w:rsidR="0015063D">
        <w:t xml:space="preserve"> typically</w:t>
      </w:r>
      <w:r w:rsidR="00EA2CEA" w:rsidRPr="00556D59">
        <w:t xml:space="preserve"> develop study </w:t>
      </w:r>
      <w:r w:rsidR="00323ABC">
        <w:t>program</w:t>
      </w:r>
      <w:r w:rsidR="00EA2CEA" w:rsidRPr="00556D59">
        <w:t>s without involving key stakeholders</w:t>
      </w:r>
      <w:r w:rsidR="0015063D">
        <w:t>, and without</w:t>
      </w:r>
      <w:r w:rsidR="00EA2CEA" w:rsidRPr="00556D59">
        <w:t xml:space="preserve"> setting a review process for </w:t>
      </w:r>
      <w:r w:rsidR="009A0F3A">
        <w:t>ongoing</w:t>
      </w:r>
      <w:r w:rsidR="009A0F3A" w:rsidRPr="00556D59">
        <w:t xml:space="preserve"> </w:t>
      </w:r>
      <w:r w:rsidR="00EA2CEA" w:rsidRPr="00556D59">
        <w:t>revision to</w:t>
      </w:r>
      <w:r w:rsidR="009A0F3A">
        <w:t xml:space="preserve"> ensure</w:t>
      </w:r>
      <w:r w:rsidR="00EA2CEA" w:rsidRPr="00556D59">
        <w:t xml:space="preserve"> their</w:t>
      </w:r>
      <w:r w:rsidR="009A0F3A">
        <w:t xml:space="preserve"> continued</w:t>
      </w:r>
      <w:r w:rsidR="00EA2CEA" w:rsidRPr="00556D59">
        <w:t xml:space="preserve"> relevance.</w:t>
      </w:r>
      <w:r w:rsidR="00053E23" w:rsidRPr="00556D59">
        <w:t xml:space="preserve"> </w:t>
      </w:r>
      <w:r w:rsidR="006C2579" w:rsidRPr="00556D59">
        <w:t xml:space="preserve">HEIs </w:t>
      </w:r>
      <w:r w:rsidR="006C2579">
        <w:t>exercise quality assurance to a very limited extent</w:t>
      </w:r>
      <w:r w:rsidR="0015063D">
        <w:t xml:space="preserve"> by</w:t>
      </w:r>
      <w:r w:rsidR="006C2579">
        <w:t xml:space="preserve"> reducing it to purely control mechanisms and </w:t>
      </w:r>
      <w:r w:rsidR="006C2579" w:rsidRPr="00556D59">
        <w:t>collect</w:t>
      </w:r>
      <w:r w:rsidR="006C2579">
        <w:t>ion</w:t>
      </w:r>
      <w:r w:rsidR="006C2579" w:rsidRPr="00556D59">
        <w:t xml:space="preserve"> </w:t>
      </w:r>
      <w:r w:rsidR="006C2579">
        <w:t xml:space="preserve">of fragmented </w:t>
      </w:r>
      <w:r w:rsidR="006C2579" w:rsidRPr="00556D59">
        <w:t>quantitative data</w:t>
      </w:r>
      <w:r w:rsidR="0015063D">
        <w:t>.</w:t>
      </w:r>
      <w:r w:rsidR="006C2579" w:rsidRPr="00556D59">
        <w:t xml:space="preserve"> </w:t>
      </w:r>
      <w:r w:rsidR="0015063D">
        <w:t>I</w:t>
      </w:r>
      <w:r w:rsidR="006C2579">
        <w:t>nquiry into the teaching and learning processes and in-depth self-evaluation</w:t>
      </w:r>
      <w:r w:rsidR="0015063D">
        <w:t>s are not undertaken</w:t>
      </w:r>
      <w:r w:rsidR="006C2579">
        <w:t>, which significantly limits the</w:t>
      </w:r>
      <w:r w:rsidR="0015063D">
        <w:t>ir</w:t>
      </w:r>
      <w:r w:rsidR="006C2579">
        <w:t xml:space="preserve"> capacity </w:t>
      </w:r>
      <w:r w:rsidR="006C2579" w:rsidRPr="00556D59">
        <w:t xml:space="preserve">to </w:t>
      </w:r>
      <w:r w:rsidR="006C2579">
        <w:t>learn and promote</w:t>
      </w:r>
      <w:r w:rsidR="006C2579" w:rsidRPr="00556D59">
        <w:t xml:space="preserve"> quality enhancement.</w:t>
      </w:r>
      <w:r w:rsidR="006C2579">
        <w:t xml:space="preserve"> </w:t>
      </w:r>
      <w:r w:rsidR="00556D59">
        <w:t>M</w:t>
      </w:r>
      <w:r w:rsidR="00EA2CEA" w:rsidRPr="00556D59">
        <w:t>ost HEIs still lack understanding of self-assessment</w:t>
      </w:r>
      <w:r w:rsidR="00556D59">
        <w:t xml:space="preserve">. Even </w:t>
      </w:r>
      <w:r w:rsidR="0015063D">
        <w:t>in</w:t>
      </w:r>
      <w:r w:rsidR="00556D59">
        <w:t xml:space="preserve"> this generally weak environment, </w:t>
      </w:r>
      <w:r w:rsidR="00556D59" w:rsidRPr="00556D59">
        <w:t>there are a few</w:t>
      </w:r>
      <w:r w:rsidR="0015063D">
        <w:t xml:space="preserve"> examples of</w:t>
      </w:r>
      <w:r w:rsidR="00556D59" w:rsidRPr="00556D59">
        <w:t xml:space="preserve"> </w:t>
      </w:r>
      <w:r w:rsidR="006E6A58">
        <w:t>good</w:t>
      </w:r>
      <w:r w:rsidR="00556D59" w:rsidRPr="00556D59">
        <w:t xml:space="preserve"> practice to be dissem</w:t>
      </w:r>
      <w:r w:rsidR="0015063D">
        <w:t xml:space="preserve">inated, </w:t>
      </w:r>
      <w:r w:rsidR="00556D59" w:rsidRPr="00556D59">
        <w:t xml:space="preserve">where Tajik HEIs have </w:t>
      </w:r>
      <w:r w:rsidR="00556D59">
        <w:t xml:space="preserve">established an effective internal quality assurance mechanism and </w:t>
      </w:r>
      <w:r w:rsidR="00556D59" w:rsidRPr="00556D59">
        <w:t xml:space="preserve">conducted an in-depth self-assessment </w:t>
      </w:r>
      <w:r w:rsidR="0015063D">
        <w:t>as well undergoing</w:t>
      </w:r>
      <w:r w:rsidR="00556D59" w:rsidRPr="00556D59">
        <w:t xml:space="preserve"> external evaluat</w:t>
      </w:r>
      <w:r w:rsidR="0015063D">
        <w:t>ions</w:t>
      </w:r>
      <w:r w:rsidR="00556D59" w:rsidRPr="00556D59">
        <w:t xml:space="preserve"> based on the self-assessment</w:t>
      </w:r>
      <w:r w:rsidR="00723920">
        <w:t>.</w:t>
      </w:r>
    </w:p>
    <w:p w14:paraId="46F98784" w14:textId="77777777" w:rsidR="00723920" w:rsidRDefault="00723920" w:rsidP="004D7F8F">
      <w:pPr>
        <w:pStyle w:val="NoSpacing"/>
        <w:jc w:val="both"/>
      </w:pPr>
    </w:p>
    <w:p w14:paraId="6DD09C4E" w14:textId="19B87F71" w:rsidR="00B535CF" w:rsidRPr="00386BA4" w:rsidRDefault="00556D59" w:rsidP="00386BA4">
      <w:pPr>
        <w:pStyle w:val="NoSpacing"/>
        <w:numPr>
          <w:ilvl w:val="0"/>
          <w:numId w:val="45"/>
        </w:numPr>
        <w:ind w:left="0" w:firstLine="0"/>
        <w:jc w:val="both"/>
        <w:rPr>
          <w:rFonts w:cs="Times New Roman"/>
        </w:rPr>
      </w:pPr>
      <w:r w:rsidRPr="0070371B">
        <w:rPr>
          <w:rFonts w:cs="Times New Roman"/>
          <w:b/>
        </w:rPr>
        <w:t xml:space="preserve">Financing. </w:t>
      </w:r>
      <w:r w:rsidR="00B535CF" w:rsidRPr="0070371B">
        <w:rPr>
          <w:rFonts w:cs="Times New Roman"/>
        </w:rPr>
        <w:t>Strong economic growth in recent years has helped increase public funding for education in general, and for higher education. Primarily due to low higher education enrollment rate</w:t>
      </w:r>
      <w:r w:rsidR="0015063D">
        <w:rPr>
          <w:rFonts w:cs="Times New Roman"/>
        </w:rPr>
        <w:t>s</w:t>
      </w:r>
      <w:r w:rsidR="00B535CF" w:rsidRPr="0070371B">
        <w:rPr>
          <w:rFonts w:cs="Times New Roman"/>
        </w:rPr>
        <w:t xml:space="preserve"> </w:t>
      </w:r>
      <w:r w:rsidR="0015063D">
        <w:rPr>
          <w:rFonts w:cs="Times New Roman"/>
        </w:rPr>
        <w:t>relative</w:t>
      </w:r>
      <w:r w:rsidR="00B535CF" w:rsidRPr="0070371B">
        <w:rPr>
          <w:rFonts w:cs="Times New Roman"/>
        </w:rPr>
        <w:t xml:space="preserve"> to wealthier countries, higher education’s share of the overall education budget is lower than </w:t>
      </w:r>
      <w:r w:rsidR="0015063D">
        <w:rPr>
          <w:rFonts w:cs="Times New Roman"/>
        </w:rPr>
        <w:t>that of wealthier countries</w:t>
      </w:r>
      <w:r w:rsidR="00B535CF" w:rsidRPr="0070371B">
        <w:rPr>
          <w:rFonts w:cs="Times New Roman"/>
        </w:rPr>
        <w:t>, but similar</w:t>
      </w:r>
      <w:r w:rsidR="0015063D">
        <w:rPr>
          <w:rFonts w:cs="Times New Roman"/>
        </w:rPr>
        <w:t xml:space="preserve"> to that of</w:t>
      </w:r>
      <w:r w:rsidR="00B535CF" w:rsidRPr="0070371B">
        <w:rPr>
          <w:rFonts w:cs="Times New Roman"/>
        </w:rPr>
        <w:t xml:space="preserve"> neighboring countries. The current higher education financing model is very simple. The government finances “budget” seats in state HEIs on a merit basis (about 40 percent of </w:t>
      </w:r>
      <w:r w:rsidR="000A17B0">
        <w:rPr>
          <w:rFonts w:cs="Times New Roman"/>
        </w:rPr>
        <w:t xml:space="preserve">the </w:t>
      </w:r>
      <w:r w:rsidR="00B535CF" w:rsidRPr="0070371B">
        <w:rPr>
          <w:rFonts w:cs="Times New Roman"/>
        </w:rPr>
        <w:t xml:space="preserve">total </w:t>
      </w:r>
      <w:r w:rsidR="000A17B0">
        <w:rPr>
          <w:rFonts w:cs="Times New Roman"/>
        </w:rPr>
        <w:t>students</w:t>
      </w:r>
      <w:r w:rsidR="00B535CF" w:rsidRPr="0070371B">
        <w:rPr>
          <w:rFonts w:cs="Times New Roman"/>
        </w:rPr>
        <w:t>), a small number of Presidential quotas</w:t>
      </w:r>
      <w:r w:rsidR="00386BA4" w:rsidRPr="0070371B">
        <w:rPr>
          <w:rFonts w:cs="Times New Roman"/>
        </w:rPr>
        <w:t xml:space="preserve"> (about 3.5 percent of </w:t>
      </w:r>
      <w:r w:rsidR="00386BA4">
        <w:rPr>
          <w:rFonts w:cs="Times New Roman"/>
        </w:rPr>
        <w:t xml:space="preserve">the </w:t>
      </w:r>
      <w:r w:rsidR="00386BA4" w:rsidRPr="0070371B">
        <w:rPr>
          <w:rFonts w:cs="Times New Roman"/>
        </w:rPr>
        <w:t>total students)</w:t>
      </w:r>
      <w:r w:rsidR="00B535CF" w:rsidRPr="0070371B">
        <w:rPr>
          <w:rFonts w:cs="Times New Roman"/>
        </w:rPr>
        <w:t xml:space="preserve"> </w:t>
      </w:r>
      <w:r w:rsidR="00386BA4">
        <w:rPr>
          <w:rFonts w:cs="Times New Roman"/>
        </w:rPr>
        <w:t xml:space="preserve">and other targeted programs </w:t>
      </w:r>
      <w:r w:rsidR="00B535CF" w:rsidRPr="0070371B">
        <w:rPr>
          <w:rFonts w:cs="Times New Roman"/>
        </w:rPr>
        <w:t xml:space="preserve">for disadvantaged students, </w:t>
      </w:r>
      <w:r w:rsidR="00B535CF" w:rsidRPr="00386BA4">
        <w:rPr>
          <w:rFonts w:cs="Times New Roman"/>
        </w:rPr>
        <w:t>and capital budget for HEIs (15-20 percent of the total higher education budget). While the Law on Higher Education defines that research is integral to an institution’s accreditation, research at HEIs is typically under-financed</w:t>
      </w:r>
      <w:r w:rsidR="00CB4036" w:rsidRPr="00386BA4">
        <w:rPr>
          <w:rFonts w:cs="Times New Roman"/>
        </w:rPr>
        <w:t xml:space="preserve"> primarily because research is conducted by </w:t>
      </w:r>
      <w:r w:rsidR="001A4306" w:rsidRPr="00386BA4">
        <w:rPr>
          <w:rFonts w:cs="Times New Roman"/>
        </w:rPr>
        <w:t>the A</w:t>
      </w:r>
      <w:r w:rsidR="00CB4036" w:rsidRPr="00386BA4">
        <w:rPr>
          <w:rFonts w:cs="Times New Roman"/>
        </w:rPr>
        <w:t>cadem</w:t>
      </w:r>
      <w:r w:rsidR="001A4306" w:rsidRPr="00386BA4">
        <w:rPr>
          <w:rFonts w:cs="Times New Roman"/>
        </w:rPr>
        <w:t>y of S</w:t>
      </w:r>
      <w:r w:rsidR="00CB4036" w:rsidRPr="00386BA4">
        <w:rPr>
          <w:rFonts w:cs="Times New Roman"/>
        </w:rPr>
        <w:t>cience</w:t>
      </w:r>
      <w:r w:rsidR="001A4306" w:rsidRPr="00386BA4">
        <w:rPr>
          <w:rFonts w:cs="Times New Roman"/>
        </w:rPr>
        <w:t>s</w:t>
      </w:r>
      <w:r w:rsidR="0015063D" w:rsidRPr="00386BA4">
        <w:rPr>
          <w:rFonts w:cs="Times New Roman"/>
        </w:rPr>
        <w:t>,</w:t>
      </w:r>
      <w:r w:rsidR="00CB4036" w:rsidRPr="00386BA4">
        <w:rPr>
          <w:rFonts w:cs="Times New Roman"/>
        </w:rPr>
        <w:t xml:space="preserve"> which are separate institutions.</w:t>
      </w:r>
      <w:r w:rsidR="00B535CF" w:rsidRPr="00386BA4">
        <w:rPr>
          <w:rFonts w:cs="Times New Roman"/>
        </w:rPr>
        <w:t xml:space="preserve"> Given unfavorable tax regulations and government’s unwelcoming attitude towards private HEIs, private investment in higher education is limited: there </w:t>
      </w:r>
      <w:r w:rsidR="00D90098" w:rsidRPr="00386BA4">
        <w:rPr>
          <w:rFonts w:cs="Times New Roman"/>
        </w:rPr>
        <w:t xml:space="preserve">are </w:t>
      </w:r>
      <w:r w:rsidR="00B535CF" w:rsidRPr="00386BA4">
        <w:rPr>
          <w:rFonts w:cs="Times New Roman"/>
        </w:rPr>
        <w:t xml:space="preserve">only </w:t>
      </w:r>
      <w:r w:rsidR="00D90098" w:rsidRPr="00386BA4">
        <w:rPr>
          <w:rFonts w:cs="Times New Roman"/>
        </w:rPr>
        <w:t xml:space="preserve">one private HEI and three </w:t>
      </w:r>
      <w:r w:rsidR="00B535CF" w:rsidRPr="00386BA4">
        <w:rPr>
          <w:rFonts w:cs="Times New Roman"/>
        </w:rPr>
        <w:t>fully self-financed</w:t>
      </w:r>
      <w:r w:rsidR="00D90098" w:rsidRPr="00386BA4">
        <w:rPr>
          <w:rFonts w:cs="Times New Roman"/>
        </w:rPr>
        <w:t xml:space="preserve"> s</w:t>
      </w:r>
      <w:r w:rsidR="00B535CF" w:rsidRPr="00386BA4">
        <w:rPr>
          <w:rFonts w:cs="Times New Roman"/>
        </w:rPr>
        <w:t xml:space="preserve">tate </w:t>
      </w:r>
      <w:r w:rsidR="00D90098" w:rsidRPr="00386BA4">
        <w:rPr>
          <w:rFonts w:cs="Times New Roman"/>
        </w:rPr>
        <w:t>(</w:t>
      </w:r>
      <w:r w:rsidR="00D90098" w:rsidRPr="00386BA4">
        <w:rPr>
          <w:rFonts w:cs="Times New Roman"/>
          <w:i/>
        </w:rPr>
        <w:t>de facto</w:t>
      </w:r>
      <w:r w:rsidR="00D90098" w:rsidRPr="00386BA4">
        <w:rPr>
          <w:rFonts w:cs="Times New Roman"/>
        </w:rPr>
        <w:t xml:space="preserve"> private) </w:t>
      </w:r>
      <w:r w:rsidR="00B535CF" w:rsidRPr="00386BA4">
        <w:rPr>
          <w:rFonts w:cs="Times New Roman"/>
        </w:rPr>
        <w:t>HEI</w:t>
      </w:r>
      <w:r w:rsidR="00D90098" w:rsidRPr="00386BA4">
        <w:rPr>
          <w:rFonts w:cs="Times New Roman"/>
        </w:rPr>
        <w:t>s</w:t>
      </w:r>
      <w:r w:rsidR="00B535CF" w:rsidRPr="00386BA4">
        <w:rPr>
          <w:rFonts w:cs="Times New Roman"/>
        </w:rPr>
        <w:t xml:space="preserve">. </w:t>
      </w:r>
    </w:p>
    <w:p w14:paraId="770955DE" w14:textId="77777777" w:rsidR="0070371B" w:rsidRDefault="0070371B" w:rsidP="0070371B">
      <w:pPr>
        <w:pStyle w:val="NoSpacing"/>
        <w:jc w:val="both"/>
        <w:rPr>
          <w:rFonts w:cs="Times New Roman"/>
        </w:rPr>
      </w:pPr>
    </w:p>
    <w:p w14:paraId="3C301777" w14:textId="6904A1A2" w:rsidR="00315B40" w:rsidRDefault="00B535CF" w:rsidP="00723920">
      <w:pPr>
        <w:pStyle w:val="NoSpacing"/>
        <w:numPr>
          <w:ilvl w:val="0"/>
          <w:numId w:val="45"/>
        </w:numPr>
        <w:ind w:left="0" w:firstLine="0"/>
        <w:jc w:val="both"/>
        <w:rPr>
          <w:rFonts w:cs="Times New Roman"/>
        </w:rPr>
      </w:pPr>
      <w:r w:rsidRPr="0070371B">
        <w:rPr>
          <w:rFonts w:cs="Times New Roman"/>
        </w:rPr>
        <w:t xml:space="preserve">State HEIs </w:t>
      </w:r>
      <w:r w:rsidR="000A17B0">
        <w:rPr>
          <w:rFonts w:cs="Times New Roman"/>
        </w:rPr>
        <w:t xml:space="preserve">primarily </w:t>
      </w:r>
      <w:r w:rsidR="0015063D">
        <w:rPr>
          <w:rFonts w:cs="Times New Roman"/>
        </w:rPr>
        <w:t xml:space="preserve">rely </w:t>
      </w:r>
      <w:r w:rsidRPr="0070371B">
        <w:rPr>
          <w:rFonts w:cs="Times New Roman"/>
        </w:rPr>
        <w:t xml:space="preserve">on </w:t>
      </w:r>
      <w:r w:rsidR="000A17B0">
        <w:rPr>
          <w:rFonts w:cs="Times New Roman"/>
        </w:rPr>
        <w:t>two sources</w:t>
      </w:r>
      <w:r w:rsidR="0015063D">
        <w:rPr>
          <w:rFonts w:cs="Times New Roman"/>
        </w:rPr>
        <w:t xml:space="preserve"> for financing</w:t>
      </w:r>
      <w:r w:rsidR="00297F95">
        <w:rPr>
          <w:rFonts w:cs="Times New Roman"/>
        </w:rPr>
        <w:t>: (</w:t>
      </w:r>
      <w:proofErr w:type="spellStart"/>
      <w:r w:rsidR="00297F95">
        <w:rPr>
          <w:rFonts w:cs="Times New Roman"/>
        </w:rPr>
        <w:t>i</w:t>
      </w:r>
      <w:proofErr w:type="spellEnd"/>
      <w:r w:rsidR="00297F95">
        <w:rPr>
          <w:rFonts w:cs="Times New Roman"/>
        </w:rPr>
        <w:t xml:space="preserve">) </w:t>
      </w:r>
      <w:r w:rsidRPr="0070371B">
        <w:rPr>
          <w:rFonts w:cs="Times New Roman"/>
        </w:rPr>
        <w:t>the state budget for budget-seats</w:t>
      </w:r>
      <w:r w:rsidR="00297F95">
        <w:rPr>
          <w:rFonts w:cs="Times New Roman"/>
        </w:rPr>
        <w:t>;</w:t>
      </w:r>
      <w:r w:rsidRPr="0070371B">
        <w:rPr>
          <w:rFonts w:cs="Times New Roman"/>
        </w:rPr>
        <w:t xml:space="preserve"> and</w:t>
      </w:r>
      <w:r w:rsidR="00297F95">
        <w:rPr>
          <w:rFonts w:cs="Times New Roman"/>
        </w:rPr>
        <w:t xml:space="preserve"> (ii)</w:t>
      </w:r>
      <w:r w:rsidRPr="0070371B">
        <w:rPr>
          <w:rFonts w:cs="Times New Roman"/>
        </w:rPr>
        <w:t xml:space="preserve"> tuition fees. Recently, the government started counting revenues raised by HEIs as part of the state budget for higher education; about 56 percent of the higher education budget is actually raised by HEIs themselves. Budget seats have been allocated to HEIs and programs according to historical allocations without strategically reflecting the changing labor market demand. </w:t>
      </w:r>
      <w:r w:rsidR="007B2FAE">
        <w:rPr>
          <w:rFonts w:cs="Times New Roman"/>
        </w:rPr>
        <w:t>U</w:t>
      </w:r>
      <w:r w:rsidRPr="0070371B">
        <w:rPr>
          <w:rFonts w:cs="Times New Roman"/>
        </w:rPr>
        <w:t>ntil this year, each HEI conducted entrance exam</w:t>
      </w:r>
      <w:r w:rsidR="007B2FAE">
        <w:rPr>
          <w:rFonts w:cs="Times New Roman"/>
        </w:rPr>
        <w:t>inations at institutional level and allocated budget seats based on the criteria stipulated in the Rules for student enrollment to HEIs annually approved by the Board of the Ministry of Education and Science and registered by the Ministry of Justice</w:t>
      </w:r>
      <w:r w:rsidRPr="0070371B">
        <w:rPr>
          <w:rFonts w:cs="Times New Roman"/>
        </w:rPr>
        <w:t xml:space="preserve">. As the government introduces the unified university entrance examinations this year, it is expected that the allocation of budget seats will become more transparent and truly merit-based. It is generally perceived that the Presidential quotas are </w:t>
      </w:r>
      <w:r w:rsidRPr="0070371B">
        <w:rPr>
          <w:rFonts w:cs="Times New Roman"/>
        </w:rPr>
        <w:lastRenderedPageBreak/>
        <w:t xml:space="preserve">awarded in an inconsistent manner as well, but the results of the unified entrance examinations are yet to be applied to their allocation. </w:t>
      </w:r>
    </w:p>
    <w:p w14:paraId="1C0106C6" w14:textId="77777777" w:rsidR="00315B40" w:rsidRDefault="00315B40" w:rsidP="00315B40">
      <w:pPr>
        <w:pStyle w:val="NoSpacing"/>
        <w:jc w:val="both"/>
        <w:rPr>
          <w:rFonts w:cs="Times New Roman"/>
        </w:rPr>
      </w:pPr>
    </w:p>
    <w:p w14:paraId="6E6DABE6" w14:textId="36C3D819" w:rsidR="00FC768E" w:rsidRPr="00315B40" w:rsidRDefault="00FC768E" w:rsidP="00FC768E">
      <w:pPr>
        <w:pStyle w:val="NoSpacing"/>
        <w:numPr>
          <w:ilvl w:val="0"/>
          <w:numId w:val="45"/>
        </w:numPr>
        <w:ind w:left="0" w:firstLine="0"/>
        <w:jc w:val="both"/>
        <w:rPr>
          <w:rFonts w:cs="Times New Roman"/>
        </w:rPr>
      </w:pPr>
      <w:r>
        <w:rPr>
          <w:rFonts w:cs="Times New Roman"/>
        </w:rPr>
        <w:t xml:space="preserve">Relative to the level of economic development, per student spending on </w:t>
      </w:r>
      <w:r w:rsidRPr="00315B40">
        <w:rPr>
          <w:rFonts w:cs="Times New Roman"/>
        </w:rPr>
        <w:t xml:space="preserve">higher education </w:t>
      </w:r>
      <w:r>
        <w:rPr>
          <w:rFonts w:cs="Times New Roman"/>
        </w:rPr>
        <w:t xml:space="preserve">is not low in Tajikistan. </w:t>
      </w:r>
      <w:r w:rsidRPr="002B3AF1">
        <w:rPr>
          <w:rFonts w:cs="Times New Roman"/>
        </w:rPr>
        <w:t xml:space="preserve">However, this is not to say that higher education is well financed in Tajikistan. Higher education is essentially an international commodity that requires expensive goods and services such as computers, libraries, laboratories, internet, and equipment which are often influenced by international </w:t>
      </w:r>
      <w:r w:rsidR="00297F95" w:rsidRPr="002B3AF1">
        <w:rPr>
          <w:rFonts w:cs="Times New Roman"/>
        </w:rPr>
        <w:t>pricing</w:t>
      </w:r>
      <w:r w:rsidR="00297F95">
        <w:rPr>
          <w:rFonts w:cs="Times New Roman"/>
        </w:rPr>
        <w:t xml:space="preserve">, </w:t>
      </w:r>
      <w:r w:rsidRPr="002B3AF1">
        <w:rPr>
          <w:rFonts w:cs="Times New Roman"/>
        </w:rPr>
        <w:t>and higher salaries to attract qualified faculty.</w:t>
      </w:r>
      <w:r>
        <w:rPr>
          <w:rFonts w:cs="Times New Roman"/>
        </w:rPr>
        <w:t xml:space="preserve"> Th</w:t>
      </w:r>
      <w:r w:rsidRPr="00315B40">
        <w:rPr>
          <w:rFonts w:cs="Times New Roman"/>
        </w:rPr>
        <w:t>e limited state budget for higher education is not effectively spent</w:t>
      </w:r>
      <w:r>
        <w:rPr>
          <w:rFonts w:cs="Times New Roman"/>
        </w:rPr>
        <w:t>. A</w:t>
      </w:r>
      <w:r w:rsidRPr="00315B40">
        <w:rPr>
          <w:rFonts w:cs="Times New Roman"/>
        </w:rPr>
        <w:t>bout 30 percent of the state budget is provided as stipends for state-funded students</w:t>
      </w:r>
      <w:r>
        <w:rPr>
          <w:rFonts w:cs="Times New Roman"/>
        </w:rPr>
        <w:t xml:space="preserve"> without an effective targeting mechanism.</w:t>
      </w:r>
      <w:r w:rsidRPr="00315B40">
        <w:rPr>
          <w:rFonts w:cs="Times New Roman"/>
        </w:rPr>
        <w:t xml:space="preserve"> </w:t>
      </w:r>
    </w:p>
    <w:p w14:paraId="00688BD2" w14:textId="77777777" w:rsidR="00723920" w:rsidRDefault="00723920" w:rsidP="00723920">
      <w:pPr>
        <w:pStyle w:val="NoSpacing"/>
        <w:jc w:val="both"/>
        <w:rPr>
          <w:rFonts w:cs="Times New Roman"/>
        </w:rPr>
      </w:pPr>
    </w:p>
    <w:p w14:paraId="45C8B51B" w14:textId="354BCEC1" w:rsidR="007822E9" w:rsidRPr="003B6C63" w:rsidRDefault="007822E9" w:rsidP="007822E9">
      <w:pPr>
        <w:pStyle w:val="NoSpacing"/>
        <w:numPr>
          <w:ilvl w:val="0"/>
          <w:numId w:val="45"/>
        </w:numPr>
        <w:ind w:left="0" w:firstLine="0"/>
        <w:jc w:val="both"/>
      </w:pPr>
      <w:r w:rsidRPr="003B6C63">
        <w:rPr>
          <w:rFonts w:cs="Times New Roman"/>
          <w:b/>
        </w:rPr>
        <w:t>I</w:t>
      </w:r>
      <w:r>
        <w:rPr>
          <w:rFonts w:cs="Times New Roman" w:hint="eastAsia"/>
          <w:b/>
        </w:rPr>
        <w:t xml:space="preserve">nformation </w:t>
      </w:r>
      <w:r w:rsidRPr="003B6C63">
        <w:rPr>
          <w:rFonts w:cs="Times New Roman"/>
          <w:b/>
        </w:rPr>
        <w:t>C</w:t>
      </w:r>
      <w:r>
        <w:rPr>
          <w:rFonts w:cs="Times New Roman" w:hint="eastAsia"/>
          <w:b/>
        </w:rPr>
        <w:t xml:space="preserve">ommunication and </w:t>
      </w:r>
      <w:r w:rsidRPr="003B6C63">
        <w:rPr>
          <w:rFonts w:cs="Times New Roman"/>
          <w:b/>
        </w:rPr>
        <w:t>T</w:t>
      </w:r>
      <w:r>
        <w:rPr>
          <w:rFonts w:cs="Times New Roman" w:hint="eastAsia"/>
          <w:b/>
        </w:rPr>
        <w:t>echnologies (ICT)</w:t>
      </w:r>
      <w:r w:rsidRPr="003B6C63">
        <w:rPr>
          <w:rFonts w:cs="Times New Roman"/>
          <w:b/>
        </w:rPr>
        <w:t xml:space="preserve"> for higher education.</w:t>
      </w:r>
      <w:r w:rsidRPr="003B6C63">
        <w:rPr>
          <w:rFonts w:cs="Times New Roman"/>
        </w:rPr>
        <w:t xml:space="preserve"> Demand for ICT specialists and ICT literacy in general is growing both in private and public sectors. Indeed, HEIs have been increasingly using computers and Internet not only for I</w:t>
      </w:r>
      <w:r>
        <w:rPr>
          <w:rFonts w:cs="Times New Roman" w:hint="eastAsia"/>
        </w:rPr>
        <w:t>C</w:t>
      </w:r>
      <w:r w:rsidRPr="003B6C63">
        <w:rPr>
          <w:rFonts w:cs="Times New Roman"/>
        </w:rPr>
        <w:t>T</w:t>
      </w:r>
      <w:r>
        <w:rPr>
          <w:rFonts w:cs="Times New Roman" w:hint="eastAsia"/>
        </w:rPr>
        <w:t>-related courses</w:t>
      </w:r>
      <w:r w:rsidRPr="003B6C63">
        <w:rPr>
          <w:rFonts w:cs="Times New Roman"/>
        </w:rPr>
        <w:t xml:space="preserve">, but also for other classes. HEIs have enough equipment to initiate </w:t>
      </w:r>
      <w:r w:rsidR="00297F95">
        <w:rPr>
          <w:rFonts w:cs="Times New Roman"/>
        </w:rPr>
        <w:t xml:space="preserve">the </w:t>
      </w:r>
      <w:r w:rsidRPr="003B6C63">
        <w:rPr>
          <w:rFonts w:cs="Times New Roman"/>
        </w:rPr>
        <w:t>creation and delivery of online courses. Most HEIs have adequate access to Internet through broadband Internet except for those in rural areas</w:t>
      </w:r>
      <w:r w:rsidR="00297F95">
        <w:rPr>
          <w:rFonts w:cs="Times New Roman"/>
        </w:rPr>
        <w:t>,</w:t>
      </w:r>
      <w:r w:rsidRPr="003B6C63">
        <w:rPr>
          <w:rFonts w:cs="Times New Roman"/>
        </w:rPr>
        <w:t xml:space="preserve"> and the majority of HEIs have a Local Area Network (LAN) on campus. Tajikistan National Research and Education Network (TARENA) provides various ICT-related services for Tajikistan’s HEIs and research institutions based in Dushanbe and connects them between themselves and with those outside the country. </w:t>
      </w:r>
    </w:p>
    <w:p w14:paraId="3FD8A108" w14:textId="77777777" w:rsidR="007822E9" w:rsidRDefault="007822E9" w:rsidP="007822E9">
      <w:pPr>
        <w:pStyle w:val="NoSpacing"/>
        <w:jc w:val="both"/>
      </w:pPr>
    </w:p>
    <w:p w14:paraId="74A6780F" w14:textId="4C3564EB" w:rsidR="007822E9" w:rsidRDefault="007822E9" w:rsidP="007822E9">
      <w:pPr>
        <w:pStyle w:val="NoSpacing"/>
        <w:numPr>
          <w:ilvl w:val="0"/>
          <w:numId w:val="45"/>
        </w:numPr>
        <w:ind w:left="0" w:firstLine="0"/>
        <w:jc w:val="both"/>
      </w:pPr>
      <w:r>
        <w:t>T</w:t>
      </w:r>
      <w:r w:rsidRPr="009907A2">
        <w:t>he MOES</w:t>
      </w:r>
      <w:r w:rsidRPr="00811ECD">
        <w:t xml:space="preserve"> </w:t>
      </w:r>
      <w:r>
        <w:t xml:space="preserve">has instructed HEIs to discontinue existing correspondence programs and switch to </w:t>
      </w:r>
      <w:r w:rsidRPr="009907A2">
        <w:t>d</w:t>
      </w:r>
      <w:r w:rsidRPr="00811ECD">
        <w:t xml:space="preserve">istance </w:t>
      </w:r>
      <w:r>
        <w:t>education programs</w:t>
      </w:r>
      <w:r w:rsidRPr="00811ECD">
        <w:rPr>
          <w:rFonts w:cs="Times New Roman"/>
        </w:rPr>
        <w:t xml:space="preserve"> </w:t>
      </w:r>
      <w:r w:rsidRPr="003B6C63">
        <w:rPr>
          <w:rFonts w:cs="Times New Roman"/>
        </w:rPr>
        <w:t xml:space="preserve">as part of the strategy </w:t>
      </w:r>
      <w:r w:rsidRPr="00811ECD">
        <w:rPr>
          <w:rFonts w:cs="Times New Roman"/>
        </w:rPr>
        <w:t>to moderniz</w:t>
      </w:r>
      <w:r w:rsidRPr="003B6C63">
        <w:rPr>
          <w:rFonts w:cs="Times New Roman"/>
        </w:rPr>
        <w:t>e</w:t>
      </w:r>
      <w:r w:rsidRPr="00811ECD">
        <w:rPr>
          <w:rFonts w:cs="Times New Roman"/>
        </w:rPr>
        <w:t xml:space="preserve"> education content, support and develop innovation</w:t>
      </w:r>
      <w:r w:rsidRPr="003B6C63">
        <w:rPr>
          <w:rFonts w:cs="Times New Roman"/>
        </w:rPr>
        <w:t xml:space="preserve"> in</w:t>
      </w:r>
      <w:r w:rsidRPr="00811ECD">
        <w:rPr>
          <w:rFonts w:cs="Times New Roman"/>
        </w:rPr>
        <w:t xml:space="preserve"> professional education and technologies, increas</w:t>
      </w:r>
      <w:r w:rsidRPr="003B6C63">
        <w:rPr>
          <w:rFonts w:cs="Times New Roman"/>
        </w:rPr>
        <w:t>e</w:t>
      </w:r>
      <w:r w:rsidRPr="00811ECD">
        <w:rPr>
          <w:rFonts w:cs="Times New Roman"/>
        </w:rPr>
        <w:t xml:space="preserve"> students' self-learning time, chang</w:t>
      </w:r>
      <w:r w:rsidRPr="003B6C63">
        <w:rPr>
          <w:rFonts w:cs="Times New Roman"/>
        </w:rPr>
        <w:t>e</w:t>
      </w:r>
      <w:r w:rsidRPr="00811ECD">
        <w:rPr>
          <w:rFonts w:cs="Times New Roman"/>
        </w:rPr>
        <w:t xml:space="preserve"> the role of teachers from knowl</w:t>
      </w:r>
      <w:r w:rsidR="00297F95">
        <w:rPr>
          <w:rFonts w:cs="Times New Roman"/>
        </w:rPr>
        <w:t>e</w:t>
      </w:r>
      <w:r w:rsidRPr="00811ECD">
        <w:rPr>
          <w:rFonts w:cs="Times New Roman"/>
        </w:rPr>
        <w:t>dge providers to learning process organizers, and migrat</w:t>
      </w:r>
      <w:r w:rsidRPr="003B6C63">
        <w:rPr>
          <w:rFonts w:cs="Times New Roman"/>
        </w:rPr>
        <w:t>e</w:t>
      </w:r>
      <w:r w:rsidRPr="00811ECD">
        <w:rPr>
          <w:rFonts w:cs="Times New Roman"/>
        </w:rPr>
        <w:t xml:space="preserve"> to the new standards of pedagogy built on </w:t>
      </w:r>
      <w:r w:rsidR="00297F95">
        <w:rPr>
          <w:rFonts w:cs="Times New Roman"/>
        </w:rPr>
        <w:t xml:space="preserve">a </w:t>
      </w:r>
      <w:r w:rsidRPr="00811ECD">
        <w:rPr>
          <w:rFonts w:cs="Times New Roman"/>
        </w:rPr>
        <w:t>competency-based approach and module-based program with involvement from the required employers.</w:t>
      </w:r>
      <w:r w:rsidRPr="003B6C63">
        <w:rPr>
          <w:rFonts w:cs="Times New Roman"/>
        </w:rPr>
        <w:t xml:space="preserve"> </w:t>
      </w:r>
      <w:r>
        <w:t xml:space="preserve">As of early 2014, three universities have implemented distance education, led by </w:t>
      </w:r>
      <w:r w:rsidRPr="003467F4">
        <w:t xml:space="preserve">a number of champions who have demonstrated their capacity and potential to lead the transition and the development and delivery of online learning courses. </w:t>
      </w:r>
    </w:p>
    <w:p w14:paraId="3158D495" w14:textId="77777777" w:rsidR="007822E9" w:rsidRPr="003B6C63" w:rsidRDefault="007822E9" w:rsidP="007822E9">
      <w:pPr>
        <w:pStyle w:val="NoSpacing"/>
        <w:jc w:val="both"/>
      </w:pPr>
    </w:p>
    <w:p w14:paraId="37E018CB" w14:textId="12B1B278" w:rsidR="007822E9" w:rsidRPr="000468C8" w:rsidRDefault="007822E9" w:rsidP="007822E9">
      <w:pPr>
        <w:pStyle w:val="NoSpacing"/>
        <w:numPr>
          <w:ilvl w:val="0"/>
          <w:numId w:val="45"/>
        </w:numPr>
        <w:ind w:left="0" w:firstLine="0"/>
        <w:jc w:val="both"/>
      </w:pPr>
      <w:r>
        <w:rPr>
          <w:rFonts w:cs="Times New Roman"/>
        </w:rPr>
        <w:t>Despite these initiatives</w:t>
      </w:r>
      <w:r w:rsidRPr="003B6C63">
        <w:rPr>
          <w:rFonts w:cs="Times New Roman"/>
        </w:rPr>
        <w:t xml:space="preserve">, </w:t>
      </w:r>
      <w:r>
        <w:rPr>
          <w:rFonts w:cs="Times New Roman"/>
        </w:rPr>
        <w:t>the sector</w:t>
      </w:r>
      <w:r>
        <w:t xml:space="preserve"> faces </w:t>
      </w:r>
      <w:r>
        <w:rPr>
          <w:rFonts w:hint="eastAsia"/>
        </w:rPr>
        <w:t>some</w:t>
      </w:r>
      <w:r>
        <w:t xml:space="preserve"> physical and technical challenges</w:t>
      </w:r>
      <w:r w:rsidR="002D703D">
        <w:t xml:space="preserve"> if it is</w:t>
      </w:r>
      <w:r>
        <w:t xml:space="preserve"> to fully take advantage of ICT to </w:t>
      </w:r>
      <w:r w:rsidRPr="003B6C63">
        <w:rPr>
          <w:rFonts w:cs="Times New Roman"/>
        </w:rPr>
        <w:t>provide high quality and relevant ICT education</w:t>
      </w:r>
      <w:r>
        <w:t xml:space="preserve">. </w:t>
      </w:r>
      <w:r>
        <w:rPr>
          <w:rFonts w:cs="Times New Roman"/>
        </w:rPr>
        <w:t xml:space="preserve">Power shortages are one of the </w:t>
      </w:r>
      <w:r w:rsidRPr="003B6C63">
        <w:rPr>
          <w:rFonts w:cs="Times New Roman"/>
        </w:rPr>
        <w:t>biggest challenge</w:t>
      </w:r>
      <w:r>
        <w:rPr>
          <w:rFonts w:cs="Times New Roman"/>
        </w:rPr>
        <w:t>s</w:t>
      </w:r>
      <w:r w:rsidRPr="003B6C63">
        <w:rPr>
          <w:rFonts w:cs="Times New Roman"/>
        </w:rPr>
        <w:t xml:space="preserve"> for ICT development in education. </w:t>
      </w:r>
      <w:r w:rsidR="00EA0929">
        <w:rPr>
          <w:rFonts w:cs="Times New Roman"/>
        </w:rPr>
        <w:t xml:space="preserve">While </w:t>
      </w:r>
      <w:r w:rsidR="00641D91">
        <w:rPr>
          <w:rFonts w:cs="Times New Roman"/>
        </w:rPr>
        <w:t>the majority of</w:t>
      </w:r>
      <w:r w:rsidR="00873A6A">
        <w:rPr>
          <w:rFonts w:cs="Times New Roman"/>
        </w:rPr>
        <w:t xml:space="preserve"> HEIs meet the </w:t>
      </w:r>
      <w:r w:rsidR="00EA0929">
        <w:rPr>
          <w:rFonts w:cs="Times New Roman"/>
        </w:rPr>
        <w:t xml:space="preserve">minimum bandwidth </w:t>
      </w:r>
      <w:r w:rsidR="00873A6A">
        <w:rPr>
          <w:rFonts w:cs="Times New Roman"/>
        </w:rPr>
        <w:t xml:space="preserve">requirement </w:t>
      </w:r>
      <w:r w:rsidR="00EA0929">
        <w:rPr>
          <w:rFonts w:cs="Times New Roman"/>
        </w:rPr>
        <w:t xml:space="preserve">of 1Mbps </w:t>
      </w:r>
      <w:r w:rsidR="00873A6A">
        <w:rPr>
          <w:rFonts w:cs="Times New Roman"/>
        </w:rPr>
        <w:t>to</w:t>
      </w:r>
      <w:r w:rsidR="00EA0929">
        <w:rPr>
          <w:rFonts w:cs="Times New Roman"/>
        </w:rPr>
        <w:t xml:space="preserve"> offer </w:t>
      </w:r>
      <w:r w:rsidR="00FC5D25">
        <w:rPr>
          <w:rFonts w:cs="Times New Roman"/>
        </w:rPr>
        <w:t xml:space="preserve">and use </w:t>
      </w:r>
      <w:r w:rsidR="00EA0929">
        <w:rPr>
          <w:rFonts w:cs="Times New Roman"/>
        </w:rPr>
        <w:t xml:space="preserve">online courses, students still feel the speed of Internet is not fast enough. </w:t>
      </w:r>
      <w:r w:rsidR="00EA0929" w:rsidRPr="000055FB">
        <w:rPr>
          <w:rFonts w:cs="Times New Roman"/>
        </w:rPr>
        <w:t xml:space="preserve">TARENA </w:t>
      </w:r>
      <w:r w:rsidR="00EA0929">
        <w:rPr>
          <w:rFonts w:cs="Times New Roman"/>
        </w:rPr>
        <w:t xml:space="preserve">has just </w:t>
      </w:r>
      <w:r w:rsidR="00EA0929" w:rsidRPr="000055FB">
        <w:rPr>
          <w:rFonts w:cs="Times New Roman"/>
        </w:rPr>
        <w:t xml:space="preserve">doubled its global </w:t>
      </w:r>
      <w:r w:rsidR="00EA0929" w:rsidRPr="00386BA4">
        <w:t xml:space="preserve">link to </w:t>
      </w:r>
      <w:r w:rsidR="002018A2" w:rsidRPr="00386BA4">
        <w:t xml:space="preserve">156 </w:t>
      </w:r>
      <w:r w:rsidR="00EA0929" w:rsidRPr="00386BA4">
        <w:t>Mbps in March</w:t>
      </w:r>
      <w:r w:rsidR="00EA0929">
        <w:rPr>
          <w:rFonts w:cs="Times New Roman"/>
        </w:rPr>
        <w:t xml:space="preserve"> 2014 and can provide HEIs with faster bandwidth, but</w:t>
      </w:r>
      <w:r w:rsidR="00EA0929" w:rsidRPr="009E5CF4">
        <w:rPr>
          <w:rFonts w:cs="Times New Roman"/>
        </w:rPr>
        <w:t xml:space="preserve"> </w:t>
      </w:r>
      <w:r w:rsidR="00EA0929">
        <w:rPr>
          <w:rFonts w:cs="Times New Roman"/>
        </w:rPr>
        <w:t xml:space="preserve">the service </w:t>
      </w:r>
      <w:r w:rsidR="00641D91">
        <w:rPr>
          <w:rFonts w:cs="Times New Roman"/>
        </w:rPr>
        <w:t>will be</w:t>
      </w:r>
      <w:r w:rsidR="00EA0929">
        <w:rPr>
          <w:rFonts w:cs="Times New Roman"/>
        </w:rPr>
        <w:t xml:space="preserve"> limited only to Dushanbe. </w:t>
      </w:r>
      <w:r w:rsidRPr="003B6C63">
        <w:rPr>
          <w:rFonts w:cs="Times New Roman"/>
        </w:rPr>
        <w:t xml:space="preserve">More access points are needed for students. </w:t>
      </w:r>
      <w:r>
        <w:rPr>
          <w:rFonts w:cs="Times New Roman"/>
        </w:rPr>
        <w:t xml:space="preserve">The sector </w:t>
      </w:r>
      <w:r>
        <w:t xml:space="preserve">lacks </w:t>
      </w:r>
      <w:r w:rsidRPr="009907A2">
        <w:t xml:space="preserve">localized software in Tajik language, ICT experts, guidance on how to use ICT, public funding, and </w:t>
      </w:r>
      <w:r>
        <w:t xml:space="preserve">cost optimization models for </w:t>
      </w:r>
      <w:r w:rsidRPr="009907A2">
        <w:t>ICT investment.</w:t>
      </w:r>
      <w:r w:rsidRPr="00942D68">
        <w:t xml:space="preserve"> </w:t>
      </w:r>
      <w:r w:rsidRPr="003B6C63">
        <w:rPr>
          <w:rFonts w:cs="Times New Roman"/>
        </w:rPr>
        <w:t>The use of Internet for research purposes is limited.</w:t>
      </w:r>
      <w:r>
        <w:rPr>
          <w:rFonts w:cs="Times New Roman"/>
        </w:rPr>
        <w:t xml:space="preserve"> </w:t>
      </w:r>
    </w:p>
    <w:p w14:paraId="2B23F438" w14:textId="77777777" w:rsidR="007822E9" w:rsidRPr="000468C8" w:rsidRDefault="007822E9" w:rsidP="007822E9">
      <w:pPr>
        <w:pStyle w:val="NoSpacing"/>
        <w:jc w:val="both"/>
      </w:pPr>
    </w:p>
    <w:p w14:paraId="1D5CE555" w14:textId="301FDCB8" w:rsidR="00983AAE" w:rsidRDefault="007822E9" w:rsidP="00983AAE">
      <w:pPr>
        <w:pStyle w:val="NoSpacing"/>
        <w:numPr>
          <w:ilvl w:val="0"/>
          <w:numId w:val="45"/>
        </w:numPr>
        <w:ind w:left="0" w:firstLine="0"/>
        <w:jc w:val="both"/>
        <w:rPr>
          <w:rFonts w:cs="Times New Roman"/>
        </w:rPr>
      </w:pPr>
      <w:r w:rsidRPr="000468C8">
        <w:rPr>
          <w:color w:val="222222"/>
        </w:rPr>
        <w:t xml:space="preserve">Four </w:t>
      </w:r>
      <w:r>
        <w:rPr>
          <w:color w:val="222222"/>
        </w:rPr>
        <w:t xml:space="preserve">ICT-based </w:t>
      </w:r>
      <w:r w:rsidRPr="000468C8">
        <w:rPr>
          <w:color w:val="222222"/>
        </w:rPr>
        <w:t xml:space="preserve">solution models were piloted to explore potential solutions for challenges that Tajikistan’s higher education </w:t>
      </w:r>
      <w:r w:rsidR="002D703D">
        <w:rPr>
          <w:color w:val="222222"/>
        </w:rPr>
        <w:t xml:space="preserve">sector </w:t>
      </w:r>
      <w:r w:rsidRPr="000468C8">
        <w:rPr>
          <w:color w:val="222222"/>
        </w:rPr>
        <w:t>faces</w:t>
      </w:r>
      <w:r w:rsidRPr="000468C8">
        <w:rPr>
          <w:rFonts w:eastAsia="Times New Roman"/>
          <w:color w:val="222222"/>
        </w:rPr>
        <w:t xml:space="preserve">. The </w:t>
      </w:r>
      <w:r w:rsidRPr="000468C8">
        <w:rPr>
          <w:rFonts w:cs="Times New Roman"/>
        </w:rPr>
        <w:t xml:space="preserve">pilot project witnessed that there is potential to </w:t>
      </w:r>
      <w:r w:rsidR="002D703D" w:rsidRPr="000468C8">
        <w:rPr>
          <w:rFonts w:cs="Times New Roman"/>
        </w:rPr>
        <w:t xml:space="preserve">use ICT </w:t>
      </w:r>
      <w:r w:rsidRPr="000468C8">
        <w:rPr>
          <w:rFonts w:cs="Times New Roman"/>
        </w:rPr>
        <w:t>more effectively to improve access, quality and relevance of higher education in Tajikistan. It also identified reform</w:t>
      </w:r>
      <w:r w:rsidR="002D703D">
        <w:rPr>
          <w:rFonts w:cs="Times New Roman"/>
        </w:rPr>
        <w:t xml:space="preserve">s required </w:t>
      </w:r>
      <w:r>
        <w:rPr>
          <w:rFonts w:cs="Times New Roman"/>
        </w:rPr>
        <w:t xml:space="preserve">to </w:t>
      </w:r>
      <w:r w:rsidR="002D703D">
        <w:rPr>
          <w:rFonts w:cs="Times New Roman"/>
        </w:rPr>
        <w:t>realize this</w:t>
      </w:r>
      <w:r>
        <w:rPr>
          <w:rFonts w:cs="Times New Roman"/>
        </w:rPr>
        <w:t xml:space="preserve"> potential</w:t>
      </w:r>
      <w:r w:rsidRPr="000468C8">
        <w:rPr>
          <w:rFonts w:cs="Times New Roman"/>
        </w:rPr>
        <w:t xml:space="preserve">. </w:t>
      </w:r>
      <w:r w:rsidRPr="009907A2">
        <w:t xml:space="preserve">In order to ensure accessibility of </w:t>
      </w:r>
      <w:r w:rsidRPr="009907A2">
        <w:rPr>
          <w:rFonts w:hint="eastAsia"/>
        </w:rPr>
        <w:t xml:space="preserve">quality </w:t>
      </w:r>
      <w:r w:rsidRPr="009907A2">
        <w:t>information resources and other materials used for distance education,</w:t>
      </w:r>
      <w:r>
        <w:t xml:space="preserve"> t</w:t>
      </w:r>
      <w:r w:rsidRPr="009907A2">
        <w:t xml:space="preserve">he MOES and HEIs need to work together to develop </w:t>
      </w:r>
      <w:r>
        <w:t>a</w:t>
      </w:r>
      <w:r w:rsidRPr="009907A2">
        <w:t xml:space="preserve"> comprehensive regulatory framework for distance education</w:t>
      </w:r>
      <w:r>
        <w:t xml:space="preserve"> in consultation with stakeholders</w:t>
      </w:r>
      <w:r w:rsidRPr="009907A2">
        <w:t>.</w:t>
      </w:r>
      <w:r>
        <w:t xml:space="preserve"> This includes setting up</w:t>
      </w:r>
      <w:r w:rsidRPr="009907A2">
        <w:t xml:space="preserve"> a quality assurance mechanism for distance education to assure </w:t>
      </w:r>
      <w:r>
        <w:t xml:space="preserve">that </w:t>
      </w:r>
      <w:r w:rsidRPr="009907A2">
        <w:t xml:space="preserve">its quality </w:t>
      </w:r>
      <w:r w:rsidR="002D703D">
        <w:t>equal to</w:t>
      </w:r>
      <w:r w:rsidRPr="009907A2">
        <w:t xml:space="preserve"> </w:t>
      </w:r>
      <w:r>
        <w:t xml:space="preserve">that of </w:t>
      </w:r>
      <w:r w:rsidRPr="009907A2">
        <w:t>traditional face-to-face education.</w:t>
      </w:r>
      <w:r>
        <w:t xml:space="preserve"> </w:t>
      </w:r>
      <w:r w:rsidR="00983AAE">
        <w:t xml:space="preserve">In addition, </w:t>
      </w:r>
      <w:r w:rsidR="002D703D">
        <w:t xml:space="preserve">the </w:t>
      </w:r>
      <w:r w:rsidR="00983AAE">
        <w:t xml:space="preserve">development of </w:t>
      </w:r>
      <w:r w:rsidR="00983AAE">
        <w:lastRenderedPageBreak/>
        <w:t>good quality local content available in Tajik or Russian language is essential to expand</w:t>
      </w:r>
      <w:r w:rsidR="002D703D">
        <w:t>ing</w:t>
      </w:r>
      <w:r w:rsidR="00983AAE">
        <w:t xml:space="preserve"> distance education.</w:t>
      </w:r>
    </w:p>
    <w:p w14:paraId="0FD6B151" w14:textId="77777777" w:rsidR="00AE21BD" w:rsidRPr="00AE21BD" w:rsidRDefault="00AE21BD" w:rsidP="00AE21BD">
      <w:pPr>
        <w:pStyle w:val="NoSpacing"/>
        <w:jc w:val="both"/>
        <w:rPr>
          <w:rFonts w:cs="Times New Roman"/>
        </w:rPr>
      </w:pPr>
    </w:p>
    <w:p w14:paraId="3A5D362F" w14:textId="77777777" w:rsidR="000C1577" w:rsidRPr="00AB40DA" w:rsidRDefault="00AE21BD" w:rsidP="00AB40DA">
      <w:pPr>
        <w:pStyle w:val="NoSpacing"/>
        <w:numPr>
          <w:ilvl w:val="0"/>
          <w:numId w:val="45"/>
        </w:numPr>
        <w:ind w:left="0" w:firstLine="0"/>
        <w:jc w:val="both"/>
        <w:rPr>
          <w:rFonts w:cs="Times New Roman"/>
        </w:rPr>
      </w:pPr>
      <w:r w:rsidRPr="00AE21BD">
        <w:rPr>
          <w:b/>
        </w:rPr>
        <w:t>Policy recommendations.</w:t>
      </w:r>
      <w:r w:rsidR="000C1577">
        <w:rPr>
          <w:b/>
        </w:rPr>
        <w:t xml:space="preserve"> </w:t>
      </w:r>
      <w:r w:rsidR="000C1577">
        <w:t>A number of important policy reforms have been identified as below.</w:t>
      </w:r>
    </w:p>
    <w:p w14:paraId="24F48709" w14:textId="77777777" w:rsidR="00AB40DA" w:rsidRPr="00AB40DA" w:rsidRDefault="00AB40DA" w:rsidP="00AB40DA">
      <w:pPr>
        <w:pStyle w:val="NoSpacing"/>
        <w:jc w:val="both"/>
        <w:rPr>
          <w:rFonts w:cs="Times New Roman"/>
        </w:rPr>
      </w:pPr>
    </w:p>
    <w:p w14:paraId="53ED3591" w14:textId="5FBEE91E" w:rsidR="000C1577" w:rsidRDefault="000C1577" w:rsidP="00D274DF">
      <w:pPr>
        <w:pStyle w:val="NoSpacing"/>
        <w:jc w:val="both"/>
        <w:rPr>
          <w:rFonts w:cs="Times New Roman"/>
          <w:b/>
        </w:rPr>
      </w:pPr>
      <w:r w:rsidRPr="005C39B7">
        <w:rPr>
          <w:rFonts w:cs="Times New Roman"/>
          <w:b/>
        </w:rPr>
        <w:t xml:space="preserve">Recommendation 1: Quality </w:t>
      </w:r>
      <w:r w:rsidR="000669B7">
        <w:rPr>
          <w:rFonts w:cs="Times New Roman"/>
          <w:b/>
        </w:rPr>
        <w:t xml:space="preserve">and </w:t>
      </w:r>
      <w:r w:rsidR="00620D25">
        <w:rPr>
          <w:rFonts w:cs="Times New Roman"/>
          <w:b/>
        </w:rPr>
        <w:t>R</w:t>
      </w:r>
      <w:r w:rsidR="000669B7">
        <w:rPr>
          <w:rFonts w:cs="Times New Roman"/>
          <w:b/>
        </w:rPr>
        <w:t xml:space="preserve">elevance </w:t>
      </w:r>
      <w:r w:rsidR="00620D25">
        <w:rPr>
          <w:rFonts w:cs="Times New Roman"/>
          <w:b/>
        </w:rPr>
        <w:t>E</w:t>
      </w:r>
      <w:r w:rsidR="00F12632">
        <w:rPr>
          <w:rFonts w:cs="Times New Roman"/>
          <w:b/>
        </w:rPr>
        <w:t>nhancement</w:t>
      </w:r>
    </w:p>
    <w:p w14:paraId="4E2CD896" w14:textId="77777777" w:rsidR="00F12632" w:rsidRPr="005C39B7" w:rsidRDefault="00F12632" w:rsidP="00D274DF">
      <w:pPr>
        <w:pStyle w:val="NoSpacing"/>
        <w:jc w:val="both"/>
        <w:rPr>
          <w:rFonts w:cs="Times New Roman"/>
          <w:b/>
        </w:rPr>
      </w:pPr>
    </w:p>
    <w:p w14:paraId="297DD553" w14:textId="3A02083A" w:rsidR="00CA5BC6" w:rsidRPr="002F1D7E" w:rsidRDefault="00747195" w:rsidP="00CA5BC6">
      <w:pPr>
        <w:pStyle w:val="NoSpacing"/>
        <w:numPr>
          <w:ilvl w:val="0"/>
          <w:numId w:val="48"/>
        </w:numPr>
        <w:jc w:val="both"/>
      </w:pPr>
      <w:r w:rsidRPr="00806515">
        <w:rPr>
          <w:b/>
        </w:rPr>
        <w:t xml:space="preserve">Develop </w:t>
      </w:r>
      <w:r>
        <w:rPr>
          <w:b/>
        </w:rPr>
        <w:t xml:space="preserve">mechanisms to enhance </w:t>
      </w:r>
      <w:r w:rsidR="00605F3A">
        <w:rPr>
          <w:b/>
        </w:rPr>
        <w:t xml:space="preserve">a </w:t>
      </w:r>
      <w:r w:rsidRPr="00806515">
        <w:rPr>
          <w:b/>
        </w:rPr>
        <w:t>culture</w:t>
      </w:r>
      <w:r>
        <w:rPr>
          <w:b/>
        </w:rPr>
        <w:t xml:space="preserve"> </w:t>
      </w:r>
      <w:r w:rsidR="00605F3A">
        <w:rPr>
          <w:b/>
        </w:rPr>
        <w:t xml:space="preserve">of quality </w:t>
      </w:r>
      <w:r>
        <w:rPr>
          <w:b/>
        </w:rPr>
        <w:t>at system and institutional levels</w:t>
      </w:r>
      <w:r w:rsidRPr="00806515">
        <w:t xml:space="preserve">. </w:t>
      </w:r>
      <w:r w:rsidR="006E6A58">
        <w:t>The existing licensing, attestation and accreditation system is a quality control tool</w:t>
      </w:r>
      <w:r w:rsidR="00605F3A">
        <w:t>,</w:t>
      </w:r>
      <w:r w:rsidR="006E6A58">
        <w:t xml:space="preserve"> which does not promote </w:t>
      </w:r>
      <w:r w:rsidR="00605F3A">
        <w:t xml:space="preserve">a culture of </w:t>
      </w:r>
      <w:r w:rsidR="006E6A58">
        <w:t>quality. Considering the HE context and culture in Tajikistan</w:t>
      </w:r>
      <w:r w:rsidR="00605F3A">
        <w:t>,</w:t>
      </w:r>
      <w:r w:rsidR="006E6A58">
        <w:t xml:space="preserve"> quality enhancement at institutional level can succeed only </w:t>
      </w:r>
      <w:r>
        <w:t>if is there a robust external quality assurance system and internal support from the top and middle management</w:t>
      </w:r>
      <w:r w:rsidR="00605F3A">
        <w:t>,</w:t>
      </w:r>
      <w:r>
        <w:t xml:space="preserve"> </w:t>
      </w:r>
      <w:r w:rsidR="00605F3A">
        <w:t>which</w:t>
      </w:r>
      <w:r>
        <w:t xml:space="preserve"> encourage</w:t>
      </w:r>
      <w:r w:rsidR="00605F3A">
        <w:t>s</w:t>
      </w:r>
      <w:r>
        <w:t xml:space="preserve"> </w:t>
      </w:r>
      <w:r w:rsidR="00605F3A">
        <w:t xml:space="preserve">the </w:t>
      </w:r>
      <w:r>
        <w:t>development of</w:t>
      </w:r>
      <w:r w:rsidR="00605F3A">
        <w:t xml:space="preserve"> an</w:t>
      </w:r>
      <w:r>
        <w:t xml:space="preserve"> internal quality assurance system </w:t>
      </w:r>
      <w:r w:rsidR="00605F3A">
        <w:t>to</w:t>
      </w:r>
      <w:r>
        <w:t xml:space="preserve"> drive positive outcomes. It is therefore </w:t>
      </w:r>
      <w:r w:rsidR="00605F3A">
        <w:t xml:space="preserve">of the </w:t>
      </w:r>
      <w:r>
        <w:t>utmost importan</w:t>
      </w:r>
      <w:r w:rsidR="00876DFF">
        <w:t>ce</w:t>
      </w:r>
      <w:r>
        <w:t xml:space="preserve"> to revise the national quality assurance framework and tools </w:t>
      </w:r>
      <w:r w:rsidR="00605F3A">
        <w:t xml:space="preserve">and </w:t>
      </w:r>
      <w:r>
        <w:t>to streamline the existing quality assurance system and align it with the ESGs.</w:t>
      </w:r>
      <w:r w:rsidR="00CA5BC6">
        <w:t xml:space="preserve"> </w:t>
      </w:r>
      <w:r w:rsidR="002F1D7E">
        <w:t>It would be</w:t>
      </w:r>
      <w:r w:rsidR="00CA5BC6" w:rsidRPr="002F1D7E">
        <w:t xml:space="preserve"> ideal to establish an independent national quality assurance agency, but if that is not feasible, </w:t>
      </w:r>
      <w:r w:rsidR="00605F3A">
        <w:t xml:space="preserve">it may be possible to </w:t>
      </w:r>
      <w:r w:rsidR="00CA5BC6" w:rsidRPr="002F1D7E">
        <w:t>strengthen the capacity of the existing State Agency on Supervision in the Sphere of Education under the MOES and transform its function in alignment with the ESGs.</w:t>
      </w:r>
    </w:p>
    <w:p w14:paraId="5B6D9B08" w14:textId="78E232A5" w:rsidR="00806515" w:rsidRDefault="009B24DC" w:rsidP="00D274DF">
      <w:pPr>
        <w:pStyle w:val="NoSpacing"/>
        <w:numPr>
          <w:ilvl w:val="0"/>
          <w:numId w:val="48"/>
        </w:numPr>
        <w:jc w:val="both"/>
        <w:rPr>
          <w:rFonts w:cs="Times New Roman"/>
          <w:b/>
        </w:rPr>
      </w:pPr>
      <w:r>
        <w:rPr>
          <w:rFonts w:cs="Times New Roman"/>
          <w:b/>
        </w:rPr>
        <w:t xml:space="preserve">Deregulate educational standards to allow </w:t>
      </w:r>
      <w:r w:rsidR="005C39B7" w:rsidRPr="005C39B7">
        <w:rPr>
          <w:rFonts w:cs="Times New Roman"/>
          <w:b/>
        </w:rPr>
        <w:t xml:space="preserve">HEIs to involve employers and stakeholders </w:t>
      </w:r>
      <w:r w:rsidR="00605F3A">
        <w:rPr>
          <w:rFonts w:cs="Times New Roman"/>
          <w:b/>
        </w:rPr>
        <w:t>in</w:t>
      </w:r>
      <w:r w:rsidR="005C39B7" w:rsidRPr="005C39B7">
        <w:rPr>
          <w:rFonts w:cs="Times New Roman"/>
          <w:b/>
        </w:rPr>
        <w:t xml:space="preserve"> develop</w:t>
      </w:r>
      <w:r w:rsidR="00605F3A">
        <w:rPr>
          <w:rFonts w:cs="Times New Roman"/>
          <w:b/>
        </w:rPr>
        <w:t>ing</w:t>
      </w:r>
      <w:r w:rsidR="005C39B7" w:rsidRPr="005C39B7">
        <w:rPr>
          <w:rFonts w:cs="Times New Roman"/>
          <w:b/>
        </w:rPr>
        <w:t xml:space="preserve"> programs </w:t>
      </w:r>
      <w:r w:rsidR="00605F3A">
        <w:rPr>
          <w:rFonts w:cs="Times New Roman"/>
          <w:b/>
        </w:rPr>
        <w:t>which</w:t>
      </w:r>
      <w:r w:rsidR="005C39B7" w:rsidRPr="005C39B7">
        <w:rPr>
          <w:rFonts w:cs="Times New Roman"/>
          <w:b/>
        </w:rPr>
        <w:t xml:space="preserve"> better respond to labor market demand</w:t>
      </w:r>
      <w:r w:rsidR="00605F3A">
        <w:rPr>
          <w:rFonts w:cs="Times New Roman"/>
          <w:b/>
        </w:rPr>
        <w:t>s</w:t>
      </w:r>
      <w:r w:rsidR="005C39B7" w:rsidRPr="005C39B7">
        <w:rPr>
          <w:rFonts w:cs="Times New Roman"/>
          <w:b/>
        </w:rPr>
        <w:t>.</w:t>
      </w:r>
      <w:r w:rsidR="007566C2">
        <w:rPr>
          <w:rFonts w:cs="Times New Roman"/>
          <w:b/>
        </w:rPr>
        <w:t xml:space="preserve"> </w:t>
      </w:r>
      <w:r w:rsidR="00AE5EDD" w:rsidRPr="00AE5EDD">
        <w:rPr>
          <w:rFonts w:cs="Times New Roman"/>
        </w:rPr>
        <w:t xml:space="preserve">Employers </w:t>
      </w:r>
      <w:r w:rsidR="00AE5EDD">
        <w:rPr>
          <w:rFonts w:cs="Times New Roman"/>
        </w:rPr>
        <w:t xml:space="preserve">are willing and eager to collaborate with HEIs to improve the relevance of </w:t>
      </w:r>
      <w:r w:rsidR="00605F3A">
        <w:rPr>
          <w:rFonts w:cs="Times New Roman"/>
        </w:rPr>
        <w:t xml:space="preserve">the </w:t>
      </w:r>
      <w:r w:rsidR="00AE5EDD">
        <w:rPr>
          <w:rFonts w:cs="Times New Roman"/>
        </w:rPr>
        <w:t xml:space="preserve">higher education curriculum to meet their own needs. </w:t>
      </w:r>
      <w:r w:rsidR="00DF12B1">
        <w:rPr>
          <w:rFonts w:cs="Times New Roman"/>
        </w:rPr>
        <w:t>L</w:t>
      </w:r>
      <w:r w:rsidR="007566C2">
        <w:rPr>
          <w:rFonts w:cs="Times New Roman"/>
        </w:rPr>
        <w:t xml:space="preserve">iberalization </w:t>
      </w:r>
      <w:r w:rsidR="00DF12B1">
        <w:rPr>
          <w:rFonts w:cs="Times New Roman"/>
        </w:rPr>
        <w:t>and modernization of</w:t>
      </w:r>
      <w:r w:rsidR="00AE5EDD">
        <w:rPr>
          <w:rFonts w:cs="Times New Roman"/>
        </w:rPr>
        <w:t xml:space="preserve"> </w:t>
      </w:r>
      <w:r w:rsidR="007566C2">
        <w:rPr>
          <w:rFonts w:cs="Times New Roman"/>
        </w:rPr>
        <w:t xml:space="preserve">education standards </w:t>
      </w:r>
      <w:r w:rsidR="00AE5EDD">
        <w:rPr>
          <w:rFonts w:cs="Times New Roman"/>
        </w:rPr>
        <w:t xml:space="preserve">to allow participation of employers and stakeholders in curriculum development </w:t>
      </w:r>
      <w:r w:rsidR="00DF12B1">
        <w:rPr>
          <w:rFonts w:cs="Times New Roman"/>
        </w:rPr>
        <w:t>is essential</w:t>
      </w:r>
      <w:r w:rsidR="00605F3A">
        <w:rPr>
          <w:rFonts w:cs="Times New Roman"/>
        </w:rPr>
        <w:t xml:space="preserve"> and</w:t>
      </w:r>
      <w:r w:rsidR="00DF12B1">
        <w:rPr>
          <w:rFonts w:cs="Times New Roman"/>
        </w:rPr>
        <w:t xml:space="preserve"> likely to result in</w:t>
      </w:r>
      <w:r w:rsidR="00AE5EDD">
        <w:rPr>
          <w:rFonts w:cs="Times New Roman"/>
        </w:rPr>
        <w:t xml:space="preserve"> </w:t>
      </w:r>
      <w:r w:rsidR="00605F3A">
        <w:rPr>
          <w:rFonts w:cs="Times New Roman"/>
        </w:rPr>
        <w:t xml:space="preserve">an </w:t>
      </w:r>
      <w:r w:rsidR="00AE5EDD">
        <w:rPr>
          <w:rFonts w:cs="Times New Roman"/>
        </w:rPr>
        <w:t>immediate impact on</w:t>
      </w:r>
      <w:r w:rsidR="006E6A58">
        <w:rPr>
          <w:rFonts w:cs="Times New Roman"/>
        </w:rPr>
        <w:t xml:space="preserve"> </w:t>
      </w:r>
      <w:r w:rsidR="00605F3A">
        <w:rPr>
          <w:rFonts w:cs="Times New Roman"/>
        </w:rPr>
        <w:t xml:space="preserve">the </w:t>
      </w:r>
      <w:r w:rsidR="006E6A58">
        <w:rPr>
          <w:rFonts w:cs="Times New Roman"/>
        </w:rPr>
        <w:t>relevance</w:t>
      </w:r>
      <w:r w:rsidR="00605F3A">
        <w:rPr>
          <w:rFonts w:cs="Times New Roman"/>
        </w:rPr>
        <w:t xml:space="preserve"> of higher education</w:t>
      </w:r>
      <w:r w:rsidR="006E6A58">
        <w:rPr>
          <w:rFonts w:cs="Times New Roman"/>
        </w:rPr>
        <w:t xml:space="preserve"> and therefore</w:t>
      </w:r>
      <w:r w:rsidR="00AE5EDD">
        <w:rPr>
          <w:rFonts w:cs="Times New Roman"/>
        </w:rPr>
        <w:t xml:space="preserve"> </w:t>
      </w:r>
      <w:r w:rsidR="00605F3A">
        <w:rPr>
          <w:rFonts w:cs="Times New Roman"/>
        </w:rPr>
        <w:t xml:space="preserve">the </w:t>
      </w:r>
      <w:r w:rsidR="00DF12B1">
        <w:rPr>
          <w:rFonts w:cs="Times New Roman"/>
        </w:rPr>
        <w:t>employability of higher education graduates.</w:t>
      </w:r>
    </w:p>
    <w:p w14:paraId="16E15F7F" w14:textId="4959D18D" w:rsidR="00806426" w:rsidRPr="00E6183A" w:rsidRDefault="00A56229" w:rsidP="00E6183A">
      <w:pPr>
        <w:pStyle w:val="NoSpacing"/>
        <w:numPr>
          <w:ilvl w:val="0"/>
          <w:numId w:val="48"/>
        </w:numPr>
        <w:jc w:val="both"/>
        <w:rPr>
          <w:b/>
        </w:rPr>
      </w:pPr>
      <w:r>
        <w:rPr>
          <w:b/>
        </w:rPr>
        <w:t>Create incentives to attract young scholars.</w:t>
      </w:r>
      <w:r>
        <w:t xml:space="preserve"> The teaching workforce is rapidly aging and increasingly less qualified. HEIs are facing difficulties in attracting young</w:t>
      </w:r>
      <w:r w:rsidR="00605F3A">
        <w:t>er</w:t>
      </w:r>
      <w:r>
        <w:t xml:space="preserve"> generation</w:t>
      </w:r>
      <w:r w:rsidR="00605F3A">
        <w:t>s</w:t>
      </w:r>
      <w:r>
        <w:t xml:space="preserve">. </w:t>
      </w:r>
      <w:r w:rsidR="00806515">
        <w:t>HEIs should be allowed to create more flexible</w:t>
      </w:r>
      <w:r w:rsidR="00605F3A">
        <w:t xml:space="preserve">, </w:t>
      </w:r>
      <w:r w:rsidR="00806515">
        <w:t xml:space="preserve">performance-based salary scales to attract competent professionals. State funding for professional development opportunities could be an option to </w:t>
      </w:r>
      <w:r w:rsidR="00DF4165">
        <w:t xml:space="preserve">attract </w:t>
      </w:r>
      <w:r w:rsidR="00806515">
        <w:t>young</w:t>
      </w:r>
      <w:r w:rsidR="00DF4165">
        <w:t>er</w:t>
      </w:r>
      <w:r w:rsidR="00806515">
        <w:t xml:space="preserve"> generation</w:t>
      </w:r>
      <w:r w:rsidR="00DF4165">
        <w:t>s</w:t>
      </w:r>
      <w:r w:rsidR="00806515">
        <w:t xml:space="preserve">.   </w:t>
      </w:r>
    </w:p>
    <w:p w14:paraId="5F193997" w14:textId="77777777" w:rsidR="00E15A84" w:rsidRDefault="00E15A84" w:rsidP="00D274DF">
      <w:pPr>
        <w:pStyle w:val="NoSpacing"/>
        <w:jc w:val="both"/>
        <w:rPr>
          <w:rFonts w:cs="Times New Roman"/>
          <w:b/>
        </w:rPr>
      </w:pPr>
    </w:p>
    <w:p w14:paraId="65C3475F" w14:textId="77777777" w:rsidR="002F09AC" w:rsidRDefault="007566C2" w:rsidP="00D274DF">
      <w:pPr>
        <w:pStyle w:val="NoSpacing"/>
        <w:jc w:val="both"/>
        <w:rPr>
          <w:rFonts w:cs="Times New Roman"/>
          <w:b/>
        </w:rPr>
      </w:pPr>
      <w:r>
        <w:rPr>
          <w:rFonts w:cs="Times New Roman"/>
          <w:b/>
        </w:rPr>
        <w:t>Recommendation 2</w:t>
      </w:r>
      <w:r w:rsidR="008E4330">
        <w:rPr>
          <w:rFonts w:cs="Times New Roman"/>
          <w:b/>
        </w:rPr>
        <w:t xml:space="preserve">: </w:t>
      </w:r>
      <w:r w:rsidR="002F09AC">
        <w:rPr>
          <w:rFonts w:cs="Times New Roman"/>
          <w:b/>
        </w:rPr>
        <w:t>Governance</w:t>
      </w:r>
    </w:p>
    <w:p w14:paraId="0F95E879" w14:textId="77777777" w:rsidR="002F09AC" w:rsidRDefault="002F09AC" w:rsidP="00D274DF">
      <w:pPr>
        <w:pStyle w:val="NoSpacing"/>
        <w:jc w:val="both"/>
        <w:rPr>
          <w:rFonts w:cs="Times New Roman"/>
          <w:b/>
        </w:rPr>
      </w:pPr>
    </w:p>
    <w:p w14:paraId="05041F16" w14:textId="77777777" w:rsidR="00043C42" w:rsidRPr="006C4AF8" w:rsidRDefault="00043C42" w:rsidP="00043C42">
      <w:pPr>
        <w:pStyle w:val="NoSpacing"/>
        <w:numPr>
          <w:ilvl w:val="0"/>
          <w:numId w:val="48"/>
        </w:numPr>
      </w:pPr>
      <w:r w:rsidRPr="00F160B0">
        <w:rPr>
          <w:b/>
        </w:rPr>
        <w:t>Revise the current approach to higher education governance to introduce a collegial approach through involvement of key stakeholders.</w:t>
      </w:r>
      <w:r w:rsidRPr="006C4AF8">
        <w:t xml:space="preserve"> This could be done through introducing a governance model with a Governing Board at the apex of decision taking. </w:t>
      </w:r>
    </w:p>
    <w:p w14:paraId="0A293A28" w14:textId="77777777" w:rsidR="00043C42" w:rsidRPr="006C4AF8" w:rsidRDefault="00043C42" w:rsidP="00043C42">
      <w:pPr>
        <w:pStyle w:val="NoSpacing"/>
        <w:numPr>
          <w:ilvl w:val="0"/>
          <w:numId w:val="48"/>
        </w:numPr>
      </w:pPr>
      <w:r w:rsidRPr="00F160B0">
        <w:rPr>
          <w:b/>
        </w:rPr>
        <w:t xml:space="preserve">Build the capacity of administrators. </w:t>
      </w:r>
      <w:r w:rsidRPr="006C4AF8">
        <w:t>Build on the capacity of the top-level administrators to introduce strategic management linked to financial management</w:t>
      </w:r>
      <w:r>
        <w:t xml:space="preserve"> and quality assurance</w:t>
      </w:r>
      <w:r w:rsidRPr="006C4AF8">
        <w:t xml:space="preserve">. </w:t>
      </w:r>
    </w:p>
    <w:p w14:paraId="6AA8B59E" w14:textId="77777777" w:rsidR="00043C42" w:rsidRPr="006C4AF8" w:rsidRDefault="00043C42" w:rsidP="00043C42">
      <w:pPr>
        <w:pStyle w:val="NoSpacing"/>
        <w:numPr>
          <w:ilvl w:val="0"/>
          <w:numId w:val="48"/>
        </w:numPr>
      </w:pPr>
      <w:r w:rsidRPr="00F160B0">
        <w:rPr>
          <w:b/>
        </w:rPr>
        <w:t xml:space="preserve">Build the capacity of institutions. </w:t>
      </w:r>
      <w:r>
        <w:t>Provide intensive</w:t>
      </w:r>
      <w:r w:rsidRPr="006C4AF8">
        <w:t xml:space="preserve"> capacity building at the level of departments, chairs and faculty members to ensure the study programs are constantly updated and are relevant to the market needs. </w:t>
      </w:r>
    </w:p>
    <w:p w14:paraId="654C6B3A" w14:textId="37D3FA74" w:rsidR="00043C42" w:rsidRPr="006C4AF8" w:rsidRDefault="00043C42" w:rsidP="00043C42">
      <w:pPr>
        <w:pStyle w:val="NoSpacing"/>
        <w:numPr>
          <w:ilvl w:val="0"/>
          <w:numId w:val="48"/>
        </w:numPr>
      </w:pPr>
      <w:r w:rsidRPr="00F160B0">
        <w:rPr>
          <w:b/>
        </w:rPr>
        <w:t>Introduce a robust incentive mechanism to ensure the faculty and administrative staff members feel they have stakes in system development and enhancement.</w:t>
      </w:r>
      <w:r w:rsidRPr="006C4AF8">
        <w:t xml:space="preserve"> This could be done through introducing a differentiated approach to financial rewards as well as introducing reward and </w:t>
      </w:r>
      <w:r w:rsidR="00C83A07">
        <w:t>sanction</w:t>
      </w:r>
      <w:r w:rsidRPr="006C4AF8">
        <w:t xml:space="preserve"> mechanisms. </w:t>
      </w:r>
    </w:p>
    <w:p w14:paraId="3FBA8170" w14:textId="491A1F8C" w:rsidR="00043C42" w:rsidRPr="00E96E2F" w:rsidRDefault="00043C42" w:rsidP="00043C42">
      <w:pPr>
        <w:pStyle w:val="NoSpacing"/>
        <w:numPr>
          <w:ilvl w:val="0"/>
          <w:numId w:val="48"/>
        </w:numPr>
        <w:jc w:val="both"/>
        <w:rPr>
          <w:rFonts w:cs="Times New Roman"/>
        </w:rPr>
      </w:pPr>
      <w:r w:rsidRPr="00E96E2F">
        <w:rPr>
          <w:rFonts w:cs="Times New Roman"/>
          <w:b/>
        </w:rPr>
        <w:t>I</w:t>
      </w:r>
      <w:r w:rsidRPr="00E96E2F">
        <w:rPr>
          <w:b/>
        </w:rPr>
        <w:t>nvolve stakeholders at different levels of higher education governance</w:t>
      </w:r>
      <w:r>
        <w:rPr>
          <w:b/>
        </w:rPr>
        <w:t xml:space="preserve"> </w:t>
      </w:r>
      <w:r w:rsidRPr="00E96E2F">
        <w:rPr>
          <w:b/>
        </w:rPr>
        <w:t xml:space="preserve">to promote the relevance of higher education to meet </w:t>
      </w:r>
      <w:r w:rsidR="00C83A07">
        <w:rPr>
          <w:b/>
        </w:rPr>
        <w:t>l</w:t>
      </w:r>
      <w:r w:rsidRPr="00E96E2F">
        <w:rPr>
          <w:b/>
        </w:rPr>
        <w:t xml:space="preserve">abor market needs. </w:t>
      </w:r>
      <w:r>
        <w:t xml:space="preserve">The role of the Rectors’ Council should be revised to lead system development and enhancement at the policy-making level and </w:t>
      </w:r>
      <w:r>
        <w:lastRenderedPageBreak/>
        <w:t>set strategies for development. It is essential to involve and strengthen the capacity of various stakeholders, including R</w:t>
      </w:r>
      <w:r w:rsidRPr="00E96E2F">
        <w:t xml:space="preserve">ectors’ </w:t>
      </w:r>
      <w:r>
        <w:t>C</w:t>
      </w:r>
      <w:r w:rsidRPr="00E96E2F">
        <w:t xml:space="preserve">ouncil, </w:t>
      </w:r>
      <w:r>
        <w:t>National Student Association (to be established)</w:t>
      </w:r>
      <w:r w:rsidRPr="00E96E2F">
        <w:t xml:space="preserve">, employers, professional associations, </w:t>
      </w:r>
      <w:r>
        <w:t xml:space="preserve">and </w:t>
      </w:r>
      <w:r w:rsidRPr="00E96E2F">
        <w:t>employers</w:t>
      </w:r>
      <w:r>
        <w:t xml:space="preserve"> to ensure what is expected of each player.  </w:t>
      </w:r>
    </w:p>
    <w:p w14:paraId="710478B5" w14:textId="77777777" w:rsidR="00043C42" w:rsidRDefault="00043C42" w:rsidP="00043C42">
      <w:pPr>
        <w:pStyle w:val="NoSpacing"/>
        <w:numPr>
          <w:ilvl w:val="0"/>
          <w:numId w:val="48"/>
        </w:numPr>
        <w:jc w:val="both"/>
        <w:rPr>
          <w:rFonts w:cs="Times New Roman"/>
        </w:rPr>
      </w:pPr>
      <w:r>
        <w:rPr>
          <w:rFonts w:cs="Times New Roman"/>
          <w:b/>
        </w:rPr>
        <w:t xml:space="preserve">Create a favorable regulatory framework for the private sector to collaborate with the state HEIs. </w:t>
      </w:r>
      <w:r w:rsidRPr="00043C42">
        <w:rPr>
          <w:rFonts w:cs="Times New Roman"/>
        </w:rPr>
        <w:t>I</w:t>
      </w:r>
      <w:r>
        <w:rPr>
          <w:rFonts w:cs="Times New Roman"/>
        </w:rPr>
        <w:t xml:space="preserve">ncreased private sector participation is likely to enhance competition and diversity, and also reduce burden on public funding for further expansion and quality improvement of the sector. </w:t>
      </w:r>
    </w:p>
    <w:p w14:paraId="53979B7C" w14:textId="77777777" w:rsidR="00F160B0" w:rsidRDefault="00F160B0" w:rsidP="00F160B0">
      <w:pPr>
        <w:pStyle w:val="NoSpacing"/>
        <w:jc w:val="both"/>
        <w:rPr>
          <w:rFonts w:cs="Times New Roman"/>
          <w:b/>
        </w:rPr>
      </w:pPr>
    </w:p>
    <w:p w14:paraId="7A34B4E4" w14:textId="77777777" w:rsidR="002F09AC" w:rsidRDefault="00FA75CA" w:rsidP="003F265F">
      <w:pPr>
        <w:pStyle w:val="NoSpacing"/>
        <w:jc w:val="both"/>
        <w:rPr>
          <w:rFonts w:cs="Times New Roman"/>
          <w:b/>
        </w:rPr>
      </w:pPr>
      <w:r>
        <w:rPr>
          <w:rFonts w:cs="Times New Roman"/>
          <w:b/>
        </w:rPr>
        <w:t>Recommendation 3</w:t>
      </w:r>
      <w:r w:rsidR="003F265F" w:rsidRPr="00D274DF">
        <w:rPr>
          <w:rFonts w:cs="Times New Roman"/>
          <w:b/>
        </w:rPr>
        <w:t>:</w:t>
      </w:r>
      <w:r w:rsidR="003F265F">
        <w:rPr>
          <w:rFonts w:cs="Times New Roman"/>
        </w:rPr>
        <w:t xml:space="preserve"> </w:t>
      </w:r>
      <w:r w:rsidR="00C03E54" w:rsidRPr="00C03E54">
        <w:rPr>
          <w:rFonts w:cs="Times New Roman"/>
          <w:b/>
        </w:rPr>
        <w:t xml:space="preserve">Access and </w:t>
      </w:r>
      <w:r w:rsidR="003F265F" w:rsidRPr="00D274DF">
        <w:rPr>
          <w:rFonts w:cs="Times New Roman"/>
          <w:b/>
        </w:rPr>
        <w:t xml:space="preserve">Equity </w:t>
      </w:r>
    </w:p>
    <w:p w14:paraId="530C8EA8" w14:textId="77777777" w:rsidR="002F09AC" w:rsidRDefault="002F09AC" w:rsidP="003F265F">
      <w:pPr>
        <w:pStyle w:val="NoSpacing"/>
        <w:jc w:val="both"/>
        <w:rPr>
          <w:rFonts w:cs="Times New Roman"/>
          <w:b/>
        </w:rPr>
      </w:pPr>
    </w:p>
    <w:p w14:paraId="23C99860" w14:textId="1B5B0B3F" w:rsidR="00043C42" w:rsidRDefault="00043C42" w:rsidP="002F09AC">
      <w:pPr>
        <w:pStyle w:val="NoSpacing"/>
        <w:numPr>
          <w:ilvl w:val="0"/>
          <w:numId w:val="47"/>
        </w:numPr>
        <w:jc w:val="both"/>
        <w:rPr>
          <w:rFonts w:cs="Times New Roman"/>
        </w:rPr>
      </w:pPr>
      <w:r w:rsidRPr="00043C42">
        <w:rPr>
          <w:rFonts w:cs="Times New Roman"/>
          <w:b/>
        </w:rPr>
        <w:t xml:space="preserve">Design effective student aid instruments to assist under-represented students with both living and tuition expenses and monitor </w:t>
      </w:r>
      <w:r w:rsidR="00E23095">
        <w:rPr>
          <w:rFonts w:cs="Times New Roman"/>
          <w:b/>
        </w:rPr>
        <w:t>instrument</w:t>
      </w:r>
      <w:r w:rsidRPr="00043C42">
        <w:rPr>
          <w:rFonts w:cs="Times New Roman"/>
          <w:b/>
        </w:rPr>
        <w:t xml:space="preserve"> effectiveness.</w:t>
      </w:r>
      <w:r w:rsidRPr="002F09AC">
        <w:rPr>
          <w:rFonts w:cs="Times New Roman"/>
          <w:b/>
        </w:rPr>
        <w:t xml:space="preserve"> </w:t>
      </w:r>
      <w:r w:rsidR="00386BA4">
        <w:rPr>
          <w:rFonts w:cs="Times New Roman"/>
        </w:rPr>
        <w:t>In addition to the</w:t>
      </w:r>
      <w:r w:rsidR="003F265F" w:rsidRPr="002F09AC">
        <w:rPr>
          <w:rFonts w:cs="Times New Roman"/>
        </w:rPr>
        <w:t xml:space="preserve"> small number of Presidential quotas </w:t>
      </w:r>
      <w:r w:rsidR="00386BA4">
        <w:rPr>
          <w:rFonts w:cs="Times New Roman"/>
        </w:rPr>
        <w:t xml:space="preserve">and targeted programs </w:t>
      </w:r>
      <w:r w:rsidR="003F265F" w:rsidRPr="002F09AC">
        <w:rPr>
          <w:rFonts w:cs="Times New Roman"/>
        </w:rPr>
        <w:t xml:space="preserve">for disadvantaged students, </w:t>
      </w:r>
      <w:r w:rsidR="00386BA4">
        <w:rPr>
          <w:rFonts w:cs="Times New Roman"/>
        </w:rPr>
        <w:t>the government could develop</w:t>
      </w:r>
      <w:r>
        <w:rPr>
          <w:rFonts w:cs="Times New Roman"/>
        </w:rPr>
        <w:t xml:space="preserve"> student aid instrument </w:t>
      </w:r>
      <w:r w:rsidR="00386BA4">
        <w:rPr>
          <w:rFonts w:cs="Times New Roman"/>
        </w:rPr>
        <w:t>targeting</w:t>
      </w:r>
      <w:r>
        <w:rPr>
          <w:rFonts w:cs="Times New Roman"/>
        </w:rPr>
        <w:t xml:space="preserve"> under-represented students such as girls, the poor, and rural students. </w:t>
      </w:r>
    </w:p>
    <w:p w14:paraId="07E77072" w14:textId="5EA4665C" w:rsidR="00990B5E" w:rsidRPr="006F4CC5" w:rsidRDefault="00990B5E" w:rsidP="00990B5E">
      <w:pPr>
        <w:pStyle w:val="NoSpacing"/>
        <w:numPr>
          <w:ilvl w:val="0"/>
          <w:numId w:val="47"/>
        </w:numPr>
        <w:jc w:val="both"/>
        <w:rPr>
          <w:rFonts w:cs="Times New Roman"/>
          <w:b/>
        </w:rPr>
      </w:pPr>
      <w:r w:rsidRPr="00FA75CA">
        <w:rPr>
          <w:rFonts w:cs="Times New Roman"/>
          <w:b/>
        </w:rPr>
        <w:t>Develop targeting criteria to provide stipends to the needy.</w:t>
      </w:r>
      <w:r w:rsidRPr="00FA75CA">
        <w:rPr>
          <w:rFonts w:cs="Times New Roman"/>
        </w:rPr>
        <w:t xml:space="preserve"> Stipends take up </w:t>
      </w:r>
      <w:r>
        <w:rPr>
          <w:rFonts w:cs="Times New Roman"/>
        </w:rPr>
        <w:t>30</w:t>
      </w:r>
      <w:r w:rsidRPr="00FA75CA">
        <w:rPr>
          <w:rFonts w:cs="Times New Roman"/>
        </w:rPr>
        <w:t xml:space="preserve"> percent of </w:t>
      </w:r>
      <w:r w:rsidR="00E23095">
        <w:rPr>
          <w:rFonts w:cs="Times New Roman"/>
        </w:rPr>
        <w:t xml:space="preserve">the </w:t>
      </w:r>
      <w:r w:rsidRPr="00FA75CA">
        <w:rPr>
          <w:rFonts w:cs="Times New Roman"/>
        </w:rPr>
        <w:t>state budget for higher education in total, which is no small amount. However, about 40 percent of higher education students come from the richest 20 percent consumption quintile</w:t>
      </w:r>
      <w:r w:rsidR="00E23095">
        <w:rPr>
          <w:rFonts w:cs="Times New Roman"/>
        </w:rPr>
        <w:t xml:space="preserve">, a group which is </w:t>
      </w:r>
      <w:r w:rsidRPr="00FA75CA">
        <w:rPr>
          <w:rFonts w:cs="Times New Roman"/>
        </w:rPr>
        <w:t xml:space="preserve">less likely to need stipends to support their living costs. Stipends should be targeted only </w:t>
      </w:r>
      <w:r w:rsidR="00E23095">
        <w:rPr>
          <w:rFonts w:cs="Times New Roman"/>
        </w:rPr>
        <w:t>at</w:t>
      </w:r>
      <w:r w:rsidRPr="00FA75CA">
        <w:rPr>
          <w:rFonts w:cs="Times New Roman"/>
        </w:rPr>
        <w:t xml:space="preserve"> those who are in need of financial support.</w:t>
      </w:r>
    </w:p>
    <w:p w14:paraId="54D18986" w14:textId="7DB449D8" w:rsidR="00043C42" w:rsidRPr="00043C42" w:rsidRDefault="00043C42" w:rsidP="00043C42">
      <w:pPr>
        <w:pStyle w:val="ListParagraph"/>
        <w:widowControl w:val="0"/>
        <w:numPr>
          <w:ilvl w:val="0"/>
          <w:numId w:val="55"/>
        </w:numPr>
        <w:autoSpaceDE w:val="0"/>
        <w:autoSpaceDN w:val="0"/>
        <w:adjustRightInd w:val="0"/>
        <w:spacing w:after="0" w:line="240" w:lineRule="auto"/>
        <w:rPr>
          <w:rFonts w:cs="Times New Roman"/>
        </w:rPr>
      </w:pPr>
      <w:r w:rsidRPr="00043C42">
        <w:rPr>
          <w:rFonts w:cs="Times New Roman"/>
          <w:b/>
        </w:rPr>
        <w:t>Designing academic and social support mechanisms to address possible inadequate academic preparation and assist students with the transition</w:t>
      </w:r>
      <w:r w:rsidR="001B0041">
        <w:rPr>
          <w:rFonts w:cs="Times New Roman"/>
          <w:b/>
        </w:rPr>
        <w:t xml:space="preserve"> to higher education</w:t>
      </w:r>
      <w:r>
        <w:rPr>
          <w:rFonts w:cs="Times New Roman"/>
        </w:rPr>
        <w:t xml:space="preserve">. The support mechanisms should provide </w:t>
      </w:r>
      <w:r w:rsidR="00990B5E">
        <w:rPr>
          <w:rFonts w:cs="Times New Roman"/>
        </w:rPr>
        <w:t>various types of support because u</w:t>
      </w:r>
      <w:r>
        <w:rPr>
          <w:rFonts w:cs="Times New Roman"/>
        </w:rPr>
        <w:t xml:space="preserve">nder-represented students are often less prepared </w:t>
      </w:r>
      <w:r w:rsidR="00990B5E">
        <w:rPr>
          <w:rFonts w:cs="Times New Roman"/>
        </w:rPr>
        <w:t xml:space="preserve">not only </w:t>
      </w:r>
      <w:r>
        <w:rPr>
          <w:rFonts w:cs="Times New Roman"/>
        </w:rPr>
        <w:t xml:space="preserve">for accessing </w:t>
      </w:r>
      <w:r w:rsidR="00990B5E">
        <w:rPr>
          <w:rFonts w:cs="Times New Roman"/>
        </w:rPr>
        <w:t xml:space="preserve">higher education, but also </w:t>
      </w:r>
      <w:r w:rsidR="00E23095">
        <w:rPr>
          <w:rFonts w:cs="Times New Roman"/>
        </w:rPr>
        <w:t>completing</w:t>
      </w:r>
      <w:r>
        <w:rPr>
          <w:rFonts w:cs="Times New Roman"/>
        </w:rPr>
        <w:t xml:space="preserve"> higher edu</w:t>
      </w:r>
      <w:r w:rsidR="001B0041">
        <w:rPr>
          <w:rFonts w:cs="Times New Roman"/>
        </w:rPr>
        <w:t>cation</w:t>
      </w:r>
      <w:r>
        <w:rPr>
          <w:rFonts w:cs="Times New Roman"/>
        </w:rPr>
        <w:t xml:space="preserve">. </w:t>
      </w:r>
    </w:p>
    <w:p w14:paraId="0595B7CB" w14:textId="6D3FFFA4" w:rsidR="000C1577" w:rsidRPr="00FC5D25" w:rsidRDefault="00D43B9D" w:rsidP="00FC5D25">
      <w:pPr>
        <w:pStyle w:val="NoSpacing"/>
        <w:numPr>
          <w:ilvl w:val="0"/>
          <w:numId w:val="46"/>
        </w:numPr>
        <w:jc w:val="both"/>
        <w:rPr>
          <w:rFonts w:cs="Times New Roman"/>
        </w:rPr>
      </w:pPr>
      <w:r>
        <w:rPr>
          <w:rFonts w:cs="Times New Roman"/>
          <w:b/>
        </w:rPr>
        <w:t>Enhance</w:t>
      </w:r>
      <w:r w:rsidRPr="00D43B9D">
        <w:rPr>
          <w:rFonts w:cs="Times New Roman"/>
          <w:b/>
        </w:rPr>
        <w:t xml:space="preserve"> a</w:t>
      </w:r>
      <w:r w:rsidR="000C1577" w:rsidRPr="00D43B9D">
        <w:rPr>
          <w:rFonts w:cs="Times New Roman"/>
          <w:b/>
        </w:rPr>
        <w:t>c</w:t>
      </w:r>
      <w:r w:rsidR="000C1577" w:rsidRPr="00D274DF">
        <w:rPr>
          <w:rFonts w:cs="Times New Roman"/>
          <w:b/>
        </w:rPr>
        <w:t>cess</w:t>
      </w:r>
      <w:r>
        <w:rPr>
          <w:rFonts w:cs="Times New Roman"/>
          <w:b/>
        </w:rPr>
        <w:t xml:space="preserve"> </w:t>
      </w:r>
      <w:r w:rsidR="008E4330">
        <w:rPr>
          <w:rFonts w:cs="Times New Roman"/>
          <w:b/>
        </w:rPr>
        <w:t xml:space="preserve">to quality education </w:t>
      </w:r>
      <w:r>
        <w:rPr>
          <w:rFonts w:cs="Times New Roman"/>
          <w:b/>
        </w:rPr>
        <w:t>for disadvantaged students by improving the quality of distance education</w:t>
      </w:r>
      <w:r w:rsidR="000C1577" w:rsidRPr="00D274DF">
        <w:rPr>
          <w:rFonts w:cs="Times New Roman"/>
          <w:b/>
        </w:rPr>
        <w:t>.</w:t>
      </w:r>
      <w:r w:rsidR="000C1577">
        <w:rPr>
          <w:rFonts w:cs="Times New Roman"/>
        </w:rPr>
        <w:t xml:space="preserve"> About 30 percent of higher education students are enrolled in </w:t>
      </w:r>
      <w:r w:rsidR="008E4330">
        <w:rPr>
          <w:rFonts w:cs="Times New Roman"/>
        </w:rPr>
        <w:t xml:space="preserve">part-time </w:t>
      </w:r>
      <w:r w:rsidR="000C1577">
        <w:rPr>
          <w:rFonts w:cs="Times New Roman"/>
        </w:rPr>
        <w:t>correspondence programs</w:t>
      </w:r>
      <w:r w:rsidR="0051351D">
        <w:rPr>
          <w:rFonts w:cs="Times New Roman"/>
        </w:rPr>
        <w:t>,</w:t>
      </w:r>
      <w:r w:rsidR="000C1577">
        <w:rPr>
          <w:rFonts w:cs="Times New Roman"/>
        </w:rPr>
        <w:t xml:space="preserve"> which tend to serve </w:t>
      </w:r>
      <w:r w:rsidR="00853706">
        <w:rPr>
          <w:rFonts w:cs="Times New Roman"/>
        </w:rPr>
        <w:t>disadvantaged</w:t>
      </w:r>
      <w:r w:rsidR="004F2C65">
        <w:rPr>
          <w:rFonts w:cs="Times New Roman"/>
        </w:rPr>
        <w:t xml:space="preserve"> students in rural areas</w:t>
      </w:r>
      <w:r>
        <w:rPr>
          <w:rFonts w:cs="Times New Roman"/>
        </w:rPr>
        <w:t>, working adults,</w:t>
      </w:r>
      <w:r w:rsidR="004F2C65">
        <w:rPr>
          <w:rFonts w:cs="Times New Roman"/>
        </w:rPr>
        <w:t xml:space="preserve"> and</w:t>
      </w:r>
      <w:r w:rsidR="000C1577">
        <w:rPr>
          <w:rFonts w:cs="Times New Roman"/>
        </w:rPr>
        <w:t xml:space="preserve"> females</w:t>
      </w:r>
      <w:r w:rsidR="004F2C65">
        <w:rPr>
          <w:rFonts w:cs="Times New Roman"/>
        </w:rPr>
        <w:t xml:space="preserve">. </w:t>
      </w:r>
      <w:r w:rsidR="00D274DF">
        <w:rPr>
          <w:rFonts w:cs="Times New Roman"/>
        </w:rPr>
        <w:t xml:space="preserve">There already are successful distance education models introduced </w:t>
      </w:r>
      <w:r w:rsidR="00C03E54">
        <w:rPr>
          <w:rFonts w:cs="Times New Roman"/>
        </w:rPr>
        <w:t>by</w:t>
      </w:r>
      <w:r w:rsidR="00D274DF">
        <w:rPr>
          <w:rFonts w:cs="Times New Roman"/>
        </w:rPr>
        <w:t xml:space="preserve"> a few HEIs. </w:t>
      </w:r>
      <w:r w:rsidR="00085041">
        <w:rPr>
          <w:rFonts w:cs="Times New Roman"/>
        </w:rPr>
        <w:t xml:space="preserve">To support this reform and </w:t>
      </w:r>
      <w:r w:rsidR="00085041" w:rsidRPr="001A1CF3">
        <w:rPr>
          <w:rFonts w:cs="Times New Roman"/>
        </w:rPr>
        <w:t>improve the quality of correspondence/distance education, t</w:t>
      </w:r>
      <w:r w:rsidR="00D274DF" w:rsidRPr="001A1CF3">
        <w:rPr>
          <w:rFonts w:cs="Times New Roman"/>
        </w:rPr>
        <w:t>he government and HEIs</w:t>
      </w:r>
      <w:r w:rsidR="00085041" w:rsidRPr="001A1CF3">
        <w:rPr>
          <w:rFonts w:cs="Times New Roman"/>
        </w:rPr>
        <w:t>, in collaboration with stakeholders,</w:t>
      </w:r>
      <w:r w:rsidR="00D274DF" w:rsidRPr="001A1CF3">
        <w:rPr>
          <w:rFonts w:cs="Times New Roman"/>
        </w:rPr>
        <w:t xml:space="preserve"> need to create a comprehensive regulatory framework</w:t>
      </w:r>
      <w:r w:rsidR="00085041" w:rsidRPr="001A1CF3">
        <w:rPr>
          <w:rFonts w:cs="Times New Roman"/>
        </w:rPr>
        <w:t>.</w:t>
      </w:r>
      <w:r w:rsidR="00D274DF" w:rsidRPr="001A1CF3">
        <w:rPr>
          <w:rFonts w:cs="Times New Roman"/>
        </w:rPr>
        <w:t xml:space="preserve"> </w:t>
      </w:r>
      <w:r w:rsidR="00280EAB" w:rsidRPr="001A1CF3">
        <w:rPr>
          <w:rFonts w:cs="Times New Roman"/>
        </w:rPr>
        <w:t>Involvement of the private sector to improve curriculum and connectivity is essential.</w:t>
      </w:r>
      <w:r w:rsidR="00FC5D25">
        <w:rPr>
          <w:rFonts w:cs="Times New Roman"/>
        </w:rPr>
        <w:t xml:space="preserve"> </w:t>
      </w:r>
      <w:r w:rsidR="00FC5D25">
        <w:rPr>
          <w:rFonts w:cs="Times New Roman" w:hint="eastAsia"/>
        </w:rPr>
        <w:t>Providing course contents through TV is also one way to reach disadvantaged students in rural areas as they have access to TV.</w:t>
      </w:r>
    </w:p>
    <w:p w14:paraId="5BB89F9E" w14:textId="355189AF" w:rsidR="006F4CC5" w:rsidRPr="001A1CF3" w:rsidRDefault="004B0677" w:rsidP="004B0677">
      <w:pPr>
        <w:pStyle w:val="NoSpacing"/>
      </w:pPr>
      <w:r>
        <w:tab/>
      </w:r>
    </w:p>
    <w:p w14:paraId="54D04511" w14:textId="77777777" w:rsidR="002F09AC" w:rsidRPr="001A1CF3" w:rsidRDefault="002F09AC" w:rsidP="002F09AC">
      <w:pPr>
        <w:pStyle w:val="NoSpacing"/>
        <w:jc w:val="both"/>
        <w:rPr>
          <w:rFonts w:cs="Times New Roman"/>
          <w:b/>
        </w:rPr>
      </w:pPr>
      <w:r w:rsidRPr="001A1CF3">
        <w:rPr>
          <w:rFonts w:cs="Times New Roman"/>
          <w:b/>
        </w:rPr>
        <w:t>Recommendation</w:t>
      </w:r>
      <w:r w:rsidR="00FA75CA" w:rsidRPr="001A1CF3">
        <w:rPr>
          <w:rFonts w:cs="Times New Roman"/>
          <w:b/>
        </w:rPr>
        <w:t xml:space="preserve"> 4</w:t>
      </w:r>
      <w:r w:rsidRPr="001A1CF3">
        <w:rPr>
          <w:rFonts w:cs="Times New Roman"/>
          <w:b/>
        </w:rPr>
        <w:t xml:space="preserve">: </w:t>
      </w:r>
      <w:r w:rsidR="006F4CC5" w:rsidRPr="001A1CF3">
        <w:rPr>
          <w:rFonts w:cs="Times New Roman"/>
          <w:b/>
        </w:rPr>
        <w:t>Funding enhancement</w:t>
      </w:r>
    </w:p>
    <w:p w14:paraId="54F680C1" w14:textId="77777777" w:rsidR="007566C2" w:rsidRPr="001A1CF3" w:rsidRDefault="007566C2" w:rsidP="007566C2">
      <w:pPr>
        <w:pStyle w:val="NoSpacing"/>
        <w:ind w:left="720"/>
        <w:jc w:val="both"/>
        <w:rPr>
          <w:rFonts w:cs="Times New Roman"/>
          <w:b/>
        </w:rPr>
      </w:pPr>
    </w:p>
    <w:p w14:paraId="0FB65551" w14:textId="3893C3B0" w:rsidR="001A1CF3" w:rsidRPr="001A1CF3" w:rsidRDefault="001A1CF3" w:rsidP="001A1CF3">
      <w:pPr>
        <w:pStyle w:val="NoSpacing"/>
        <w:numPr>
          <w:ilvl w:val="0"/>
          <w:numId w:val="46"/>
        </w:numPr>
        <w:jc w:val="both"/>
        <w:rPr>
          <w:rFonts w:cs="Times New Roman"/>
          <w:b/>
        </w:rPr>
      </w:pPr>
      <w:r w:rsidRPr="001A1CF3">
        <w:rPr>
          <w:rFonts w:cs="Times New Roman"/>
          <w:b/>
        </w:rPr>
        <w:t xml:space="preserve">Strategize the allocation of budget-seats to better respond to changing labor market demands. </w:t>
      </w:r>
      <w:r w:rsidRPr="001A1CF3">
        <w:rPr>
          <w:rFonts w:cs="Times New Roman"/>
        </w:rPr>
        <w:t>Budget-seats have been distributed to HEIs and programs more or less according to historical allocations. The state funding should be spent more effectively to respond to state priorities and labor market demands.</w:t>
      </w:r>
    </w:p>
    <w:p w14:paraId="60F3B8CD" w14:textId="141BD857" w:rsidR="001A1CF3" w:rsidRPr="001A1CF3" w:rsidRDefault="001A1CF3" w:rsidP="001A1CF3">
      <w:pPr>
        <w:pStyle w:val="NoSpacing"/>
        <w:numPr>
          <w:ilvl w:val="0"/>
          <w:numId w:val="46"/>
        </w:numPr>
        <w:jc w:val="both"/>
        <w:rPr>
          <w:rFonts w:cs="Times New Roman"/>
          <w:b/>
        </w:rPr>
      </w:pPr>
      <w:r w:rsidRPr="001A1CF3">
        <w:rPr>
          <w:rFonts w:cs="Times New Roman"/>
          <w:b/>
        </w:rPr>
        <w:t>Consider increasing the overall public funding for higher education, particularly for quality enhancement activities.</w:t>
      </w:r>
      <w:r>
        <w:rPr>
          <w:rFonts w:cs="Times New Roman"/>
          <w:b/>
        </w:rPr>
        <w:t xml:space="preserve"> </w:t>
      </w:r>
      <w:r w:rsidRPr="007B00C2">
        <w:rPr>
          <w:rFonts w:cs="Times New Roman"/>
        </w:rPr>
        <w:t xml:space="preserve">At present, </w:t>
      </w:r>
      <w:r>
        <w:rPr>
          <w:rFonts w:cs="Times New Roman"/>
        </w:rPr>
        <w:t>most of public funding</w:t>
      </w:r>
      <w:r w:rsidR="002918B2">
        <w:rPr>
          <w:rFonts w:cs="Times New Roman"/>
        </w:rPr>
        <w:t xml:space="preserve"> </w:t>
      </w:r>
      <w:r w:rsidR="007B00C2">
        <w:rPr>
          <w:rFonts w:cs="Times New Roman"/>
        </w:rPr>
        <w:t>is</w:t>
      </w:r>
      <w:r w:rsidR="002918B2">
        <w:rPr>
          <w:rFonts w:cs="Times New Roman"/>
        </w:rPr>
        <w:t xml:space="preserve"> spent on salar</w:t>
      </w:r>
      <w:r w:rsidR="007B00C2">
        <w:rPr>
          <w:rFonts w:cs="Times New Roman"/>
        </w:rPr>
        <w:t>ies and some other recurrent cost</w:t>
      </w:r>
      <w:r w:rsidR="004B0677">
        <w:rPr>
          <w:rFonts w:cs="Times New Roman"/>
        </w:rPr>
        <w:t>s</w:t>
      </w:r>
      <w:r w:rsidR="007B00C2">
        <w:rPr>
          <w:rFonts w:cs="Times New Roman"/>
        </w:rPr>
        <w:t xml:space="preserve"> and there is little room to invest in quality. </w:t>
      </w:r>
    </w:p>
    <w:p w14:paraId="0105690B" w14:textId="48AD6A91" w:rsidR="001A1CF3" w:rsidRDefault="001A1CF3" w:rsidP="001A1CF3">
      <w:pPr>
        <w:pStyle w:val="NoSpacing"/>
        <w:numPr>
          <w:ilvl w:val="0"/>
          <w:numId w:val="46"/>
        </w:numPr>
        <w:jc w:val="both"/>
        <w:rPr>
          <w:rFonts w:cs="Times New Roman"/>
        </w:rPr>
      </w:pPr>
      <w:r w:rsidRPr="001A1CF3">
        <w:rPr>
          <w:rFonts w:cs="Times New Roman"/>
          <w:b/>
        </w:rPr>
        <w:t>Provide research funding for</w:t>
      </w:r>
      <w:r>
        <w:rPr>
          <w:rFonts w:cs="Times New Roman"/>
          <w:b/>
        </w:rPr>
        <w:t xml:space="preserve"> HEIs to foster research in HEIs. </w:t>
      </w:r>
      <w:r w:rsidRPr="001A1CF3">
        <w:rPr>
          <w:rFonts w:cs="Times New Roman"/>
        </w:rPr>
        <w:t>Most HEIs are not engaged in research at all</w:t>
      </w:r>
      <w:r>
        <w:rPr>
          <w:rFonts w:cs="Times New Roman"/>
        </w:rPr>
        <w:t xml:space="preserve"> primarily due to </w:t>
      </w:r>
      <w:r w:rsidR="004B0677">
        <w:rPr>
          <w:rFonts w:cs="Times New Roman"/>
        </w:rPr>
        <w:t xml:space="preserve">a </w:t>
      </w:r>
      <w:r>
        <w:rPr>
          <w:rFonts w:cs="Times New Roman"/>
        </w:rPr>
        <w:t xml:space="preserve">historical division </w:t>
      </w:r>
      <w:r w:rsidR="004B0677">
        <w:rPr>
          <w:rFonts w:cs="Times New Roman"/>
        </w:rPr>
        <w:t>where</w:t>
      </w:r>
      <w:r>
        <w:rPr>
          <w:rFonts w:cs="Times New Roman"/>
        </w:rPr>
        <w:t xml:space="preserve"> HEIs </w:t>
      </w:r>
      <w:r w:rsidR="004B0677">
        <w:rPr>
          <w:rFonts w:cs="Times New Roman"/>
        </w:rPr>
        <w:t>were</w:t>
      </w:r>
      <w:r>
        <w:rPr>
          <w:rFonts w:cs="Times New Roman"/>
        </w:rPr>
        <w:t xml:space="preserve"> teaching institutions </w:t>
      </w:r>
      <w:r w:rsidR="004B0677">
        <w:rPr>
          <w:rFonts w:cs="Times New Roman"/>
        </w:rPr>
        <w:t>and</w:t>
      </w:r>
      <w:r w:rsidR="001A4306">
        <w:rPr>
          <w:rFonts w:cs="Times New Roman"/>
        </w:rPr>
        <w:t xml:space="preserve"> the A</w:t>
      </w:r>
      <w:r>
        <w:rPr>
          <w:rFonts w:cs="Times New Roman"/>
        </w:rPr>
        <w:t>cadem</w:t>
      </w:r>
      <w:r w:rsidR="001A4306">
        <w:rPr>
          <w:rFonts w:cs="Times New Roman"/>
        </w:rPr>
        <w:t>y</w:t>
      </w:r>
      <w:r>
        <w:rPr>
          <w:rFonts w:cs="Times New Roman"/>
        </w:rPr>
        <w:t xml:space="preserve"> of </w:t>
      </w:r>
      <w:r w:rsidR="001A4306">
        <w:rPr>
          <w:rFonts w:cs="Times New Roman"/>
        </w:rPr>
        <w:t>S</w:t>
      </w:r>
      <w:r>
        <w:rPr>
          <w:rFonts w:cs="Times New Roman"/>
        </w:rPr>
        <w:t>cience</w:t>
      </w:r>
      <w:r w:rsidR="001A4306">
        <w:rPr>
          <w:rFonts w:cs="Times New Roman"/>
        </w:rPr>
        <w:t>s</w:t>
      </w:r>
      <w:r>
        <w:rPr>
          <w:rFonts w:cs="Times New Roman"/>
        </w:rPr>
        <w:t xml:space="preserve"> </w:t>
      </w:r>
      <w:r w:rsidR="004B0677">
        <w:rPr>
          <w:rFonts w:cs="Times New Roman"/>
        </w:rPr>
        <w:t>were</w:t>
      </w:r>
      <w:r>
        <w:rPr>
          <w:rFonts w:cs="Times New Roman"/>
        </w:rPr>
        <w:t xml:space="preserve"> research</w:t>
      </w:r>
      <w:r w:rsidR="004B0677">
        <w:rPr>
          <w:rFonts w:cs="Times New Roman"/>
        </w:rPr>
        <w:t xml:space="preserve"> institutions</w:t>
      </w:r>
      <w:r w:rsidRPr="001A1CF3">
        <w:rPr>
          <w:rFonts w:cs="Times New Roman"/>
        </w:rPr>
        <w:t>.</w:t>
      </w:r>
      <w:r>
        <w:rPr>
          <w:rFonts w:cs="Times New Roman"/>
        </w:rPr>
        <w:t xml:space="preserve"> However, modern HEIs cannot function </w:t>
      </w:r>
      <w:r>
        <w:rPr>
          <w:rFonts w:cs="Times New Roman"/>
        </w:rPr>
        <w:lastRenderedPageBreak/>
        <w:t>well without doing research. In particular, industrial research would</w:t>
      </w:r>
      <w:r w:rsidR="002918B2">
        <w:rPr>
          <w:rFonts w:cs="Times New Roman"/>
        </w:rPr>
        <w:t xml:space="preserve"> benefit both HEIs and industries.</w:t>
      </w:r>
    </w:p>
    <w:p w14:paraId="479B72EF" w14:textId="7A2576D6" w:rsidR="006F4CC5" w:rsidRPr="007B00C2" w:rsidRDefault="007B00C2" w:rsidP="007B00C2">
      <w:pPr>
        <w:pStyle w:val="NoSpacing"/>
        <w:numPr>
          <w:ilvl w:val="0"/>
          <w:numId w:val="46"/>
        </w:numPr>
        <w:jc w:val="both"/>
        <w:rPr>
          <w:rFonts w:cs="Times New Roman"/>
          <w:b/>
        </w:rPr>
      </w:pPr>
      <w:r w:rsidRPr="007B00C2">
        <w:rPr>
          <w:rFonts w:cs="Times New Roman"/>
          <w:b/>
        </w:rPr>
        <w:t xml:space="preserve">Review the tax policy on HEIs. </w:t>
      </w:r>
      <w:r w:rsidRPr="007B00C2">
        <w:rPr>
          <w:rFonts w:cs="Times New Roman"/>
        </w:rPr>
        <w:t xml:space="preserve">Currently, state HEIs are taxed </w:t>
      </w:r>
      <w:r>
        <w:rPr>
          <w:rFonts w:cs="Times New Roman"/>
        </w:rPr>
        <w:t xml:space="preserve">10 percent </w:t>
      </w:r>
      <w:r w:rsidRPr="007B00C2">
        <w:rPr>
          <w:rFonts w:cs="Times New Roman"/>
        </w:rPr>
        <w:t>on their revenues, while private one</w:t>
      </w:r>
      <w:r>
        <w:rPr>
          <w:rFonts w:cs="Times New Roman"/>
        </w:rPr>
        <w:t>s</w:t>
      </w:r>
      <w:r w:rsidRPr="007B00C2">
        <w:rPr>
          <w:rFonts w:cs="Times New Roman"/>
        </w:rPr>
        <w:t xml:space="preserve"> are taxed more. </w:t>
      </w:r>
      <w:r>
        <w:rPr>
          <w:rFonts w:cs="Times New Roman"/>
        </w:rPr>
        <w:t>There is a need to review the tax policy to encourage HEIs to increase and diversify their revenues an</w:t>
      </w:r>
      <w:r w:rsidR="00CA3193">
        <w:rPr>
          <w:rFonts w:cs="Times New Roman"/>
        </w:rPr>
        <w:t xml:space="preserve">d encourage </w:t>
      </w:r>
      <w:r>
        <w:rPr>
          <w:rFonts w:cs="Times New Roman"/>
        </w:rPr>
        <w:t xml:space="preserve">the private sector to invest in the sector. </w:t>
      </w:r>
    </w:p>
    <w:p w14:paraId="31950D8C" w14:textId="77777777" w:rsidR="007B00C2" w:rsidRPr="007B00C2" w:rsidRDefault="007B00C2" w:rsidP="007B00C2">
      <w:pPr>
        <w:pStyle w:val="NoSpacing"/>
        <w:ind w:left="720"/>
        <w:jc w:val="both"/>
        <w:rPr>
          <w:rFonts w:cs="Times New Roman"/>
          <w:b/>
        </w:rPr>
      </w:pPr>
    </w:p>
    <w:p w14:paraId="3E35872E" w14:textId="136B1AD1" w:rsidR="00526B9E" w:rsidRPr="00526B9E" w:rsidRDefault="000967F3" w:rsidP="002F1D7E">
      <w:pPr>
        <w:pStyle w:val="NoSpacing"/>
        <w:numPr>
          <w:ilvl w:val="0"/>
          <w:numId w:val="45"/>
        </w:numPr>
        <w:ind w:left="0" w:firstLine="0"/>
        <w:jc w:val="both"/>
      </w:pPr>
      <w:r>
        <w:rPr>
          <w:b/>
        </w:rPr>
        <w:t>Outline</w:t>
      </w:r>
      <w:r w:rsidR="00526B9E" w:rsidRPr="00526B9E">
        <w:rPr>
          <w:b/>
        </w:rPr>
        <w:t>.</w:t>
      </w:r>
      <w:r w:rsidR="00526B9E" w:rsidRPr="00526B9E">
        <w:t xml:space="preserve"> </w:t>
      </w:r>
      <w:r w:rsidR="00CA3193">
        <w:t xml:space="preserve">The </w:t>
      </w:r>
      <w:r w:rsidR="00302BE0">
        <w:t>I</w:t>
      </w:r>
      <w:r w:rsidR="00526B9E" w:rsidRPr="00526B9E">
        <w:t xml:space="preserve">ntroduction provides the background on higher education reforms in </w:t>
      </w:r>
      <w:r w:rsidR="00302BE0">
        <w:t>Tajikistan</w:t>
      </w:r>
      <w:r w:rsidR="00526B9E" w:rsidRPr="00526B9E">
        <w:t xml:space="preserve"> and the rationale for this study. </w:t>
      </w:r>
      <w:r w:rsidR="00302BE0">
        <w:t>Chapter 1</w:t>
      </w:r>
      <w:r w:rsidR="00526B9E" w:rsidRPr="00526B9E">
        <w:t xml:space="preserve"> </w:t>
      </w:r>
      <w:r w:rsidR="00302BE0">
        <w:t xml:space="preserve">presents an overview of the higher education system. Chapter 2 </w:t>
      </w:r>
      <w:r w:rsidR="00526B9E" w:rsidRPr="00526B9E">
        <w:t xml:space="preserve">outlines the system-wide governance framework for </w:t>
      </w:r>
      <w:r w:rsidR="00302BE0">
        <w:t>Tajikistan’s</w:t>
      </w:r>
      <w:r w:rsidR="00526B9E" w:rsidRPr="00526B9E">
        <w:t xml:space="preserve"> higher education. It examines the regulatory framework governing higher education, </w:t>
      </w:r>
      <w:r w:rsidR="00302BE0">
        <w:t xml:space="preserve">system-level and institutional-level governance, stakeholders’ participation, and corruption. Chapter 3 reviews international trends in quality assurance as a benchmark for Tajikistan and examines Tajikistan’s existing </w:t>
      </w:r>
      <w:r w:rsidR="00526B9E" w:rsidRPr="00526B9E">
        <w:t xml:space="preserve">quality assurance </w:t>
      </w:r>
      <w:r w:rsidR="00302BE0">
        <w:t>system</w:t>
      </w:r>
      <w:r w:rsidR="00526B9E" w:rsidRPr="00526B9E">
        <w:t xml:space="preserve">. </w:t>
      </w:r>
      <w:r w:rsidR="00302BE0">
        <w:t>Chapter 4 analyzes the higher education financing model in Tajikistan. Chapter 5 assesses the feasibility of using Information and Commu</w:t>
      </w:r>
      <w:r w:rsidR="00447C13">
        <w:t>nication Technologies to</w:t>
      </w:r>
      <w:r w:rsidR="00302BE0">
        <w:t xml:space="preserve"> </w:t>
      </w:r>
      <w:r w:rsidR="00447C13" w:rsidRPr="00447C13">
        <w:t>improve access, quality, and relevance of higher education in Tajikistan</w:t>
      </w:r>
      <w:r w:rsidR="00447C13">
        <w:t xml:space="preserve">. It also presents the results of an innovative pilot project to apply ICT-based solutions for higher education challenges. </w:t>
      </w:r>
      <w:r w:rsidR="0049296C">
        <w:t>Chapter 6 c</w:t>
      </w:r>
      <w:r w:rsidR="00BC07DD">
        <w:t>onclu</w:t>
      </w:r>
      <w:r w:rsidR="0049296C">
        <w:t>des with a summary of findings and</w:t>
      </w:r>
      <w:r w:rsidR="00BC07DD">
        <w:t xml:space="preserve"> policy r</w:t>
      </w:r>
      <w:r w:rsidR="00447C13">
        <w:t xml:space="preserve">ecommendations. </w:t>
      </w:r>
    </w:p>
    <w:p w14:paraId="268FC8F4" w14:textId="77777777" w:rsidR="00526B9E" w:rsidRPr="00FA75CA" w:rsidRDefault="00526B9E" w:rsidP="00526B9E">
      <w:pPr>
        <w:pStyle w:val="NoSpacing"/>
        <w:jc w:val="both"/>
        <w:rPr>
          <w:rFonts w:cs="Times New Roman"/>
          <w:b/>
        </w:rPr>
      </w:pPr>
    </w:p>
    <w:p w14:paraId="751CF8ED" w14:textId="77777777" w:rsidR="00774258" w:rsidRDefault="00774258" w:rsidP="003467F4">
      <w:pPr>
        <w:pStyle w:val="NoSpacing"/>
        <w:rPr>
          <w:rFonts w:eastAsiaTheme="majorEastAsia" w:cstheme="minorHAnsi"/>
          <w:bCs/>
          <w:color w:val="365F91" w:themeColor="accent1" w:themeShade="BF"/>
          <w:sz w:val="24"/>
          <w:szCs w:val="24"/>
        </w:rPr>
      </w:pPr>
      <w:r>
        <w:rPr>
          <w:rFonts w:cstheme="minorHAnsi"/>
          <w:sz w:val="24"/>
          <w:szCs w:val="24"/>
        </w:rPr>
        <w:br w:type="page"/>
      </w:r>
    </w:p>
    <w:p w14:paraId="73869674" w14:textId="77777777" w:rsidR="00143FB9" w:rsidRDefault="00143FB9" w:rsidP="00526B9E">
      <w:pPr>
        <w:pStyle w:val="Heading1"/>
        <w:tabs>
          <w:tab w:val="left" w:pos="1350"/>
        </w:tabs>
        <w:rPr>
          <w:rFonts w:asciiTheme="minorHAnsi" w:hAnsiTheme="minorHAnsi" w:cstheme="minorHAnsi"/>
          <w:sz w:val="24"/>
          <w:szCs w:val="24"/>
        </w:rPr>
        <w:sectPr w:rsidR="00143FB9" w:rsidSect="00C26839">
          <w:footerReference w:type="even" r:id="rId14"/>
          <w:footerReference w:type="default" r:id="rId15"/>
          <w:pgSz w:w="12240" w:h="15840" w:code="1"/>
          <w:pgMar w:top="1440" w:right="1440" w:bottom="1440" w:left="1440" w:header="706" w:footer="706" w:gutter="0"/>
          <w:pgNumType w:fmt="lowerRoman" w:start="1"/>
          <w:cols w:space="708"/>
          <w:docGrid w:linePitch="360"/>
        </w:sectPr>
      </w:pPr>
    </w:p>
    <w:p w14:paraId="0D46D1CF" w14:textId="77777777" w:rsidR="00E977D2" w:rsidRPr="0072656A" w:rsidRDefault="00123F08" w:rsidP="0072656A">
      <w:pPr>
        <w:pStyle w:val="Heading1"/>
        <w:tabs>
          <w:tab w:val="left" w:pos="1350"/>
        </w:tabs>
        <w:jc w:val="center"/>
        <w:rPr>
          <w:rFonts w:asciiTheme="minorHAnsi" w:hAnsiTheme="minorHAnsi" w:cstheme="minorHAnsi"/>
          <w:sz w:val="24"/>
          <w:szCs w:val="24"/>
        </w:rPr>
      </w:pPr>
      <w:bookmarkStart w:id="7" w:name="_Toc389357777"/>
      <w:bookmarkStart w:id="8" w:name="_Toc389587732"/>
      <w:r w:rsidRPr="00E93F46">
        <w:rPr>
          <w:rFonts w:asciiTheme="minorHAnsi" w:hAnsiTheme="minorHAnsi" w:cstheme="minorHAnsi"/>
          <w:sz w:val="24"/>
          <w:szCs w:val="24"/>
        </w:rPr>
        <w:lastRenderedPageBreak/>
        <w:t>Introduction</w:t>
      </w:r>
      <w:bookmarkEnd w:id="7"/>
      <w:bookmarkEnd w:id="8"/>
    </w:p>
    <w:p w14:paraId="70EBBACD" w14:textId="77777777" w:rsidR="00E977D2" w:rsidRPr="00E93F46" w:rsidRDefault="00E977D2" w:rsidP="001478F6">
      <w:pPr>
        <w:pStyle w:val="NoSpacing"/>
        <w:jc w:val="both"/>
      </w:pPr>
      <w:r w:rsidRPr="00E93F46">
        <w:t xml:space="preserve"> </w:t>
      </w:r>
    </w:p>
    <w:tbl>
      <w:tblPr>
        <w:tblW w:w="9791" w:type="dxa"/>
        <w:tblLayout w:type="fixed"/>
        <w:tblLook w:val="04A0" w:firstRow="1" w:lastRow="0" w:firstColumn="1" w:lastColumn="0" w:noHBand="0" w:noVBand="1"/>
      </w:tblPr>
      <w:tblGrid>
        <w:gridCol w:w="9791"/>
      </w:tblGrid>
      <w:tr w:rsidR="009629CD" w:rsidRPr="00E93F46" w14:paraId="120AF9D4" w14:textId="77777777" w:rsidTr="007E398F">
        <w:trPr>
          <w:trHeight w:val="373"/>
        </w:trPr>
        <w:tc>
          <w:tcPr>
            <w:tcW w:w="9791" w:type="dxa"/>
            <w:shd w:val="clear" w:color="auto" w:fill="auto"/>
          </w:tcPr>
          <w:p w14:paraId="1E6A4B0D" w14:textId="39D0AE9B" w:rsidR="009C32D0" w:rsidRDefault="009629CD" w:rsidP="00E605B4">
            <w:pPr>
              <w:pStyle w:val="NoSpacing"/>
              <w:numPr>
                <w:ilvl w:val="0"/>
                <w:numId w:val="22"/>
              </w:numPr>
              <w:ind w:left="0" w:firstLine="0"/>
              <w:jc w:val="both"/>
              <w:rPr>
                <w:rFonts w:cs="Garamond"/>
              </w:rPr>
            </w:pPr>
            <w:r>
              <w:rPr>
                <w:b/>
              </w:rPr>
              <w:t>While at the lowest level</w:t>
            </w:r>
            <w:r w:rsidRPr="00E93F46">
              <w:rPr>
                <w:b/>
              </w:rPr>
              <w:t xml:space="preserve"> of </w:t>
            </w:r>
            <w:r w:rsidR="00E20A43">
              <w:rPr>
                <w:b/>
              </w:rPr>
              <w:t>economic development</w:t>
            </w:r>
            <w:r w:rsidR="00066FE2">
              <w:rPr>
                <w:b/>
              </w:rPr>
              <w:t xml:space="preserve"> </w:t>
            </w:r>
            <w:r w:rsidRPr="00E93F46">
              <w:rPr>
                <w:b/>
              </w:rPr>
              <w:t>in the E</w:t>
            </w:r>
            <w:r w:rsidR="000E31A5">
              <w:rPr>
                <w:b/>
              </w:rPr>
              <w:t>urope and Central Asia</w:t>
            </w:r>
            <w:r w:rsidRPr="00E93F46">
              <w:rPr>
                <w:b/>
              </w:rPr>
              <w:t xml:space="preserve"> region, Tajikistan</w:t>
            </w:r>
            <w:r w:rsidR="00066FE2">
              <w:rPr>
                <w:b/>
              </w:rPr>
              <w:t>’s economy grew</w:t>
            </w:r>
            <w:r w:rsidR="005F720F">
              <w:rPr>
                <w:b/>
              </w:rPr>
              <w:t xml:space="preserve"> steadily</w:t>
            </w:r>
            <w:r w:rsidR="00066FE2">
              <w:rPr>
                <w:b/>
              </w:rPr>
              <w:t xml:space="preserve"> th</w:t>
            </w:r>
            <w:r w:rsidR="00E20A43">
              <w:rPr>
                <w:b/>
              </w:rPr>
              <w:t>roughout the last decade, considerably reducing poverty</w:t>
            </w:r>
            <w:r w:rsidRPr="00E93F46">
              <w:rPr>
                <w:b/>
              </w:rPr>
              <w:t>.</w:t>
            </w:r>
            <w:r w:rsidRPr="00E93F46">
              <w:t xml:space="preserve"> GDP per capita </w:t>
            </w:r>
            <w:r>
              <w:t>grew</w:t>
            </w:r>
            <w:r w:rsidRPr="00E93F46">
              <w:t xml:space="preserve"> by 6 percent on average during 2000-2011</w:t>
            </w:r>
            <w:r w:rsidR="00066FE2">
              <w:t>, reaching</w:t>
            </w:r>
            <w:r w:rsidR="00066FE2" w:rsidRPr="00066FE2">
              <w:t xml:space="preserve"> USD 935 in 2013</w:t>
            </w:r>
            <w:r w:rsidRPr="00066FE2">
              <w:t xml:space="preserve">. </w:t>
            </w:r>
            <w:r w:rsidR="0000103C" w:rsidRPr="00066FE2">
              <w:t xml:space="preserve">Growth was accompanied by </w:t>
            </w:r>
            <w:r w:rsidR="005F720F">
              <w:t xml:space="preserve">a </w:t>
            </w:r>
            <w:r w:rsidR="0000103C" w:rsidRPr="00066FE2">
              <w:t>significant reduction in poverty and good performa</w:t>
            </w:r>
            <w:r w:rsidR="0000103C" w:rsidRPr="0000103C">
              <w:t>nce in terms of shared prosperity</w:t>
            </w:r>
            <w:r w:rsidR="0000103C">
              <w:t xml:space="preserve">. </w:t>
            </w:r>
            <w:r w:rsidR="00066FE2">
              <w:t>The absolute p</w:t>
            </w:r>
            <w:r w:rsidRPr="008B485E">
              <w:rPr>
                <w:rFonts w:cs="Garamond"/>
              </w:rPr>
              <w:t xml:space="preserve">overty rate </w:t>
            </w:r>
            <w:r>
              <w:rPr>
                <w:rFonts w:cs="Garamond"/>
              </w:rPr>
              <w:t>dropped</w:t>
            </w:r>
            <w:r w:rsidRPr="008B485E">
              <w:rPr>
                <w:rFonts w:cs="Garamond"/>
              </w:rPr>
              <w:t xml:space="preserve"> from 81</w:t>
            </w:r>
            <w:r w:rsidR="00066FE2">
              <w:rPr>
                <w:rFonts w:cs="Garamond"/>
              </w:rPr>
              <w:t xml:space="preserve"> percent in 1999 to 47 percent </w:t>
            </w:r>
            <w:r w:rsidRPr="008B485E">
              <w:rPr>
                <w:rFonts w:cs="Garamond"/>
              </w:rPr>
              <w:t>in 2009</w:t>
            </w:r>
            <w:r w:rsidR="0000103C">
              <w:rPr>
                <w:rFonts w:cs="Garamond"/>
              </w:rPr>
              <w:t xml:space="preserve">, whereas </w:t>
            </w:r>
            <w:r w:rsidR="00066FE2">
              <w:rPr>
                <w:rFonts w:cs="Garamond"/>
              </w:rPr>
              <w:t xml:space="preserve">the </w:t>
            </w:r>
            <w:r w:rsidR="0000103C">
              <w:rPr>
                <w:rFonts w:cs="Garamond"/>
              </w:rPr>
              <w:t>e</w:t>
            </w:r>
            <w:r w:rsidRPr="008B485E">
              <w:rPr>
                <w:rFonts w:cs="Garamond"/>
              </w:rPr>
              <w:t xml:space="preserve">xtreme poverty rate declined even </w:t>
            </w:r>
            <w:r w:rsidR="005F720F">
              <w:rPr>
                <w:rFonts w:cs="Garamond"/>
              </w:rPr>
              <w:t>more rapidly</w:t>
            </w:r>
            <w:r w:rsidR="005F720F" w:rsidRPr="008B485E">
              <w:rPr>
                <w:rFonts w:cs="Garamond"/>
              </w:rPr>
              <w:t xml:space="preserve"> </w:t>
            </w:r>
            <w:r w:rsidRPr="008B485E">
              <w:rPr>
                <w:rFonts w:cs="Garamond"/>
              </w:rPr>
              <w:t>from 73 percent to 14 percent</w:t>
            </w:r>
            <w:r w:rsidR="0000103C">
              <w:rPr>
                <w:rFonts w:cs="Garamond"/>
              </w:rPr>
              <w:t xml:space="preserve"> </w:t>
            </w:r>
            <w:r w:rsidR="0000103C" w:rsidRPr="008B485E">
              <w:rPr>
                <w:rFonts w:cs="Garamond"/>
              </w:rPr>
              <w:t>(Figure 1)</w:t>
            </w:r>
            <w:r w:rsidRPr="008B485E">
              <w:rPr>
                <w:rFonts w:cs="Garamond"/>
              </w:rPr>
              <w:t xml:space="preserve">. </w:t>
            </w:r>
            <w:r w:rsidRPr="00E93F46">
              <w:t xml:space="preserve">The benefits of economic growth were widely shared by the population. </w:t>
            </w:r>
            <w:r w:rsidR="000C1982">
              <w:t>T</w:t>
            </w:r>
            <w:r w:rsidRPr="00E93F46">
              <w:t xml:space="preserve">he real consumption growth of all households and </w:t>
            </w:r>
            <w:r w:rsidR="00E20A43">
              <w:t xml:space="preserve">that of </w:t>
            </w:r>
            <w:r w:rsidRPr="00E93F46">
              <w:t>the bottom 40 percent</w:t>
            </w:r>
            <w:r w:rsidR="00E20A43">
              <w:t>—</w:t>
            </w:r>
            <w:proofErr w:type="gramStart"/>
            <w:r w:rsidR="00E20A43">
              <w:t>a</w:t>
            </w:r>
            <w:r w:rsidRPr="00E93F46">
              <w:t xml:space="preserve"> </w:t>
            </w:r>
            <w:r w:rsidR="00E20A43">
              <w:t xml:space="preserve">measurement of </w:t>
            </w:r>
            <w:r w:rsidRPr="00E93F46">
              <w:t>shared prosperity</w:t>
            </w:r>
            <w:r w:rsidR="00E20A43">
              <w:t xml:space="preserve"> adopted</w:t>
            </w:r>
            <w:r w:rsidRPr="00E93F46">
              <w:t xml:space="preserve"> by the World Bank</w:t>
            </w:r>
            <w:r w:rsidR="00E20A43">
              <w:t>—w</w:t>
            </w:r>
            <w:r w:rsidRPr="00E93F46">
              <w:t>ere</w:t>
            </w:r>
            <w:proofErr w:type="gramEnd"/>
            <w:r w:rsidRPr="00E93F46">
              <w:t xml:space="preserve"> almost identical</w:t>
            </w:r>
            <w:r w:rsidR="000C1982">
              <w:t xml:space="preserve"> (Figure 2)</w:t>
            </w:r>
            <w:r w:rsidRPr="00E93F46">
              <w:t xml:space="preserve">. </w:t>
            </w:r>
            <w:r w:rsidRPr="008B485E">
              <w:rPr>
                <w:rFonts w:cs="Garamond"/>
              </w:rPr>
              <w:t>Despite these remarkable achievements,</w:t>
            </w:r>
            <w:r w:rsidR="000C1982">
              <w:rPr>
                <w:rFonts w:cs="Garamond"/>
              </w:rPr>
              <w:t xml:space="preserve"> growth was not accompanied by </w:t>
            </w:r>
            <w:r w:rsidR="000C1982" w:rsidRPr="0000103C">
              <w:t xml:space="preserve">adequate job creation, reduced vulnerability, or </w:t>
            </w:r>
            <w:r w:rsidR="005F720F">
              <w:t xml:space="preserve">a </w:t>
            </w:r>
            <w:r w:rsidR="000C1982" w:rsidRPr="0000103C">
              <w:t>reduced urban-rural poverty gap</w:t>
            </w:r>
            <w:r w:rsidR="000C1982">
              <w:t>. Today, p</w:t>
            </w:r>
            <w:r w:rsidRPr="008B485E">
              <w:rPr>
                <w:rFonts w:cs="Garamond"/>
              </w:rPr>
              <w:t xml:space="preserve">overty </w:t>
            </w:r>
            <w:r w:rsidR="000C1982">
              <w:rPr>
                <w:rFonts w:cs="Garamond"/>
              </w:rPr>
              <w:t xml:space="preserve">still </w:t>
            </w:r>
            <w:r w:rsidRPr="008B485E">
              <w:rPr>
                <w:rFonts w:cs="Garamond"/>
              </w:rPr>
              <w:t>remains very high</w:t>
            </w:r>
            <w:r w:rsidR="00E20A43">
              <w:rPr>
                <w:rFonts w:cs="Garamond"/>
              </w:rPr>
              <w:t>,</w:t>
            </w:r>
            <w:r w:rsidRPr="008B485E">
              <w:rPr>
                <w:rFonts w:cs="Garamond"/>
              </w:rPr>
              <w:t xml:space="preserve"> and its reduction</w:t>
            </w:r>
            <w:r w:rsidR="005F720F">
              <w:rPr>
                <w:rFonts w:cs="Garamond"/>
              </w:rPr>
              <w:t>,</w:t>
            </w:r>
            <w:r w:rsidRPr="008B485E">
              <w:rPr>
                <w:rFonts w:cs="Garamond"/>
              </w:rPr>
              <w:t xml:space="preserve"> along with improved living standards</w:t>
            </w:r>
            <w:r w:rsidR="005F720F">
              <w:rPr>
                <w:rFonts w:cs="Garamond"/>
              </w:rPr>
              <w:t>,</w:t>
            </w:r>
            <w:r w:rsidRPr="008B485E">
              <w:rPr>
                <w:rFonts w:cs="Garamond"/>
              </w:rPr>
              <w:t xml:space="preserve"> </w:t>
            </w:r>
            <w:r w:rsidR="00E20A43">
              <w:rPr>
                <w:rFonts w:cs="Garamond"/>
              </w:rPr>
              <w:t>is</w:t>
            </w:r>
            <w:r w:rsidRPr="008B485E">
              <w:rPr>
                <w:rFonts w:cs="Garamond"/>
              </w:rPr>
              <w:t xml:space="preserve"> Tajikistan’s </w:t>
            </w:r>
            <w:proofErr w:type="spellStart"/>
            <w:r w:rsidR="00E20A43">
              <w:rPr>
                <w:rFonts w:cs="Garamond"/>
              </w:rPr>
              <w:t>umost</w:t>
            </w:r>
            <w:proofErr w:type="spellEnd"/>
            <w:r w:rsidR="00E20A43">
              <w:rPr>
                <w:rFonts w:cs="Garamond"/>
              </w:rPr>
              <w:t xml:space="preserve"> important </w:t>
            </w:r>
            <w:r w:rsidRPr="008B485E">
              <w:rPr>
                <w:rFonts w:cs="Garamond"/>
              </w:rPr>
              <w:t>goal</w:t>
            </w:r>
            <w:r w:rsidR="00E20A43">
              <w:rPr>
                <w:rFonts w:cs="Garamond"/>
              </w:rPr>
              <w:t>,</w:t>
            </w:r>
            <w:r w:rsidRPr="008B485E">
              <w:rPr>
                <w:rFonts w:cs="Garamond"/>
              </w:rPr>
              <w:t xml:space="preserve"> as stated in the </w:t>
            </w:r>
            <w:r w:rsidRPr="008B485E">
              <w:rPr>
                <w:rFonts w:cs="Garamond"/>
                <w:i/>
              </w:rPr>
              <w:t>National Development Strategy up to 2015</w:t>
            </w:r>
            <w:r w:rsidRPr="008B485E">
              <w:rPr>
                <w:rFonts w:cs="Garamond"/>
              </w:rPr>
              <w:t>.</w:t>
            </w:r>
            <w:r w:rsidRPr="00E93F46">
              <w:rPr>
                <w:rStyle w:val="FootnoteReference"/>
                <w:rFonts w:cs="Garamond"/>
              </w:rPr>
              <w:footnoteReference w:id="1"/>
            </w:r>
            <w:r w:rsidRPr="008B485E">
              <w:rPr>
                <w:rFonts w:cs="Garamond"/>
              </w:rPr>
              <w:t xml:space="preserve"> </w:t>
            </w:r>
          </w:p>
          <w:p w14:paraId="6ECDFFDF" w14:textId="77777777" w:rsidR="00446227" w:rsidRPr="00446227" w:rsidRDefault="00446227" w:rsidP="00446227">
            <w:pPr>
              <w:pStyle w:val="NoSpacing"/>
              <w:jc w:val="both"/>
              <w:rPr>
                <w:rFonts w:cs="Garamond"/>
              </w:rPr>
            </w:pPr>
          </w:p>
          <w:p w14:paraId="6FDDF928" w14:textId="77777777" w:rsidR="000C1982" w:rsidRDefault="000C1982" w:rsidP="007E398F">
            <w:pPr>
              <w:pStyle w:val="NoSpacing"/>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5"/>
              <w:gridCol w:w="5155"/>
            </w:tblGrid>
            <w:tr w:rsidR="007E398F" w14:paraId="09BF255A" w14:textId="77777777" w:rsidTr="000C1982">
              <w:tc>
                <w:tcPr>
                  <w:tcW w:w="4405" w:type="dxa"/>
                </w:tcPr>
                <w:p w14:paraId="31AC6A25" w14:textId="43A816E3" w:rsidR="007E398F" w:rsidRPr="0000103C" w:rsidRDefault="0000103C" w:rsidP="002B28F5">
                  <w:pPr>
                    <w:pStyle w:val="NoSpacing"/>
                    <w:rPr>
                      <w:b/>
                      <w:sz w:val="18"/>
                      <w:szCs w:val="18"/>
                    </w:rPr>
                  </w:pPr>
                  <w:r w:rsidRPr="0000103C">
                    <w:rPr>
                      <w:b/>
                      <w:sz w:val="18"/>
                      <w:szCs w:val="18"/>
                    </w:rPr>
                    <w:t>Figure 1</w:t>
                  </w:r>
                  <w:r w:rsidR="002B28F5">
                    <w:rPr>
                      <w:b/>
                      <w:sz w:val="18"/>
                      <w:szCs w:val="18"/>
                    </w:rPr>
                    <w:t>:</w:t>
                  </w:r>
                  <w:r w:rsidRPr="0000103C">
                    <w:rPr>
                      <w:b/>
                      <w:sz w:val="18"/>
                      <w:szCs w:val="18"/>
                    </w:rPr>
                    <w:t xml:space="preserve"> Poverty rates have continued dropping since the late 1990s in Tajikistan, 1999-2009</w:t>
                  </w:r>
                </w:p>
              </w:tc>
              <w:tc>
                <w:tcPr>
                  <w:tcW w:w="5155" w:type="dxa"/>
                </w:tcPr>
                <w:p w14:paraId="3E70D599" w14:textId="10BAB47A" w:rsidR="007E398F" w:rsidRPr="0000103C" w:rsidRDefault="0000103C" w:rsidP="002B28F5">
                  <w:pPr>
                    <w:pStyle w:val="NoSpacing"/>
                    <w:rPr>
                      <w:b/>
                      <w:sz w:val="18"/>
                      <w:szCs w:val="18"/>
                    </w:rPr>
                  </w:pPr>
                  <w:r w:rsidRPr="0000103C">
                    <w:rPr>
                      <w:b/>
                      <w:sz w:val="18"/>
                      <w:szCs w:val="18"/>
                    </w:rPr>
                    <w:t>Figure 2</w:t>
                  </w:r>
                  <w:r w:rsidR="002B28F5">
                    <w:rPr>
                      <w:b/>
                      <w:sz w:val="18"/>
                      <w:szCs w:val="18"/>
                    </w:rPr>
                    <w:t>:</w:t>
                  </w:r>
                  <w:r w:rsidRPr="0000103C">
                    <w:rPr>
                      <w:b/>
                      <w:sz w:val="18"/>
                      <w:szCs w:val="18"/>
                    </w:rPr>
                    <w:t xml:space="preserve"> Tajikistan has equitably shared the benefits of economic growth in the last decade.</w:t>
                  </w:r>
                </w:p>
              </w:tc>
            </w:tr>
            <w:tr w:rsidR="007E398F" w14:paraId="38488D66" w14:textId="77777777" w:rsidTr="000C1982">
              <w:tc>
                <w:tcPr>
                  <w:tcW w:w="4405" w:type="dxa"/>
                </w:tcPr>
                <w:p w14:paraId="0508AE36" w14:textId="77777777" w:rsidR="007E398F" w:rsidRDefault="0000103C" w:rsidP="007E398F">
                  <w:pPr>
                    <w:pStyle w:val="NoSpacing"/>
                    <w:ind w:left="-113" w:right="-108"/>
                    <w:rPr>
                      <w:sz w:val="18"/>
                      <w:szCs w:val="18"/>
                    </w:rPr>
                  </w:pPr>
                  <w:r w:rsidRPr="00E93F46">
                    <w:rPr>
                      <w:noProof/>
                      <w:sz w:val="18"/>
                      <w:szCs w:val="18"/>
                    </w:rPr>
                    <w:drawing>
                      <wp:inline distT="0" distB="0" distL="0" distR="0" wp14:anchorId="54A57B00" wp14:editId="62C8FC1D">
                        <wp:extent cx="2814762" cy="2107095"/>
                        <wp:effectExtent l="0" t="0" r="5080" b="762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155" w:type="dxa"/>
                </w:tcPr>
                <w:p w14:paraId="39101027" w14:textId="77777777" w:rsidR="007E398F" w:rsidRDefault="007E398F" w:rsidP="007E398F">
                  <w:pPr>
                    <w:pStyle w:val="NoSpacing"/>
                    <w:ind w:left="-108" w:right="-83"/>
                    <w:rPr>
                      <w:sz w:val="18"/>
                      <w:szCs w:val="18"/>
                    </w:rPr>
                  </w:pPr>
                  <w:r w:rsidRPr="007E398F">
                    <w:rPr>
                      <w:noProof/>
                    </w:rPr>
                    <w:drawing>
                      <wp:inline distT="0" distB="0" distL="0" distR="0" wp14:anchorId="41F7C1AB" wp14:editId="58CD9828">
                        <wp:extent cx="3243771" cy="2091193"/>
                        <wp:effectExtent l="0" t="0" r="0" b="444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3771" cy="2091193"/>
                                </a:xfrm>
                                <a:prstGeom prst="rect">
                                  <a:avLst/>
                                </a:prstGeom>
                                <a:noFill/>
                                <a:ln w="9525">
                                  <a:noFill/>
                                  <a:miter lim="800000"/>
                                  <a:headEnd/>
                                  <a:tailEnd/>
                                </a:ln>
                                <a:effectLst/>
                                <a:extLst/>
                              </pic:spPr>
                            </pic:pic>
                          </a:graphicData>
                        </a:graphic>
                      </wp:inline>
                    </w:drawing>
                  </w:r>
                </w:p>
              </w:tc>
            </w:tr>
          </w:tbl>
          <w:p w14:paraId="526544BD" w14:textId="77777777" w:rsidR="007E398F" w:rsidRPr="008B485E" w:rsidRDefault="007E398F" w:rsidP="007E398F">
            <w:pPr>
              <w:pStyle w:val="NoSpacing"/>
              <w:rPr>
                <w:sz w:val="18"/>
                <w:szCs w:val="18"/>
              </w:rPr>
            </w:pPr>
          </w:p>
        </w:tc>
      </w:tr>
    </w:tbl>
    <w:p w14:paraId="4A1EF476" w14:textId="7B027B39" w:rsidR="0000103C" w:rsidRPr="0000103C" w:rsidRDefault="007E398F" w:rsidP="0000103C">
      <w:pPr>
        <w:pStyle w:val="NoSpacing"/>
        <w:jc w:val="both"/>
        <w:rPr>
          <w:sz w:val="18"/>
          <w:szCs w:val="18"/>
        </w:rPr>
      </w:pPr>
      <w:r w:rsidRPr="0000103C">
        <w:rPr>
          <w:i/>
          <w:sz w:val="18"/>
          <w:szCs w:val="18"/>
        </w:rPr>
        <w:t>Source</w:t>
      </w:r>
      <w:r w:rsidR="0000103C">
        <w:rPr>
          <w:i/>
          <w:sz w:val="18"/>
          <w:szCs w:val="18"/>
        </w:rPr>
        <w:t>s</w:t>
      </w:r>
      <w:r w:rsidRPr="0000103C">
        <w:rPr>
          <w:sz w:val="18"/>
          <w:szCs w:val="18"/>
        </w:rPr>
        <w:t xml:space="preserve">: </w:t>
      </w:r>
      <w:r w:rsidR="0000103C" w:rsidRPr="0000103C">
        <w:rPr>
          <w:rFonts w:cs="Calibri"/>
          <w:sz w:val="18"/>
        </w:rPr>
        <w:t>Agency on Statistics under the President of the Republic of Tajikistan and World Bank Staff calculation based on ECAPOV;</w:t>
      </w:r>
      <w:r w:rsidR="0000103C" w:rsidRPr="00E93F46">
        <w:rPr>
          <w:rFonts w:cs="Calibri"/>
          <w:i/>
        </w:rPr>
        <w:t xml:space="preserve"> </w:t>
      </w:r>
      <w:r w:rsidR="0000103C" w:rsidRPr="0000103C">
        <w:rPr>
          <w:sz w:val="18"/>
          <w:szCs w:val="18"/>
        </w:rPr>
        <w:t xml:space="preserve">World Bank, </w:t>
      </w:r>
      <w:r w:rsidR="0000103C" w:rsidRPr="009C32D0">
        <w:rPr>
          <w:bCs/>
          <w:i/>
          <w:sz w:val="18"/>
          <w:szCs w:val="18"/>
        </w:rPr>
        <w:t>Tajikistan</w:t>
      </w:r>
      <w:r w:rsidR="0000103C" w:rsidRPr="009C32D0">
        <w:rPr>
          <w:b/>
          <w:bCs/>
          <w:i/>
          <w:sz w:val="18"/>
          <w:szCs w:val="18"/>
        </w:rPr>
        <w:t xml:space="preserve"> </w:t>
      </w:r>
      <w:r w:rsidR="0000103C" w:rsidRPr="009C32D0">
        <w:rPr>
          <w:i/>
          <w:sz w:val="18"/>
          <w:szCs w:val="18"/>
        </w:rPr>
        <w:t xml:space="preserve">Creating Opportunity: Country Partnership Framework FY15-18, </w:t>
      </w:r>
      <w:r w:rsidR="0000103C" w:rsidRPr="009C32D0">
        <w:rPr>
          <w:bCs/>
          <w:i/>
          <w:sz w:val="18"/>
          <w:szCs w:val="18"/>
        </w:rPr>
        <w:t>Concept Note</w:t>
      </w:r>
      <w:r w:rsidR="0000103C" w:rsidRPr="0000103C">
        <w:rPr>
          <w:bCs/>
          <w:sz w:val="18"/>
          <w:szCs w:val="18"/>
        </w:rPr>
        <w:t xml:space="preserve">, </w:t>
      </w:r>
      <w:r w:rsidR="0000103C" w:rsidRPr="0000103C">
        <w:rPr>
          <w:iCs/>
          <w:sz w:val="18"/>
          <w:szCs w:val="18"/>
        </w:rPr>
        <w:t xml:space="preserve">October 23, 2013, </w:t>
      </w:r>
      <w:r w:rsidR="00787987" w:rsidRPr="0000103C">
        <w:rPr>
          <w:iCs/>
          <w:sz w:val="18"/>
          <w:szCs w:val="18"/>
        </w:rPr>
        <w:t>PowerPoint</w:t>
      </w:r>
      <w:r w:rsidR="0000103C" w:rsidRPr="0000103C">
        <w:rPr>
          <w:iCs/>
          <w:sz w:val="18"/>
          <w:szCs w:val="18"/>
        </w:rPr>
        <w:t xml:space="preserve"> presentation.</w:t>
      </w:r>
    </w:p>
    <w:p w14:paraId="2095206C" w14:textId="77777777" w:rsidR="007E398F" w:rsidRPr="00B24A61" w:rsidRDefault="007E398F" w:rsidP="00B24A61">
      <w:pPr>
        <w:pStyle w:val="NoSpacing"/>
        <w:jc w:val="both"/>
      </w:pPr>
    </w:p>
    <w:p w14:paraId="140982A3" w14:textId="3CC44EE3" w:rsidR="009E48A8" w:rsidRDefault="00C66121" w:rsidP="009E48A8">
      <w:pPr>
        <w:pStyle w:val="NoSpacing"/>
        <w:numPr>
          <w:ilvl w:val="0"/>
          <w:numId w:val="22"/>
        </w:numPr>
        <w:ind w:left="0" w:firstLine="0"/>
        <w:contextualSpacing/>
        <w:jc w:val="both"/>
        <w:rPr>
          <w:lang w:val="en-GB"/>
        </w:rPr>
      </w:pPr>
      <w:r w:rsidRPr="00C66121">
        <w:rPr>
          <w:b/>
          <w:lang w:val="en-GB"/>
        </w:rPr>
        <w:t xml:space="preserve">The government has a clear vision for the future of higher education as a tool for human capital formation </w:t>
      </w:r>
      <w:r w:rsidR="00D80E1C">
        <w:rPr>
          <w:b/>
          <w:lang w:val="en-GB"/>
        </w:rPr>
        <w:t xml:space="preserve">to boost </w:t>
      </w:r>
      <w:r w:rsidRPr="00C66121">
        <w:rPr>
          <w:b/>
          <w:lang w:val="en-GB"/>
        </w:rPr>
        <w:t xml:space="preserve">economic growth in </w:t>
      </w:r>
      <w:r w:rsidR="00066DAF">
        <w:rPr>
          <w:b/>
          <w:lang w:val="en-GB"/>
        </w:rPr>
        <w:t>a</w:t>
      </w:r>
      <w:r w:rsidRPr="00C66121">
        <w:rPr>
          <w:b/>
          <w:lang w:val="en-GB"/>
        </w:rPr>
        <w:t xml:space="preserve"> changing world</w:t>
      </w:r>
      <w:r w:rsidR="009E48A8" w:rsidRPr="00C66121">
        <w:rPr>
          <w:b/>
        </w:rPr>
        <w:t>.</w:t>
      </w:r>
      <w:r w:rsidR="009E48A8" w:rsidRPr="00DB55AF">
        <w:rPr>
          <w:b/>
        </w:rPr>
        <w:t xml:space="preserve"> </w:t>
      </w:r>
      <w:r>
        <w:rPr>
          <w:lang w:val="en-GB"/>
        </w:rPr>
        <w:t>To date, the government has focused on the development of basic education to provide universal access to good quality basic education. While basic and secondary general education reforms remain important, the government has also begun reforming higher education in parallel</w:t>
      </w:r>
      <w:r w:rsidR="00D80E1C">
        <w:rPr>
          <w:lang w:val="en-GB"/>
        </w:rPr>
        <w:t>,</w:t>
      </w:r>
      <w:r>
        <w:rPr>
          <w:lang w:val="en-GB"/>
        </w:rPr>
        <w:t xml:space="preserve"> which is essential to strengthen</w:t>
      </w:r>
      <w:r w:rsidR="00D80E1C">
        <w:rPr>
          <w:lang w:val="en-GB"/>
        </w:rPr>
        <w:t>ing</w:t>
      </w:r>
      <w:r>
        <w:rPr>
          <w:lang w:val="en-GB"/>
        </w:rPr>
        <w:t xml:space="preserve"> human capital for further economic development. </w:t>
      </w:r>
      <w:r>
        <w:t>In t</w:t>
      </w:r>
      <w:r w:rsidRPr="00DF18F0">
        <w:t xml:space="preserve">he </w:t>
      </w:r>
      <w:r w:rsidRPr="00F5087C">
        <w:rPr>
          <w:i/>
        </w:rPr>
        <w:t xml:space="preserve">National Strategy for Education Development </w:t>
      </w:r>
      <w:r>
        <w:rPr>
          <w:i/>
        </w:rPr>
        <w:t xml:space="preserve">Up To </w:t>
      </w:r>
      <w:r w:rsidRPr="00F5087C">
        <w:rPr>
          <w:i/>
        </w:rPr>
        <w:t>2020</w:t>
      </w:r>
      <w:r>
        <w:t>,</w:t>
      </w:r>
      <w:r>
        <w:rPr>
          <w:lang w:val="en-GB"/>
        </w:rPr>
        <w:t xml:space="preserve"> approved in July 2012, the go</w:t>
      </w:r>
      <w:r w:rsidRPr="00E93F46">
        <w:rPr>
          <w:lang w:val="en-GB"/>
        </w:rPr>
        <w:t xml:space="preserve">vernment </w:t>
      </w:r>
      <w:r w:rsidR="00D80E1C">
        <w:rPr>
          <w:lang w:val="en-GB"/>
        </w:rPr>
        <w:t>identified</w:t>
      </w:r>
      <w:r>
        <w:rPr>
          <w:lang w:val="en-GB"/>
        </w:rPr>
        <w:t xml:space="preserve"> modernization and restructuring of the education system to ensure access to quality education for citizens as a priority goal. </w:t>
      </w:r>
      <w:r w:rsidR="009E48A8">
        <w:rPr>
          <w:lang w:val="en-GB"/>
        </w:rPr>
        <w:t xml:space="preserve">For higher and vocational education, the Strategy aims to modernize the existing contents towards more professionally-oriented </w:t>
      </w:r>
      <w:r w:rsidR="00D80E1C">
        <w:rPr>
          <w:lang w:val="en-GB"/>
        </w:rPr>
        <w:t xml:space="preserve">skills </w:t>
      </w:r>
      <w:r w:rsidR="009E48A8">
        <w:rPr>
          <w:lang w:val="en-GB"/>
        </w:rPr>
        <w:t xml:space="preserve">to better meet </w:t>
      </w:r>
      <w:r w:rsidR="009E48A8" w:rsidRPr="00DB55AF">
        <w:t>labor</w:t>
      </w:r>
      <w:r w:rsidR="009E48A8">
        <w:rPr>
          <w:lang w:val="en-GB"/>
        </w:rPr>
        <w:t xml:space="preserve"> market demand and to </w:t>
      </w:r>
      <w:r w:rsidR="00D80E1C">
        <w:rPr>
          <w:lang w:val="en-GB"/>
        </w:rPr>
        <w:t>build Tajikistan’s capacity</w:t>
      </w:r>
      <w:r w:rsidR="009E48A8">
        <w:rPr>
          <w:lang w:val="en-GB"/>
        </w:rPr>
        <w:t xml:space="preserve">. It also aims to reform educational standards based on </w:t>
      </w:r>
      <w:r w:rsidR="00D80E1C">
        <w:rPr>
          <w:lang w:val="en-GB"/>
        </w:rPr>
        <w:t xml:space="preserve">a </w:t>
      </w:r>
      <w:r w:rsidR="009E48A8">
        <w:rPr>
          <w:lang w:val="en-GB"/>
        </w:rPr>
        <w:t>competency-based approach</w:t>
      </w:r>
      <w:r w:rsidR="00D80E1C">
        <w:rPr>
          <w:lang w:val="en-GB"/>
        </w:rPr>
        <w:t>,</w:t>
      </w:r>
      <w:r w:rsidR="009E48A8">
        <w:rPr>
          <w:lang w:val="en-GB"/>
        </w:rPr>
        <w:t xml:space="preserve"> </w:t>
      </w:r>
      <w:r w:rsidR="00D44F6B">
        <w:rPr>
          <w:lang w:val="en-GB"/>
        </w:rPr>
        <w:t>with active participation of employer</w:t>
      </w:r>
      <w:r w:rsidR="00D80E1C">
        <w:rPr>
          <w:lang w:val="en-GB"/>
        </w:rPr>
        <w:t>s</w:t>
      </w:r>
      <w:r w:rsidR="00D44F6B">
        <w:rPr>
          <w:lang w:val="en-GB"/>
        </w:rPr>
        <w:t>, thus moderniz</w:t>
      </w:r>
      <w:r w:rsidR="00D80E1C">
        <w:rPr>
          <w:lang w:val="en-GB"/>
        </w:rPr>
        <w:t>ing</w:t>
      </w:r>
      <w:r w:rsidR="00D44F6B">
        <w:rPr>
          <w:lang w:val="en-GB"/>
        </w:rPr>
        <w:t xml:space="preserve"> curricula through modularization</w:t>
      </w:r>
      <w:r w:rsidR="009E48A8">
        <w:rPr>
          <w:lang w:val="en-GB"/>
        </w:rPr>
        <w:t xml:space="preserve">. The </w:t>
      </w:r>
      <w:r w:rsidR="009E48A8">
        <w:rPr>
          <w:lang w:val="en-GB"/>
        </w:rPr>
        <w:lastRenderedPageBreak/>
        <w:t>government is committed to facilitat</w:t>
      </w:r>
      <w:r w:rsidR="00D80E1C">
        <w:rPr>
          <w:lang w:val="en-GB"/>
        </w:rPr>
        <w:t>ing</w:t>
      </w:r>
      <w:r w:rsidR="009E48A8">
        <w:rPr>
          <w:lang w:val="en-GB"/>
        </w:rPr>
        <w:t xml:space="preserve"> the process which requires close collaboration with employers and other stakeholders. The Strategy also aims to use information and communication technology to increase access</w:t>
      </w:r>
      <w:r w:rsidR="00D80E1C">
        <w:rPr>
          <w:lang w:val="en-GB"/>
        </w:rPr>
        <w:t xml:space="preserve"> to</w:t>
      </w:r>
      <w:r w:rsidR="009E48A8">
        <w:rPr>
          <w:lang w:val="en-GB"/>
        </w:rPr>
        <w:t xml:space="preserve"> and improve the quality of learning materials. In this model, the role of teachers will be changed fr</w:t>
      </w:r>
      <w:r w:rsidR="00D44F6B">
        <w:rPr>
          <w:lang w:val="en-GB"/>
        </w:rPr>
        <w:t xml:space="preserve">om </w:t>
      </w:r>
      <w:r w:rsidR="00D80E1C">
        <w:rPr>
          <w:lang w:val="en-GB"/>
        </w:rPr>
        <w:t xml:space="preserve">transmitting </w:t>
      </w:r>
      <w:r w:rsidR="00D44F6B">
        <w:rPr>
          <w:lang w:val="en-GB"/>
        </w:rPr>
        <w:t>knowledge to</w:t>
      </w:r>
      <w:r w:rsidR="009E48A8">
        <w:rPr>
          <w:lang w:val="en-GB"/>
        </w:rPr>
        <w:t xml:space="preserve"> </w:t>
      </w:r>
      <w:r w:rsidR="00D44F6B">
        <w:rPr>
          <w:lang w:val="en-GB"/>
        </w:rPr>
        <w:t>guid</w:t>
      </w:r>
      <w:r w:rsidR="00D80E1C">
        <w:rPr>
          <w:lang w:val="en-GB"/>
        </w:rPr>
        <w:t>ing</w:t>
      </w:r>
      <w:r w:rsidR="00D44F6B">
        <w:rPr>
          <w:lang w:val="en-GB"/>
        </w:rPr>
        <w:t xml:space="preserve"> </w:t>
      </w:r>
      <w:r w:rsidR="009E48A8">
        <w:rPr>
          <w:lang w:val="en-GB"/>
        </w:rPr>
        <w:t>educational activities. Hence, the government has a clear vision for the future of higher education as a tool for human capital formation</w:t>
      </w:r>
      <w:r w:rsidR="00066DAF">
        <w:rPr>
          <w:lang w:val="en-GB"/>
        </w:rPr>
        <w:t xml:space="preserve"> </w:t>
      </w:r>
      <w:r w:rsidR="00D80E1C">
        <w:rPr>
          <w:lang w:val="en-GB"/>
        </w:rPr>
        <w:t>to boost</w:t>
      </w:r>
      <w:r w:rsidR="009E48A8">
        <w:rPr>
          <w:lang w:val="en-GB"/>
        </w:rPr>
        <w:t xml:space="preserve"> economic growth in </w:t>
      </w:r>
      <w:r w:rsidR="00D80E1C">
        <w:rPr>
          <w:lang w:val="en-GB"/>
        </w:rPr>
        <w:t>a</w:t>
      </w:r>
      <w:r w:rsidR="009E48A8">
        <w:rPr>
          <w:lang w:val="en-GB"/>
        </w:rPr>
        <w:t xml:space="preserve"> changing world.</w:t>
      </w:r>
    </w:p>
    <w:p w14:paraId="4BE571EB" w14:textId="77777777" w:rsidR="009E48A8" w:rsidRPr="009E48A8" w:rsidRDefault="009E48A8" w:rsidP="009E48A8">
      <w:pPr>
        <w:pStyle w:val="NoSpacing"/>
        <w:jc w:val="both"/>
      </w:pPr>
    </w:p>
    <w:p w14:paraId="3C5021E2" w14:textId="52F5B4C1" w:rsidR="00066FE2" w:rsidRPr="00066FE2" w:rsidRDefault="00D80E1C" w:rsidP="00E605B4">
      <w:pPr>
        <w:pStyle w:val="NoSpacing"/>
        <w:numPr>
          <w:ilvl w:val="0"/>
          <w:numId w:val="22"/>
        </w:numPr>
        <w:ind w:left="0" w:firstLine="0"/>
        <w:jc w:val="both"/>
      </w:pPr>
      <w:r w:rsidRPr="00E32A05">
        <w:t xml:space="preserve">With </w:t>
      </w:r>
      <w:r>
        <w:t xml:space="preserve">a view to </w:t>
      </w:r>
      <w:r w:rsidRPr="00F05AF8">
        <w:t>develop</w:t>
      </w:r>
      <w:r>
        <w:t>ing</w:t>
      </w:r>
      <w:r w:rsidRPr="00F05AF8">
        <w:t xml:space="preserve"> the higher education system and integrati</w:t>
      </w:r>
      <w:r>
        <w:t>ng</w:t>
      </w:r>
      <w:r w:rsidRPr="00F05AF8">
        <w:t xml:space="preserve"> into the European Higher Education Area, the government is currently </w:t>
      </w:r>
      <w:r>
        <w:t xml:space="preserve">focusing on </w:t>
      </w:r>
      <w:r w:rsidRPr="00F05AF8">
        <w:t>joining the Bologna Declaration</w:t>
      </w:r>
      <w:r w:rsidR="00787987" w:rsidRPr="00F05AF8">
        <w:t>.</w:t>
      </w:r>
      <w:r w:rsidR="0071340D" w:rsidRPr="00E93F46">
        <w:t xml:space="preserve"> </w:t>
      </w:r>
      <w:r w:rsidR="008B485E" w:rsidRPr="002369DA">
        <w:t>Tajikistan aims to join the European Higher Education Area (EHEA)</w:t>
      </w:r>
      <w:r w:rsidR="00066FE2">
        <w:t xml:space="preserve">, </w:t>
      </w:r>
      <w:r w:rsidR="00D434A5">
        <w:t xml:space="preserve">which </w:t>
      </w:r>
      <w:r w:rsidR="00D434A5" w:rsidRPr="00E93F46">
        <w:t>was launched alongside the Bologna Process’ 10-year anniversary in March 2010</w:t>
      </w:r>
      <w:r>
        <w:t>, in order</w:t>
      </w:r>
      <w:r w:rsidR="008B485E" w:rsidRPr="002369DA">
        <w:t xml:space="preserve"> to identify synergies among higher</w:t>
      </w:r>
      <w:r w:rsidR="008B485E" w:rsidRPr="00E93F46">
        <w:t xml:space="preserve"> education in Europe</w:t>
      </w:r>
      <w:r w:rsidR="00D434A5">
        <w:t xml:space="preserve"> and t</w:t>
      </w:r>
      <w:r w:rsidR="008B485E" w:rsidRPr="00E93F46">
        <w:t>o ensure more comparable, compatible and coherent systems</w:t>
      </w:r>
      <w:r w:rsidR="00D434A5">
        <w:t>.</w:t>
      </w:r>
      <w:r w:rsidR="008B485E" w:rsidRPr="00E93F46">
        <w:t xml:space="preserve"> Tajikistan’s </w:t>
      </w:r>
      <w:r w:rsidR="00D434A5">
        <w:t>neighboring</w:t>
      </w:r>
      <w:r w:rsidR="008B485E" w:rsidRPr="00E93F46">
        <w:t xml:space="preserve"> country, Kazakhstan, is the latest member of the EHEA. </w:t>
      </w:r>
      <w:r w:rsidR="008B485E" w:rsidRPr="00F71E33">
        <w:t>To join the EHEA, Tajikistan has to</w:t>
      </w:r>
      <w:r>
        <w:t xml:space="preserve"> implement</w:t>
      </w:r>
      <w:r w:rsidR="00D44F6B">
        <w:t xml:space="preserve"> measures leading to recognition of qualifications,</w:t>
      </w:r>
      <w:r>
        <w:t xml:space="preserve"> </w:t>
      </w:r>
      <w:r w:rsidR="00066DAF">
        <w:t xml:space="preserve">and </w:t>
      </w:r>
      <w:r w:rsidR="008B485E" w:rsidRPr="00F71E33">
        <w:t>tripartite systems and guidelines</w:t>
      </w:r>
      <w:r w:rsidR="00D434A5">
        <w:t xml:space="preserve"> including</w:t>
      </w:r>
      <w:r w:rsidR="008B485E" w:rsidRPr="00E93F46">
        <w:t xml:space="preserve"> the European Credit Transfer </w:t>
      </w:r>
      <w:r w:rsidR="00D434A5">
        <w:t xml:space="preserve">and Accumulation </w:t>
      </w:r>
      <w:r w:rsidR="008B485E" w:rsidRPr="00E93F46">
        <w:t>System (ECTS)</w:t>
      </w:r>
      <w:r w:rsidR="00D629D4">
        <w:t>.</w:t>
      </w:r>
      <w:r w:rsidR="00D44F6B">
        <w:rPr>
          <w:rStyle w:val="FootnoteReference"/>
        </w:rPr>
        <w:footnoteReference w:id="2"/>
      </w:r>
      <w:r w:rsidR="008B485E" w:rsidRPr="00E93F46">
        <w:t xml:space="preserve"> </w:t>
      </w:r>
      <w:r w:rsidR="00D434A5">
        <w:t xml:space="preserve">While the government </w:t>
      </w:r>
      <w:r>
        <w:t>began</w:t>
      </w:r>
      <w:r w:rsidR="00D434A5">
        <w:t xml:space="preserve"> undertaking s</w:t>
      </w:r>
      <w:r w:rsidR="0071340D" w:rsidRPr="00E93F46">
        <w:t xml:space="preserve">ome </w:t>
      </w:r>
      <w:r w:rsidR="00D434A5">
        <w:t>of these reforms</w:t>
      </w:r>
      <w:r>
        <w:t>,</w:t>
      </w:r>
      <w:r w:rsidR="00D434A5">
        <w:t xml:space="preserve"> such as </w:t>
      </w:r>
      <w:r w:rsidR="0071340D" w:rsidRPr="00E93F46">
        <w:t>adoption of a three-tier education system and implementation of the ECTS</w:t>
      </w:r>
      <w:r w:rsidR="00BD5F1F">
        <w:t xml:space="preserve"> in 2007</w:t>
      </w:r>
      <w:r w:rsidR="00D434A5">
        <w:t>,</w:t>
      </w:r>
      <w:r w:rsidR="0071340D" w:rsidRPr="00E93F46">
        <w:t xml:space="preserve"> </w:t>
      </w:r>
      <w:r w:rsidR="003E1BC6">
        <w:t>major reforms such as an</w:t>
      </w:r>
      <w:r w:rsidR="0071340D" w:rsidRPr="00E93F46">
        <w:t xml:space="preserve"> establishment of a credible </w:t>
      </w:r>
      <w:r w:rsidR="003E1BC6">
        <w:t xml:space="preserve">quality assurance </w:t>
      </w:r>
      <w:r w:rsidR="0071340D" w:rsidRPr="00E93F46">
        <w:t>system</w:t>
      </w:r>
      <w:r w:rsidR="003E1BC6">
        <w:t xml:space="preserve"> and</w:t>
      </w:r>
      <w:r w:rsidR="0071340D" w:rsidRPr="00E93F46">
        <w:t xml:space="preserve"> national qualifications framework</w:t>
      </w:r>
      <w:r>
        <w:t xml:space="preserve">, </w:t>
      </w:r>
      <w:r w:rsidR="0071340D" w:rsidRPr="00E93F46">
        <w:t xml:space="preserve">are </w:t>
      </w:r>
      <w:r w:rsidR="003E1BC6">
        <w:t>yet</w:t>
      </w:r>
      <w:r w:rsidR="0071340D" w:rsidRPr="00E93F46">
        <w:t xml:space="preserve"> to be developed, adopted and operationalized. Thus, a major overhaul of </w:t>
      </w:r>
      <w:r w:rsidR="003E1BC6">
        <w:t>the higher education system</w:t>
      </w:r>
      <w:r w:rsidR="0071340D" w:rsidRPr="00E93F46">
        <w:t>, especially</w:t>
      </w:r>
      <w:r w:rsidR="00CF0DD2">
        <w:t xml:space="preserve"> with regard </w:t>
      </w:r>
      <w:r w:rsidR="0071340D" w:rsidRPr="00E93F46">
        <w:t xml:space="preserve">to </w:t>
      </w:r>
      <w:r w:rsidR="003E1BC6">
        <w:t>higher education</w:t>
      </w:r>
      <w:r w:rsidR="0071340D" w:rsidRPr="00E93F46">
        <w:t xml:space="preserve"> governance, quality assurance, teaching, learning and student assessment</w:t>
      </w:r>
      <w:r w:rsidR="00CF0DD2">
        <w:t>,</w:t>
      </w:r>
      <w:r w:rsidR="0071340D" w:rsidRPr="00E93F46">
        <w:t xml:space="preserve"> </w:t>
      </w:r>
      <w:r w:rsidR="00CF0DD2">
        <w:t>is</w:t>
      </w:r>
      <w:r w:rsidR="0071340D" w:rsidRPr="00E93F46">
        <w:t xml:space="preserve"> still to be undertaken</w:t>
      </w:r>
      <w:r w:rsidR="00737462" w:rsidRPr="00E93F46">
        <w:t>.</w:t>
      </w:r>
      <w:r w:rsidR="00066FE2">
        <w:t xml:space="preserve"> </w:t>
      </w:r>
      <w:r w:rsidR="00066FE2" w:rsidRPr="00066FE2">
        <w:rPr>
          <w:lang w:val="en-GB"/>
        </w:rPr>
        <w:t>This study</w:t>
      </w:r>
      <w:r w:rsidR="00D44F6B">
        <w:rPr>
          <w:lang w:val="en-GB"/>
        </w:rPr>
        <w:t>, among other things,</w:t>
      </w:r>
      <w:r w:rsidR="00066FE2" w:rsidRPr="00066FE2">
        <w:rPr>
          <w:lang w:val="en-GB"/>
        </w:rPr>
        <w:t xml:space="preserve"> has identified a number of reform needs as follows:</w:t>
      </w:r>
    </w:p>
    <w:p w14:paraId="6930A8F3" w14:textId="77777777" w:rsidR="008B485E" w:rsidRPr="00E93F46" w:rsidRDefault="008B485E" w:rsidP="008B485E">
      <w:pPr>
        <w:pStyle w:val="NoSpacing"/>
        <w:jc w:val="both"/>
      </w:pPr>
    </w:p>
    <w:p w14:paraId="0ACE67EB" w14:textId="77777777" w:rsidR="008B485E" w:rsidRPr="001C748E" w:rsidRDefault="008B485E" w:rsidP="00E605B4">
      <w:pPr>
        <w:pStyle w:val="ListParagraph"/>
        <w:numPr>
          <w:ilvl w:val="0"/>
          <w:numId w:val="20"/>
        </w:numPr>
        <w:spacing w:after="0" w:line="240" w:lineRule="auto"/>
        <w:jc w:val="both"/>
      </w:pPr>
      <w:r w:rsidRPr="001C748E">
        <w:t xml:space="preserve">Establishing a new </w:t>
      </w:r>
      <w:r w:rsidRPr="001C748E">
        <w:rPr>
          <w:b/>
        </w:rPr>
        <w:t>legal framework</w:t>
      </w:r>
      <w:r w:rsidR="00066FE2" w:rsidRPr="00066FE2">
        <w:t>, b</w:t>
      </w:r>
      <w:r w:rsidR="00066FE2" w:rsidRPr="001C748E">
        <w:t xml:space="preserve">alancing </w:t>
      </w:r>
      <w:r w:rsidR="00066FE2" w:rsidRPr="001C748E">
        <w:rPr>
          <w:b/>
        </w:rPr>
        <w:t>university autonomy</w:t>
      </w:r>
      <w:r w:rsidR="00066FE2" w:rsidRPr="001C748E">
        <w:t xml:space="preserve"> and </w:t>
      </w:r>
      <w:r w:rsidR="00066FE2" w:rsidRPr="001C748E">
        <w:rPr>
          <w:b/>
        </w:rPr>
        <w:t>accountability</w:t>
      </w:r>
      <w:r w:rsidR="00066FE2" w:rsidRPr="001C748E">
        <w:t xml:space="preserve">;  </w:t>
      </w:r>
    </w:p>
    <w:p w14:paraId="2B755C98" w14:textId="45ECEA4F" w:rsidR="00C66121" w:rsidRDefault="00C66121" w:rsidP="00E605B4">
      <w:pPr>
        <w:pStyle w:val="ListParagraph"/>
        <w:numPr>
          <w:ilvl w:val="0"/>
          <w:numId w:val="20"/>
        </w:numPr>
        <w:spacing w:after="0" w:line="240" w:lineRule="auto"/>
        <w:jc w:val="both"/>
      </w:pPr>
      <w:r>
        <w:t xml:space="preserve">Developing </w:t>
      </w:r>
      <w:r w:rsidR="00F6564C">
        <w:rPr>
          <w:b/>
        </w:rPr>
        <w:t xml:space="preserve">a </w:t>
      </w:r>
      <w:r w:rsidRPr="00C66121">
        <w:rPr>
          <w:b/>
        </w:rPr>
        <w:t>culture</w:t>
      </w:r>
      <w:r w:rsidR="00F6564C">
        <w:rPr>
          <w:b/>
        </w:rPr>
        <w:t xml:space="preserve"> of </w:t>
      </w:r>
      <w:r w:rsidR="00F6564C" w:rsidRPr="00C66121">
        <w:rPr>
          <w:b/>
        </w:rPr>
        <w:t>quality</w:t>
      </w:r>
      <w:r w:rsidR="00D44F6B">
        <w:t xml:space="preserve">, including </w:t>
      </w:r>
      <w:r w:rsidR="00D44F6B" w:rsidRPr="00D44F6B">
        <w:rPr>
          <w:b/>
        </w:rPr>
        <w:t>internal and</w:t>
      </w:r>
      <w:r>
        <w:t xml:space="preserve"> </w:t>
      </w:r>
      <w:r w:rsidRPr="00C66121">
        <w:rPr>
          <w:b/>
        </w:rPr>
        <w:t>external quality assurance mechanisms</w:t>
      </w:r>
      <w:r>
        <w:t>;</w:t>
      </w:r>
    </w:p>
    <w:p w14:paraId="506DEBDD" w14:textId="77777777" w:rsidR="008B485E" w:rsidRPr="001C748E" w:rsidRDefault="008B485E" w:rsidP="00E605B4">
      <w:pPr>
        <w:pStyle w:val="ListParagraph"/>
        <w:numPr>
          <w:ilvl w:val="0"/>
          <w:numId w:val="20"/>
        </w:numPr>
        <w:spacing w:after="0" w:line="240" w:lineRule="auto"/>
        <w:jc w:val="both"/>
      </w:pPr>
      <w:r w:rsidRPr="001C748E">
        <w:t xml:space="preserve">Ensuring </w:t>
      </w:r>
      <w:r w:rsidR="00C66121">
        <w:rPr>
          <w:b/>
        </w:rPr>
        <w:t>equitable</w:t>
      </w:r>
      <w:r w:rsidRPr="001C748E">
        <w:rPr>
          <w:b/>
        </w:rPr>
        <w:t xml:space="preserve"> access</w:t>
      </w:r>
      <w:r w:rsidRPr="001C748E">
        <w:t xml:space="preserve"> to </w:t>
      </w:r>
      <w:r w:rsidR="001C748E" w:rsidRPr="001C748E">
        <w:t>higher education</w:t>
      </w:r>
      <w:r w:rsidRPr="001C748E">
        <w:t xml:space="preserve">; </w:t>
      </w:r>
    </w:p>
    <w:p w14:paraId="23FE636A" w14:textId="77777777" w:rsidR="001C748E" w:rsidRPr="001C748E" w:rsidRDefault="001C748E" w:rsidP="00E605B4">
      <w:pPr>
        <w:pStyle w:val="ListParagraph"/>
        <w:numPr>
          <w:ilvl w:val="0"/>
          <w:numId w:val="20"/>
        </w:numPr>
        <w:spacing w:after="0" w:line="240" w:lineRule="auto"/>
        <w:jc w:val="both"/>
      </w:pPr>
      <w:r w:rsidRPr="001C748E">
        <w:t>Ensuring the necessary</w:t>
      </w:r>
      <w:r w:rsidRPr="001C748E">
        <w:rPr>
          <w:b/>
        </w:rPr>
        <w:t xml:space="preserve"> resources</w:t>
      </w:r>
      <w:r w:rsidRPr="001C748E">
        <w:t xml:space="preserve"> for quality education provision; </w:t>
      </w:r>
    </w:p>
    <w:p w14:paraId="7138A316" w14:textId="2CE5A4E7" w:rsidR="001C748E" w:rsidRPr="001C748E" w:rsidRDefault="001C748E" w:rsidP="00E605B4">
      <w:pPr>
        <w:pStyle w:val="ListParagraph"/>
        <w:numPr>
          <w:ilvl w:val="0"/>
          <w:numId w:val="20"/>
        </w:numPr>
        <w:spacing w:after="0" w:line="240" w:lineRule="auto"/>
        <w:jc w:val="both"/>
      </w:pPr>
      <w:r w:rsidRPr="001C748E">
        <w:t xml:space="preserve">Fighting </w:t>
      </w:r>
      <w:r w:rsidRPr="001C748E">
        <w:rPr>
          <w:b/>
        </w:rPr>
        <w:t>corruption</w:t>
      </w:r>
      <w:r w:rsidRPr="001C748E">
        <w:t xml:space="preserve">, which has </w:t>
      </w:r>
      <w:r w:rsidR="00F6564C">
        <w:t>exacerbated by</w:t>
      </w:r>
      <w:r w:rsidRPr="001C748E">
        <w:t xml:space="preserve"> poor </w:t>
      </w:r>
      <w:r w:rsidRPr="001C748E">
        <w:rPr>
          <w:b/>
        </w:rPr>
        <w:t xml:space="preserve">governance </w:t>
      </w:r>
      <w:r w:rsidRPr="001C748E">
        <w:t xml:space="preserve">and </w:t>
      </w:r>
      <w:r w:rsidRPr="001C748E">
        <w:rPr>
          <w:b/>
        </w:rPr>
        <w:t xml:space="preserve">management </w:t>
      </w:r>
      <w:r w:rsidRPr="001C748E">
        <w:t>approaches to higher education</w:t>
      </w:r>
      <w:r>
        <w:t>;</w:t>
      </w:r>
    </w:p>
    <w:p w14:paraId="24D56B12" w14:textId="77777777" w:rsidR="00C66121" w:rsidRDefault="008B485E" w:rsidP="00E605B4">
      <w:pPr>
        <w:pStyle w:val="ListParagraph"/>
        <w:numPr>
          <w:ilvl w:val="0"/>
          <w:numId w:val="20"/>
        </w:numPr>
        <w:spacing w:after="0" w:line="240" w:lineRule="auto"/>
        <w:jc w:val="both"/>
      </w:pPr>
      <w:r w:rsidRPr="001C748E">
        <w:t xml:space="preserve">Building the </w:t>
      </w:r>
      <w:r w:rsidRPr="001C748E">
        <w:rPr>
          <w:b/>
        </w:rPr>
        <w:t xml:space="preserve">capacity of </w:t>
      </w:r>
      <w:r w:rsidR="004F0364">
        <w:rPr>
          <w:b/>
        </w:rPr>
        <w:t>higher education institutions (</w:t>
      </w:r>
      <w:r w:rsidRPr="001C748E">
        <w:rPr>
          <w:b/>
        </w:rPr>
        <w:t>HEI</w:t>
      </w:r>
      <w:r w:rsidR="001C748E" w:rsidRPr="001C748E">
        <w:rPr>
          <w:b/>
        </w:rPr>
        <w:t>s</w:t>
      </w:r>
      <w:r w:rsidR="004F0364">
        <w:rPr>
          <w:b/>
        </w:rPr>
        <w:t>)</w:t>
      </w:r>
      <w:r w:rsidR="001C748E" w:rsidRPr="001C748E">
        <w:t xml:space="preserve"> </w:t>
      </w:r>
      <w:r w:rsidR="00066FE2">
        <w:t xml:space="preserve">in </w:t>
      </w:r>
    </w:p>
    <w:p w14:paraId="2A79508E" w14:textId="77777777" w:rsidR="00C66121" w:rsidRPr="00C66121" w:rsidRDefault="00066FE2" w:rsidP="00C66121">
      <w:pPr>
        <w:pStyle w:val="ListParagraph"/>
        <w:numPr>
          <w:ilvl w:val="1"/>
          <w:numId w:val="20"/>
        </w:numPr>
        <w:spacing w:after="0" w:line="240" w:lineRule="auto"/>
        <w:jc w:val="both"/>
      </w:pPr>
      <w:r w:rsidRPr="00C66121">
        <w:t>institutional management</w:t>
      </w:r>
    </w:p>
    <w:p w14:paraId="0B142836" w14:textId="77777777" w:rsidR="00C66121" w:rsidRPr="00C66121" w:rsidRDefault="00066FE2" w:rsidP="00C66121">
      <w:pPr>
        <w:pStyle w:val="ListParagraph"/>
        <w:numPr>
          <w:ilvl w:val="1"/>
          <w:numId w:val="20"/>
        </w:numPr>
        <w:spacing w:after="0" w:line="240" w:lineRule="auto"/>
        <w:jc w:val="both"/>
      </w:pPr>
      <w:r w:rsidRPr="00C66121">
        <w:t>internal quality assurance mechanisms</w:t>
      </w:r>
    </w:p>
    <w:p w14:paraId="1F57642E" w14:textId="029785B6" w:rsidR="00C66121" w:rsidRPr="00C66121" w:rsidRDefault="00C66121" w:rsidP="00C66121">
      <w:pPr>
        <w:pStyle w:val="ListParagraph"/>
        <w:numPr>
          <w:ilvl w:val="1"/>
          <w:numId w:val="20"/>
        </w:numPr>
        <w:spacing w:after="0" w:line="240" w:lineRule="auto"/>
        <w:jc w:val="both"/>
      </w:pPr>
      <w:r>
        <w:t xml:space="preserve">relevance of </w:t>
      </w:r>
      <w:r w:rsidR="00280D0D" w:rsidRPr="00C66121">
        <w:t>academic programs</w:t>
      </w:r>
      <w:r w:rsidRPr="00C66121">
        <w:t xml:space="preserve"> to </w:t>
      </w:r>
      <w:r w:rsidR="00F6564C">
        <w:t>l</w:t>
      </w:r>
      <w:r w:rsidRPr="00C66121">
        <w:t>abor market demand</w:t>
      </w:r>
      <w:r w:rsidR="00280D0D" w:rsidRPr="00C66121">
        <w:t xml:space="preserve"> (e.g.</w:t>
      </w:r>
      <w:r w:rsidR="008B485E" w:rsidRPr="00C66121">
        <w:t xml:space="preserve"> modernization</w:t>
      </w:r>
      <w:r w:rsidR="00F6564C">
        <w:t xml:space="preserve"> of </w:t>
      </w:r>
      <w:r w:rsidR="00F6564C" w:rsidRPr="00C66121">
        <w:t>curricula</w:t>
      </w:r>
      <w:r w:rsidR="008B485E" w:rsidRPr="00C66121">
        <w:t xml:space="preserve">, </w:t>
      </w:r>
      <w:r w:rsidR="00F6564C">
        <w:t xml:space="preserve">an </w:t>
      </w:r>
      <w:r w:rsidR="008B485E" w:rsidRPr="00C66121">
        <w:t>approaches to teaching</w:t>
      </w:r>
      <w:r w:rsidR="00F6564C">
        <w:t xml:space="preserve"> based on learning outcomes</w:t>
      </w:r>
      <w:r w:rsidR="008B485E" w:rsidRPr="00C66121">
        <w:t>, learning and student assessment, alternative methods of education such as distance learning</w:t>
      </w:r>
      <w:r w:rsidR="00F6564C">
        <w:t>,</w:t>
      </w:r>
      <w:r w:rsidR="008B485E" w:rsidRPr="00C66121">
        <w:t xml:space="preserve"> and offering joint and double diplomas)</w:t>
      </w:r>
      <w:r w:rsidRPr="00C66121">
        <w:t xml:space="preserve"> </w:t>
      </w:r>
    </w:p>
    <w:p w14:paraId="76AAF3E7" w14:textId="77777777" w:rsidR="001C748E" w:rsidRPr="00C66121" w:rsidRDefault="00C66121" w:rsidP="00C66121">
      <w:pPr>
        <w:pStyle w:val="ListParagraph"/>
        <w:numPr>
          <w:ilvl w:val="1"/>
          <w:numId w:val="20"/>
        </w:numPr>
        <w:spacing w:after="0" w:line="240" w:lineRule="auto"/>
        <w:jc w:val="both"/>
      </w:pPr>
      <w:r w:rsidRPr="00C66121">
        <w:t>professional development and evaluation of faculty</w:t>
      </w:r>
      <w:r w:rsidR="008B485E" w:rsidRPr="00C66121">
        <w:t>;</w:t>
      </w:r>
      <w:r w:rsidR="001C748E" w:rsidRPr="00C66121">
        <w:t xml:space="preserve"> </w:t>
      </w:r>
      <w:r w:rsidR="00280D0D" w:rsidRPr="00C66121">
        <w:t>and</w:t>
      </w:r>
    </w:p>
    <w:p w14:paraId="175BD1CB" w14:textId="77777777" w:rsidR="001C748E" w:rsidRPr="001C748E" w:rsidRDefault="001C748E" w:rsidP="00E605B4">
      <w:pPr>
        <w:pStyle w:val="ListParagraph"/>
        <w:numPr>
          <w:ilvl w:val="0"/>
          <w:numId w:val="20"/>
        </w:numPr>
        <w:spacing w:after="0" w:line="240" w:lineRule="auto"/>
        <w:jc w:val="both"/>
      </w:pPr>
      <w:r w:rsidRPr="001C748E">
        <w:t xml:space="preserve">Enriching </w:t>
      </w:r>
      <w:r w:rsidRPr="001C748E">
        <w:rPr>
          <w:b/>
        </w:rPr>
        <w:t>international relations</w:t>
      </w:r>
      <w:r>
        <w:t>.</w:t>
      </w:r>
    </w:p>
    <w:p w14:paraId="388C0960" w14:textId="77777777" w:rsidR="00E15A84" w:rsidRDefault="00E15A84" w:rsidP="003E1BC6">
      <w:pPr>
        <w:pStyle w:val="NoSpacing"/>
        <w:rPr>
          <w:b/>
          <w:color w:val="4F81BD" w:themeColor="accent1"/>
        </w:rPr>
      </w:pPr>
    </w:p>
    <w:p w14:paraId="6F507D4A" w14:textId="77777777" w:rsidR="00CE296D" w:rsidRDefault="00CE296D">
      <w:pPr>
        <w:rPr>
          <w:b/>
          <w:color w:val="4F81BD" w:themeColor="accent1"/>
        </w:rPr>
      </w:pPr>
      <w:r>
        <w:rPr>
          <w:b/>
          <w:color w:val="4F81BD" w:themeColor="accent1"/>
        </w:rPr>
        <w:br w:type="page"/>
      </w:r>
    </w:p>
    <w:p w14:paraId="7DE382C7" w14:textId="0961257D" w:rsidR="006A172F" w:rsidRDefault="006A172F" w:rsidP="003E1BC6">
      <w:pPr>
        <w:pStyle w:val="NoSpacing"/>
        <w:rPr>
          <w:b/>
          <w:color w:val="4F81BD" w:themeColor="accent1"/>
        </w:rPr>
      </w:pPr>
      <w:r w:rsidRPr="003E1BC6">
        <w:rPr>
          <w:b/>
          <w:color w:val="4F81BD" w:themeColor="accent1"/>
        </w:rPr>
        <w:lastRenderedPageBreak/>
        <w:t xml:space="preserve">Why </w:t>
      </w:r>
      <w:r w:rsidR="00FD69F1">
        <w:rPr>
          <w:b/>
          <w:color w:val="4F81BD" w:themeColor="accent1"/>
        </w:rPr>
        <w:t>H</w:t>
      </w:r>
      <w:r w:rsidR="00E74825">
        <w:rPr>
          <w:b/>
          <w:color w:val="4F81BD" w:themeColor="accent1"/>
        </w:rPr>
        <w:t>igher</w:t>
      </w:r>
      <w:r w:rsidRPr="003E1BC6">
        <w:rPr>
          <w:b/>
          <w:color w:val="4F81BD" w:themeColor="accent1"/>
        </w:rPr>
        <w:t xml:space="preserve"> </w:t>
      </w:r>
      <w:r w:rsidR="00FD69F1">
        <w:rPr>
          <w:b/>
          <w:color w:val="4F81BD" w:themeColor="accent1"/>
        </w:rPr>
        <w:t>E</w:t>
      </w:r>
      <w:r w:rsidRPr="003E1BC6">
        <w:rPr>
          <w:b/>
          <w:color w:val="4F81BD" w:themeColor="accent1"/>
        </w:rPr>
        <w:t>ducation</w:t>
      </w:r>
      <w:r w:rsidR="00E74825">
        <w:rPr>
          <w:b/>
          <w:color w:val="4F81BD" w:themeColor="accent1"/>
        </w:rPr>
        <w:t xml:space="preserve"> </w:t>
      </w:r>
      <w:r w:rsidR="00FD69F1">
        <w:rPr>
          <w:b/>
          <w:color w:val="4F81BD" w:themeColor="accent1"/>
        </w:rPr>
        <w:t>R</w:t>
      </w:r>
      <w:r w:rsidR="00E74825">
        <w:rPr>
          <w:b/>
          <w:color w:val="4F81BD" w:themeColor="accent1"/>
        </w:rPr>
        <w:t>eforms</w:t>
      </w:r>
      <w:r w:rsidRPr="003E1BC6">
        <w:rPr>
          <w:b/>
          <w:color w:val="4F81BD" w:themeColor="accent1"/>
        </w:rPr>
        <w:t xml:space="preserve"> in Tajikistan?</w:t>
      </w:r>
      <w:r w:rsidR="00C35942" w:rsidRPr="009A7BA6">
        <w:rPr>
          <w:rStyle w:val="FootnoteReference"/>
        </w:rPr>
        <w:footnoteReference w:id="3"/>
      </w:r>
    </w:p>
    <w:p w14:paraId="1C1D1916" w14:textId="77777777" w:rsidR="00CE296D" w:rsidRPr="003E1BC6" w:rsidRDefault="00CE296D" w:rsidP="003E1BC6">
      <w:pPr>
        <w:pStyle w:val="NoSpacing"/>
        <w:rPr>
          <w:b/>
          <w:color w:val="4F81BD" w:themeColor="accent1"/>
        </w:rPr>
      </w:pPr>
    </w:p>
    <w:p w14:paraId="23582029" w14:textId="203E8242" w:rsidR="00B05EF7" w:rsidRDefault="00B05EF7" w:rsidP="00E605B4">
      <w:pPr>
        <w:pStyle w:val="NoSpacing"/>
        <w:numPr>
          <w:ilvl w:val="0"/>
          <w:numId w:val="22"/>
        </w:numPr>
        <w:ind w:left="0" w:firstLine="0"/>
        <w:jc w:val="both"/>
      </w:pPr>
      <w:bookmarkStart w:id="9" w:name="_Toc260070770"/>
      <w:r w:rsidRPr="00146F9B">
        <w:t xml:space="preserve">The benefits of higher education are </w:t>
      </w:r>
      <w:r>
        <w:t>diverse regardless of the level of economic development.</w:t>
      </w:r>
      <w:r w:rsidRPr="00146F9B">
        <w:t xml:space="preserve"> </w:t>
      </w:r>
      <w:r>
        <w:t>A</w:t>
      </w:r>
      <w:r w:rsidRPr="00146F9B">
        <w:t xml:space="preserve"> recent </w:t>
      </w:r>
      <w:r>
        <w:t>rigorous</w:t>
      </w:r>
      <w:r w:rsidRPr="00146F9B">
        <w:t xml:space="preserve"> literature review o</w:t>
      </w:r>
      <w:r>
        <w:t>f</w:t>
      </w:r>
      <w:r w:rsidRPr="00146F9B">
        <w:t xml:space="preserve"> the impact of tertiary education (TE) (university and colleges) </w:t>
      </w:r>
      <w:r w:rsidR="00F6564C">
        <w:t>o</w:t>
      </w:r>
      <w:r w:rsidRPr="00146F9B">
        <w:t xml:space="preserve">n </w:t>
      </w:r>
      <w:r>
        <w:t>low- and lower-middle income countries found that</w:t>
      </w:r>
      <w:r w:rsidRPr="00146F9B">
        <w:t>: (</w:t>
      </w:r>
      <w:proofErr w:type="spellStart"/>
      <w:r w:rsidRPr="00146F9B">
        <w:t>i</w:t>
      </w:r>
      <w:proofErr w:type="spellEnd"/>
      <w:r w:rsidRPr="00146F9B">
        <w:t>) "the returns to TE have been underestimated....  TE may provide greater impact on economic growth than lower levels of education. However, all levels of education are interdependent and must be addressed holistically"; and (ii) TE provides a range of broader, measurable benefits to graduates, relating to health, gender equality and democracy, among other areas. In addition, it contributes to the strengthening of institutions, and the forming of professionals in key areas, such as education and healthcare. The diverse functions of the university, in addition to its direct impact on economic growth, should be acknowledged and supported."</w:t>
      </w:r>
      <w:r>
        <w:rPr>
          <w:rStyle w:val="FootnoteReference"/>
        </w:rPr>
        <w:footnoteReference w:id="4"/>
      </w:r>
    </w:p>
    <w:p w14:paraId="06D67D18" w14:textId="77777777" w:rsidR="00B05EF7" w:rsidRPr="00B05EF7" w:rsidRDefault="00B05EF7" w:rsidP="00B05EF7">
      <w:pPr>
        <w:pStyle w:val="NoSpacing"/>
        <w:jc w:val="both"/>
      </w:pPr>
    </w:p>
    <w:p w14:paraId="6D89BE09" w14:textId="51B96EAD" w:rsidR="00DC07B1" w:rsidRDefault="00B05EF7" w:rsidP="00E605B4">
      <w:pPr>
        <w:pStyle w:val="NoSpacing"/>
        <w:numPr>
          <w:ilvl w:val="0"/>
          <w:numId w:val="22"/>
        </w:numPr>
        <w:ind w:left="0" w:firstLine="0"/>
        <w:jc w:val="both"/>
      </w:pPr>
      <w:r w:rsidRPr="00446227">
        <w:rPr>
          <w:b/>
          <w:noProof/>
        </w:rPr>
        <mc:AlternateContent>
          <mc:Choice Requires="wps">
            <w:drawing>
              <wp:anchor distT="0" distB="0" distL="114300" distR="114300" simplePos="0" relativeHeight="251677696" behindDoc="0" locked="0" layoutInCell="0" allowOverlap="1" wp14:anchorId="62532AF8" wp14:editId="2BA45046">
                <wp:simplePos x="0" y="0"/>
                <wp:positionH relativeFrom="page">
                  <wp:posOffset>3849370</wp:posOffset>
                </wp:positionH>
                <wp:positionV relativeFrom="page">
                  <wp:posOffset>3033395</wp:posOffset>
                </wp:positionV>
                <wp:extent cx="3021330" cy="25279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252793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0E2C603C" w14:textId="563ACEFC" w:rsidR="00CF4ABE" w:rsidRPr="00446227" w:rsidRDefault="00CF4ABE" w:rsidP="00446227">
                            <w:pPr>
                              <w:pStyle w:val="NoSpacing"/>
                              <w:jc w:val="both"/>
                              <w:rPr>
                                <w:b/>
                                <w:sz w:val="18"/>
                                <w:szCs w:val="18"/>
                              </w:rPr>
                            </w:pPr>
                            <w:r w:rsidRPr="00446227">
                              <w:rPr>
                                <w:b/>
                                <w:sz w:val="18"/>
                                <w:szCs w:val="18"/>
                              </w:rPr>
                              <w:t xml:space="preserve">Figure </w:t>
                            </w:r>
                            <w:r>
                              <w:rPr>
                                <w:b/>
                                <w:sz w:val="18"/>
                                <w:szCs w:val="18"/>
                              </w:rPr>
                              <w:t>3:</w:t>
                            </w:r>
                            <w:r w:rsidRPr="00446227">
                              <w:rPr>
                                <w:b/>
                                <w:sz w:val="18"/>
                                <w:szCs w:val="18"/>
                              </w:rPr>
                              <w:t xml:space="preserve"> Evolution of skill intensity in Tajikistan reveals an increase in “new economy” skills, 2007-2013</w:t>
                            </w:r>
                          </w:p>
                          <w:p w14:paraId="5774A13B" w14:textId="77777777" w:rsidR="00CF4ABE" w:rsidRPr="00AD2841" w:rsidRDefault="00CF4ABE" w:rsidP="00446227">
                            <w:pPr>
                              <w:pStyle w:val="NoSpacing"/>
                              <w:jc w:val="both"/>
                              <w:rPr>
                                <w:b/>
                              </w:rPr>
                            </w:pPr>
                            <w:r>
                              <w:rPr>
                                <w:noProof/>
                              </w:rPr>
                              <w:drawing>
                                <wp:inline distT="0" distB="0" distL="0" distR="0" wp14:anchorId="2C7D0816" wp14:editId="53ABF7CD">
                                  <wp:extent cx="2576223" cy="1637969"/>
                                  <wp:effectExtent l="0" t="0" r="14605" b="196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5A408E" w14:textId="77777777" w:rsidR="00CF4ABE" w:rsidRPr="00446227" w:rsidRDefault="00CF4ABE" w:rsidP="00446227">
                            <w:pPr>
                              <w:pStyle w:val="NoSpacing"/>
                              <w:rPr>
                                <w:sz w:val="18"/>
                                <w:szCs w:val="18"/>
                              </w:rPr>
                            </w:pPr>
                            <w:r w:rsidRPr="00C35942">
                              <w:rPr>
                                <w:i/>
                                <w:sz w:val="18"/>
                                <w:szCs w:val="18"/>
                              </w:rPr>
                              <w:t>Source</w:t>
                            </w:r>
                            <w:r w:rsidRPr="00446227">
                              <w:rPr>
                                <w:sz w:val="18"/>
                                <w:szCs w:val="18"/>
                              </w:rPr>
                              <w:t>: World Bank, 2014, The Skills Road: Jobs and Skills in Tajikistan (draft).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3.1pt;margin-top:238.85pt;width:237.9pt;height:199.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" o:allowincell="f" filled="f" stroked="f" strokeweight="6pt">
                <v:stroke linestyle="thickThin"/>
                <v:textbox inset="10.8pt,7.2pt,10.8pt,7.2pt">
                  <w:txbxContent>
                    <w:p w14:paraId="0E2C603C" w14:textId="563ACEFC" w:rsidR="00CF4ABE" w:rsidRPr="00446227" w:rsidRDefault="00CF4ABE" w:rsidP="00446227">
                      <w:pPr>
                        <w:pStyle w:val="NoSpacing"/>
                        <w:jc w:val="both"/>
                        <w:rPr>
                          <w:b/>
                          <w:sz w:val="18"/>
                          <w:szCs w:val="18"/>
                        </w:rPr>
                      </w:pPr>
                      <w:r w:rsidRPr="00446227">
                        <w:rPr>
                          <w:b/>
                          <w:sz w:val="18"/>
                          <w:szCs w:val="18"/>
                        </w:rPr>
                        <w:t xml:space="preserve">Figure </w:t>
                      </w:r>
                      <w:r>
                        <w:rPr>
                          <w:b/>
                          <w:sz w:val="18"/>
                          <w:szCs w:val="18"/>
                        </w:rPr>
                        <w:t>3:</w:t>
                      </w:r>
                      <w:r w:rsidRPr="00446227">
                        <w:rPr>
                          <w:b/>
                          <w:sz w:val="18"/>
                          <w:szCs w:val="18"/>
                        </w:rPr>
                        <w:t xml:space="preserve"> Evolution of skill intensity in Tajikistan reveals an increase in “new economy” skills, 2007-2013</w:t>
                      </w:r>
                    </w:p>
                    <w:p w14:paraId="5774A13B" w14:textId="77777777" w:rsidR="00CF4ABE" w:rsidRPr="00AD2841" w:rsidRDefault="00CF4ABE" w:rsidP="00446227">
                      <w:pPr>
                        <w:pStyle w:val="NoSpacing"/>
                        <w:jc w:val="both"/>
                        <w:rPr>
                          <w:b/>
                        </w:rPr>
                      </w:pPr>
                      <w:r>
                        <w:rPr>
                          <w:noProof/>
                        </w:rPr>
                        <w:drawing>
                          <wp:inline distT="0" distB="0" distL="0" distR="0" wp14:anchorId="2C7D0816" wp14:editId="53ABF7CD">
                            <wp:extent cx="2576223" cy="1637969"/>
                            <wp:effectExtent l="0" t="0" r="14605" b="196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5A408E" w14:textId="77777777" w:rsidR="00CF4ABE" w:rsidRPr="00446227" w:rsidRDefault="00CF4ABE" w:rsidP="00446227">
                      <w:pPr>
                        <w:pStyle w:val="NoSpacing"/>
                        <w:rPr>
                          <w:sz w:val="18"/>
                          <w:szCs w:val="18"/>
                        </w:rPr>
                      </w:pPr>
                      <w:r w:rsidRPr="00C35942">
                        <w:rPr>
                          <w:i/>
                          <w:sz w:val="18"/>
                          <w:szCs w:val="18"/>
                        </w:rPr>
                        <w:t>Source</w:t>
                      </w:r>
                      <w:r w:rsidRPr="00446227">
                        <w:rPr>
                          <w:sz w:val="18"/>
                          <w:szCs w:val="18"/>
                        </w:rPr>
                        <w:t>: World Bank, 2014, The Skills Road: Jobs and Skills in Tajikistan (draft).</w:t>
                      </w:r>
                    </w:p>
                  </w:txbxContent>
                </v:textbox>
                <w10:wrap type="square" anchorx="page" anchory="page"/>
              </v:shape>
            </w:pict>
          </mc:Fallback>
        </mc:AlternateContent>
      </w:r>
      <w:r w:rsidR="005775F6">
        <w:rPr>
          <w:b/>
        </w:rPr>
        <w:t xml:space="preserve">Globally, </w:t>
      </w:r>
      <w:r w:rsidR="00EA2256">
        <w:rPr>
          <w:b/>
        </w:rPr>
        <w:t>there is</w:t>
      </w:r>
      <w:r w:rsidR="00176292" w:rsidRPr="00DC07B1">
        <w:rPr>
          <w:b/>
        </w:rPr>
        <w:t xml:space="preserve"> </w:t>
      </w:r>
      <w:r w:rsidR="00B75951">
        <w:rPr>
          <w:b/>
        </w:rPr>
        <w:t xml:space="preserve">an </w:t>
      </w:r>
      <w:r w:rsidR="00176292" w:rsidRPr="00DC07B1">
        <w:rPr>
          <w:b/>
        </w:rPr>
        <w:t>increasing demand</w:t>
      </w:r>
      <w:r w:rsidR="00EA2256" w:rsidRPr="00EA2256">
        <w:rPr>
          <w:b/>
        </w:rPr>
        <w:t xml:space="preserve"> </w:t>
      </w:r>
      <w:r w:rsidR="00EA2256">
        <w:rPr>
          <w:b/>
        </w:rPr>
        <w:t xml:space="preserve">for </w:t>
      </w:r>
      <w:r w:rsidR="00F6564C">
        <w:rPr>
          <w:b/>
        </w:rPr>
        <w:t xml:space="preserve">a </w:t>
      </w:r>
      <w:r w:rsidR="00EA2256" w:rsidRPr="00DC07B1">
        <w:rPr>
          <w:b/>
        </w:rPr>
        <w:t xml:space="preserve">workforce </w:t>
      </w:r>
      <w:r w:rsidR="00EA2256">
        <w:rPr>
          <w:b/>
        </w:rPr>
        <w:t>with “new economy skills”</w:t>
      </w:r>
      <w:r w:rsidR="005775F6">
        <w:rPr>
          <w:b/>
        </w:rPr>
        <w:t>;</w:t>
      </w:r>
      <w:r w:rsidR="005775F6" w:rsidRPr="00535F50">
        <w:rPr>
          <w:b/>
        </w:rPr>
        <w:t xml:space="preserve"> Tajikistan is no exception.</w:t>
      </w:r>
      <w:r w:rsidR="005775F6">
        <w:rPr>
          <w:b/>
        </w:rPr>
        <w:t xml:space="preserve"> </w:t>
      </w:r>
      <w:r w:rsidR="00F6564C">
        <w:t>R</w:t>
      </w:r>
      <w:r w:rsidR="005775F6">
        <w:t>apid developments in technology, business organization, and trade have led to significant changes in</w:t>
      </w:r>
      <w:r w:rsidR="00F6564C">
        <w:t xml:space="preserve"> the</w:t>
      </w:r>
      <w:r w:rsidR="005775F6">
        <w:t xml:space="preserve"> key competencies needed in dynamic labor markets worldwide. </w:t>
      </w:r>
      <w:r w:rsidR="002064AC">
        <w:t>Figure 3, i</w:t>
      </w:r>
      <w:r w:rsidR="00007030">
        <w:t xml:space="preserve">llustrating </w:t>
      </w:r>
      <w:r w:rsidR="00007030">
        <w:rPr>
          <w:bCs/>
        </w:rPr>
        <w:t>the change</w:t>
      </w:r>
      <w:r w:rsidR="002064AC">
        <w:rPr>
          <w:bCs/>
        </w:rPr>
        <w:t>s</w:t>
      </w:r>
      <w:r w:rsidR="00007030">
        <w:rPr>
          <w:bCs/>
        </w:rPr>
        <w:t xml:space="preserve"> in skills intensity of jobs</w:t>
      </w:r>
      <w:r w:rsidR="002064AC">
        <w:rPr>
          <w:bCs/>
        </w:rPr>
        <w:t xml:space="preserve"> between 2007 and 2013,</w:t>
      </w:r>
      <w:r w:rsidR="00007030">
        <w:rPr>
          <w:bCs/>
        </w:rPr>
        <w:t xml:space="preserve"> </w:t>
      </w:r>
      <w:proofErr w:type="gramStart"/>
      <w:r w:rsidR="00007030">
        <w:rPr>
          <w:bCs/>
        </w:rPr>
        <w:t>suggests</w:t>
      </w:r>
      <w:proofErr w:type="gramEnd"/>
      <w:r w:rsidR="00007030">
        <w:rPr>
          <w:bCs/>
        </w:rPr>
        <w:t xml:space="preserve"> that </w:t>
      </w:r>
      <w:r w:rsidR="009A7BA6">
        <w:t xml:space="preserve">this global trend </w:t>
      </w:r>
      <w:r w:rsidR="00CB0CEB">
        <w:t xml:space="preserve">for increasing demand for new economic skills </w:t>
      </w:r>
      <w:r w:rsidR="009A7BA6">
        <w:t xml:space="preserve">is observed in Tajikistan as well. </w:t>
      </w:r>
      <w:r w:rsidR="00007030">
        <w:t>Particularly after 2009, t</w:t>
      </w:r>
      <w:r w:rsidR="005775F6">
        <w:t xml:space="preserve">he demand for new economy </w:t>
      </w:r>
      <w:r w:rsidR="00CB0CEB">
        <w:t xml:space="preserve">skills such as a high degree of analytical and interpersonal skills </w:t>
      </w:r>
      <w:r w:rsidR="005775F6">
        <w:t>and routine cognitive skills (often in manufacturing and service jobs)</w:t>
      </w:r>
      <w:r w:rsidR="002064AC">
        <w:t xml:space="preserve"> has increased</w:t>
      </w:r>
      <w:r w:rsidR="005775F6">
        <w:t>, while the demand for routine manual skills (often in low productivity agriculture and retail services</w:t>
      </w:r>
      <w:r w:rsidR="00007030">
        <w:t>)</w:t>
      </w:r>
      <w:r w:rsidR="002064AC">
        <w:t xml:space="preserve"> has declined</w:t>
      </w:r>
      <w:r w:rsidR="00007030">
        <w:t>.</w:t>
      </w:r>
      <w:r w:rsidR="00007030" w:rsidRPr="00007030">
        <w:t xml:space="preserve"> </w:t>
      </w:r>
      <w:r w:rsidR="00007030" w:rsidRPr="009A7BA6">
        <w:t>In the modern sector (</w:t>
      </w:r>
      <w:r w:rsidR="00007030" w:rsidRPr="00CB0CEB">
        <w:rPr>
          <w:i/>
        </w:rPr>
        <w:t>i.e.</w:t>
      </w:r>
      <w:r w:rsidR="00007030" w:rsidRPr="009A7BA6">
        <w:t xml:space="preserve"> industry and services)</w:t>
      </w:r>
      <w:r w:rsidR="00F808D2">
        <w:t xml:space="preserve"> where an increasing number of jobs are available in Tajikistan</w:t>
      </w:r>
      <w:r w:rsidR="00007030" w:rsidRPr="009A7BA6">
        <w:t xml:space="preserve">, the probability of employment </w:t>
      </w:r>
      <w:r w:rsidR="002064AC">
        <w:t>becomes</w:t>
      </w:r>
      <w:r w:rsidR="00007030" w:rsidRPr="009A7BA6">
        <w:t xml:space="preserve"> significantly higher for individuals with better cognitive and non-cognitive </w:t>
      </w:r>
      <w:r w:rsidR="00007030">
        <w:t>skill</w:t>
      </w:r>
      <w:r w:rsidR="002064AC">
        <w:t xml:space="preserve"> </w:t>
      </w:r>
      <w:r w:rsidR="00007030">
        <w:t>sets</w:t>
      </w:r>
      <w:r w:rsidR="005775F6">
        <w:t>.</w:t>
      </w:r>
    </w:p>
    <w:p w14:paraId="584C4193" w14:textId="77777777" w:rsidR="00DC07B1" w:rsidRDefault="00DC07B1" w:rsidP="00DC07B1">
      <w:pPr>
        <w:pStyle w:val="NoSpacing"/>
        <w:jc w:val="both"/>
      </w:pPr>
    </w:p>
    <w:p w14:paraId="007C8A3C" w14:textId="701AB983" w:rsidR="003057D0" w:rsidRDefault="003057D0" w:rsidP="00E605B4">
      <w:pPr>
        <w:pStyle w:val="NoSpacing"/>
        <w:numPr>
          <w:ilvl w:val="0"/>
          <w:numId w:val="22"/>
        </w:numPr>
        <w:ind w:left="0" w:firstLine="0"/>
        <w:jc w:val="both"/>
      </w:pPr>
      <w:r w:rsidRPr="003B7A96">
        <w:rPr>
          <w:b/>
        </w:rPr>
        <w:t xml:space="preserve">The </w:t>
      </w:r>
      <w:r w:rsidR="007951E1">
        <w:rPr>
          <w:b/>
        </w:rPr>
        <w:t>majority</w:t>
      </w:r>
      <w:r w:rsidRPr="003B7A96">
        <w:rPr>
          <w:b/>
        </w:rPr>
        <w:t xml:space="preserve"> of over- and under-qualifications across different education levels is a result of acute job mismatching due to limited job market information</w:t>
      </w:r>
      <w:r>
        <w:rPr>
          <w:b/>
        </w:rPr>
        <w:t>, as well as</w:t>
      </w:r>
      <w:r w:rsidRPr="003B7A96">
        <w:rPr>
          <w:b/>
        </w:rPr>
        <w:t xml:space="preserve"> skills shortage</w:t>
      </w:r>
      <w:r w:rsidR="007951E1">
        <w:rPr>
          <w:b/>
        </w:rPr>
        <w:t>s</w:t>
      </w:r>
      <w:r w:rsidRPr="003B7A96">
        <w:rPr>
          <w:b/>
        </w:rPr>
        <w:t xml:space="preserve">. </w:t>
      </w:r>
      <w:r w:rsidRPr="00007030">
        <w:t xml:space="preserve">In Tajikistan, </w:t>
      </w:r>
      <w:r>
        <w:t xml:space="preserve">33 percent of university-graduates and 25 percent of college-graduates find themselves over-qualified, </w:t>
      </w:r>
      <w:r w:rsidR="00620D25">
        <w:t xml:space="preserve">in </w:t>
      </w:r>
      <w:r>
        <w:t>that their</w:t>
      </w:r>
      <w:r w:rsidR="00620D25">
        <w:t xml:space="preserve"> qualifications are a level higher than those required for the</w:t>
      </w:r>
      <w:r>
        <w:t xml:space="preserve"> job. </w:t>
      </w:r>
      <w:r w:rsidR="007951E1">
        <w:t>This proportion is</w:t>
      </w:r>
      <w:r>
        <w:t xml:space="preserve"> higher than </w:t>
      </w:r>
      <w:r w:rsidR="007951E1">
        <w:t xml:space="preserve">in </w:t>
      </w:r>
      <w:r>
        <w:t xml:space="preserve">all but two EU-27 countries, but lower than the Kyrgyz Republic and Uzbekistan. However, this does not mean that Tajikistan does not need more highly educated and skilled workers. For instance, 7 percent of college-graduates and 16 percent of general secondary graduates find themselves under-qualified for their jobs. Also, the overwhelming majority of survey respondents face difficulties demonstrating their qualifications to an employer (81 percent) or feel that they do not possess adequate qualifications in the first place (77 </w:t>
      </w:r>
      <w:r>
        <w:lastRenderedPageBreak/>
        <w:t xml:space="preserve">percent). Indeed, </w:t>
      </w:r>
      <w:r w:rsidR="000273F1">
        <w:t xml:space="preserve">one </w:t>
      </w:r>
      <w:r>
        <w:t>third (34 percent) of all firms in Tajikistan identifies an inadequately educated workforce as a major constraint.</w:t>
      </w:r>
      <w:r>
        <w:rPr>
          <w:rStyle w:val="FootnoteReference"/>
        </w:rPr>
        <w:footnoteReference w:id="5"/>
      </w:r>
      <w:r>
        <w:t xml:space="preserve"> </w:t>
      </w:r>
    </w:p>
    <w:p w14:paraId="44CFCD81" w14:textId="77777777" w:rsidR="003057D0" w:rsidRPr="003057D0" w:rsidRDefault="003057D0" w:rsidP="003057D0">
      <w:pPr>
        <w:pStyle w:val="NoSpacing"/>
        <w:jc w:val="both"/>
      </w:pPr>
    </w:p>
    <w:p w14:paraId="730BA00F" w14:textId="130B2DE6" w:rsidR="003B7A96" w:rsidRPr="003B7A96" w:rsidRDefault="009C5356" w:rsidP="00E605B4">
      <w:pPr>
        <w:pStyle w:val="NoSpacing"/>
        <w:numPr>
          <w:ilvl w:val="0"/>
          <w:numId w:val="22"/>
        </w:numPr>
        <w:ind w:left="0" w:firstLine="0"/>
        <w:jc w:val="both"/>
      </w:pPr>
      <w:r>
        <w:rPr>
          <w:b/>
        </w:rPr>
        <w:t>University</w:t>
      </w:r>
      <w:r w:rsidR="00007030">
        <w:rPr>
          <w:b/>
        </w:rPr>
        <w:t xml:space="preserve"> and college-educated individuals</w:t>
      </w:r>
      <w:r w:rsidR="005775F6" w:rsidRPr="00DC07B1">
        <w:rPr>
          <w:b/>
        </w:rPr>
        <w:t xml:space="preserve"> are more likely to find a stable job in the formal sector, earn higher incomes, and </w:t>
      </w:r>
      <w:r w:rsidR="00D46842">
        <w:rPr>
          <w:b/>
        </w:rPr>
        <w:t xml:space="preserve">are </w:t>
      </w:r>
      <w:r w:rsidR="005775F6" w:rsidRPr="00DC07B1">
        <w:rPr>
          <w:b/>
        </w:rPr>
        <w:t>less likely to be unemployed or poor.</w:t>
      </w:r>
      <w:r w:rsidR="005775F6" w:rsidRPr="00176292">
        <w:rPr>
          <w:b/>
        </w:rPr>
        <w:t xml:space="preserve"> </w:t>
      </w:r>
      <w:r w:rsidRPr="009C5356">
        <w:t>The</w:t>
      </w:r>
      <w:r>
        <w:t xml:space="preserve"> Jobs and Skills </w:t>
      </w:r>
      <w:r w:rsidR="00CB0CEB">
        <w:t>Report</w:t>
      </w:r>
      <w:r>
        <w:t xml:space="preserve"> also shows that labor market outcomes for university and college graduates have improved in the last ten years</w:t>
      </w:r>
      <w:r w:rsidR="002064AC">
        <w:t>, compared to those less educated</w:t>
      </w:r>
      <w:r>
        <w:t xml:space="preserve">. </w:t>
      </w:r>
      <w:r w:rsidR="00C35942">
        <w:t>The more educated individuals are</w:t>
      </w:r>
      <w:r w:rsidR="00CB0CEB">
        <w:t>, the more</w:t>
      </w:r>
      <w:r w:rsidR="00C35942">
        <w:t xml:space="preserve"> likely </w:t>
      </w:r>
      <w:r w:rsidR="00CB0CEB">
        <w:t>they</w:t>
      </w:r>
      <w:r w:rsidR="00C35942">
        <w:t xml:space="preserve"> </w:t>
      </w:r>
      <w:r w:rsidR="00D46842">
        <w:t xml:space="preserve">are to </w:t>
      </w:r>
      <w:r w:rsidR="00C35942">
        <w:t xml:space="preserve">find a job in the public sector or a large private firm with </w:t>
      </w:r>
      <w:r w:rsidR="003057D0">
        <w:t xml:space="preserve">better </w:t>
      </w:r>
      <w:r w:rsidR="00C35942" w:rsidRPr="00C35942">
        <w:t xml:space="preserve">job security and various social protection benefits. </w:t>
      </w:r>
      <w:r w:rsidR="00C35942">
        <w:t xml:space="preserve">The study found that </w:t>
      </w:r>
      <w:r w:rsidR="00C35942" w:rsidRPr="00C35942">
        <w:t>numeracy and memory score</w:t>
      </w:r>
      <w:r w:rsidR="00CB0CEB">
        <w:t>s</w:t>
      </w:r>
      <w:r w:rsidR="00C35942" w:rsidRPr="00C35942">
        <w:t xml:space="preserve"> (cognitive skills) are associated with higher probability of being employed in a </w:t>
      </w:r>
      <w:r w:rsidR="00EA2256">
        <w:t>formal sector</w:t>
      </w:r>
      <w:r w:rsidR="00C35942" w:rsidRPr="00C35942">
        <w:t xml:space="preserve"> and that there is a correlation between educatio</w:t>
      </w:r>
      <w:r w:rsidR="00C35942">
        <w:t>nal attainment and skills level.</w:t>
      </w:r>
      <w:r w:rsidR="00C35942" w:rsidRPr="00C35942">
        <w:t xml:space="preserve"> </w:t>
      </w:r>
      <w:r w:rsidR="003057D0">
        <w:t>From employees’ point of view, w</w:t>
      </w:r>
      <w:r w:rsidR="00C35942">
        <w:t xml:space="preserve">hereas 67 percent of university graduates find their education “very useful” for their jobs, only 48 percent of college graduates (secondary technical and special), </w:t>
      </w:r>
      <w:proofErr w:type="gramStart"/>
      <w:r w:rsidR="00C35942">
        <w:t>14</w:t>
      </w:r>
      <w:proofErr w:type="gramEnd"/>
      <w:r w:rsidR="00C35942">
        <w:t xml:space="preserve"> percent of general secondary graduates (grade 11) and 9 percent of </w:t>
      </w:r>
      <w:r w:rsidR="00BD70F1">
        <w:t xml:space="preserve">individuals with </w:t>
      </w:r>
      <w:r w:rsidR="00C35942">
        <w:t>less than secondary</w:t>
      </w:r>
      <w:r w:rsidR="00BD70F1">
        <w:t xml:space="preserve"> education</w:t>
      </w:r>
      <w:r w:rsidR="00C35942">
        <w:t xml:space="preserve"> find their education “very useful”. Lower levels of education alone are clearly insufficient for many jobs. </w:t>
      </w:r>
    </w:p>
    <w:p w14:paraId="20084EB8" w14:textId="77777777" w:rsidR="003B7A96" w:rsidRPr="003B7A96" w:rsidRDefault="003B7A96" w:rsidP="003B7A96">
      <w:pPr>
        <w:pStyle w:val="NoSpacing"/>
        <w:jc w:val="both"/>
      </w:pPr>
    </w:p>
    <w:p w14:paraId="79C0B8A4" w14:textId="129ED0F7" w:rsidR="002816E8" w:rsidRDefault="00C35942" w:rsidP="00E605B4">
      <w:pPr>
        <w:pStyle w:val="NoSpacing"/>
        <w:numPr>
          <w:ilvl w:val="0"/>
          <w:numId w:val="22"/>
        </w:numPr>
        <w:ind w:left="0" w:firstLine="0"/>
        <w:jc w:val="both"/>
        <w:rPr>
          <w:rFonts w:cs="Times"/>
        </w:rPr>
      </w:pPr>
      <w:r>
        <w:rPr>
          <w:b/>
        </w:rPr>
        <w:t>While schooling helps improve skills</w:t>
      </w:r>
      <w:r w:rsidR="00D452B7" w:rsidRPr="00DC07B1">
        <w:rPr>
          <w:b/>
        </w:rPr>
        <w:t xml:space="preserve">, </w:t>
      </w:r>
      <w:r w:rsidR="002F16DC">
        <w:rPr>
          <w:b/>
        </w:rPr>
        <w:t xml:space="preserve">and </w:t>
      </w:r>
      <w:r w:rsidR="003057D0">
        <w:rPr>
          <w:b/>
        </w:rPr>
        <w:t xml:space="preserve">hence employment prospects, </w:t>
      </w:r>
      <w:r w:rsidR="00D452B7" w:rsidRPr="00DC07B1">
        <w:rPr>
          <w:b/>
        </w:rPr>
        <w:t xml:space="preserve">the correlation </w:t>
      </w:r>
      <w:r>
        <w:rPr>
          <w:b/>
        </w:rPr>
        <w:t xml:space="preserve">between educational attainment and cognitive and non-cognitive skills level </w:t>
      </w:r>
      <w:r w:rsidR="00D452B7" w:rsidRPr="00DC07B1">
        <w:rPr>
          <w:b/>
        </w:rPr>
        <w:t xml:space="preserve">is weaker </w:t>
      </w:r>
      <w:r w:rsidR="00D452B7">
        <w:rPr>
          <w:b/>
        </w:rPr>
        <w:t xml:space="preserve">in Tajikistan, </w:t>
      </w:r>
      <w:r w:rsidR="00D452B7" w:rsidRPr="00DC07B1">
        <w:rPr>
          <w:b/>
        </w:rPr>
        <w:t xml:space="preserve">compared to more developed countries. </w:t>
      </w:r>
      <w:r w:rsidR="00D452B7" w:rsidRPr="00DC07B1">
        <w:t>Skills are f</w:t>
      </w:r>
      <w:r w:rsidR="00D452B7">
        <w:t>ormed throughout life</w:t>
      </w:r>
      <w:r w:rsidR="00BD70F1">
        <w:t>, but the optimal timing for skills acquisition varies for different types of skills. W</w:t>
      </w:r>
      <w:r w:rsidR="00D452B7">
        <w:t>hile technical skills can be acquired at later stage</w:t>
      </w:r>
      <w:r w:rsidR="003057D0">
        <w:t>s</w:t>
      </w:r>
      <w:r w:rsidR="00D452B7">
        <w:t xml:space="preserve"> of life, cognitive skills (e.g. logical and creative thinking, problem solving ability, numeracy and literacy) and non-cognitive skills (e.g. inter-personal skills, openness, conscientiousness, and decision-making) are </w:t>
      </w:r>
      <w:r w:rsidR="00BD70F1">
        <w:t xml:space="preserve">mostly </w:t>
      </w:r>
      <w:r w:rsidR="00D452B7">
        <w:t>formed at earlier stage</w:t>
      </w:r>
      <w:r w:rsidR="003057D0">
        <w:t>s</w:t>
      </w:r>
      <w:r w:rsidR="00D452B7">
        <w:t>. There are strong indications that</w:t>
      </w:r>
      <w:r w:rsidR="00D452B7" w:rsidRPr="00B376E7">
        <w:t xml:space="preserve"> the foundations of an individual’s intelligence </w:t>
      </w:r>
      <w:r w:rsidR="002F16DC">
        <w:t>are</w:t>
      </w:r>
      <w:r w:rsidR="00D452B7" w:rsidRPr="00B376E7">
        <w:t xml:space="preserve"> well </w:t>
      </w:r>
      <w:r w:rsidR="00510C1E">
        <w:t>established</w:t>
      </w:r>
      <w:r w:rsidR="00BD70F1">
        <w:t xml:space="preserve"> b</w:t>
      </w:r>
      <w:r w:rsidR="00BD70F1" w:rsidRPr="00B376E7">
        <w:t>y age</w:t>
      </w:r>
      <w:r w:rsidR="00BD70F1">
        <w:t>s</w:t>
      </w:r>
      <w:r w:rsidR="00BD70F1" w:rsidRPr="00B376E7">
        <w:t xml:space="preserve"> 8</w:t>
      </w:r>
      <w:r w:rsidR="00BD70F1">
        <w:t>-</w:t>
      </w:r>
      <w:r w:rsidR="00BD70F1" w:rsidRPr="00B376E7">
        <w:t>10</w:t>
      </w:r>
      <w:r w:rsidR="00D452B7" w:rsidRPr="00B376E7">
        <w:t xml:space="preserve"> (Heckman and Cunha, 2010; Heckman 1996, 2004)</w:t>
      </w:r>
      <w:r w:rsidR="00D452B7" w:rsidRPr="00F82A86">
        <w:t>.</w:t>
      </w:r>
      <w:r w:rsidR="00D452B7">
        <w:t xml:space="preserve"> While the authors of the Jobs and Skills </w:t>
      </w:r>
      <w:r w:rsidR="00CB0CEB">
        <w:t>Report</w:t>
      </w:r>
      <w:r w:rsidR="00D452B7">
        <w:t xml:space="preserve"> </w:t>
      </w:r>
      <w:r w:rsidR="002F16DC">
        <w:t>point to the</w:t>
      </w:r>
      <w:r w:rsidR="00D452B7">
        <w:t xml:space="preserve"> possibility of measurement errors for the weak correlation between education</w:t>
      </w:r>
      <w:r w:rsidR="002F16DC">
        <w:t>al</w:t>
      </w:r>
      <w:r w:rsidR="00D452B7">
        <w:t xml:space="preserve"> attainment and skills level in Tajikistan, </w:t>
      </w:r>
      <w:r w:rsidR="002F16DC">
        <w:t>the report may suggest</w:t>
      </w:r>
      <w:r w:rsidR="00B85AA5">
        <w:t xml:space="preserve"> two important policy implications. First, </w:t>
      </w:r>
      <w:r w:rsidR="009C3EAA">
        <w:t xml:space="preserve">Tajik children have limited access to </w:t>
      </w:r>
      <w:r w:rsidR="00BD70F1">
        <w:t xml:space="preserve">early childhood development </w:t>
      </w:r>
      <w:r w:rsidR="009C3EAA">
        <w:t>and preschool education</w:t>
      </w:r>
      <w:r w:rsidR="002F16DC">
        <w:t>,</w:t>
      </w:r>
      <w:r w:rsidR="00B85AA5">
        <w:t xml:space="preserve"> with </w:t>
      </w:r>
      <w:r w:rsidR="002F16DC">
        <w:t>t</w:t>
      </w:r>
      <w:r w:rsidR="00B85AA5">
        <w:t xml:space="preserve">he </w:t>
      </w:r>
      <w:r w:rsidR="009C3EAA">
        <w:t xml:space="preserve">preschool enrollment rate at </w:t>
      </w:r>
      <w:r w:rsidR="00BD70F1">
        <w:t>around 9 percent for 3-6 year olds</w:t>
      </w:r>
      <w:r w:rsidR="009C3EAA">
        <w:t xml:space="preserve">. </w:t>
      </w:r>
      <w:r w:rsidR="00BD70F1">
        <w:t>Many young students who have missed the opportunity to build</w:t>
      </w:r>
      <w:r w:rsidR="002F16DC">
        <w:t xml:space="preserve"> </w:t>
      </w:r>
      <w:r w:rsidR="00787987">
        <w:t>a strong skill foundation</w:t>
      </w:r>
      <w:r w:rsidR="00BD70F1">
        <w:t xml:space="preserve"> at early stage</w:t>
      </w:r>
      <w:r w:rsidR="003057D0">
        <w:t>s</w:t>
      </w:r>
      <w:r w:rsidR="00BD70F1">
        <w:t xml:space="preserve"> of their lives </w:t>
      </w:r>
      <w:r w:rsidR="00B85AA5">
        <w:t xml:space="preserve">may not be able to learn </w:t>
      </w:r>
      <w:r w:rsidR="00CB0CEB">
        <w:t xml:space="preserve">as much as they would have </w:t>
      </w:r>
      <w:r w:rsidR="003057D0">
        <w:t>through</w:t>
      </w:r>
      <w:r w:rsidR="00CB0CEB">
        <w:t>out</w:t>
      </w:r>
      <w:r w:rsidR="003057D0">
        <w:t xml:space="preserve"> later schooling</w:t>
      </w:r>
      <w:r w:rsidR="00E0303F">
        <w:t>, compared with those who have built stronger foundations</w:t>
      </w:r>
      <w:r w:rsidR="003057D0">
        <w:t xml:space="preserve"> at earlier stages</w:t>
      </w:r>
      <w:r w:rsidR="00E0303F">
        <w:t xml:space="preserve">. Second, due to </w:t>
      </w:r>
      <w:r w:rsidR="003057D0">
        <w:t xml:space="preserve">the </w:t>
      </w:r>
      <w:r w:rsidR="00E0303F">
        <w:t xml:space="preserve">generally weak general education system, value added through each year of schooling might be limited, resulting in </w:t>
      </w:r>
      <w:r w:rsidR="003057D0">
        <w:t xml:space="preserve">a </w:t>
      </w:r>
      <w:r w:rsidR="00E0303F">
        <w:t>weaker signaling</w:t>
      </w:r>
      <w:r w:rsidR="003057D0">
        <w:t xml:space="preserve"> function </w:t>
      </w:r>
      <w:r w:rsidR="00E0303F">
        <w:t xml:space="preserve">of educational qualifications for actual skills. </w:t>
      </w:r>
      <w:r w:rsidR="00D452B7">
        <w:t xml:space="preserve">Also, the </w:t>
      </w:r>
      <w:r w:rsidR="00D452B7" w:rsidRPr="009828BE">
        <w:t>considerable heteroge</w:t>
      </w:r>
      <w:r w:rsidR="00D452B7">
        <w:t xml:space="preserve">neity in cognitive ability </w:t>
      </w:r>
      <w:r w:rsidR="00D452B7" w:rsidRPr="009828BE">
        <w:t xml:space="preserve">within </w:t>
      </w:r>
      <w:r w:rsidR="00D452B7">
        <w:t xml:space="preserve">each education level in Tajikistan seems to suggest that schooling alone is not the primary factor for skills formation. </w:t>
      </w:r>
    </w:p>
    <w:p w14:paraId="71785693" w14:textId="77777777" w:rsidR="002816E8" w:rsidRPr="002816E8" w:rsidRDefault="002816E8" w:rsidP="002816E8">
      <w:pPr>
        <w:pStyle w:val="NoSpacing"/>
        <w:jc w:val="both"/>
        <w:rPr>
          <w:rFonts w:cs="Times"/>
        </w:rPr>
      </w:pPr>
    </w:p>
    <w:p w14:paraId="309E2DEE" w14:textId="7211A2FB" w:rsidR="002816E8" w:rsidRDefault="002816E8" w:rsidP="00E605B4">
      <w:pPr>
        <w:pStyle w:val="NoSpacing"/>
        <w:numPr>
          <w:ilvl w:val="0"/>
          <w:numId w:val="22"/>
        </w:numPr>
        <w:ind w:left="0" w:firstLine="0"/>
        <w:jc w:val="both"/>
      </w:pPr>
      <w:r w:rsidRPr="006C18BF">
        <w:rPr>
          <w:b/>
        </w:rPr>
        <w:t>G</w:t>
      </w:r>
      <w:r w:rsidR="007A10DB" w:rsidRPr="006C18BF">
        <w:rPr>
          <w:b/>
        </w:rPr>
        <w:t xml:space="preserve">iven the importance of higher education for </w:t>
      </w:r>
      <w:r w:rsidRPr="006C18BF">
        <w:rPr>
          <w:b/>
        </w:rPr>
        <w:t xml:space="preserve">individuals </w:t>
      </w:r>
      <w:r w:rsidR="00EC543B">
        <w:rPr>
          <w:b/>
        </w:rPr>
        <w:t>in</w:t>
      </w:r>
      <w:r w:rsidRPr="006C18BF">
        <w:rPr>
          <w:b/>
        </w:rPr>
        <w:t xml:space="preserve"> obtain</w:t>
      </w:r>
      <w:r w:rsidR="00EC543B">
        <w:rPr>
          <w:b/>
        </w:rPr>
        <w:t>ing</w:t>
      </w:r>
      <w:r w:rsidRPr="006C18BF">
        <w:rPr>
          <w:b/>
        </w:rPr>
        <w:t xml:space="preserve"> higher-level skills and hence better job prospect</w:t>
      </w:r>
      <w:r w:rsidR="00EC543B">
        <w:rPr>
          <w:b/>
        </w:rPr>
        <w:t>s</w:t>
      </w:r>
      <w:r w:rsidRPr="006C18BF">
        <w:rPr>
          <w:b/>
        </w:rPr>
        <w:t xml:space="preserve">, and for the country </w:t>
      </w:r>
      <w:r w:rsidR="00EC543B">
        <w:rPr>
          <w:b/>
        </w:rPr>
        <w:t>in</w:t>
      </w:r>
      <w:r w:rsidRPr="006C18BF">
        <w:rPr>
          <w:b/>
        </w:rPr>
        <w:t xml:space="preserve"> </w:t>
      </w:r>
      <w:r w:rsidR="0013078C">
        <w:rPr>
          <w:b/>
        </w:rPr>
        <w:t xml:space="preserve">growing the economy and </w:t>
      </w:r>
      <w:r w:rsidRPr="006C18BF">
        <w:rPr>
          <w:b/>
        </w:rPr>
        <w:t>reduc</w:t>
      </w:r>
      <w:r w:rsidR="00EC543B">
        <w:rPr>
          <w:b/>
        </w:rPr>
        <w:t>ing</w:t>
      </w:r>
      <w:r w:rsidRPr="006C18BF">
        <w:rPr>
          <w:b/>
        </w:rPr>
        <w:t xml:space="preserve"> poverty</w:t>
      </w:r>
      <w:r w:rsidR="00EC543B">
        <w:rPr>
          <w:b/>
        </w:rPr>
        <w:t>,</w:t>
      </w:r>
      <w:r w:rsidRPr="006C18BF">
        <w:rPr>
          <w:b/>
        </w:rPr>
        <w:t xml:space="preserve"> </w:t>
      </w:r>
      <w:r w:rsidR="00EC543B" w:rsidRPr="006C18BF">
        <w:rPr>
          <w:b/>
        </w:rPr>
        <w:t>this study focuses on an analysis of the higher education se</w:t>
      </w:r>
      <w:r w:rsidR="00EC543B">
        <w:rPr>
          <w:b/>
        </w:rPr>
        <w:t>ctor, which finds itself in</w:t>
      </w:r>
      <w:r w:rsidR="00EC543B" w:rsidRPr="006C18BF">
        <w:rPr>
          <w:b/>
        </w:rPr>
        <w:t xml:space="preserve"> </w:t>
      </w:r>
      <w:r w:rsidR="00EC543B">
        <w:rPr>
          <w:b/>
        </w:rPr>
        <w:t>a</w:t>
      </w:r>
      <w:r w:rsidR="007A10DB" w:rsidRPr="006C18BF">
        <w:rPr>
          <w:b/>
        </w:rPr>
        <w:t xml:space="preserve"> dire situation </w:t>
      </w:r>
      <w:r w:rsidR="00EC543B">
        <w:rPr>
          <w:b/>
        </w:rPr>
        <w:t xml:space="preserve">following </w:t>
      </w:r>
      <w:r w:rsidR="007A10DB" w:rsidRPr="006C18BF">
        <w:rPr>
          <w:b/>
        </w:rPr>
        <w:t>a long period of neglect</w:t>
      </w:r>
      <w:r w:rsidRPr="006C18BF">
        <w:rPr>
          <w:b/>
        </w:rPr>
        <w:t>.</w:t>
      </w:r>
      <w:r w:rsidRPr="006C18BF">
        <w:rPr>
          <w:rFonts w:cs="Times"/>
        </w:rPr>
        <w:t xml:space="preserve"> </w:t>
      </w:r>
      <w:r w:rsidR="00CB0CEB" w:rsidRPr="006C18BF">
        <w:rPr>
          <w:rFonts w:cs="Times"/>
        </w:rPr>
        <w:t>Skills formation occur</w:t>
      </w:r>
      <w:r w:rsidR="00EC543B">
        <w:rPr>
          <w:rFonts w:cs="Times"/>
        </w:rPr>
        <w:t>s</w:t>
      </w:r>
      <w:r w:rsidR="00CB0CEB" w:rsidRPr="006C18BF">
        <w:rPr>
          <w:rFonts w:cs="Times"/>
        </w:rPr>
        <w:t xml:space="preserve"> throughout ones’ life-cycle</w:t>
      </w:r>
      <w:r w:rsidR="00EC543B">
        <w:rPr>
          <w:rFonts w:cs="Times"/>
        </w:rPr>
        <w:t>. Consequently,</w:t>
      </w:r>
      <w:r w:rsidR="00CB0CEB" w:rsidRPr="006C18BF">
        <w:rPr>
          <w:rFonts w:cs="Times"/>
        </w:rPr>
        <w:t xml:space="preserve"> f</w:t>
      </w:r>
      <w:r>
        <w:t>o</w:t>
      </w:r>
      <w:r w:rsidR="00F808D2" w:rsidRPr="002816E8">
        <w:t xml:space="preserve">r Tajikistan to continue </w:t>
      </w:r>
      <w:r w:rsidR="00CB0CEB">
        <w:t xml:space="preserve">building human capital, growing and </w:t>
      </w:r>
      <w:r w:rsidR="00CB0CEB" w:rsidRPr="002816E8">
        <w:t>reducing poverty</w:t>
      </w:r>
      <w:r w:rsidR="00CB0CEB">
        <w:t xml:space="preserve">, </w:t>
      </w:r>
      <w:r>
        <w:t>the</w:t>
      </w:r>
      <w:r w:rsidR="00CB0CEB">
        <w:t xml:space="preserve"> </w:t>
      </w:r>
      <w:r>
        <w:t xml:space="preserve">government </w:t>
      </w:r>
      <w:r w:rsidR="00C84C84">
        <w:t xml:space="preserve">must </w:t>
      </w:r>
      <w:r w:rsidR="00CB0CEB">
        <w:t xml:space="preserve">continue </w:t>
      </w:r>
      <w:r>
        <w:t>in</w:t>
      </w:r>
      <w:r w:rsidR="003057D0" w:rsidRPr="002816E8">
        <w:t>vest</w:t>
      </w:r>
      <w:r w:rsidR="00CB0CEB">
        <w:t>ing</w:t>
      </w:r>
      <w:r w:rsidR="003057D0" w:rsidRPr="002816E8">
        <w:t xml:space="preserve"> in </w:t>
      </w:r>
      <w:r w:rsidR="00F808D2" w:rsidRPr="002816E8">
        <w:t xml:space="preserve">the entire </w:t>
      </w:r>
      <w:r w:rsidR="003057D0" w:rsidRPr="002816E8">
        <w:t xml:space="preserve">education </w:t>
      </w:r>
      <w:r w:rsidR="00F808D2" w:rsidRPr="002816E8">
        <w:t xml:space="preserve">system </w:t>
      </w:r>
      <w:r w:rsidR="003057D0" w:rsidRPr="002816E8">
        <w:t>from preschool to higher education</w:t>
      </w:r>
      <w:r w:rsidR="00CB0CEB">
        <w:t xml:space="preserve"> and beyond</w:t>
      </w:r>
      <w:r w:rsidR="00F808D2" w:rsidRPr="002816E8">
        <w:t>.</w:t>
      </w:r>
      <w:r w:rsidR="000D0A65">
        <w:t xml:space="preserve"> </w:t>
      </w:r>
      <w:r w:rsidR="008603CF">
        <w:t>The role of s</w:t>
      </w:r>
      <w:r w:rsidR="000D0A65">
        <w:t xml:space="preserve">chooling </w:t>
      </w:r>
      <w:r w:rsidR="008603CF">
        <w:t xml:space="preserve">is to </w:t>
      </w:r>
      <w:r w:rsidR="000D0A65">
        <w:t xml:space="preserve">provide students with opportunities to acquire skills that are </w:t>
      </w:r>
      <w:r w:rsidR="00825065">
        <w:t xml:space="preserve">demanded </w:t>
      </w:r>
      <w:r w:rsidR="000D0A65">
        <w:t xml:space="preserve">in the </w:t>
      </w:r>
      <w:r w:rsidR="00825065">
        <w:t>rapidly changing</w:t>
      </w:r>
      <w:r w:rsidR="000D0A65">
        <w:t xml:space="preserve"> labor market. </w:t>
      </w:r>
      <w:r w:rsidR="008603CF">
        <w:t xml:space="preserve">In this regard, </w:t>
      </w:r>
      <w:r w:rsidR="00CB0CEB">
        <w:t>h</w:t>
      </w:r>
      <w:r w:rsidR="00CB0CEB" w:rsidRPr="002816E8">
        <w:t xml:space="preserve">igher education is not </w:t>
      </w:r>
      <w:r w:rsidR="009E1576">
        <w:t>the only</w:t>
      </w:r>
      <w:r w:rsidR="00CB0CEB" w:rsidRPr="002816E8">
        <w:t xml:space="preserve"> sub-sector </w:t>
      </w:r>
      <w:r w:rsidR="009E1576">
        <w:t xml:space="preserve">which requires </w:t>
      </w:r>
      <w:r w:rsidR="00CB0CEB" w:rsidRPr="002816E8">
        <w:t>reform</w:t>
      </w:r>
      <w:r w:rsidR="008603CF">
        <w:t xml:space="preserve">. However, as the Jobs and Skills Report suggests, higher education gives higher-level technical skills, and hence, better job prospects and living conditions. </w:t>
      </w:r>
      <w:r w:rsidR="009E1576">
        <w:t>A h</w:t>
      </w:r>
      <w:r w:rsidR="008603CF">
        <w:t xml:space="preserve">ighly skilled workforce would also contribute to economic growth. Hence, this study focuses on analyzing higher education reform needs in Tajikistan.   </w:t>
      </w:r>
    </w:p>
    <w:p w14:paraId="3F54C5EC" w14:textId="77777777" w:rsidR="00CB0CEB" w:rsidRPr="00E0303F" w:rsidRDefault="00CB0CEB" w:rsidP="00E0303F">
      <w:pPr>
        <w:pStyle w:val="NoSpacing"/>
        <w:jc w:val="both"/>
      </w:pPr>
    </w:p>
    <w:bookmarkEnd w:id="9"/>
    <w:p w14:paraId="3239CCFF" w14:textId="77777777" w:rsidR="00E93F46" w:rsidRPr="00E93F46" w:rsidRDefault="00E93F46" w:rsidP="00641D91">
      <w:pPr>
        <w:pStyle w:val="NoSpacing"/>
        <w:keepNext/>
        <w:rPr>
          <w:b/>
          <w:color w:val="4F81BD" w:themeColor="accent1"/>
        </w:rPr>
      </w:pPr>
      <w:r w:rsidRPr="00E93F46">
        <w:rPr>
          <w:b/>
          <w:color w:val="4F81BD" w:themeColor="accent1"/>
        </w:rPr>
        <w:lastRenderedPageBreak/>
        <w:t>Objectives</w:t>
      </w:r>
    </w:p>
    <w:p w14:paraId="6E7A1971" w14:textId="77777777" w:rsidR="008603CF" w:rsidRPr="008603CF" w:rsidRDefault="008603CF" w:rsidP="00641D91">
      <w:pPr>
        <w:pStyle w:val="NoSpacing"/>
        <w:keepNext/>
        <w:jc w:val="both"/>
        <w:rPr>
          <w:rFonts w:eastAsiaTheme="majorEastAsia"/>
        </w:rPr>
      </w:pPr>
    </w:p>
    <w:p w14:paraId="5D2EF6D7" w14:textId="32EAC12A" w:rsidR="00CE296D" w:rsidRPr="00D02FB5" w:rsidRDefault="00E93F46" w:rsidP="00641D91">
      <w:pPr>
        <w:pStyle w:val="NoSpacing"/>
        <w:keepNext/>
        <w:numPr>
          <w:ilvl w:val="0"/>
          <w:numId w:val="22"/>
        </w:numPr>
        <w:ind w:left="0" w:firstLine="0"/>
        <w:jc w:val="both"/>
      </w:pPr>
      <w:r w:rsidRPr="00D02FB5">
        <w:rPr>
          <w:b/>
        </w:rPr>
        <w:t xml:space="preserve">This Economic and Sector Work’s (ESW) objective is </w:t>
      </w:r>
      <w:r w:rsidR="002E181D" w:rsidRPr="00D02FB5">
        <w:rPr>
          <w:b/>
        </w:rPr>
        <w:t xml:space="preserve">to analyze efficiency, equity, and effectiveness of higher education in Tajikistan and </w:t>
      </w:r>
      <w:r w:rsidR="00C834B2">
        <w:rPr>
          <w:b/>
        </w:rPr>
        <w:t xml:space="preserve">to </w:t>
      </w:r>
      <w:r w:rsidR="002E181D" w:rsidRPr="00D02FB5">
        <w:rPr>
          <w:b/>
        </w:rPr>
        <w:t>identify priority policy reform areas to enhance the quality and relevance of higher education for labor market demand</w:t>
      </w:r>
      <w:r w:rsidR="00C834B2">
        <w:rPr>
          <w:b/>
        </w:rPr>
        <w:t>s</w:t>
      </w:r>
      <w:r w:rsidR="002E181D" w:rsidRPr="00D02FB5">
        <w:rPr>
          <w:b/>
        </w:rPr>
        <w:t xml:space="preserve">. </w:t>
      </w:r>
      <w:r w:rsidR="002E181D" w:rsidRPr="00D02FB5">
        <w:t xml:space="preserve">It is </w:t>
      </w:r>
      <w:r w:rsidRPr="00D02FB5">
        <w:t xml:space="preserve">aligned with the </w:t>
      </w:r>
      <w:r w:rsidR="00CE296D" w:rsidRPr="00D02FB5">
        <w:t xml:space="preserve">objectives of the recently approved </w:t>
      </w:r>
      <w:r w:rsidRPr="00D02FB5">
        <w:t>Country Partnership Strategy’s (CPS)</w:t>
      </w:r>
      <w:r w:rsidR="008B485E" w:rsidRPr="00D02FB5">
        <w:t xml:space="preserve"> </w:t>
      </w:r>
      <w:r w:rsidR="00CE296D" w:rsidRPr="00D02FB5">
        <w:t>FY15-18</w:t>
      </w:r>
      <w:r w:rsidR="002E181D" w:rsidRPr="00D02FB5">
        <w:t xml:space="preserve"> that support three broad areas of engagement or pillars</w:t>
      </w:r>
      <w:r w:rsidRPr="00D02FB5">
        <w:t>:</w:t>
      </w:r>
      <w:r w:rsidR="002E181D" w:rsidRPr="00D02FB5">
        <w:t xml:space="preserve"> (</w:t>
      </w:r>
      <w:proofErr w:type="spellStart"/>
      <w:r w:rsidR="002E181D" w:rsidRPr="00D02FB5">
        <w:t>i</w:t>
      </w:r>
      <w:proofErr w:type="spellEnd"/>
      <w:r w:rsidR="002E181D" w:rsidRPr="00D02FB5">
        <w:t>) private sector-led growth; (ii) social inclusion; and (iii) regional connectivity. First, the ESW a</w:t>
      </w:r>
      <w:r w:rsidR="00D02FB5" w:rsidRPr="00D02FB5">
        <w:t>ddresses</w:t>
      </w:r>
      <w:r w:rsidR="002E181D" w:rsidRPr="00D02FB5">
        <w:t xml:space="preserve"> inequity in access to higher education</w:t>
      </w:r>
      <w:r w:rsidR="00C834B2">
        <w:t>,</w:t>
      </w:r>
      <w:r w:rsidR="002E181D" w:rsidRPr="00D02FB5">
        <w:t xml:space="preserve"> which is an essential investment for economic growth and poverty reduction</w:t>
      </w:r>
      <w:r w:rsidR="00C834B2">
        <w:t>,</w:t>
      </w:r>
      <w:r w:rsidR="00D02FB5" w:rsidRPr="00D02FB5">
        <w:t xml:space="preserve"> and discusses potential interventions to improve access to higher education, particularly among the poor and disadvantaged</w:t>
      </w:r>
      <w:r w:rsidR="002E181D" w:rsidRPr="00D02FB5">
        <w:t>. Second, it explores the feasibility of using information and communication technologies to connect Tajikistan’s higher education institutions to the world and</w:t>
      </w:r>
      <w:r w:rsidR="00D02FB5" w:rsidRPr="00D02FB5">
        <w:t xml:space="preserve"> </w:t>
      </w:r>
      <w:r w:rsidR="00C834B2">
        <w:t xml:space="preserve">to </w:t>
      </w:r>
      <w:r w:rsidR="00D02FB5" w:rsidRPr="00D02FB5">
        <w:t xml:space="preserve">enable young people and higher education institutions to acquire global information and knowledge. </w:t>
      </w:r>
      <w:r w:rsidR="002E181D" w:rsidRPr="00D02FB5">
        <w:t xml:space="preserve">Third, it examines the potential and interest among the private sector to collaborate with higher education institutions to improve the relevance of education and training. </w:t>
      </w:r>
      <w:r w:rsidR="00D02FB5" w:rsidRPr="00D02FB5">
        <w:t>Fourth, the ESW analyzes the existing frameworks for higher education governance and quality assurance</w:t>
      </w:r>
      <w:r w:rsidR="00C834B2">
        <w:t>,</w:t>
      </w:r>
      <w:r w:rsidR="00D02FB5" w:rsidRPr="00D02FB5">
        <w:t xml:space="preserve"> and identif</w:t>
      </w:r>
      <w:r w:rsidR="00C834B2">
        <w:t>ies</w:t>
      </w:r>
      <w:r w:rsidR="00D02FB5" w:rsidRPr="00D02FB5">
        <w:t xml:space="preserve"> priority reform areas to improve </w:t>
      </w:r>
      <w:r w:rsidRPr="00D02FB5">
        <w:t>its governance for better performance.</w:t>
      </w:r>
      <w:r w:rsidR="00CE296D" w:rsidRPr="00D02FB5">
        <w:t xml:space="preserve"> </w:t>
      </w:r>
    </w:p>
    <w:p w14:paraId="6DC07A6F" w14:textId="77777777" w:rsidR="00CE296D" w:rsidRPr="00E93F46" w:rsidRDefault="00CE296D" w:rsidP="002411A6">
      <w:pPr>
        <w:pStyle w:val="NoSpacing"/>
        <w:rPr>
          <w:rFonts w:eastAsiaTheme="majorEastAsia"/>
          <w:b/>
          <w:color w:val="4F81BD" w:themeColor="accent1"/>
        </w:rPr>
      </w:pPr>
    </w:p>
    <w:p w14:paraId="0C25D67C" w14:textId="4769CD22" w:rsidR="002411A6" w:rsidRPr="00E93F46" w:rsidRDefault="002411A6" w:rsidP="002411A6">
      <w:pPr>
        <w:pStyle w:val="NoSpacing"/>
        <w:rPr>
          <w:b/>
          <w:color w:val="4F81BD" w:themeColor="accent1"/>
        </w:rPr>
      </w:pPr>
      <w:r w:rsidRPr="00315B40">
        <w:rPr>
          <w:b/>
          <w:color w:val="4F81BD" w:themeColor="accent1"/>
        </w:rPr>
        <w:t xml:space="preserve">Key </w:t>
      </w:r>
      <w:r w:rsidR="00FD69F1">
        <w:rPr>
          <w:b/>
          <w:color w:val="4F81BD" w:themeColor="accent1"/>
        </w:rPr>
        <w:t>M</w:t>
      </w:r>
      <w:r w:rsidRPr="00315B40">
        <w:rPr>
          <w:b/>
          <w:color w:val="4F81BD" w:themeColor="accent1"/>
        </w:rPr>
        <w:t>essages</w:t>
      </w:r>
    </w:p>
    <w:p w14:paraId="22A204BA" w14:textId="77777777" w:rsidR="002411A6" w:rsidRPr="005F3C8A" w:rsidRDefault="002411A6" w:rsidP="002411A6">
      <w:pPr>
        <w:pStyle w:val="NoSpacing"/>
        <w:rPr>
          <w:color w:val="4F81BD" w:themeColor="accent1"/>
        </w:rPr>
      </w:pPr>
    </w:p>
    <w:p w14:paraId="3C9C1775" w14:textId="1DC5D439" w:rsidR="002411A6" w:rsidRPr="005F3C8A" w:rsidRDefault="005F3C8A" w:rsidP="005F3C8A">
      <w:pPr>
        <w:pStyle w:val="NoSpacing"/>
        <w:numPr>
          <w:ilvl w:val="0"/>
          <w:numId w:val="22"/>
        </w:numPr>
        <w:ind w:left="0" w:firstLine="0"/>
        <w:jc w:val="both"/>
      </w:pPr>
      <w:r w:rsidRPr="005F3C8A">
        <w:t>Higher education reforms in Tajikistan</w:t>
      </w:r>
      <w:r>
        <w:t xml:space="preserve"> are still</w:t>
      </w:r>
      <w:r w:rsidR="00C24FB3">
        <w:t xml:space="preserve"> nascent and the c</w:t>
      </w:r>
      <w:r>
        <w:t xml:space="preserve">hallenges are enormous. </w:t>
      </w:r>
      <w:r w:rsidR="009D6CAD">
        <w:t>However, the study observed a group of committed reformers in higher education institutions</w:t>
      </w:r>
      <w:r w:rsidR="00C24FB3">
        <w:t>,</w:t>
      </w:r>
      <w:r w:rsidR="009D6CAD">
        <w:t xml:space="preserve"> stakeholders in education</w:t>
      </w:r>
      <w:r w:rsidR="00C24FB3">
        <w:t>,</w:t>
      </w:r>
      <w:r w:rsidR="009D6CAD">
        <w:t xml:space="preserve"> learning communit</w:t>
      </w:r>
      <w:r w:rsidR="00C24FB3">
        <w:t>ies</w:t>
      </w:r>
      <w:r w:rsidR="009D6CAD">
        <w:t xml:space="preserve"> as well as employers. Demand for improved quality and relevance of higher education is high. </w:t>
      </w:r>
      <w:r w:rsidR="00C24FB3">
        <w:t>Top-down and bottom-up r</w:t>
      </w:r>
      <w:r w:rsidR="00342622">
        <w:t xml:space="preserve">eforms need to take place simultaneously. In a society where the government has been the central authority in setting education policies and guiding the implementation of policies and regulations, bottom-up initiatives alone cannot change the system. The government needs to lead the reforms. At the same time, it is ultimately higher education institutions </w:t>
      </w:r>
      <w:r w:rsidR="00C24FB3">
        <w:t xml:space="preserve">which </w:t>
      </w:r>
      <w:r w:rsidR="00342622">
        <w:t xml:space="preserve">need to be accountable </w:t>
      </w:r>
      <w:r w:rsidR="00C24FB3">
        <w:t>for</w:t>
      </w:r>
      <w:r w:rsidR="00342622">
        <w:t xml:space="preserve"> their services, and society and employers </w:t>
      </w:r>
      <w:r w:rsidR="00C24FB3">
        <w:t>who</w:t>
      </w:r>
      <w:r w:rsidR="00342622">
        <w:t xml:space="preserve"> need to demand high quality services from the former. </w:t>
      </w:r>
      <w:r w:rsidR="0043217D">
        <w:t>This study suggests priority reforms for the government’s consideration.</w:t>
      </w:r>
    </w:p>
    <w:p w14:paraId="4B3CACB5" w14:textId="77777777" w:rsidR="002411A6" w:rsidRDefault="002411A6" w:rsidP="002411A6">
      <w:pPr>
        <w:pStyle w:val="NoSpacing"/>
        <w:rPr>
          <w:b/>
          <w:color w:val="4F81BD" w:themeColor="accent1"/>
        </w:rPr>
      </w:pPr>
    </w:p>
    <w:p w14:paraId="71BA8759" w14:textId="77777777" w:rsidR="005F3C8A" w:rsidRPr="00E93F46" w:rsidRDefault="005F3C8A" w:rsidP="002411A6">
      <w:pPr>
        <w:pStyle w:val="NoSpacing"/>
        <w:rPr>
          <w:b/>
          <w:color w:val="4F81BD" w:themeColor="accent1"/>
        </w:rPr>
      </w:pPr>
    </w:p>
    <w:p w14:paraId="1BE75B3E" w14:textId="77777777" w:rsidR="002411A6" w:rsidRPr="00E93F46" w:rsidRDefault="002411A6" w:rsidP="002411A6">
      <w:pPr>
        <w:pStyle w:val="NoSpacing"/>
        <w:rPr>
          <w:b/>
          <w:color w:val="4F81BD" w:themeColor="accent1"/>
        </w:rPr>
      </w:pPr>
      <w:r w:rsidRPr="00E93F46">
        <w:rPr>
          <w:b/>
          <w:color w:val="4F81BD" w:themeColor="accent1"/>
        </w:rPr>
        <w:t>Methodology</w:t>
      </w:r>
    </w:p>
    <w:p w14:paraId="15A42162" w14:textId="77777777" w:rsidR="002411A6" w:rsidRPr="00E93F46" w:rsidRDefault="002411A6" w:rsidP="002411A6">
      <w:pPr>
        <w:pStyle w:val="NoSpacing"/>
        <w:rPr>
          <w:b/>
          <w:color w:val="4F81BD" w:themeColor="accent1"/>
        </w:rPr>
      </w:pPr>
    </w:p>
    <w:p w14:paraId="54A1677F" w14:textId="6AE4ED1C" w:rsidR="00007797" w:rsidRDefault="008B485E" w:rsidP="00007797">
      <w:pPr>
        <w:pStyle w:val="NoSpacing"/>
        <w:numPr>
          <w:ilvl w:val="0"/>
          <w:numId w:val="22"/>
        </w:numPr>
        <w:ind w:left="0" w:firstLine="0"/>
        <w:jc w:val="both"/>
      </w:pPr>
      <w:r w:rsidRPr="00E93F46">
        <w:t>A mixed method approach to data collection</w:t>
      </w:r>
      <w:r w:rsidR="00C24FB3">
        <w:t>,</w:t>
      </w:r>
      <w:r w:rsidRPr="00E93F46">
        <w:t xml:space="preserve"> involving qualitative and quantitative aspects of the system</w:t>
      </w:r>
      <w:r w:rsidR="00C24FB3">
        <w:t>,</w:t>
      </w:r>
      <w:r w:rsidRPr="00E93F46">
        <w:t xml:space="preserve"> has been </w:t>
      </w:r>
      <w:r w:rsidR="00C83096">
        <w:t>applied</w:t>
      </w:r>
      <w:r w:rsidRPr="00E93F46">
        <w:t xml:space="preserve"> to get a better insight on the forces extant in the system.</w:t>
      </w:r>
      <w:r w:rsidR="00C83096">
        <w:t xml:space="preserve"> Slightly different methods were used for different chapters.</w:t>
      </w:r>
      <w:r w:rsidRPr="00E93F46">
        <w:t xml:space="preserve"> </w:t>
      </w:r>
    </w:p>
    <w:p w14:paraId="4F0C4422" w14:textId="77777777" w:rsidR="00007797" w:rsidRDefault="00007797" w:rsidP="00007797">
      <w:pPr>
        <w:pStyle w:val="NoSpacing"/>
        <w:jc w:val="both"/>
      </w:pPr>
    </w:p>
    <w:p w14:paraId="249EB3C1" w14:textId="64968EAC" w:rsidR="00D44F6B" w:rsidRDefault="00C83096" w:rsidP="00007797">
      <w:pPr>
        <w:pStyle w:val="NoSpacing"/>
        <w:numPr>
          <w:ilvl w:val="0"/>
          <w:numId w:val="22"/>
        </w:numPr>
        <w:ind w:left="0" w:firstLine="0"/>
        <w:jc w:val="both"/>
      </w:pPr>
      <w:r>
        <w:t xml:space="preserve">Chapter 1 on the </w:t>
      </w:r>
      <w:r w:rsidR="00C24FB3">
        <w:t>O</w:t>
      </w:r>
      <w:r>
        <w:t xml:space="preserve">verview of performance of the higher education sector and Chapter 4 on Financing were analyzed primarily based on quantitative data and document reviews. </w:t>
      </w:r>
    </w:p>
    <w:p w14:paraId="7762C010" w14:textId="77777777" w:rsidR="00D44F6B" w:rsidRDefault="00D44F6B" w:rsidP="00D44F6B">
      <w:pPr>
        <w:pStyle w:val="NoSpacing"/>
        <w:jc w:val="both"/>
      </w:pPr>
    </w:p>
    <w:p w14:paraId="226F148F" w14:textId="266903EA" w:rsidR="008B485E" w:rsidRDefault="00C83096" w:rsidP="00E605B4">
      <w:pPr>
        <w:pStyle w:val="NoSpacing"/>
        <w:numPr>
          <w:ilvl w:val="0"/>
          <w:numId w:val="22"/>
        </w:numPr>
        <w:ind w:left="0" w:firstLine="0"/>
        <w:jc w:val="both"/>
      </w:pPr>
      <w:r>
        <w:t>Chapter 2 on Governance and Chapter 3 on Quality Assurance used additional methods, including</w:t>
      </w:r>
      <w:r w:rsidR="008B485E" w:rsidRPr="00E93F46">
        <w:t xml:space="preserve">: </w:t>
      </w:r>
    </w:p>
    <w:p w14:paraId="05DC0A36" w14:textId="77777777" w:rsidR="00641D91" w:rsidRPr="00E93F46" w:rsidRDefault="00641D91" w:rsidP="00D44F6B">
      <w:pPr>
        <w:pStyle w:val="NoSpacing"/>
        <w:jc w:val="both"/>
      </w:pPr>
    </w:p>
    <w:p w14:paraId="0115B93C" w14:textId="528D140F" w:rsidR="002411A6" w:rsidRPr="00E93F46" w:rsidRDefault="002411A6" w:rsidP="00E605B4">
      <w:pPr>
        <w:pStyle w:val="ListParagraph"/>
        <w:numPr>
          <w:ilvl w:val="0"/>
          <w:numId w:val="9"/>
        </w:numPr>
        <w:spacing w:after="0" w:line="240" w:lineRule="auto"/>
        <w:jc w:val="both"/>
      </w:pPr>
      <w:r w:rsidRPr="00E93F46">
        <w:t xml:space="preserve">Questionnaire to 20 representative HEIs which looks at the overall profile of HEIs with regard to admission policies, </w:t>
      </w:r>
      <w:r w:rsidR="00C83096">
        <w:t>human resource</w:t>
      </w:r>
      <w:r w:rsidRPr="00E93F46">
        <w:t xml:space="preserve"> management, governance, quality assurance and relevance, internationalization, research and student involvement; financial management and ICT; </w:t>
      </w:r>
    </w:p>
    <w:p w14:paraId="396FEE37" w14:textId="48EEBE60" w:rsidR="002411A6" w:rsidRPr="00E93F46" w:rsidRDefault="002411A6" w:rsidP="00E605B4">
      <w:pPr>
        <w:pStyle w:val="ListParagraph"/>
        <w:numPr>
          <w:ilvl w:val="0"/>
          <w:numId w:val="9"/>
        </w:numPr>
        <w:spacing w:after="0" w:line="240" w:lineRule="auto"/>
        <w:jc w:val="both"/>
      </w:pPr>
      <w:r w:rsidRPr="00E93F46">
        <w:t xml:space="preserve">Interviews with officials of the Ministry of Education and Science, Ministry of Economy, Development and Trade, with the director of the State Agency on Supervision in Sphere of Education, external experts conducting quality assurance measures at HEIs, students, employers </w:t>
      </w:r>
      <w:r w:rsidRPr="00E93F46">
        <w:lastRenderedPageBreak/>
        <w:t xml:space="preserve">and respective international organizations that deal with enhancement of QA–Open Society Institute (OSI);  </w:t>
      </w:r>
    </w:p>
    <w:p w14:paraId="16128F66" w14:textId="0F44C86E" w:rsidR="002411A6" w:rsidRPr="00E93F46" w:rsidRDefault="002411A6" w:rsidP="00E605B4">
      <w:pPr>
        <w:pStyle w:val="ListParagraph"/>
        <w:numPr>
          <w:ilvl w:val="0"/>
          <w:numId w:val="9"/>
        </w:numPr>
        <w:spacing w:after="0" w:line="240" w:lineRule="auto"/>
        <w:jc w:val="both"/>
      </w:pPr>
      <w:r w:rsidRPr="00E93F46">
        <w:t xml:space="preserve">Focus groups with HEIs quality assurance officers; </w:t>
      </w:r>
    </w:p>
    <w:p w14:paraId="6113EBB5" w14:textId="5CC9E599" w:rsidR="002411A6" w:rsidRPr="00E93F46" w:rsidRDefault="002411A6" w:rsidP="00E605B4">
      <w:pPr>
        <w:pStyle w:val="ListParagraph"/>
        <w:numPr>
          <w:ilvl w:val="0"/>
          <w:numId w:val="9"/>
        </w:numPr>
        <w:spacing w:after="0" w:line="240" w:lineRule="auto"/>
        <w:jc w:val="both"/>
      </w:pPr>
      <w:r w:rsidRPr="00E93F46">
        <w:t>Meetings and discussions with HEIs to further discuss potentials for establishment of quality practices</w:t>
      </w:r>
      <w:r w:rsidR="006E3945">
        <w:t>.</w:t>
      </w:r>
      <w:r w:rsidRPr="00E93F46">
        <w:t xml:space="preserve"> </w:t>
      </w:r>
    </w:p>
    <w:p w14:paraId="54466CAC" w14:textId="77777777" w:rsidR="00D44F6B" w:rsidRDefault="00D44F6B" w:rsidP="00D44F6B">
      <w:pPr>
        <w:pStyle w:val="NoSpacing"/>
        <w:jc w:val="both"/>
      </w:pPr>
    </w:p>
    <w:p w14:paraId="2CC3EE3C" w14:textId="2C71A9F1" w:rsidR="00C83096" w:rsidRDefault="00C83096" w:rsidP="00115852">
      <w:pPr>
        <w:pStyle w:val="NoSpacing"/>
        <w:numPr>
          <w:ilvl w:val="0"/>
          <w:numId w:val="22"/>
        </w:numPr>
        <w:ind w:left="0" w:firstLine="0"/>
        <w:jc w:val="both"/>
      </w:pPr>
      <w:r w:rsidRPr="00E93F46">
        <w:t>All the interviews, focus groups, discussions and meetings have been transcribed for further analysis. The transcripts of the meetings are available upon request.</w:t>
      </w:r>
      <w:r>
        <w:t xml:space="preserve"> </w:t>
      </w:r>
      <w:r w:rsidRPr="00E93F46">
        <w:t>As for the language, all official documents had non-official translation</w:t>
      </w:r>
      <w:r w:rsidR="00D328C9">
        <w:t>s</w:t>
      </w:r>
      <w:r w:rsidRPr="00E93F46">
        <w:t>. Most of them were not available either in English or in Russian</w:t>
      </w:r>
      <w:r w:rsidR="0013078C">
        <w:t>, and the team relied on a</w:t>
      </w:r>
      <w:r w:rsidR="00620D25">
        <w:t xml:space="preserve"> member of the </w:t>
      </w:r>
      <w:r w:rsidR="0013078C">
        <w:t xml:space="preserve">team </w:t>
      </w:r>
      <w:r w:rsidR="00620D25">
        <w:t>with country expertise</w:t>
      </w:r>
      <w:r w:rsidR="0013078C">
        <w:t xml:space="preserve"> to identify </w:t>
      </w:r>
      <w:r w:rsidR="00363427">
        <w:t>relevant sections of essential documents for translation</w:t>
      </w:r>
      <w:r w:rsidRPr="00E93F46">
        <w:t xml:space="preserve">. Undoubtedly, </w:t>
      </w:r>
      <w:r w:rsidR="00D328C9">
        <w:t xml:space="preserve">the </w:t>
      </w:r>
      <w:r w:rsidRPr="00E93F46">
        <w:t xml:space="preserve">non-availability of the majority of documents in English </w:t>
      </w:r>
      <w:r w:rsidR="00363427">
        <w:t xml:space="preserve">or Russian </w:t>
      </w:r>
      <w:r w:rsidRPr="00E93F46">
        <w:t>caused extra barriers in the exploration process and took extra efforts to better understand the context. However, similarities in the educational systems that former socialist countries have</w:t>
      </w:r>
      <w:r w:rsidR="00D44F6B">
        <w:t xml:space="preserve"> </w:t>
      </w:r>
      <w:r>
        <w:t>w</w:t>
      </w:r>
      <w:r w:rsidRPr="00E93F46">
        <w:t>ere of utmost use in interpreting most of the approaches. All the meetings, focus groups, interviews and discussions were conducted in Russian; however, the transcripts were produced in English.</w:t>
      </w:r>
      <w:r w:rsidR="00ED6BF1">
        <w:t xml:space="preserve"> A background paper on Quality Assurance is attached as Attachment 1.</w:t>
      </w:r>
    </w:p>
    <w:p w14:paraId="73972EEA" w14:textId="77777777" w:rsidR="00C83096" w:rsidRPr="00E93F46" w:rsidRDefault="00C83096" w:rsidP="00C83096">
      <w:pPr>
        <w:pStyle w:val="NoSpacing"/>
        <w:jc w:val="both"/>
      </w:pPr>
    </w:p>
    <w:p w14:paraId="09EFACEA" w14:textId="1A4344DB" w:rsidR="00CD674C" w:rsidRPr="00CD674C" w:rsidRDefault="00C83096" w:rsidP="00E605B4">
      <w:pPr>
        <w:pStyle w:val="NoSpacing"/>
        <w:numPr>
          <w:ilvl w:val="0"/>
          <w:numId w:val="22"/>
        </w:numPr>
        <w:ind w:left="0" w:firstLine="0"/>
        <w:jc w:val="both"/>
      </w:pPr>
      <w:r>
        <w:t>For Chapter 5 on Using ICT to Improve Access, Quality, and Relevance of Higher Education, a</w:t>
      </w:r>
      <w:r w:rsidR="00CD674C">
        <w:t xml:space="preserve"> series of workshops and hands-on support were provided to </w:t>
      </w:r>
      <w:r w:rsidR="008E52D3">
        <w:t>higher education institutions (HEIs) and ICT-related non-governmental organizations</w:t>
      </w:r>
      <w:r w:rsidR="00CD674C">
        <w:t xml:space="preserve"> who </w:t>
      </w:r>
      <w:r w:rsidR="008E52D3">
        <w:t xml:space="preserve">voluntarily </w:t>
      </w:r>
      <w:r w:rsidR="00CD674C">
        <w:t xml:space="preserve">participated in an innovative pilot project to test </w:t>
      </w:r>
      <w:r w:rsidR="008E52D3">
        <w:t xml:space="preserve">proposed </w:t>
      </w:r>
      <w:r w:rsidR="00CD674C">
        <w:t xml:space="preserve">ICT-based solutions to tackle issues that the higher education sector </w:t>
      </w:r>
      <w:r w:rsidR="008E52D3">
        <w:t>faces</w:t>
      </w:r>
      <w:r w:rsidR="00CD674C">
        <w:t>. In addition, a s</w:t>
      </w:r>
      <w:r w:rsidR="00CD674C" w:rsidRPr="00CD674C">
        <w:t>mall</w:t>
      </w:r>
      <w:r w:rsidR="00344CE1">
        <w:t>-</w:t>
      </w:r>
      <w:r w:rsidR="00CD674C" w:rsidRPr="00CD674C">
        <w:t xml:space="preserve">scale survey </w:t>
      </w:r>
      <w:r w:rsidR="00CD674C">
        <w:t>of</w:t>
      </w:r>
      <w:r w:rsidR="00CD674C" w:rsidRPr="00CD674C">
        <w:t xml:space="preserve"> students, teachers, HEIs and </w:t>
      </w:r>
      <w:r w:rsidR="00CD674C">
        <w:t xml:space="preserve">the </w:t>
      </w:r>
      <w:r w:rsidR="00CD674C" w:rsidRPr="00CD674C">
        <w:t xml:space="preserve">private sector </w:t>
      </w:r>
      <w:r w:rsidR="00CD674C">
        <w:t xml:space="preserve">was conducted </w:t>
      </w:r>
      <w:r w:rsidR="00CD674C" w:rsidRPr="00CD674C">
        <w:t xml:space="preserve">as a part of the pilot </w:t>
      </w:r>
      <w:r w:rsidR="00CD674C">
        <w:t>project</w:t>
      </w:r>
      <w:r w:rsidR="00CD674C" w:rsidRPr="00CD674C">
        <w:t>.</w:t>
      </w:r>
      <w:r w:rsidR="00CD674C">
        <w:t xml:space="preserve"> </w:t>
      </w:r>
      <w:r w:rsidR="00ED6BF1">
        <w:t>A background paper is attached as Attachment 2.</w:t>
      </w:r>
    </w:p>
    <w:p w14:paraId="4AC941AF" w14:textId="77777777" w:rsidR="00CD674C" w:rsidRPr="00CD674C" w:rsidRDefault="00CD674C" w:rsidP="002411A6">
      <w:pPr>
        <w:spacing w:after="0"/>
        <w:jc w:val="both"/>
        <w:rPr>
          <w:rFonts w:ascii="Helv" w:hAnsi="Helv" w:cs="Helv"/>
          <w:color w:val="000000"/>
        </w:rPr>
      </w:pPr>
    </w:p>
    <w:p w14:paraId="25E9A4A7" w14:textId="77777777" w:rsidR="000967F3" w:rsidRDefault="000967F3" w:rsidP="000967F3">
      <w:pPr>
        <w:pStyle w:val="TimesNewRoman"/>
        <w:rPr>
          <w:rFonts w:asciiTheme="minorHAnsi" w:hAnsiTheme="minorHAnsi"/>
          <w:sz w:val="22"/>
          <w:szCs w:val="22"/>
          <w:lang w:eastAsia="ja-JP"/>
        </w:rPr>
      </w:pPr>
      <w:r w:rsidRPr="000967F3">
        <w:rPr>
          <w:rFonts w:asciiTheme="minorHAnsi" w:hAnsiTheme="minorHAnsi" w:cstheme="minorBidi"/>
          <w:b/>
          <w:color w:val="4F81BD" w:themeColor="accent1"/>
          <w:sz w:val="22"/>
          <w:szCs w:val="22"/>
          <w:lang w:eastAsia="ja-JP"/>
        </w:rPr>
        <w:t>Outline</w:t>
      </w:r>
      <w:r w:rsidRPr="00526B9E">
        <w:rPr>
          <w:rFonts w:asciiTheme="minorHAnsi" w:hAnsiTheme="minorHAnsi"/>
          <w:sz w:val="22"/>
          <w:szCs w:val="22"/>
          <w:lang w:eastAsia="ja-JP"/>
        </w:rPr>
        <w:t xml:space="preserve"> </w:t>
      </w:r>
    </w:p>
    <w:p w14:paraId="0F5E587D" w14:textId="77777777" w:rsidR="000967F3" w:rsidRDefault="000967F3" w:rsidP="000967F3">
      <w:pPr>
        <w:pStyle w:val="TimesNewRoman"/>
        <w:rPr>
          <w:rFonts w:asciiTheme="minorHAnsi" w:hAnsiTheme="minorHAnsi"/>
          <w:sz w:val="22"/>
          <w:szCs w:val="22"/>
          <w:lang w:eastAsia="ja-JP"/>
        </w:rPr>
      </w:pPr>
    </w:p>
    <w:p w14:paraId="31756144" w14:textId="3C14A1EA" w:rsidR="000967F3" w:rsidRPr="00526B9E" w:rsidRDefault="00344CE1" w:rsidP="000967F3">
      <w:pPr>
        <w:pStyle w:val="NoSpacing"/>
        <w:numPr>
          <w:ilvl w:val="0"/>
          <w:numId w:val="22"/>
        </w:numPr>
        <w:ind w:left="0" w:firstLine="0"/>
        <w:jc w:val="both"/>
      </w:pPr>
      <w:r>
        <w:t xml:space="preserve">The </w:t>
      </w:r>
      <w:r w:rsidR="000967F3">
        <w:t>I</w:t>
      </w:r>
      <w:r w:rsidR="000967F3" w:rsidRPr="00526B9E">
        <w:t xml:space="preserve">ntroduction provides background on higher education reforms in </w:t>
      </w:r>
      <w:r w:rsidR="000967F3">
        <w:t>Tajikistan</w:t>
      </w:r>
      <w:r w:rsidR="000967F3" w:rsidRPr="00526B9E">
        <w:t xml:space="preserve"> and the rationale for this study. </w:t>
      </w:r>
      <w:r w:rsidR="000967F3">
        <w:t>Chapter 1</w:t>
      </w:r>
      <w:r w:rsidR="000967F3" w:rsidRPr="00526B9E">
        <w:t xml:space="preserve"> </w:t>
      </w:r>
      <w:r w:rsidR="000967F3">
        <w:t xml:space="preserve">presents an overview of the higher education system. Chapter 2 </w:t>
      </w:r>
      <w:r w:rsidR="000967F3" w:rsidRPr="00526B9E">
        <w:t xml:space="preserve">outlines the system-wide governance framework for </w:t>
      </w:r>
      <w:r w:rsidR="000967F3">
        <w:t>Tajikistan’s</w:t>
      </w:r>
      <w:r w:rsidR="000967F3" w:rsidRPr="00526B9E">
        <w:t xml:space="preserve"> higher education</w:t>
      </w:r>
      <w:r>
        <w:t xml:space="preserve"> system</w:t>
      </w:r>
      <w:r w:rsidR="000967F3" w:rsidRPr="00526B9E">
        <w:t xml:space="preserve">. It examines the regulatory framework governing higher education, </w:t>
      </w:r>
      <w:r w:rsidR="000967F3">
        <w:t xml:space="preserve">system-level and institutional-level governance, stakeholders’ participation, and corruption. Chapter 3 reviews international trends in quality assurance as a benchmark for Tajikistan and examines Tajikistan’s existing </w:t>
      </w:r>
      <w:r w:rsidR="000967F3" w:rsidRPr="00526B9E">
        <w:t xml:space="preserve">quality assurance </w:t>
      </w:r>
      <w:r w:rsidR="000967F3">
        <w:t>system</w:t>
      </w:r>
      <w:r w:rsidR="000967F3" w:rsidRPr="00526B9E">
        <w:t xml:space="preserve">. </w:t>
      </w:r>
      <w:r w:rsidR="000967F3">
        <w:t xml:space="preserve">Chapter 4 analyzes the higher education financing model in Tajikistan. Chapter 5 assesses the feasibility of using Information and Communication Technologies to </w:t>
      </w:r>
      <w:r w:rsidR="000967F3" w:rsidRPr="00447C13">
        <w:rPr>
          <w:rFonts w:cs="Times New Roman"/>
        </w:rPr>
        <w:t>improve access, quality, and relevance of higher education in Tajikistan</w:t>
      </w:r>
      <w:r w:rsidR="000967F3">
        <w:t xml:space="preserve">. It also presents the results of an innovative pilot project to apply ICT-based solutions for higher education challenges. Chapter 6 concludes with a summary of findings and policy recommendations. </w:t>
      </w:r>
    </w:p>
    <w:p w14:paraId="7F214DD5" w14:textId="77777777" w:rsidR="00FD76D9" w:rsidRPr="00E93F46" w:rsidRDefault="00FD76D9" w:rsidP="00E93F46">
      <w:pPr>
        <w:pStyle w:val="NoSpacing"/>
        <w:rPr>
          <w:b/>
          <w:color w:val="4F81BD" w:themeColor="accent1"/>
        </w:rPr>
      </w:pPr>
    </w:p>
    <w:p w14:paraId="3BB3E64E" w14:textId="77777777" w:rsidR="00FD76D9" w:rsidRDefault="00FD76D9">
      <w:pPr>
        <w:rPr>
          <w:rFonts w:eastAsiaTheme="majorEastAsia" w:cstheme="minorHAnsi"/>
          <w:b/>
          <w:bCs/>
          <w:color w:val="365F91" w:themeColor="accent1" w:themeShade="BF"/>
          <w:sz w:val="24"/>
          <w:szCs w:val="24"/>
        </w:rPr>
      </w:pPr>
      <w:r>
        <w:rPr>
          <w:rFonts w:cstheme="minorHAnsi"/>
          <w:sz w:val="24"/>
          <w:szCs w:val="24"/>
        </w:rPr>
        <w:br w:type="page"/>
      </w:r>
    </w:p>
    <w:p w14:paraId="7F9716F9" w14:textId="7A392179" w:rsidR="00251A96" w:rsidRPr="00E93F46" w:rsidRDefault="002411A6" w:rsidP="002411A6">
      <w:pPr>
        <w:pStyle w:val="Heading1"/>
        <w:tabs>
          <w:tab w:val="left" w:pos="1350"/>
        </w:tabs>
        <w:jc w:val="center"/>
        <w:rPr>
          <w:rFonts w:asciiTheme="minorHAnsi" w:hAnsiTheme="minorHAnsi" w:cstheme="minorHAnsi"/>
          <w:sz w:val="24"/>
          <w:szCs w:val="24"/>
        </w:rPr>
      </w:pPr>
      <w:bookmarkStart w:id="10" w:name="_Toc389357778"/>
      <w:bookmarkStart w:id="11" w:name="_Toc389587733"/>
      <w:r w:rsidRPr="00FD76D9">
        <w:rPr>
          <w:rFonts w:asciiTheme="minorHAnsi" w:hAnsiTheme="minorHAnsi" w:cstheme="minorHAnsi"/>
          <w:sz w:val="26"/>
          <w:szCs w:val="26"/>
        </w:rPr>
        <w:lastRenderedPageBreak/>
        <w:t xml:space="preserve">Chapter 1: </w:t>
      </w:r>
      <w:r w:rsidR="00380586" w:rsidRPr="00FD76D9">
        <w:rPr>
          <w:rFonts w:asciiTheme="minorHAnsi" w:hAnsiTheme="minorHAnsi" w:cstheme="minorHAnsi"/>
          <w:sz w:val="26"/>
          <w:szCs w:val="26"/>
        </w:rPr>
        <w:t>Overview and</w:t>
      </w:r>
      <w:r w:rsidR="00251A96" w:rsidRPr="00FD76D9">
        <w:rPr>
          <w:rFonts w:asciiTheme="minorHAnsi" w:hAnsiTheme="minorHAnsi" w:cstheme="minorHAnsi"/>
          <w:sz w:val="26"/>
          <w:szCs w:val="26"/>
        </w:rPr>
        <w:t xml:space="preserve"> performance of the </w:t>
      </w:r>
      <w:r w:rsidR="00FD76D9" w:rsidRPr="00FD76D9">
        <w:rPr>
          <w:rFonts w:asciiTheme="minorHAnsi" w:hAnsiTheme="minorHAnsi" w:cstheme="minorHAnsi"/>
          <w:sz w:val="26"/>
          <w:szCs w:val="26"/>
        </w:rPr>
        <w:t>higher</w:t>
      </w:r>
      <w:r w:rsidR="00251A96" w:rsidRPr="00FD76D9">
        <w:rPr>
          <w:rFonts w:asciiTheme="minorHAnsi" w:hAnsiTheme="minorHAnsi" w:cstheme="minorHAnsi"/>
          <w:sz w:val="26"/>
          <w:szCs w:val="26"/>
        </w:rPr>
        <w:t xml:space="preserve"> education s</w:t>
      </w:r>
      <w:r w:rsidR="0065694E">
        <w:rPr>
          <w:rFonts w:asciiTheme="minorHAnsi" w:hAnsiTheme="minorHAnsi" w:cstheme="minorHAnsi"/>
          <w:sz w:val="26"/>
          <w:szCs w:val="26"/>
        </w:rPr>
        <w:t>ystem</w:t>
      </w:r>
      <w:bookmarkEnd w:id="10"/>
      <w:bookmarkEnd w:id="11"/>
    </w:p>
    <w:p w14:paraId="62594A16" w14:textId="77777777" w:rsidR="009238FC" w:rsidRDefault="009238FC" w:rsidP="009238FC">
      <w:pPr>
        <w:pStyle w:val="NoSpacing"/>
        <w:jc w:val="both"/>
        <w:rPr>
          <w:sz w:val="24"/>
          <w:szCs w:val="24"/>
        </w:rPr>
      </w:pPr>
      <w:bookmarkStart w:id="12" w:name="_Toc368578446"/>
      <w:bookmarkStart w:id="13" w:name="_Toc387613329"/>
    </w:p>
    <w:p w14:paraId="167C231C" w14:textId="7AF8238D" w:rsidR="00880E09" w:rsidRPr="001508AC" w:rsidRDefault="00880E09" w:rsidP="00E605B4">
      <w:pPr>
        <w:pStyle w:val="Heading2"/>
        <w:numPr>
          <w:ilvl w:val="1"/>
          <w:numId w:val="23"/>
        </w:numPr>
        <w:tabs>
          <w:tab w:val="left" w:pos="540"/>
        </w:tabs>
        <w:ind w:left="0" w:firstLine="0"/>
        <w:rPr>
          <w:rFonts w:asciiTheme="minorHAnsi" w:hAnsiTheme="minorHAnsi"/>
          <w:sz w:val="24"/>
          <w:szCs w:val="24"/>
        </w:rPr>
      </w:pPr>
      <w:bookmarkStart w:id="14" w:name="_Toc389357779"/>
      <w:bookmarkStart w:id="15" w:name="_Toc389587734"/>
      <w:r w:rsidRPr="001508AC">
        <w:rPr>
          <w:rFonts w:asciiTheme="minorHAnsi" w:hAnsiTheme="minorHAnsi"/>
          <w:sz w:val="24"/>
          <w:szCs w:val="24"/>
        </w:rPr>
        <w:t>Education system</w:t>
      </w:r>
      <w:bookmarkEnd w:id="12"/>
      <w:bookmarkEnd w:id="13"/>
      <w:bookmarkEnd w:id="14"/>
      <w:bookmarkEnd w:id="15"/>
    </w:p>
    <w:p w14:paraId="335B98FA" w14:textId="77777777" w:rsidR="00880E09" w:rsidRPr="001508AC" w:rsidRDefault="00880E09" w:rsidP="00880E09">
      <w:pPr>
        <w:pStyle w:val="NoSpacing"/>
        <w:jc w:val="both"/>
      </w:pPr>
    </w:p>
    <w:p w14:paraId="5C088450" w14:textId="7FE88E97" w:rsidR="00880E09" w:rsidRDefault="000C1577" w:rsidP="00E605B4">
      <w:pPr>
        <w:pStyle w:val="NoSpacing"/>
        <w:numPr>
          <w:ilvl w:val="0"/>
          <w:numId w:val="22"/>
        </w:numPr>
        <w:ind w:left="0" w:firstLine="0"/>
        <w:jc w:val="both"/>
      </w:pPr>
      <w:r w:rsidRPr="00E93F46">
        <w:rPr>
          <w:noProof/>
        </w:rPr>
        <mc:AlternateContent>
          <mc:Choice Requires="wps">
            <w:drawing>
              <wp:anchor distT="91440" distB="91440" distL="114300" distR="114300" simplePos="0" relativeHeight="251718656" behindDoc="0" locked="0" layoutInCell="0" allowOverlap="1" wp14:anchorId="59A861A6" wp14:editId="439AFC63">
                <wp:simplePos x="0" y="0"/>
                <wp:positionH relativeFrom="margin">
                  <wp:posOffset>2384425</wp:posOffset>
                </wp:positionH>
                <wp:positionV relativeFrom="margin">
                  <wp:posOffset>941705</wp:posOffset>
                </wp:positionV>
                <wp:extent cx="3576955" cy="3489325"/>
                <wp:effectExtent l="0" t="38100" r="0" b="349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76955" cy="3489325"/>
                        </a:xfrm>
                        <a:prstGeom prst="rect">
                          <a:avLst/>
                        </a:prstGeom>
                        <a:noFill/>
                        <a:ln w="19050">
                          <a:noFill/>
                          <a:miter lim="800000"/>
                          <a:headEnd/>
                          <a:tailEnd/>
                        </a:ln>
                        <a:effectLst>
                          <a:outerShdw blurRad="50800" dist="38100" dir="2700000" sx="100500" sy="100500" algn="tl" rotWithShape="0">
                            <a:prstClr val="black">
                              <a:alpha val="40000"/>
                            </a:prstClr>
                          </a:outerShdw>
                        </a:effectLst>
                      </wps:spPr>
                      <wps:txbx>
                        <w:txbxContent>
                          <w:p w14:paraId="60237D28" w14:textId="77777777" w:rsidR="00CF4ABE" w:rsidRPr="00972BF5" w:rsidRDefault="00CF4ABE" w:rsidP="00880E09">
                            <w:pPr>
                              <w:pStyle w:val="ListParagraph"/>
                              <w:ind w:left="-270" w:right="-270"/>
                              <w:jc w:val="center"/>
                              <w:rPr>
                                <w:sz w:val="21"/>
                                <w:szCs w:val="21"/>
                                <w:vertAlign w:val="superscript"/>
                              </w:rPr>
                            </w:pPr>
                            <w:bookmarkStart w:id="16" w:name="_Ref348008160"/>
                            <w:r w:rsidRPr="00972BF5">
                              <w:rPr>
                                <w:b/>
                                <w:sz w:val="21"/>
                                <w:szCs w:val="21"/>
                              </w:rPr>
                              <w:t xml:space="preserve">Table </w:t>
                            </w:r>
                            <w:bookmarkEnd w:id="16"/>
                            <w:r w:rsidRPr="00972BF5">
                              <w:rPr>
                                <w:b/>
                                <w:sz w:val="21"/>
                                <w:szCs w:val="21"/>
                              </w:rPr>
                              <w:t>1: Education system in Tajikistan, 2012-2013</w:t>
                            </w:r>
                            <w:r w:rsidRPr="00972BF5">
                              <w:rPr>
                                <w:sz w:val="21"/>
                                <w:szCs w:val="21"/>
                                <w:vertAlign w:val="superscript"/>
                              </w:rPr>
                              <w:t>1/</w:t>
                            </w:r>
                          </w:p>
                          <w:p w14:paraId="4C854471" w14:textId="77777777" w:rsidR="00CF4ABE" w:rsidRPr="00972BF5" w:rsidRDefault="00CF4ABE" w:rsidP="00880E09">
                            <w:pPr>
                              <w:pStyle w:val="ListParagraph"/>
                              <w:ind w:left="-270" w:right="-270"/>
                              <w:jc w:val="center"/>
                              <w:rPr>
                                <w:sz w:val="21"/>
                                <w:szCs w:val="21"/>
                                <w:vertAlign w:val="superscript"/>
                              </w:rPr>
                            </w:pPr>
                          </w:p>
                          <w:tbl>
                            <w:tblPr>
                              <w:tblW w:w="5310" w:type="dxa"/>
                              <w:tblInd w:w="-162" w:type="dxa"/>
                              <w:tblBorders>
                                <w:top w:val="single" w:sz="4" w:space="0" w:color="000000"/>
                                <w:bottom w:val="single" w:sz="4" w:space="0" w:color="000000"/>
                              </w:tblBorders>
                              <w:tblLayout w:type="fixed"/>
                              <w:tblLook w:val="04A0" w:firstRow="1" w:lastRow="0" w:firstColumn="1" w:lastColumn="0" w:noHBand="0" w:noVBand="1"/>
                            </w:tblPr>
                            <w:tblGrid>
                              <w:gridCol w:w="2700"/>
                              <w:gridCol w:w="1080"/>
                              <w:gridCol w:w="720"/>
                              <w:gridCol w:w="810"/>
                            </w:tblGrid>
                            <w:tr w:rsidR="00CF4ABE" w:rsidRPr="00972BF5" w14:paraId="36ADF51E" w14:textId="77777777" w:rsidTr="001478F6">
                              <w:tc>
                                <w:tcPr>
                                  <w:tcW w:w="2700" w:type="dxa"/>
                                  <w:tcBorders>
                                    <w:top w:val="single" w:sz="4" w:space="0" w:color="000000"/>
                                    <w:bottom w:val="single" w:sz="4" w:space="0" w:color="000000"/>
                                  </w:tcBorders>
                                  <w:shd w:val="clear" w:color="auto" w:fill="auto"/>
                                  <w:vAlign w:val="center"/>
                                </w:tcPr>
                                <w:p w14:paraId="2F9F85E2" w14:textId="77777777" w:rsidR="00CF4ABE" w:rsidRPr="00972BF5" w:rsidRDefault="00CF4ABE" w:rsidP="001478F6">
                                  <w:pPr>
                                    <w:pStyle w:val="ListParagraph"/>
                                    <w:spacing w:after="0" w:line="240" w:lineRule="auto"/>
                                    <w:ind w:left="0"/>
                                    <w:jc w:val="center"/>
                                    <w:rPr>
                                      <w:b/>
                                      <w:sz w:val="18"/>
                                      <w:szCs w:val="18"/>
                                    </w:rPr>
                                  </w:pPr>
                                  <w:r w:rsidRPr="00972BF5">
                                    <w:rPr>
                                      <w:b/>
                                      <w:sz w:val="18"/>
                                      <w:szCs w:val="18"/>
                                    </w:rPr>
                                    <w:t>Education level</w:t>
                                  </w:r>
                                </w:p>
                              </w:tc>
                              <w:tc>
                                <w:tcPr>
                                  <w:tcW w:w="1080" w:type="dxa"/>
                                  <w:tcBorders>
                                    <w:top w:val="single" w:sz="4" w:space="0" w:color="000000"/>
                                    <w:bottom w:val="single" w:sz="4" w:space="0" w:color="000000"/>
                                  </w:tcBorders>
                                  <w:shd w:val="clear" w:color="auto" w:fill="auto"/>
                                  <w:vAlign w:val="center"/>
                                </w:tcPr>
                                <w:p w14:paraId="15DFF8FC" w14:textId="77777777" w:rsidR="00CF4ABE" w:rsidRPr="00972BF5" w:rsidRDefault="00CF4ABE" w:rsidP="001478F6">
                                  <w:pPr>
                                    <w:pStyle w:val="ListParagraph"/>
                                    <w:spacing w:after="0" w:line="240" w:lineRule="auto"/>
                                    <w:ind w:left="0"/>
                                    <w:jc w:val="center"/>
                                    <w:rPr>
                                      <w:b/>
                                      <w:sz w:val="18"/>
                                      <w:szCs w:val="18"/>
                                    </w:rPr>
                                  </w:pPr>
                                  <w:r w:rsidRPr="00972BF5">
                                    <w:rPr>
                                      <w:b/>
                                      <w:sz w:val="18"/>
                                      <w:szCs w:val="18"/>
                                    </w:rPr>
                                    <w:t>No. of students</w:t>
                                  </w:r>
                                </w:p>
                              </w:tc>
                              <w:tc>
                                <w:tcPr>
                                  <w:tcW w:w="720" w:type="dxa"/>
                                  <w:tcBorders>
                                    <w:top w:val="single" w:sz="4" w:space="0" w:color="000000"/>
                                    <w:bottom w:val="single" w:sz="4" w:space="0" w:color="000000"/>
                                  </w:tcBorders>
                                  <w:shd w:val="clear" w:color="auto" w:fill="auto"/>
                                  <w:vAlign w:val="center"/>
                                </w:tcPr>
                                <w:p w14:paraId="4C5F92C5" w14:textId="77777777" w:rsidR="00CF4ABE" w:rsidRPr="00972BF5" w:rsidRDefault="00CF4ABE" w:rsidP="001478F6">
                                  <w:pPr>
                                    <w:pStyle w:val="ListParagraph"/>
                                    <w:spacing w:after="0" w:line="240" w:lineRule="auto"/>
                                    <w:ind w:left="0"/>
                                    <w:jc w:val="center"/>
                                    <w:rPr>
                                      <w:b/>
                                      <w:sz w:val="18"/>
                                      <w:szCs w:val="18"/>
                                    </w:rPr>
                                  </w:pPr>
                                  <w:r w:rsidRPr="00972BF5">
                                    <w:rPr>
                                      <w:b/>
                                      <w:sz w:val="18"/>
                                      <w:szCs w:val="18"/>
                                    </w:rPr>
                                    <w:t>%</w:t>
                                  </w:r>
                                </w:p>
                              </w:tc>
                              <w:tc>
                                <w:tcPr>
                                  <w:tcW w:w="810" w:type="dxa"/>
                                  <w:tcBorders>
                                    <w:top w:val="single" w:sz="4" w:space="0" w:color="000000"/>
                                    <w:bottom w:val="single" w:sz="4" w:space="0" w:color="000000"/>
                                  </w:tcBorders>
                                  <w:shd w:val="clear" w:color="auto" w:fill="auto"/>
                                  <w:vAlign w:val="center"/>
                                </w:tcPr>
                                <w:p w14:paraId="098E6464" w14:textId="77777777" w:rsidR="00CF4ABE" w:rsidRPr="00972BF5" w:rsidRDefault="00CF4ABE" w:rsidP="001478F6">
                                  <w:pPr>
                                    <w:pStyle w:val="ListParagraph"/>
                                    <w:spacing w:after="0" w:line="240" w:lineRule="auto"/>
                                    <w:ind w:left="0"/>
                                    <w:jc w:val="center"/>
                                    <w:rPr>
                                      <w:b/>
                                      <w:sz w:val="18"/>
                                      <w:szCs w:val="18"/>
                                    </w:rPr>
                                  </w:pPr>
                                  <w:r w:rsidRPr="00972BF5">
                                    <w:rPr>
                                      <w:b/>
                                      <w:sz w:val="18"/>
                                      <w:szCs w:val="18"/>
                                    </w:rPr>
                                    <w:t>No. of schools</w:t>
                                  </w:r>
                                </w:p>
                              </w:tc>
                            </w:tr>
                            <w:tr w:rsidR="00CF4ABE" w:rsidRPr="00972BF5" w14:paraId="3CF9890E" w14:textId="77777777" w:rsidTr="001478F6">
                              <w:tc>
                                <w:tcPr>
                                  <w:tcW w:w="2700" w:type="dxa"/>
                                  <w:tcBorders>
                                    <w:top w:val="single" w:sz="4" w:space="0" w:color="000000"/>
                                  </w:tcBorders>
                                  <w:shd w:val="clear" w:color="auto" w:fill="auto"/>
                                </w:tcPr>
                                <w:p w14:paraId="4AA160DB" w14:textId="77777777" w:rsidR="00CF4ABE" w:rsidRPr="00972BF5" w:rsidRDefault="00CF4ABE" w:rsidP="001478F6">
                                  <w:pPr>
                                    <w:pStyle w:val="ListParagraph"/>
                                    <w:spacing w:after="0" w:line="240" w:lineRule="auto"/>
                                    <w:ind w:left="0"/>
                                    <w:jc w:val="both"/>
                                    <w:rPr>
                                      <w:sz w:val="18"/>
                                      <w:szCs w:val="18"/>
                                    </w:rPr>
                                  </w:pPr>
                                  <w:r w:rsidRPr="00972BF5">
                                    <w:rPr>
                                      <w:sz w:val="18"/>
                                      <w:szCs w:val="18"/>
                                    </w:rPr>
                                    <w:t>Preschool (3-6 year olds)</w:t>
                                  </w:r>
                                </w:p>
                              </w:tc>
                              <w:tc>
                                <w:tcPr>
                                  <w:tcW w:w="1080" w:type="dxa"/>
                                  <w:tcBorders>
                                    <w:top w:val="single" w:sz="4" w:space="0" w:color="000000"/>
                                  </w:tcBorders>
                                  <w:shd w:val="clear" w:color="auto" w:fill="auto"/>
                                </w:tcPr>
                                <w:p w14:paraId="2C0D8D0C" w14:textId="77777777" w:rsidR="00CF4ABE" w:rsidRPr="00972BF5" w:rsidRDefault="00CF4ABE" w:rsidP="001478F6">
                                  <w:pPr>
                                    <w:pStyle w:val="ListParagraph"/>
                                    <w:spacing w:after="0" w:line="240" w:lineRule="auto"/>
                                    <w:ind w:left="0" w:right="134"/>
                                    <w:jc w:val="center"/>
                                    <w:rPr>
                                      <w:sz w:val="18"/>
                                      <w:szCs w:val="18"/>
                                    </w:rPr>
                                  </w:pPr>
                                </w:p>
                              </w:tc>
                              <w:tc>
                                <w:tcPr>
                                  <w:tcW w:w="720" w:type="dxa"/>
                                  <w:tcBorders>
                                    <w:top w:val="single" w:sz="4" w:space="0" w:color="000000"/>
                                  </w:tcBorders>
                                  <w:shd w:val="clear" w:color="auto" w:fill="auto"/>
                                </w:tcPr>
                                <w:p w14:paraId="1EE8D6E2" w14:textId="77777777" w:rsidR="00CF4ABE" w:rsidRPr="00972BF5" w:rsidRDefault="00CF4ABE" w:rsidP="001478F6">
                                  <w:pPr>
                                    <w:pStyle w:val="ListParagraph"/>
                                    <w:spacing w:after="0" w:line="240" w:lineRule="auto"/>
                                    <w:ind w:left="0" w:right="134"/>
                                    <w:jc w:val="center"/>
                                    <w:rPr>
                                      <w:sz w:val="18"/>
                                      <w:szCs w:val="18"/>
                                    </w:rPr>
                                  </w:pPr>
                                </w:p>
                              </w:tc>
                              <w:tc>
                                <w:tcPr>
                                  <w:tcW w:w="810" w:type="dxa"/>
                                  <w:tcBorders>
                                    <w:top w:val="single" w:sz="4" w:space="0" w:color="000000"/>
                                  </w:tcBorders>
                                  <w:shd w:val="clear" w:color="auto" w:fill="auto"/>
                                </w:tcPr>
                                <w:p w14:paraId="6588678D" w14:textId="77777777" w:rsidR="00CF4ABE" w:rsidRPr="00972BF5" w:rsidRDefault="00CF4ABE" w:rsidP="001478F6">
                                  <w:pPr>
                                    <w:pStyle w:val="ListParagraph"/>
                                    <w:spacing w:after="0" w:line="240" w:lineRule="auto"/>
                                    <w:ind w:left="0" w:right="134"/>
                                    <w:jc w:val="center"/>
                                    <w:rPr>
                                      <w:sz w:val="18"/>
                                      <w:szCs w:val="18"/>
                                    </w:rPr>
                                  </w:pPr>
                                </w:p>
                              </w:tc>
                            </w:tr>
                            <w:tr w:rsidR="00CF4ABE" w:rsidRPr="00972BF5" w14:paraId="78A21EFE" w14:textId="77777777" w:rsidTr="001478F6">
                              <w:tc>
                                <w:tcPr>
                                  <w:tcW w:w="2700" w:type="dxa"/>
                                  <w:shd w:val="clear" w:color="auto" w:fill="auto"/>
                                </w:tcPr>
                                <w:p w14:paraId="4C0BA917" w14:textId="77777777" w:rsidR="00CF4ABE" w:rsidRPr="00972BF5" w:rsidRDefault="00CF4ABE" w:rsidP="001478F6">
                                  <w:pPr>
                                    <w:pStyle w:val="ListParagraph"/>
                                    <w:spacing w:after="0" w:line="240" w:lineRule="auto"/>
                                    <w:ind w:left="0"/>
                                    <w:jc w:val="both"/>
                                    <w:rPr>
                                      <w:sz w:val="18"/>
                                      <w:szCs w:val="18"/>
                                    </w:rPr>
                                  </w:pPr>
                                  <w:r w:rsidRPr="00972BF5">
                                    <w:rPr>
                                      <w:sz w:val="18"/>
                                      <w:szCs w:val="18"/>
                                    </w:rPr>
                                    <w:t xml:space="preserve">   Kindergartens</w:t>
                                  </w:r>
                                </w:p>
                              </w:tc>
                              <w:tc>
                                <w:tcPr>
                                  <w:tcW w:w="1080" w:type="dxa"/>
                                  <w:shd w:val="clear" w:color="auto" w:fill="auto"/>
                                </w:tcPr>
                                <w:p w14:paraId="7662AA5F"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74,500</w:t>
                                  </w:r>
                                </w:p>
                              </w:tc>
                              <w:tc>
                                <w:tcPr>
                                  <w:tcW w:w="720" w:type="dxa"/>
                                  <w:shd w:val="clear" w:color="auto" w:fill="auto"/>
                                  <w:vAlign w:val="bottom"/>
                                </w:tcPr>
                                <w:p w14:paraId="422F089B" w14:textId="77777777" w:rsidR="00CF4ABE" w:rsidRPr="00972BF5" w:rsidRDefault="00CF4ABE" w:rsidP="001478F6">
                                  <w:pPr>
                                    <w:spacing w:after="0" w:line="240" w:lineRule="auto"/>
                                    <w:jc w:val="right"/>
                                    <w:rPr>
                                      <w:color w:val="000000"/>
                                      <w:sz w:val="18"/>
                                      <w:szCs w:val="18"/>
                                    </w:rPr>
                                  </w:pPr>
                                  <w:r w:rsidRPr="00972BF5">
                                    <w:rPr>
                                      <w:color w:val="000000"/>
                                      <w:sz w:val="18"/>
                                      <w:szCs w:val="18"/>
                                    </w:rPr>
                                    <w:t>4</w:t>
                                  </w:r>
                                </w:p>
                              </w:tc>
                              <w:tc>
                                <w:tcPr>
                                  <w:tcW w:w="810" w:type="dxa"/>
                                  <w:shd w:val="clear" w:color="auto" w:fill="auto"/>
                                </w:tcPr>
                                <w:p w14:paraId="2169F329"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508</w:t>
                                  </w:r>
                                </w:p>
                              </w:tc>
                            </w:tr>
                            <w:tr w:rsidR="00CF4ABE" w:rsidRPr="00972BF5" w14:paraId="13A22F85" w14:textId="77777777" w:rsidTr="001478F6">
                              <w:tc>
                                <w:tcPr>
                                  <w:tcW w:w="2700" w:type="dxa"/>
                                  <w:shd w:val="clear" w:color="auto" w:fill="auto"/>
                                </w:tcPr>
                                <w:p w14:paraId="7E8BF1D4" w14:textId="77777777" w:rsidR="00CF4ABE" w:rsidRPr="00972BF5" w:rsidRDefault="00CF4ABE" w:rsidP="001478F6">
                                  <w:pPr>
                                    <w:pStyle w:val="ListParagraph"/>
                                    <w:spacing w:after="0" w:line="240" w:lineRule="auto"/>
                                    <w:ind w:left="0"/>
                                    <w:jc w:val="both"/>
                                    <w:rPr>
                                      <w:sz w:val="18"/>
                                      <w:szCs w:val="18"/>
                                    </w:rPr>
                                  </w:pPr>
                                  <w:r w:rsidRPr="00972BF5">
                                    <w:rPr>
                                      <w:sz w:val="18"/>
                                      <w:szCs w:val="18"/>
                                    </w:rPr>
                                    <w:t xml:space="preserve">   Early learning centers</w:t>
                                  </w:r>
                                </w:p>
                              </w:tc>
                              <w:tc>
                                <w:tcPr>
                                  <w:tcW w:w="1080" w:type="dxa"/>
                                  <w:shd w:val="clear" w:color="auto" w:fill="auto"/>
                                </w:tcPr>
                                <w:p w14:paraId="59C94016"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14,860</w:t>
                                  </w:r>
                                </w:p>
                              </w:tc>
                              <w:tc>
                                <w:tcPr>
                                  <w:tcW w:w="720" w:type="dxa"/>
                                  <w:shd w:val="clear" w:color="auto" w:fill="auto"/>
                                  <w:vAlign w:val="bottom"/>
                                </w:tcPr>
                                <w:p w14:paraId="18AC5F64" w14:textId="77777777" w:rsidR="00CF4ABE" w:rsidRPr="00972BF5" w:rsidRDefault="00CF4ABE" w:rsidP="001478F6">
                                  <w:pPr>
                                    <w:spacing w:after="0" w:line="240" w:lineRule="auto"/>
                                    <w:jc w:val="right"/>
                                    <w:rPr>
                                      <w:color w:val="000000"/>
                                      <w:sz w:val="18"/>
                                      <w:szCs w:val="18"/>
                                    </w:rPr>
                                  </w:pPr>
                                  <w:r w:rsidRPr="00972BF5">
                                    <w:rPr>
                                      <w:color w:val="000000"/>
                                      <w:sz w:val="18"/>
                                      <w:szCs w:val="18"/>
                                    </w:rPr>
                                    <w:t>1</w:t>
                                  </w:r>
                                </w:p>
                              </w:tc>
                              <w:tc>
                                <w:tcPr>
                                  <w:tcW w:w="810" w:type="dxa"/>
                                  <w:shd w:val="clear" w:color="auto" w:fill="auto"/>
                                </w:tcPr>
                                <w:p w14:paraId="27D4392D"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707</w:t>
                                  </w:r>
                                </w:p>
                              </w:tc>
                            </w:tr>
                            <w:tr w:rsidR="00CF4ABE" w:rsidRPr="00972BF5" w14:paraId="63BD2B7D" w14:textId="77777777" w:rsidTr="001478F6">
                              <w:tc>
                                <w:tcPr>
                                  <w:tcW w:w="2700" w:type="dxa"/>
                                  <w:shd w:val="clear" w:color="auto" w:fill="auto"/>
                                </w:tcPr>
                                <w:p w14:paraId="5005AF52" w14:textId="77777777" w:rsidR="00CF4ABE" w:rsidRPr="00972BF5" w:rsidRDefault="00CF4ABE" w:rsidP="001478F6">
                                  <w:pPr>
                                    <w:pStyle w:val="ListParagraph"/>
                                    <w:spacing w:after="0" w:line="240" w:lineRule="auto"/>
                                    <w:ind w:left="0"/>
                                    <w:jc w:val="both"/>
                                    <w:rPr>
                                      <w:sz w:val="18"/>
                                      <w:szCs w:val="18"/>
                                    </w:rPr>
                                  </w:pPr>
                                  <w:r w:rsidRPr="00972BF5">
                                    <w:rPr>
                                      <w:sz w:val="18"/>
                                      <w:szCs w:val="18"/>
                                    </w:rPr>
                                    <w:t>General education</w:t>
                                  </w:r>
                                </w:p>
                              </w:tc>
                              <w:tc>
                                <w:tcPr>
                                  <w:tcW w:w="1080" w:type="dxa"/>
                                  <w:shd w:val="clear" w:color="auto" w:fill="auto"/>
                                </w:tcPr>
                                <w:p w14:paraId="0523CADD"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1,712,900</w:t>
                                  </w:r>
                                </w:p>
                              </w:tc>
                              <w:tc>
                                <w:tcPr>
                                  <w:tcW w:w="720" w:type="dxa"/>
                                  <w:shd w:val="clear" w:color="auto" w:fill="auto"/>
                                  <w:vAlign w:val="bottom"/>
                                </w:tcPr>
                                <w:p w14:paraId="492A2D3E" w14:textId="77777777" w:rsidR="00CF4ABE" w:rsidRPr="00972BF5" w:rsidRDefault="00CF4ABE" w:rsidP="001478F6">
                                  <w:pPr>
                                    <w:spacing w:after="0" w:line="240" w:lineRule="auto"/>
                                    <w:jc w:val="right"/>
                                    <w:rPr>
                                      <w:color w:val="000000"/>
                                      <w:sz w:val="18"/>
                                      <w:szCs w:val="18"/>
                                    </w:rPr>
                                  </w:pPr>
                                  <w:r w:rsidRPr="00972BF5">
                                    <w:rPr>
                                      <w:color w:val="000000"/>
                                      <w:sz w:val="18"/>
                                      <w:szCs w:val="18"/>
                                    </w:rPr>
                                    <w:t>85</w:t>
                                  </w:r>
                                </w:p>
                              </w:tc>
                              <w:tc>
                                <w:tcPr>
                                  <w:tcW w:w="810" w:type="dxa"/>
                                  <w:shd w:val="clear" w:color="auto" w:fill="auto"/>
                                </w:tcPr>
                                <w:p w14:paraId="72167CC3" w14:textId="77777777" w:rsidR="00CF4ABE" w:rsidRPr="00972BF5" w:rsidRDefault="00CF4ABE" w:rsidP="001478F6">
                                  <w:pPr>
                                    <w:pStyle w:val="ListParagraph"/>
                                    <w:spacing w:after="0" w:line="240" w:lineRule="auto"/>
                                    <w:ind w:left="0" w:right="72"/>
                                    <w:jc w:val="right"/>
                                    <w:rPr>
                                      <w:sz w:val="18"/>
                                      <w:szCs w:val="18"/>
                                    </w:rPr>
                                  </w:pPr>
                                  <w:r w:rsidRPr="00972BF5">
                                    <w:rPr>
                                      <w:sz w:val="18"/>
                                      <w:szCs w:val="18"/>
                                    </w:rPr>
                                    <w:t>3,813</w:t>
                                  </w:r>
                                  <w:r w:rsidRPr="00972BF5">
                                    <w:rPr>
                                      <w:sz w:val="18"/>
                                      <w:szCs w:val="18"/>
                                      <w:vertAlign w:val="superscript"/>
                                    </w:rPr>
                                    <w:t>2/</w:t>
                                  </w:r>
                                </w:p>
                              </w:tc>
                            </w:tr>
                            <w:tr w:rsidR="00CF4ABE" w:rsidRPr="00972BF5" w14:paraId="645A579C" w14:textId="77777777" w:rsidTr="001478F6">
                              <w:tc>
                                <w:tcPr>
                                  <w:tcW w:w="2700" w:type="dxa"/>
                                  <w:shd w:val="clear" w:color="auto" w:fill="auto"/>
                                </w:tcPr>
                                <w:p w14:paraId="6B3A54EA" w14:textId="77777777" w:rsidR="00CF4ABE" w:rsidRPr="00972BF5" w:rsidRDefault="00CF4ABE" w:rsidP="008923DE">
                                  <w:pPr>
                                    <w:spacing w:after="0" w:line="240" w:lineRule="auto"/>
                                    <w:rPr>
                                      <w:sz w:val="18"/>
                                      <w:szCs w:val="18"/>
                                    </w:rPr>
                                  </w:pPr>
                                  <w:r w:rsidRPr="00972BF5">
                                    <w:rPr>
                                      <w:sz w:val="18"/>
                                      <w:szCs w:val="18"/>
                                    </w:rPr>
                                    <w:t>Professional technical educational institutions</w:t>
                                  </w:r>
                                </w:p>
                              </w:tc>
                              <w:tc>
                                <w:tcPr>
                                  <w:tcW w:w="1080" w:type="dxa"/>
                                  <w:shd w:val="clear" w:color="auto" w:fill="auto"/>
                                  <w:vAlign w:val="center"/>
                                </w:tcPr>
                                <w:p w14:paraId="37D89489"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23,238</w:t>
                                  </w:r>
                                </w:p>
                              </w:tc>
                              <w:tc>
                                <w:tcPr>
                                  <w:tcW w:w="720" w:type="dxa"/>
                                  <w:shd w:val="clear" w:color="auto" w:fill="auto"/>
                                  <w:vAlign w:val="center"/>
                                </w:tcPr>
                                <w:p w14:paraId="0AC72B9B" w14:textId="77777777" w:rsidR="00CF4ABE" w:rsidRPr="00972BF5" w:rsidRDefault="00CF4ABE" w:rsidP="001478F6">
                                  <w:pPr>
                                    <w:spacing w:after="0" w:line="240" w:lineRule="auto"/>
                                    <w:jc w:val="right"/>
                                    <w:rPr>
                                      <w:color w:val="000000"/>
                                      <w:sz w:val="18"/>
                                      <w:szCs w:val="18"/>
                                    </w:rPr>
                                  </w:pPr>
                                  <w:r w:rsidRPr="00972BF5">
                                    <w:rPr>
                                      <w:color w:val="000000"/>
                                      <w:sz w:val="18"/>
                                      <w:szCs w:val="18"/>
                                    </w:rPr>
                                    <w:t>1</w:t>
                                  </w:r>
                                </w:p>
                              </w:tc>
                              <w:tc>
                                <w:tcPr>
                                  <w:tcW w:w="810" w:type="dxa"/>
                                  <w:shd w:val="clear" w:color="auto" w:fill="auto"/>
                                  <w:vAlign w:val="center"/>
                                </w:tcPr>
                                <w:p w14:paraId="15E09900"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67</w:t>
                                  </w:r>
                                </w:p>
                              </w:tc>
                            </w:tr>
                            <w:tr w:rsidR="00CF4ABE" w:rsidRPr="00972BF5" w14:paraId="5E0DDAF1" w14:textId="77777777" w:rsidTr="001478F6">
                              <w:tc>
                                <w:tcPr>
                                  <w:tcW w:w="2700" w:type="dxa"/>
                                  <w:shd w:val="clear" w:color="auto" w:fill="auto"/>
                                </w:tcPr>
                                <w:p w14:paraId="78DFE7DD" w14:textId="77777777" w:rsidR="00CF4ABE" w:rsidRPr="00972BF5" w:rsidRDefault="00CF4ABE" w:rsidP="001478F6">
                                  <w:pPr>
                                    <w:pStyle w:val="ListParagraph"/>
                                    <w:spacing w:after="0" w:line="240" w:lineRule="auto"/>
                                    <w:ind w:left="0"/>
                                    <w:jc w:val="both"/>
                                    <w:rPr>
                                      <w:sz w:val="18"/>
                                      <w:szCs w:val="18"/>
                                    </w:rPr>
                                  </w:pPr>
                                  <w:r w:rsidRPr="00972BF5">
                                    <w:rPr>
                                      <w:sz w:val="18"/>
                                      <w:szCs w:val="18"/>
                                    </w:rPr>
                                    <w:t>Secondary professional</w:t>
                                  </w:r>
                                </w:p>
                              </w:tc>
                              <w:tc>
                                <w:tcPr>
                                  <w:tcW w:w="1080" w:type="dxa"/>
                                  <w:shd w:val="clear" w:color="auto" w:fill="auto"/>
                                </w:tcPr>
                                <w:p w14:paraId="40CF1494"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42,800</w:t>
                                  </w:r>
                                </w:p>
                              </w:tc>
                              <w:tc>
                                <w:tcPr>
                                  <w:tcW w:w="720" w:type="dxa"/>
                                  <w:shd w:val="clear" w:color="auto" w:fill="auto"/>
                                  <w:vAlign w:val="bottom"/>
                                </w:tcPr>
                                <w:p w14:paraId="63553F04" w14:textId="77777777" w:rsidR="00CF4ABE" w:rsidRPr="00972BF5" w:rsidRDefault="00CF4ABE" w:rsidP="001478F6">
                                  <w:pPr>
                                    <w:spacing w:after="0" w:line="240" w:lineRule="auto"/>
                                    <w:jc w:val="right"/>
                                    <w:rPr>
                                      <w:color w:val="000000"/>
                                      <w:sz w:val="18"/>
                                      <w:szCs w:val="18"/>
                                    </w:rPr>
                                  </w:pPr>
                                  <w:r w:rsidRPr="00972BF5">
                                    <w:rPr>
                                      <w:color w:val="000000"/>
                                      <w:sz w:val="18"/>
                                      <w:szCs w:val="18"/>
                                    </w:rPr>
                                    <w:t>2</w:t>
                                  </w:r>
                                </w:p>
                              </w:tc>
                              <w:tc>
                                <w:tcPr>
                                  <w:tcW w:w="810" w:type="dxa"/>
                                  <w:shd w:val="clear" w:color="auto" w:fill="auto"/>
                                </w:tcPr>
                                <w:p w14:paraId="585F60B5"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50</w:t>
                                  </w:r>
                                </w:p>
                              </w:tc>
                            </w:tr>
                            <w:tr w:rsidR="00CF4ABE" w:rsidRPr="00972BF5" w14:paraId="30807AC8" w14:textId="77777777" w:rsidTr="001478F6">
                              <w:tc>
                                <w:tcPr>
                                  <w:tcW w:w="2700" w:type="dxa"/>
                                  <w:shd w:val="clear" w:color="auto" w:fill="auto"/>
                                </w:tcPr>
                                <w:p w14:paraId="54952B90" w14:textId="77777777" w:rsidR="00CF4ABE" w:rsidRPr="00972BF5" w:rsidRDefault="00CF4ABE" w:rsidP="001478F6">
                                  <w:pPr>
                                    <w:pStyle w:val="ListParagraph"/>
                                    <w:spacing w:after="0" w:line="240" w:lineRule="auto"/>
                                    <w:ind w:left="0"/>
                                    <w:jc w:val="both"/>
                                    <w:rPr>
                                      <w:sz w:val="18"/>
                                      <w:szCs w:val="18"/>
                                    </w:rPr>
                                  </w:pPr>
                                  <w:r w:rsidRPr="00972BF5">
                                    <w:rPr>
                                      <w:sz w:val="18"/>
                                      <w:szCs w:val="18"/>
                                    </w:rPr>
                                    <w:t xml:space="preserve">Higher education </w:t>
                                  </w:r>
                                </w:p>
                              </w:tc>
                              <w:tc>
                                <w:tcPr>
                                  <w:tcW w:w="1080" w:type="dxa"/>
                                  <w:shd w:val="clear" w:color="auto" w:fill="auto"/>
                                </w:tcPr>
                                <w:p w14:paraId="79B50F3F"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150,100</w:t>
                                  </w:r>
                                </w:p>
                              </w:tc>
                              <w:tc>
                                <w:tcPr>
                                  <w:tcW w:w="720" w:type="dxa"/>
                                  <w:shd w:val="clear" w:color="auto" w:fill="auto"/>
                                  <w:vAlign w:val="bottom"/>
                                </w:tcPr>
                                <w:p w14:paraId="3216DF38" w14:textId="77777777" w:rsidR="00CF4ABE" w:rsidRPr="00972BF5" w:rsidRDefault="00CF4ABE" w:rsidP="001478F6">
                                  <w:pPr>
                                    <w:spacing w:after="0" w:line="240" w:lineRule="auto"/>
                                    <w:jc w:val="right"/>
                                    <w:rPr>
                                      <w:color w:val="000000"/>
                                      <w:sz w:val="18"/>
                                      <w:szCs w:val="18"/>
                                    </w:rPr>
                                  </w:pPr>
                                  <w:r w:rsidRPr="00972BF5">
                                    <w:rPr>
                                      <w:color w:val="000000"/>
                                      <w:sz w:val="18"/>
                                      <w:szCs w:val="18"/>
                                    </w:rPr>
                                    <w:t>7</w:t>
                                  </w:r>
                                </w:p>
                              </w:tc>
                              <w:tc>
                                <w:tcPr>
                                  <w:tcW w:w="810" w:type="dxa"/>
                                  <w:shd w:val="clear" w:color="auto" w:fill="auto"/>
                                </w:tcPr>
                                <w:p w14:paraId="327E4096"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34</w:t>
                                  </w:r>
                                </w:p>
                              </w:tc>
                            </w:tr>
                            <w:tr w:rsidR="00CF4ABE" w:rsidRPr="00972BF5" w14:paraId="27E2949A" w14:textId="77777777" w:rsidTr="001478F6">
                              <w:trPr>
                                <w:trHeight w:val="120"/>
                              </w:trPr>
                              <w:tc>
                                <w:tcPr>
                                  <w:tcW w:w="2700" w:type="dxa"/>
                                  <w:shd w:val="clear" w:color="auto" w:fill="auto"/>
                                </w:tcPr>
                                <w:p w14:paraId="4BF31EA7" w14:textId="77777777" w:rsidR="00CF4ABE" w:rsidRPr="00972BF5" w:rsidRDefault="00CF4ABE" w:rsidP="001478F6">
                                  <w:pPr>
                                    <w:pStyle w:val="ListParagraph"/>
                                    <w:spacing w:after="0" w:line="240" w:lineRule="auto"/>
                                    <w:ind w:left="0"/>
                                    <w:jc w:val="both"/>
                                    <w:rPr>
                                      <w:sz w:val="18"/>
                                      <w:szCs w:val="18"/>
                                    </w:rPr>
                                  </w:pPr>
                                  <w:r w:rsidRPr="00972BF5">
                                    <w:rPr>
                                      <w:i/>
                                      <w:sz w:val="18"/>
                                      <w:szCs w:val="18"/>
                                    </w:rPr>
                                    <w:t>Total</w:t>
                                  </w:r>
                                </w:p>
                              </w:tc>
                              <w:tc>
                                <w:tcPr>
                                  <w:tcW w:w="1080" w:type="dxa"/>
                                  <w:shd w:val="clear" w:color="auto" w:fill="auto"/>
                                  <w:vAlign w:val="bottom"/>
                                </w:tcPr>
                                <w:p w14:paraId="48EBB7E5" w14:textId="77777777" w:rsidR="00CF4ABE" w:rsidRPr="00972BF5" w:rsidRDefault="00CF4ABE" w:rsidP="001478F6">
                                  <w:pPr>
                                    <w:pStyle w:val="ListParagraph"/>
                                    <w:spacing w:after="0" w:line="240" w:lineRule="auto"/>
                                    <w:ind w:left="0" w:right="134"/>
                                    <w:jc w:val="right"/>
                                    <w:rPr>
                                      <w:sz w:val="18"/>
                                      <w:szCs w:val="18"/>
                                      <w:highlight w:val="yellow"/>
                                    </w:rPr>
                                  </w:pPr>
                                  <w:r w:rsidRPr="00972BF5">
                                    <w:rPr>
                                      <w:i/>
                                      <w:sz w:val="18"/>
                                      <w:szCs w:val="18"/>
                                    </w:rPr>
                                    <w:t>2,002,229</w:t>
                                  </w:r>
                                </w:p>
                              </w:tc>
                              <w:tc>
                                <w:tcPr>
                                  <w:tcW w:w="720" w:type="dxa"/>
                                  <w:shd w:val="clear" w:color="auto" w:fill="auto"/>
                                  <w:vAlign w:val="bottom"/>
                                </w:tcPr>
                                <w:p w14:paraId="15FAB41F" w14:textId="77777777" w:rsidR="00CF4ABE" w:rsidRPr="00972BF5" w:rsidRDefault="00CF4ABE" w:rsidP="001478F6">
                                  <w:pPr>
                                    <w:spacing w:after="0" w:line="240" w:lineRule="auto"/>
                                    <w:jc w:val="right"/>
                                    <w:rPr>
                                      <w:color w:val="000000"/>
                                      <w:sz w:val="18"/>
                                      <w:szCs w:val="18"/>
                                      <w:highlight w:val="yellow"/>
                                    </w:rPr>
                                  </w:pPr>
                                  <w:r w:rsidRPr="00972BF5">
                                    <w:rPr>
                                      <w:color w:val="000000"/>
                                      <w:sz w:val="18"/>
                                      <w:szCs w:val="18"/>
                                    </w:rPr>
                                    <w:t>100.0</w:t>
                                  </w:r>
                                </w:p>
                              </w:tc>
                              <w:tc>
                                <w:tcPr>
                                  <w:tcW w:w="810" w:type="dxa"/>
                                  <w:shd w:val="clear" w:color="auto" w:fill="auto"/>
                                  <w:vAlign w:val="bottom"/>
                                </w:tcPr>
                                <w:p w14:paraId="4DDCBA44" w14:textId="77777777" w:rsidR="00CF4ABE" w:rsidRPr="00972BF5" w:rsidRDefault="00CF4ABE" w:rsidP="001478F6">
                                  <w:pPr>
                                    <w:pStyle w:val="ListParagraph"/>
                                    <w:spacing w:after="0" w:line="240" w:lineRule="auto"/>
                                    <w:ind w:left="0" w:right="134"/>
                                    <w:jc w:val="right"/>
                                    <w:rPr>
                                      <w:sz w:val="18"/>
                                      <w:szCs w:val="18"/>
                                      <w:highlight w:val="yellow"/>
                                    </w:rPr>
                                  </w:pPr>
                                  <w:r w:rsidRPr="00972BF5">
                                    <w:rPr>
                                      <w:i/>
                                      <w:sz w:val="18"/>
                                      <w:szCs w:val="18"/>
                                    </w:rPr>
                                    <w:t>5,144</w:t>
                                  </w:r>
                                </w:p>
                              </w:tc>
                            </w:tr>
                          </w:tbl>
                          <w:p w14:paraId="3A6B9FE1" w14:textId="77777777" w:rsidR="00CF4ABE" w:rsidRPr="00972BF5" w:rsidRDefault="00CF4ABE" w:rsidP="00880E09">
                            <w:pPr>
                              <w:pStyle w:val="ListParagraph"/>
                              <w:spacing w:line="240" w:lineRule="auto"/>
                              <w:ind w:left="-180" w:right="-180"/>
                              <w:jc w:val="both"/>
                              <w:rPr>
                                <w:sz w:val="18"/>
                                <w:szCs w:val="18"/>
                              </w:rPr>
                            </w:pPr>
                            <w:r w:rsidRPr="00972BF5">
                              <w:rPr>
                                <w:i/>
                                <w:sz w:val="18"/>
                                <w:szCs w:val="18"/>
                              </w:rPr>
                              <w:t>Sources</w:t>
                            </w:r>
                            <w:r w:rsidRPr="00972BF5">
                              <w:rPr>
                                <w:sz w:val="18"/>
                                <w:szCs w:val="18"/>
                              </w:rPr>
                              <w:t>: The Statistical Agency under President of the Republic of Tajikistan (</w:t>
                            </w:r>
                            <w:hyperlink r:id="rId19" w:history="1">
                              <w:r w:rsidRPr="00972BF5">
                                <w:rPr>
                                  <w:rStyle w:val="Hyperlink"/>
                                  <w:sz w:val="18"/>
                                  <w:szCs w:val="18"/>
                                </w:rPr>
                                <w:t>http://www.stat.tj/english/home.htm</w:t>
                              </w:r>
                            </w:hyperlink>
                            <w:r w:rsidRPr="00972BF5">
                              <w:rPr>
                                <w:sz w:val="18"/>
                                <w:szCs w:val="18"/>
                              </w:rPr>
                              <w:t>); and the Ministry of Education for ELC (for 2012-2013).</w:t>
                            </w:r>
                          </w:p>
                          <w:p w14:paraId="4DE13C9A" w14:textId="77777777" w:rsidR="00CF4ABE" w:rsidRPr="00972BF5" w:rsidRDefault="00CF4ABE" w:rsidP="00880E09">
                            <w:pPr>
                              <w:pStyle w:val="ListParagraph"/>
                              <w:spacing w:line="240" w:lineRule="auto"/>
                              <w:ind w:left="-180" w:right="-180"/>
                              <w:jc w:val="both"/>
                              <w:rPr>
                                <w:sz w:val="18"/>
                                <w:szCs w:val="18"/>
                                <w:vertAlign w:val="superscript"/>
                              </w:rPr>
                            </w:pPr>
                            <w:r w:rsidRPr="00972BF5">
                              <w:rPr>
                                <w:i/>
                                <w:sz w:val="18"/>
                                <w:szCs w:val="18"/>
                              </w:rPr>
                              <w:t>Notes</w:t>
                            </w:r>
                            <w:r w:rsidRPr="00972BF5">
                              <w:rPr>
                                <w:sz w:val="18"/>
                                <w:szCs w:val="18"/>
                              </w:rPr>
                              <w:t xml:space="preserve">: </w:t>
                            </w:r>
                            <w:r w:rsidRPr="00972BF5">
                              <w:rPr>
                                <w:sz w:val="18"/>
                                <w:szCs w:val="18"/>
                                <w:vertAlign w:val="superscript"/>
                              </w:rPr>
                              <w:t xml:space="preserve">1/ </w:t>
                            </w:r>
                            <w:proofErr w:type="gramStart"/>
                            <w:r w:rsidRPr="00972BF5">
                              <w:rPr>
                                <w:sz w:val="18"/>
                                <w:szCs w:val="18"/>
                              </w:rPr>
                              <w:t>The</w:t>
                            </w:r>
                            <w:proofErr w:type="gramEnd"/>
                            <w:r w:rsidRPr="00972BF5">
                              <w:rPr>
                                <w:sz w:val="18"/>
                                <w:szCs w:val="18"/>
                              </w:rPr>
                              <w:t xml:space="preserve"> table includes private schools which consist of only around one percent of general as well as primary and secondary professional education. There is only one private university.</w:t>
                            </w:r>
                          </w:p>
                          <w:p w14:paraId="54DEACD2" w14:textId="77777777" w:rsidR="00CF4ABE" w:rsidRPr="00972BF5" w:rsidRDefault="00CF4ABE" w:rsidP="00880E09">
                            <w:pPr>
                              <w:pStyle w:val="ListParagraph"/>
                              <w:spacing w:line="240" w:lineRule="auto"/>
                              <w:ind w:left="-180" w:right="-180"/>
                              <w:jc w:val="both"/>
                              <w:rPr>
                                <w:sz w:val="18"/>
                                <w:szCs w:val="18"/>
                                <w:vertAlign w:val="superscript"/>
                              </w:rPr>
                            </w:pPr>
                            <w:r w:rsidRPr="00972BF5">
                              <w:rPr>
                                <w:sz w:val="18"/>
                                <w:szCs w:val="18"/>
                                <w:vertAlign w:val="superscript"/>
                              </w:rPr>
                              <w:t xml:space="preserve">2/ </w:t>
                            </w:r>
                            <w:r w:rsidRPr="00972BF5">
                              <w:rPr>
                                <w:sz w:val="18"/>
                                <w:szCs w:val="18"/>
                              </w:rPr>
                              <w:t>It consists of 528 primary schools (grades 1-4), 682 basic schools (grades 1-9), 2,584 complete secondary school (grades 1-11), and 19 special needs and evening schools. These are not shown above because the types of school and grade level of students do not match with each other.</w:t>
                            </w:r>
                          </w:p>
                        </w:txbxContent>
                      </wps:txbx>
                      <wps:bodyPr rot="0" vert="horz" wrap="square" lIns="182880" tIns="0" rIns="182880" bIns="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7" style="position:absolute;left:0;text-align:left;margin-left:187.75pt;margin-top:74.15pt;width:281.65pt;height:274.75pt;flip:x;z-index:251718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" o:allowincell="f" filled="f" stroked="f" strokeweight="1.5pt">
                <v:shadow on="t" type="perspective" color="black" opacity="26214f" origin="-.5,-.5" offset=".74836mm,.74836mm" matrix="65864f,,,65864f"/>
                <v:textbox inset="14.4pt,0,14.4pt,0">
                  <w:txbxContent>
                    <w:p w14:paraId="60237D28" w14:textId="77777777" w:rsidR="00CF4ABE" w:rsidRPr="00972BF5" w:rsidRDefault="00CF4ABE" w:rsidP="00880E09">
                      <w:pPr>
                        <w:pStyle w:val="ListParagraph"/>
                        <w:ind w:left="-270" w:right="-270"/>
                        <w:jc w:val="center"/>
                        <w:rPr>
                          <w:sz w:val="21"/>
                          <w:szCs w:val="21"/>
                          <w:vertAlign w:val="superscript"/>
                        </w:rPr>
                      </w:pPr>
                      <w:bookmarkStart w:id="17" w:name="_Ref348008160"/>
                      <w:r w:rsidRPr="00972BF5">
                        <w:rPr>
                          <w:b/>
                          <w:sz w:val="21"/>
                          <w:szCs w:val="21"/>
                        </w:rPr>
                        <w:t xml:space="preserve">Table </w:t>
                      </w:r>
                      <w:bookmarkEnd w:id="17"/>
                      <w:r w:rsidRPr="00972BF5">
                        <w:rPr>
                          <w:b/>
                          <w:sz w:val="21"/>
                          <w:szCs w:val="21"/>
                        </w:rPr>
                        <w:t>1: Education system in Tajikistan, 2012-2013</w:t>
                      </w:r>
                      <w:r w:rsidRPr="00972BF5">
                        <w:rPr>
                          <w:sz w:val="21"/>
                          <w:szCs w:val="21"/>
                          <w:vertAlign w:val="superscript"/>
                        </w:rPr>
                        <w:t>1/</w:t>
                      </w:r>
                    </w:p>
                    <w:p w14:paraId="4C854471" w14:textId="77777777" w:rsidR="00CF4ABE" w:rsidRPr="00972BF5" w:rsidRDefault="00CF4ABE" w:rsidP="00880E09">
                      <w:pPr>
                        <w:pStyle w:val="ListParagraph"/>
                        <w:ind w:left="-270" w:right="-270"/>
                        <w:jc w:val="center"/>
                        <w:rPr>
                          <w:sz w:val="21"/>
                          <w:szCs w:val="21"/>
                          <w:vertAlign w:val="superscript"/>
                        </w:rPr>
                      </w:pPr>
                    </w:p>
                    <w:tbl>
                      <w:tblPr>
                        <w:tblW w:w="5310" w:type="dxa"/>
                        <w:tblInd w:w="-162" w:type="dxa"/>
                        <w:tblBorders>
                          <w:top w:val="single" w:sz="4" w:space="0" w:color="000000"/>
                          <w:bottom w:val="single" w:sz="4" w:space="0" w:color="000000"/>
                        </w:tblBorders>
                        <w:tblLayout w:type="fixed"/>
                        <w:tblLook w:val="04A0" w:firstRow="1" w:lastRow="0" w:firstColumn="1" w:lastColumn="0" w:noHBand="0" w:noVBand="1"/>
                      </w:tblPr>
                      <w:tblGrid>
                        <w:gridCol w:w="2700"/>
                        <w:gridCol w:w="1080"/>
                        <w:gridCol w:w="720"/>
                        <w:gridCol w:w="810"/>
                      </w:tblGrid>
                      <w:tr w:rsidR="00CF4ABE" w:rsidRPr="00972BF5" w14:paraId="36ADF51E" w14:textId="77777777" w:rsidTr="001478F6">
                        <w:tc>
                          <w:tcPr>
                            <w:tcW w:w="2700" w:type="dxa"/>
                            <w:tcBorders>
                              <w:top w:val="single" w:sz="4" w:space="0" w:color="000000"/>
                              <w:bottom w:val="single" w:sz="4" w:space="0" w:color="000000"/>
                            </w:tcBorders>
                            <w:shd w:val="clear" w:color="auto" w:fill="auto"/>
                            <w:vAlign w:val="center"/>
                          </w:tcPr>
                          <w:p w14:paraId="2F9F85E2" w14:textId="77777777" w:rsidR="00CF4ABE" w:rsidRPr="00972BF5" w:rsidRDefault="00CF4ABE" w:rsidP="001478F6">
                            <w:pPr>
                              <w:pStyle w:val="ListParagraph"/>
                              <w:spacing w:after="0" w:line="240" w:lineRule="auto"/>
                              <w:ind w:left="0"/>
                              <w:jc w:val="center"/>
                              <w:rPr>
                                <w:b/>
                                <w:sz w:val="18"/>
                                <w:szCs w:val="18"/>
                              </w:rPr>
                            </w:pPr>
                            <w:r w:rsidRPr="00972BF5">
                              <w:rPr>
                                <w:b/>
                                <w:sz w:val="18"/>
                                <w:szCs w:val="18"/>
                              </w:rPr>
                              <w:t>Education level</w:t>
                            </w:r>
                          </w:p>
                        </w:tc>
                        <w:tc>
                          <w:tcPr>
                            <w:tcW w:w="1080" w:type="dxa"/>
                            <w:tcBorders>
                              <w:top w:val="single" w:sz="4" w:space="0" w:color="000000"/>
                              <w:bottom w:val="single" w:sz="4" w:space="0" w:color="000000"/>
                            </w:tcBorders>
                            <w:shd w:val="clear" w:color="auto" w:fill="auto"/>
                            <w:vAlign w:val="center"/>
                          </w:tcPr>
                          <w:p w14:paraId="15DFF8FC" w14:textId="77777777" w:rsidR="00CF4ABE" w:rsidRPr="00972BF5" w:rsidRDefault="00CF4ABE" w:rsidP="001478F6">
                            <w:pPr>
                              <w:pStyle w:val="ListParagraph"/>
                              <w:spacing w:after="0" w:line="240" w:lineRule="auto"/>
                              <w:ind w:left="0"/>
                              <w:jc w:val="center"/>
                              <w:rPr>
                                <w:b/>
                                <w:sz w:val="18"/>
                                <w:szCs w:val="18"/>
                              </w:rPr>
                            </w:pPr>
                            <w:r w:rsidRPr="00972BF5">
                              <w:rPr>
                                <w:b/>
                                <w:sz w:val="18"/>
                                <w:szCs w:val="18"/>
                              </w:rPr>
                              <w:t>No. of students</w:t>
                            </w:r>
                          </w:p>
                        </w:tc>
                        <w:tc>
                          <w:tcPr>
                            <w:tcW w:w="720" w:type="dxa"/>
                            <w:tcBorders>
                              <w:top w:val="single" w:sz="4" w:space="0" w:color="000000"/>
                              <w:bottom w:val="single" w:sz="4" w:space="0" w:color="000000"/>
                            </w:tcBorders>
                            <w:shd w:val="clear" w:color="auto" w:fill="auto"/>
                            <w:vAlign w:val="center"/>
                          </w:tcPr>
                          <w:p w14:paraId="4C5F92C5" w14:textId="77777777" w:rsidR="00CF4ABE" w:rsidRPr="00972BF5" w:rsidRDefault="00CF4ABE" w:rsidP="001478F6">
                            <w:pPr>
                              <w:pStyle w:val="ListParagraph"/>
                              <w:spacing w:after="0" w:line="240" w:lineRule="auto"/>
                              <w:ind w:left="0"/>
                              <w:jc w:val="center"/>
                              <w:rPr>
                                <w:b/>
                                <w:sz w:val="18"/>
                                <w:szCs w:val="18"/>
                              </w:rPr>
                            </w:pPr>
                            <w:r w:rsidRPr="00972BF5">
                              <w:rPr>
                                <w:b/>
                                <w:sz w:val="18"/>
                                <w:szCs w:val="18"/>
                              </w:rPr>
                              <w:t>%</w:t>
                            </w:r>
                          </w:p>
                        </w:tc>
                        <w:tc>
                          <w:tcPr>
                            <w:tcW w:w="810" w:type="dxa"/>
                            <w:tcBorders>
                              <w:top w:val="single" w:sz="4" w:space="0" w:color="000000"/>
                              <w:bottom w:val="single" w:sz="4" w:space="0" w:color="000000"/>
                            </w:tcBorders>
                            <w:shd w:val="clear" w:color="auto" w:fill="auto"/>
                            <w:vAlign w:val="center"/>
                          </w:tcPr>
                          <w:p w14:paraId="098E6464" w14:textId="77777777" w:rsidR="00CF4ABE" w:rsidRPr="00972BF5" w:rsidRDefault="00CF4ABE" w:rsidP="001478F6">
                            <w:pPr>
                              <w:pStyle w:val="ListParagraph"/>
                              <w:spacing w:after="0" w:line="240" w:lineRule="auto"/>
                              <w:ind w:left="0"/>
                              <w:jc w:val="center"/>
                              <w:rPr>
                                <w:b/>
                                <w:sz w:val="18"/>
                                <w:szCs w:val="18"/>
                              </w:rPr>
                            </w:pPr>
                            <w:r w:rsidRPr="00972BF5">
                              <w:rPr>
                                <w:b/>
                                <w:sz w:val="18"/>
                                <w:szCs w:val="18"/>
                              </w:rPr>
                              <w:t>No. of schools</w:t>
                            </w:r>
                          </w:p>
                        </w:tc>
                      </w:tr>
                      <w:tr w:rsidR="00CF4ABE" w:rsidRPr="00972BF5" w14:paraId="3CF9890E" w14:textId="77777777" w:rsidTr="001478F6">
                        <w:tc>
                          <w:tcPr>
                            <w:tcW w:w="2700" w:type="dxa"/>
                            <w:tcBorders>
                              <w:top w:val="single" w:sz="4" w:space="0" w:color="000000"/>
                            </w:tcBorders>
                            <w:shd w:val="clear" w:color="auto" w:fill="auto"/>
                          </w:tcPr>
                          <w:p w14:paraId="4AA160DB" w14:textId="77777777" w:rsidR="00CF4ABE" w:rsidRPr="00972BF5" w:rsidRDefault="00CF4ABE" w:rsidP="001478F6">
                            <w:pPr>
                              <w:pStyle w:val="ListParagraph"/>
                              <w:spacing w:after="0" w:line="240" w:lineRule="auto"/>
                              <w:ind w:left="0"/>
                              <w:jc w:val="both"/>
                              <w:rPr>
                                <w:sz w:val="18"/>
                                <w:szCs w:val="18"/>
                              </w:rPr>
                            </w:pPr>
                            <w:r w:rsidRPr="00972BF5">
                              <w:rPr>
                                <w:sz w:val="18"/>
                                <w:szCs w:val="18"/>
                              </w:rPr>
                              <w:t>Preschool (3-6 year olds)</w:t>
                            </w:r>
                          </w:p>
                        </w:tc>
                        <w:tc>
                          <w:tcPr>
                            <w:tcW w:w="1080" w:type="dxa"/>
                            <w:tcBorders>
                              <w:top w:val="single" w:sz="4" w:space="0" w:color="000000"/>
                            </w:tcBorders>
                            <w:shd w:val="clear" w:color="auto" w:fill="auto"/>
                          </w:tcPr>
                          <w:p w14:paraId="2C0D8D0C" w14:textId="77777777" w:rsidR="00CF4ABE" w:rsidRPr="00972BF5" w:rsidRDefault="00CF4ABE" w:rsidP="001478F6">
                            <w:pPr>
                              <w:pStyle w:val="ListParagraph"/>
                              <w:spacing w:after="0" w:line="240" w:lineRule="auto"/>
                              <w:ind w:left="0" w:right="134"/>
                              <w:jc w:val="center"/>
                              <w:rPr>
                                <w:sz w:val="18"/>
                                <w:szCs w:val="18"/>
                              </w:rPr>
                            </w:pPr>
                          </w:p>
                        </w:tc>
                        <w:tc>
                          <w:tcPr>
                            <w:tcW w:w="720" w:type="dxa"/>
                            <w:tcBorders>
                              <w:top w:val="single" w:sz="4" w:space="0" w:color="000000"/>
                            </w:tcBorders>
                            <w:shd w:val="clear" w:color="auto" w:fill="auto"/>
                          </w:tcPr>
                          <w:p w14:paraId="1EE8D6E2" w14:textId="77777777" w:rsidR="00CF4ABE" w:rsidRPr="00972BF5" w:rsidRDefault="00CF4ABE" w:rsidP="001478F6">
                            <w:pPr>
                              <w:pStyle w:val="ListParagraph"/>
                              <w:spacing w:after="0" w:line="240" w:lineRule="auto"/>
                              <w:ind w:left="0" w:right="134"/>
                              <w:jc w:val="center"/>
                              <w:rPr>
                                <w:sz w:val="18"/>
                                <w:szCs w:val="18"/>
                              </w:rPr>
                            </w:pPr>
                          </w:p>
                        </w:tc>
                        <w:tc>
                          <w:tcPr>
                            <w:tcW w:w="810" w:type="dxa"/>
                            <w:tcBorders>
                              <w:top w:val="single" w:sz="4" w:space="0" w:color="000000"/>
                            </w:tcBorders>
                            <w:shd w:val="clear" w:color="auto" w:fill="auto"/>
                          </w:tcPr>
                          <w:p w14:paraId="6588678D" w14:textId="77777777" w:rsidR="00CF4ABE" w:rsidRPr="00972BF5" w:rsidRDefault="00CF4ABE" w:rsidP="001478F6">
                            <w:pPr>
                              <w:pStyle w:val="ListParagraph"/>
                              <w:spacing w:after="0" w:line="240" w:lineRule="auto"/>
                              <w:ind w:left="0" w:right="134"/>
                              <w:jc w:val="center"/>
                              <w:rPr>
                                <w:sz w:val="18"/>
                                <w:szCs w:val="18"/>
                              </w:rPr>
                            </w:pPr>
                          </w:p>
                        </w:tc>
                      </w:tr>
                      <w:tr w:rsidR="00CF4ABE" w:rsidRPr="00972BF5" w14:paraId="78A21EFE" w14:textId="77777777" w:rsidTr="001478F6">
                        <w:tc>
                          <w:tcPr>
                            <w:tcW w:w="2700" w:type="dxa"/>
                            <w:shd w:val="clear" w:color="auto" w:fill="auto"/>
                          </w:tcPr>
                          <w:p w14:paraId="4C0BA917" w14:textId="77777777" w:rsidR="00CF4ABE" w:rsidRPr="00972BF5" w:rsidRDefault="00CF4ABE" w:rsidP="001478F6">
                            <w:pPr>
                              <w:pStyle w:val="ListParagraph"/>
                              <w:spacing w:after="0" w:line="240" w:lineRule="auto"/>
                              <w:ind w:left="0"/>
                              <w:jc w:val="both"/>
                              <w:rPr>
                                <w:sz w:val="18"/>
                                <w:szCs w:val="18"/>
                              </w:rPr>
                            </w:pPr>
                            <w:r w:rsidRPr="00972BF5">
                              <w:rPr>
                                <w:sz w:val="18"/>
                                <w:szCs w:val="18"/>
                              </w:rPr>
                              <w:t xml:space="preserve">   Kindergartens</w:t>
                            </w:r>
                          </w:p>
                        </w:tc>
                        <w:tc>
                          <w:tcPr>
                            <w:tcW w:w="1080" w:type="dxa"/>
                            <w:shd w:val="clear" w:color="auto" w:fill="auto"/>
                          </w:tcPr>
                          <w:p w14:paraId="7662AA5F"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74,500</w:t>
                            </w:r>
                          </w:p>
                        </w:tc>
                        <w:tc>
                          <w:tcPr>
                            <w:tcW w:w="720" w:type="dxa"/>
                            <w:shd w:val="clear" w:color="auto" w:fill="auto"/>
                            <w:vAlign w:val="bottom"/>
                          </w:tcPr>
                          <w:p w14:paraId="422F089B" w14:textId="77777777" w:rsidR="00CF4ABE" w:rsidRPr="00972BF5" w:rsidRDefault="00CF4ABE" w:rsidP="001478F6">
                            <w:pPr>
                              <w:spacing w:after="0" w:line="240" w:lineRule="auto"/>
                              <w:jc w:val="right"/>
                              <w:rPr>
                                <w:color w:val="000000"/>
                                <w:sz w:val="18"/>
                                <w:szCs w:val="18"/>
                              </w:rPr>
                            </w:pPr>
                            <w:r w:rsidRPr="00972BF5">
                              <w:rPr>
                                <w:color w:val="000000"/>
                                <w:sz w:val="18"/>
                                <w:szCs w:val="18"/>
                              </w:rPr>
                              <w:t>4</w:t>
                            </w:r>
                          </w:p>
                        </w:tc>
                        <w:tc>
                          <w:tcPr>
                            <w:tcW w:w="810" w:type="dxa"/>
                            <w:shd w:val="clear" w:color="auto" w:fill="auto"/>
                          </w:tcPr>
                          <w:p w14:paraId="2169F329"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508</w:t>
                            </w:r>
                          </w:p>
                        </w:tc>
                      </w:tr>
                      <w:tr w:rsidR="00CF4ABE" w:rsidRPr="00972BF5" w14:paraId="13A22F85" w14:textId="77777777" w:rsidTr="001478F6">
                        <w:tc>
                          <w:tcPr>
                            <w:tcW w:w="2700" w:type="dxa"/>
                            <w:shd w:val="clear" w:color="auto" w:fill="auto"/>
                          </w:tcPr>
                          <w:p w14:paraId="7E8BF1D4" w14:textId="77777777" w:rsidR="00CF4ABE" w:rsidRPr="00972BF5" w:rsidRDefault="00CF4ABE" w:rsidP="001478F6">
                            <w:pPr>
                              <w:pStyle w:val="ListParagraph"/>
                              <w:spacing w:after="0" w:line="240" w:lineRule="auto"/>
                              <w:ind w:left="0"/>
                              <w:jc w:val="both"/>
                              <w:rPr>
                                <w:sz w:val="18"/>
                                <w:szCs w:val="18"/>
                              </w:rPr>
                            </w:pPr>
                            <w:r w:rsidRPr="00972BF5">
                              <w:rPr>
                                <w:sz w:val="18"/>
                                <w:szCs w:val="18"/>
                              </w:rPr>
                              <w:t xml:space="preserve">   Early learning centers</w:t>
                            </w:r>
                          </w:p>
                        </w:tc>
                        <w:tc>
                          <w:tcPr>
                            <w:tcW w:w="1080" w:type="dxa"/>
                            <w:shd w:val="clear" w:color="auto" w:fill="auto"/>
                          </w:tcPr>
                          <w:p w14:paraId="59C94016"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14,860</w:t>
                            </w:r>
                          </w:p>
                        </w:tc>
                        <w:tc>
                          <w:tcPr>
                            <w:tcW w:w="720" w:type="dxa"/>
                            <w:shd w:val="clear" w:color="auto" w:fill="auto"/>
                            <w:vAlign w:val="bottom"/>
                          </w:tcPr>
                          <w:p w14:paraId="18AC5F64" w14:textId="77777777" w:rsidR="00CF4ABE" w:rsidRPr="00972BF5" w:rsidRDefault="00CF4ABE" w:rsidP="001478F6">
                            <w:pPr>
                              <w:spacing w:after="0" w:line="240" w:lineRule="auto"/>
                              <w:jc w:val="right"/>
                              <w:rPr>
                                <w:color w:val="000000"/>
                                <w:sz w:val="18"/>
                                <w:szCs w:val="18"/>
                              </w:rPr>
                            </w:pPr>
                            <w:r w:rsidRPr="00972BF5">
                              <w:rPr>
                                <w:color w:val="000000"/>
                                <w:sz w:val="18"/>
                                <w:szCs w:val="18"/>
                              </w:rPr>
                              <w:t>1</w:t>
                            </w:r>
                          </w:p>
                        </w:tc>
                        <w:tc>
                          <w:tcPr>
                            <w:tcW w:w="810" w:type="dxa"/>
                            <w:shd w:val="clear" w:color="auto" w:fill="auto"/>
                          </w:tcPr>
                          <w:p w14:paraId="27D4392D"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707</w:t>
                            </w:r>
                          </w:p>
                        </w:tc>
                      </w:tr>
                      <w:tr w:rsidR="00CF4ABE" w:rsidRPr="00972BF5" w14:paraId="63BD2B7D" w14:textId="77777777" w:rsidTr="001478F6">
                        <w:tc>
                          <w:tcPr>
                            <w:tcW w:w="2700" w:type="dxa"/>
                            <w:shd w:val="clear" w:color="auto" w:fill="auto"/>
                          </w:tcPr>
                          <w:p w14:paraId="5005AF52" w14:textId="77777777" w:rsidR="00CF4ABE" w:rsidRPr="00972BF5" w:rsidRDefault="00CF4ABE" w:rsidP="001478F6">
                            <w:pPr>
                              <w:pStyle w:val="ListParagraph"/>
                              <w:spacing w:after="0" w:line="240" w:lineRule="auto"/>
                              <w:ind w:left="0"/>
                              <w:jc w:val="both"/>
                              <w:rPr>
                                <w:sz w:val="18"/>
                                <w:szCs w:val="18"/>
                              </w:rPr>
                            </w:pPr>
                            <w:r w:rsidRPr="00972BF5">
                              <w:rPr>
                                <w:sz w:val="18"/>
                                <w:szCs w:val="18"/>
                              </w:rPr>
                              <w:t>General education</w:t>
                            </w:r>
                          </w:p>
                        </w:tc>
                        <w:tc>
                          <w:tcPr>
                            <w:tcW w:w="1080" w:type="dxa"/>
                            <w:shd w:val="clear" w:color="auto" w:fill="auto"/>
                          </w:tcPr>
                          <w:p w14:paraId="0523CADD"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1,712,900</w:t>
                            </w:r>
                          </w:p>
                        </w:tc>
                        <w:tc>
                          <w:tcPr>
                            <w:tcW w:w="720" w:type="dxa"/>
                            <w:shd w:val="clear" w:color="auto" w:fill="auto"/>
                            <w:vAlign w:val="bottom"/>
                          </w:tcPr>
                          <w:p w14:paraId="492A2D3E" w14:textId="77777777" w:rsidR="00CF4ABE" w:rsidRPr="00972BF5" w:rsidRDefault="00CF4ABE" w:rsidP="001478F6">
                            <w:pPr>
                              <w:spacing w:after="0" w:line="240" w:lineRule="auto"/>
                              <w:jc w:val="right"/>
                              <w:rPr>
                                <w:color w:val="000000"/>
                                <w:sz w:val="18"/>
                                <w:szCs w:val="18"/>
                              </w:rPr>
                            </w:pPr>
                            <w:r w:rsidRPr="00972BF5">
                              <w:rPr>
                                <w:color w:val="000000"/>
                                <w:sz w:val="18"/>
                                <w:szCs w:val="18"/>
                              </w:rPr>
                              <w:t>85</w:t>
                            </w:r>
                          </w:p>
                        </w:tc>
                        <w:tc>
                          <w:tcPr>
                            <w:tcW w:w="810" w:type="dxa"/>
                            <w:shd w:val="clear" w:color="auto" w:fill="auto"/>
                          </w:tcPr>
                          <w:p w14:paraId="72167CC3" w14:textId="77777777" w:rsidR="00CF4ABE" w:rsidRPr="00972BF5" w:rsidRDefault="00CF4ABE" w:rsidP="001478F6">
                            <w:pPr>
                              <w:pStyle w:val="ListParagraph"/>
                              <w:spacing w:after="0" w:line="240" w:lineRule="auto"/>
                              <w:ind w:left="0" w:right="72"/>
                              <w:jc w:val="right"/>
                              <w:rPr>
                                <w:sz w:val="18"/>
                                <w:szCs w:val="18"/>
                              </w:rPr>
                            </w:pPr>
                            <w:r w:rsidRPr="00972BF5">
                              <w:rPr>
                                <w:sz w:val="18"/>
                                <w:szCs w:val="18"/>
                              </w:rPr>
                              <w:t>3,813</w:t>
                            </w:r>
                            <w:r w:rsidRPr="00972BF5">
                              <w:rPr>
                                <w:sz w:val="18"/>
                                <w:szCs w:val="18"/>
                                <w:vertAlign w:val="superscript"/>
                              </w:rPr>
                              <w:t>2/</w:t>
                            </w:r>
                          </w:p>
                        </w:tc>
                      </w:tr>
                      <w:tr w:rsidR="00CF4ABE" w:rsidRPr="00972BF5" w14:paraId="645A579C" w14:textId="77777777" w:rsidTr="001478F6">
                        <w:tc>
                          <w:tcPr>
                            <w:tcW w:w="2700" w:type="dxa"/>
                            <w:shd w:val="clear" w:color="auto" w:fill="auto"/>
                          </w:tcPr>
                          <w:p w14:paraId="6B3A54EA" w14:textId="77777777" w:rsidR="00CF4ABE" w:rsidRPr="00972BF5" w:rsidRDefault="00CF4ABE" w:rsidP="008923DE">
                            <w:pPr>
                              <w:spacing w:after="0" w:line="240" w:lineRule="auto"/>
                              <w:rPr>
                                <w:sz w:val="18"/>
                                <w:szCs w:val="18"/>
                              </w:rPr>
                            </w:pPr>
                            <w:r w:rsidRPr="00972BF5">
                              <w:rPr>
                                <w:sz w:val="18"/>
                                <w:szCs w:val="18"/>
                              </w:rPr>
                              <w:t>Professional technical educational institutions</w:t>
                            </w:r>
                          </w:p>
                        </w:tc>
                        <w:tc>
                          <w:tcPr>
                            <w:tcW w:w="1080" w:type="dxa"/>
                            <w:shd w:val="clear" w:color="auto" w:fill="auto"/>
                            <w:vAlign w:val="center"/>
                          </w:tcPr>
                          <w:p w14:paraId="37D89489"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23,238</w:t>
                            </w:r>
                          </w:p>
                        </w:tc>
                        <w:tc>
                          <w:tcPr>
                            <w:tcW w:w="720" w:type="dxa"/>
                            <w:shd w:val="clear" w:color="auto" w:fill="auto"/>
                            <w:vAlign w:val="center"/>
                          </w:tcPr>
                          <w:p w14:paraId="0AC72B9B" w14:textId="77777777" w:rsidR="00CF4ABE" w:rsidRPr="00972BF5" w:rsidRDefault="00CF4ABE" w:rsidP="001478F6">
                            <w:pPr>
                              <w:spacing w:after="0" w:line="240" w:lineRule="auto"/>
                              <w:jc w:val="right"/>
                              <w:rPr>
                                <w:color w:val="000000"/>
                                <w:sz w:val="18"/>
                                <w:szCs w:val="18"/>
                              </w:rPr>
                            </w:pPr>
                            <w:r w:rsidRPr="00972BF5">
                              <w:rPr>
                                <w:color w:val="000000"/>
                                <w:sz w:val="18"/>
                                <w:szCs w:val="18"/>
                              </w:rPr>
                              <w:t>1</w:t>
                            </w:r>
                          </w:p>
                        </w:tc>
                        <w:tc>
                          <w:tcPr>
                            <w:tcW w:w="810" w:type="dxa"/>
                            <w:shd w:val="clear" w:color="auto" w:fill="auto"/>
                            <w:vAlign w:val="center"/>
                          </w:tcPr>
                          <w:p w14:paraId="15E09900"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67</w:t>
                            </w:r>
                          </w:p>
                        </w:tc>
                      </w:tr>
                      <w:tr w:rsidR="00CF4ABE" w:rsidRPr="00972BF5" w14:paraId="5E0DDAF1" w14:textId="77777777" w:rsidTr="001478F6">
                        <w:tc>
                          <w:tcPr>
                            <w:tcW w:w="2700" w:type="dxa"/>
                            <w:shd w:val="clear" w:color="auto" w:fill="auto"/>
                          </w:tcPr>
                          <w:p w14:paraId="78DFE7DD" w14:textId="77777777" w:rsidR="00CF4ABE" w:rsidRPr="00972BF5" w:rsidRDefault="00CF4ABE" w:rsidP="001478F6">
                            <w:pPr>
                              <w:pStyle w:val="ListParagraph"/>
                              <w:spacing w:after="0" w:line="240" w:lineRule="auto"/>
                              <w:ind w:left="0"/>
                              <w:jc w:val="both"/>
                              <w:rPr>
                                <w:sz w:val="18"/>
                                <w:szCs w:val="18"/>
                              </w:rPr>
                            </w:pPr>
                            <w:r w:rsidRPr="00972BF5">
                              <w:rPr>
                                <w:sz w:val="18"/>
                                <w:szCs w:val="18"/>
                              </w:rPr>
                              <w:t>Secondary professional</w:t>
                            </w:r>
                          </w:p>
                        </w:tc>
                        <w:tc>
                          <w:tcPr>
                            <w:tcW w:w="1080" w:type="dxa"/>
                            <w:shd w:val="clear" w:color="auto" w:fill="auto"/>
                          </w:tcPr>
                          <w:p w14:paraId="40CF1494"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42,800</w:t>
                            </w:r>
                          </w:p>
                        </w:tc>
                        <w:tc>
                          <w:tcPr>
                            <w:tcW w:w="720" w:type="dxa"/>
                            <w:shd w:val="clear" w:color="auto" w:fill="auto"/>
                            <w:vAlign w:val="bottom"/>
                          </w:tcPr>
                          <w:p w14:paraId="63553F04" w14:textId="77777777" w:rsidR="00CF4ABE" w:rsidRPr="00972BF5" w:rsidRDefault="00CF4ABE" w:rsidP="001478F6">
                            <w:pPr>
                              <w:spacing w:after="0" w:line="240" w:lineRule="auto"/>
                              <w:jc w:val="right"/>
                              <w:rPr>
                                <w:color w:val="000000"/>
                                <w:sz w:val="18"/>
                                <w:szCs w:val="18"/>
                              </w:rPr>
                            </w:pPr>
                            <w:r w:rsidRPr="00972BF5">
                              <w:rPr>
                                <w:color w:val="000000"/>
                                <w:sz w:val="18"/>
                                <w:szCs w:val="18"/>
                              </w:rPr>
                              <w:t>2</w:t>
                            </w:r>
                          </w:p>
                        </w:tc>
                        <w:tc>
                          <w:tcPr>
                            <w:tcW w:w="810" w:type="dxa"/>
                            <w:shd w:val="clear" w:color="auto" w:fill="auto"/>
                          </w:tcPr>
                          <w:p w14:paraId="585F60B5"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50</w:t>
                            </w:r>
                          </w:p>
                        </w:tc>
                      </w:tr>
                      <w:tr w:rsidR="00CF4ABE" w:rsidRPr="00972BF5" w14:paraId="30807AC8" w14:textId="77777777" w:rsidTr="001478F6">
                        <w:tc>
                          <w:tcPr>
                            <w:tcW w:w="2700" w:type="dxa"/>
                            <w:shd w:val="clear" w:color="auto" w:fill="auto"/>
                          </w:tcPr>
                          <w:p w14:paraId="54952B90" w14:textId="77777777" w:rsidR="00CF4ABE" w:rsidRPr="00972BF5" w:rsidRDefault="00CF4ABE" w:rsidP="001478F6">
                            <w:pPr>
                              <w:pStyle w:val="ListParagraph"/>
                              <w:spacing w:after="0" w:line="240" w:lineRule="auto"/>
                              <w:ind w:left="0"/>
                              <w:jc w:val="both"/>
                              <w:rPr>
                                <w:sz w:val="18"/>
                                <w:szCs w:val="18"/>
                              </w:rPr>
                            </w:pPr>
                            <w:r w:rsidRPr="00972BF5">
                              <w:rPr>
                                <w:sz w:val="18"/>
                                <w:szCs w:val="18"/>
                              </w:rPr>
                              <w:t xml:space="preserve">Higher education </w:t>
                            </w:r>
                          </w:p>
                        </w:tc>
                        <w:tc>
                          <w:tcPr>
                            <w:tcW w:w="1080" w:type="dxa"/>
                            <w:shd w:val="clear" w:color="auto" w:fill="auto"/>
                          </w:tcPr>
                          <w:p w14:paraId="79B50F3F"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150,100</w:t>
                            </w:r>
                          </w:p>
                        </w:tc>
                        <w:tc>
                          <w:tcPr>
                            <w:tcW w:w="720" w:type="dxa"/>
                            <w:shd w:val="clear" w:color="auto" w:fill="auto"/>
                            <w:vAlign w:val="bottom"/>
                          </w:tcPr>
                          <w:p w14:paraId="3216DF38" w14:textId="77777777" w:rsidR="00CF4ABE" w:rsidRPr="00972BF5" w:rsidRDefault="00CF4ABE" w:rsidP="001478F6">
                            <w:pPr>
                              <w:spacing w:after="0" w:line="240" w:lineRule="auto"/>
                              <w:jc w:val="right"/>
                              <w:rPr>
                                <w:color w:val="000000"/>
                                <w:sz w:val="18"/>
                                <w:szCs w:val="18"/>
                              </w:rPr>
                            </w:pPr>
                            <w:r w:rsidRPr="00972BF5">
                              <w:rPr>
                                <w:color w:val="000000"/>
                                <w:sz w:val="18"/>
                                <w:szCs w:val="18"/>
                              </w:rPr>
                              <w:t>7</w:t>
                            </w:r>
                          </w:p>
                        </w:tc>
                        <w:tc>
                          <w:tcPr>
                            <w:tcW w:w="810" w:type="dxa"/>
                            <w:shd w:val="clear" w:color="auto" w:fill="auto"/>
                          </w:tcPr>
                          <w:p w14:paraId="327E4096" w14:textId="77777777" w:rsidR="00CF4ABE" w:rsidRPr="00972BF5" w:rsidRDefault="00CF4ABE" w:rsidP="001478F6">
                            <w:pPr>
                              <w:pStyle w:val="ListParagraph"/>
                              <w:spacing w:after="0" w:line="240" w:lineRule="auto"/>
                              <w:ind w:left="0" w:right="134"/>
                              <w:jc w:val="right"/>
                              <w:rPr>
                                <w:sz w:val="18"/>
                                <w:szCs w:val="18"/>
                              </w:rPr>
                            </w:pPr>
                            <w:r w:rsidRPr="00972BF5">
                              <w:rPr>
                                <w:sz w:val="18"/>
                                <w:szCs w:val="18"/>
                              </w:rPr>
                              <w:t>34</w:t>
                            </w:r>
                          </w:p>
                        </w:tc>
                      </w:tr>
                      <w:tr w:rsidR="00CF4ABE" w:rsidRPr="00972BF5" w14:paraId="27E2949A" w14:textId="77777777" w:rsidTr="001478F6">
                        <w:trPr>
                          <w:trHeight w:val="120"/>
                        </w:trPr>
                        <w:tc>
                          <w:tcPr>
                            <w:tcW w:w="2700" w:type="dxa"/>
                            <w:shd w:val="clear" w:color="auto" w:fill="auto"/>
                          </w:tcPr>
                          <w:p w14:paraId="4BF31EA7" w14:textId="77777777" w:rsidR="00CF4ABE" w:rsidRPr="00972BF5" w:rsidRDefault="00CF4ABE" w:rsidP="001478F6">
                            <w:pPr>
                              <w:pStyle w:val="ListParagraph"/>
                              <w:spacing w:after="0" w:line="240" w:lineRule="auto"/>
                              <w:ind w:left="0"/>
                              <w:jc w:val="both"/>
                              <w:rPr>
                                <w:sz w:val="18"/>
                                <w:szCs w:val="18"/>
                              </w:rPr>
                            </w:pPr>
                            <w:r w:rsidRPr="00972BF5">
                              <w:rPr>
                                <w:i/>
                                <w:sz w:val="18"/>
                                <w:szCs w:val="18"/>
                              </w:rPr>
                              <w:t>Total</w:t>
                            </w:r>
                          </w:p>
                        </w:tc>
                        <w:tc>
                          <w:tcPr>
                            <w:tcW w:w="1080" w:type="dxa"/>
                            <w:shd w:val="clear" w:color="auto" w:fill="auto"/>
                            <w:vAlign w:val="bottom"/>
                          </w:tcPr>
                          <w:p w14:paraId="48EBB7E5" w14:textId="77777777" w:rsidR="00CF4ABE" w:rsidRPr="00972BF5" w:rsidRDefault="00CF4ABE" w:rsidP="001478F6">
                            <w:pPr>
                              <w:pStyle w:val="ListParagraph"/>
                              <w:spacing w:after="0" w:line="240" w:lineRule="auto"/>
                              <w:ind w:left="0" w:right="134"/>
                              <w:jc w:val="right"/>
                              <w:rPr>
                                <w:sz w:val="18"/>
                                <w:szCs w:val="18"/>
                                <w:highlight w:val="yellow"/>
                              </w:rPr>
                            </w:pPr>
                            <w:r w:rsidRPr="00972BF5">
                              <w:rPr>
                                <w:i/>
                                <w:sz w:val="18"/>
                                <w:szCs w:val="18"/>
                              </w:rPr>
                              <w:t>2,002,229</w:t>
                            </w:r>
                          </w:p>
                        </w:tc>
                        <w:tc>
                          <w:tcPr>
                            <w:tcW w:w="720" w:type="dxa"/>
                            <w:shd w:val="clear" w:color="auto" w:fill="auto"/>
                            <w:vAlign w:val="bottom"/>
                          </w:tcPr>
                          <w:p w14:paraId="15FAB41F" w14:textId="77777777" w:rsidR="00CF4ABE" w:rsidRPr="00972BF5" w:rsidRDefault="00CF4ABE" w:rsidP="001478F6">
                            <w:pPr>
                              <w:spacing w:after="0" w:line="240" w:lineRule="auto"/>
                              <w:jc w:val="right"/>
                              <w:rPr>
                                <w:color w:val="000000"/>
                                <w:sz w:val="18"/>
                                <w:szCs w:val="18"/>
                                <w:highlight w:val="yellow"/>
                              </w:rPr>
                            </w:pPr>
                            <w:r w:rsidRPr="00972BF5">
                              <w:rPr>
                                <w:color w:val="000000"/>
                                <w:sz w:val="18"/>
                                <w:szCs w:val="18"/>
                              </w:rPr>
                              <w:t>100.0</w:t>
                            </w:r>
                          </w:p>
                        </w:tc>
                        <w:tc>
                          <w:tcPr>
                            <w:tcW w:w="810" w:type="dxa"/>
                            <w:shd w:val="clear" w:color="auto" w:fill="auto"/>
                            <w:vAlign w:val="bottom"/>
                          </w:tcPr>
                          <w:p w14:paraId="4DDCBA44" w14:textId="77777777" w:rsidR="00CF4ABE" w:rsidRPr="00972BF5" w:rsidRDefault="00CF4ABE" w:rsidP="001478F6">
                            <w:pPr>
                              <w:pStyle w:val="ListParagraph"/>
                              <w:spacing w:after="0" w:line="240" w:lineRule="auto"/>
                              <w:ind w:left="0" w:right="134"/>
                              <w:jc w:val="right"/>
                              <w:rPr>
                                <w:sz w:val="18"/>
                                <w:szCs w:val="18"/>
                                <w:highlight w:val="yellow"/>
                              </w:rPr>
                            </w:pPr>
                            <w:r w:rsidRPr="00972BF5">
                              <w:rPr>
                                <w:i/>
                                <w:sz w:val="18"/>
                                <w:szCs w:val="18"/>
                              </w:rPr>
                              <w:t>5,144</w:t>
                            </w:r>
                          </w:p>
                        </w:tc>
                      </w:tr>
                    </w:tbl>
                    <w:p w14:paraId="3A6B9FE1" w14:textId="77777777" w:rsidR="00CF4ABE" w:rsidRPr="00972BF5" w:rsidRDefault="00CF4ABE" w:rsidP="00880E09">
                      <w:pPr>
                        <w:pStyle w:val="ListParagraph"/>
                        <w:spacing w:line="240" w:lineRule="auto"/>
                        <w:ind w:left="-180" w:right="-180"/>
                        <w:jc w:val="both"/>
                        <w:rPr>
                          <w:sz w:val="18"/>
                          <w:szCs w:val="18"/>
                        </w:rPr>
                      </w:pPr>
                      <w:r w:rsidRPr="00972BF5">
                        <w:rPr>
                          <w:i/>
                          <w:sz w:val="18"/>
                          <w:szCs w:val="18"/>
                        </w:rPr>
                        <w:t>Sources</w:t>
                      </w:r>
                      <w:r w:rsidRPr="00972BF5">
                        <w:rPr>
                          <w:sz w:val="18"/>
                          <w:szCs w:val="18"/>
                        </w:rPr>
                        <w:t>: The Statistical Agency under President of the Republic of Tajikistan (</w:t>
                      </w:r>
                      <w:hyperlink r:id="rId20" w:history="1">
                        <w:r w:rsidRPr="00972BF5">
                          <w:rPr>
                            <w:rStyle w:val="Hyperlink"/>
                            <w:sz w:val="18"/>
                            <w:szCs w:val="18"/>
                          </w:rPr>
                          <w:t>http://www.stat.tj/english/home.htm</w:t>
                        </w:r>
                      </w:hyperlink>
                      <w:r w:rsidRPr="00972BF5">
                        <w:rPr>
                          <w:sz w:val="18"/>
                          <w:szCs w:val="18"/>
                        </w:rPr>
                        <w:t>); and the Ministry of Education for ELC (for 2012-2013).</w:t>
                      </w:r>
                    </w:p>
                    <w:p w14:paraId="4DE13C9A" w14:textId="77777777" w:rsidR="00CF4ABE" w:rsidRPr="00972BF5" w:rsidRDefault="00CF4ABE" w:rsidP="00880E09">
                      <w:pPr>
                        <w:pStyle w:val="ListParagraph"/>
                        <w:spacing w:line="240" w:lineRule="auto"/>
                        <w:ind w:left="-180" w:right="-180"/>
                        <w:jc w:val="both"/>
                        <w:rPr>
                          <w:sz w:val="18"/>
                          <w:szCs w:val="18"/>
                          <w:vertAlign w:val="superscript"/>
                        </w:rPr>
                      </w:pPr>
                      <w:r w:rsidRPr="00972BF5">
                        <w:rPr>
                          <w:i/>
                          <w:sz w:val="18"/>
                          <w:szCs w:val="18"/>
                        </w:rPr>
                        <w:t>Notes</w:t>
                      </w:r>
                      <w:r w:rsidRPr="00972BF5">
                        <w:rPr>
                          <w:sz w:val="18"/>
                          <w:szCs w:val="18"/>
                        </w:rPr>
                        <w:t xml:space="preserve">: </w:t>
                      </w:r>
                      <w:r w:rsidRPr="00972BF5">
                        <w:rPr>
                          <w:sz w:val="18"/>
                          <w:szCs w:val="18"/>
                          <w:vertAlign w:val="superscript"/>
                        </w:rPr>
                        <w:t xml:space="preserve">1/ </w:t>
                      </w:r>
                      <w:proofErr w:type="gramStart"/>
                      <w:r w:rsidRPr="00972BF5">
                        <w:rPr>
                          <w:sz w:val="18"/>
                          <w:szCs w:val="18"/>
                        </w:rPr>
                        <w:t>The</w:t>
                      </w:r>
                      <w:proofErr w:type="gramEnd"/>
                      <w:r w:rsidRPr="00972BF5">
                        <w:rPr>
                          <w:sz w:val="18"/>
                          <w:szCs w:val="18"/>
                        </w:rPr>
                        <w:t xml:space="preserve"> table includes private schools which consist of only around one percent of general as well as primary and secondary professional education. There is only one private university.</w:t>
                      </w:r>
                    </w:p>
                    <w:p w14:paraId="54DEACD2" w14:textId="77777777" w:rsidR="00CF4ABE" w:rsidRPr="00972BF5" w:rsidRDefault="00CF4ABE" w:rsidP="00880E09">
                      <w:pPr>
                        <w:pStyle w:val="ListParagraph"/>
                        <w:spacing w:line="240" w:lineRule="auto"/>
                        <w:ind w:left="-180" w:right="-180"/>
                        <w:jc w:val="both"/>
                        <w:rPr>
                          <w:sz w:val="18"/>
                          <w:szCs w:val="18"/>
                          <w:vertAlign w:val="superscript"/>
                        </w:rPr>
                      </w:pPr>
                      <w:r w:rsidRPr="00972BF5">
                        <w:rPr>
                          <w:sz w:val="18"/>
                          <w:szCs w:val="18"/>
                          <w:vertAlign w:val="superscript"/>
                        </w:rPr>
                        <w:t xml:space="preserve">2/ </w:t>
                      </w:r>
                      <w:r w:rsidRPr="00972BF5">
                        <w:rPr>
                          <w:sz w:val="18"/>
                          <w:szCs w:val="18"/>
                        </w:rPr>
                        <w:t>It consists of 528 primary schools (grades 1-4), 682 basic schools (grades 1-9), 2,584 complete secondary school (grades 1-11), and 19 special needs and evening schools. These are not shown above because the types of school and grade level of students do not match with each other.</w:t>
                      </w:r>
                    </w:p>
                  </w:txbxContent>
                </v:textbox>
                <w10:wrap type="square" anchorx="margin" anchory="margin"/>
              </v:rect>
            </w:pict>
          </mc:Fallback>
        </mc:AlternateContent>
      </w:r>
      <w:r w:rsidR="00880E09" w:rsidRPr="00E93F46">
        <w:rPr>
          <w:b/>
        </w:rPr>
        <w:t xml:space="preserve">More than </w:t>
      </w:r>
      <w:r w:rsidR="00880E09">
        <w:rPr>
          <w:b/>
        </w:rPr>
        <w:t>two</w:t>
      </w:r>
      <w:r w:rsidR="00880E09" w:rsidRPr="00E93F46">
        <w:rPr>
          <w:b/>
        </w:rPr>
        <w:t xml:space="preserve"> million students</w:t>
      </w:r>
      <w:r w:rsidR="00382BD8">
        <w:rPr>
          <w:b/>
        </w:rPr>
        <w:t xml:space="preserve"> - </w:t>
      </w:r>
      <w:r w:rsidR="00506507">
        <w:rPr>
          <w:b/>
        </w:rPr>
        <w:t xml:space="preserve">a quarter of Tajikistan’s eight million </w:t>
      </w:r>
      <w:proofErr w:type="gramStart"/>
      <w:r w:rsidR="00506507">
        <w:rPr>
          <w:b/>
        </w:rPr>
        <w:t>population</w:t>
      </w:r>
      <w:proofErr w:type="gramEnd"/>
      <w:r w:rsidR="00382BD8">
        <w:rPr>
          <w:b/>
        </w:rPr>
        <w:t xml:space="preserve"> - </w:t>
      </w:r>
      <w:r w:rsidR="00880E09" w:rsidRPr="00E93F46">
        <w:rPr>
          <w:b/>
        </w:rPr>
        <w:t xml:space="preserve">are enrolled in Tajikistan’s education system (Table </w:t>
      </w:r>
      <w:r w:rsidR="00B62EF9">
        <w:rPr>
          <w:b/>
        </w:rPr>
        <w:t>1</w:t>
      </w:r>
      <w:r w:rsidR="00880E09" w:rsidRPr="00E93F46">
        <w:rPr>
          <w:b/>
        </w:rPr>
        <w:t xml:space="preserve">). </w:t>
      </w:r>
      <w:r w:rsidR="00880E09">
        <w:t xml:space="preserve">Compulsory basic education </w:t>
      </w:r>
      <w:r w:rsidR="00880E09" w:rsidRPr="00E93F46">
        <w:t xml:space="preserve">constitutes </w:t>
      </w:r>
      <w:r w:rsidR="00880E09">
        <w:t>four years of primary and five years of lower secondary. For</w:t>
      </w:r>
      <w:r w:rsidR="00880E09" w:rsidRPr="00E93F46">
        <w:t xml:space="preserve"> post-basic education</w:t>
      </w:r>
      <w:r w:rsidR="00880E09">
        <w:t>, students may enroll in two years of general secondary education, 1-3 years of p</w:t>
      </w:r>
      <w:r w:rsidR="00880E09" w:rsidRPr="00E93F46">
        <w:t xml:space="preserve">rimary </w:t>
      </w:r>
      <w:r w:rsidR="00880E09">
        <w:t>v</w:t>
      </w:r>
      <w:r w:rsidR="00880E09" w:rsidRPr="00E93F46">
        <w:t xml:space="preserve">ocational </w:t>
      </w:r>
      <w:r w:rsidR="00880E09">
        <w:t>e</w:t>
      </w:r>
      <w:r w:rsidR="00880E09" w:rsidRPr="00E93F46">
        <w:t xml:space="preserve">ducation </w:t>
      </w:r>
      <w:r w:rsidR="00880E09">
        <w:t>or 1-4 years of secondary vocational education</w:t>
      </w:r>
      <w:r w:rsidR="00880E09" w:rsidRPr="00E93F46">
        <w:t>.</w:t>
      </w:r>
      <w:r w:rsidR="00880E09">
        <w:t xml:space="preserve"> After general secondary education, students may proceed to university or secondary vocational education (colleges) </w:t>
      </w:r>
      <w:r w:rsidR="00880E09" w:rsidRPr="00E93F46">
        <w:t xml:space="preserve">(Figure </w:t>
      </w:r>
      <w:r w:rsidR="00B62EF9">
        <w:t>4</w:t>
      </w:r>
      <w:r w:rsidR="00880E09" w:rsidRPr="00E93F46">
        <w:t>).</w:t>
      </w:r>
      <w:r w:rsidR="00880E09">
        <w:t xml:space="preserve"> Although the pathways from primary and secondary vocational education to higher education are not completely closed, in reality, once students are tracked into vocational education, few students continue onto higher education. </w:t>
      </w:r>
    </w:p>
    <w:p w14:paraId="4DC8D491" w14:textId="77777777" w:rsidR="00E12FE7" w:rsidRDefault="00E12FE7" w:rsidP="00E12FE7">
      <w:pPr>
        <w:pStyle w:val="NoSpacing"/>
        <w:jc w:val="both"/>
      </w:pPr>
    </w:p>
    <w:p w14:paraId="2C8FA0E9" w14:textId="51561FE5" w:rsidR="003A64B5" w:rsidRDefault="0083459E" w:rsidP="0005266B">
      <w:pPr>
        <w:pStyle w:val="NoSpacing"/>
        <w:keepNext/>
        <w:jc w:val="center"/>
        <w:rPr>
          <w:b/>
        </w:rPr>
      </w:pPr>
      <w:r w:rsidRPr="00E93F46">
        <w:rPr>
          <w:b/>
        </w:rPr>
        <w:t xml:space="preserve">Figure </w:t>
      </w:r>
      <w:r w:rsidR="00B62EF9">
        <w:rPr>
          <w:b/>
        </w:rPr>
        <w:t>4</w:t>
      </w:r>
      <w:r w:rsidR="002B28F5">
        <w:rPr>
          <w:b/>
        </w:rPr>
        <w:t>:</w:t>
      </w:r>
      <w:r w:rsidR="009D3051">
        <w:rPr>
          <w:b/>
        </w:rPr>
        <w:t xml:space="preserve"> Tajikistan’s Education System</w:t>
      </w:r>
    </w:p>
    <w:p w14:paraId="73771444" w14:textId="707C4360" w:rsidR="00880E09" w:rsidRDefault="004E014B" w:rsidP="004E014B">
      <w:pPr>
        <w:pStyle w:val="NoSpacing"/>
        <w:keepNext/>
        <w:jc w:val="center"/>
        <w:rPr>
          <w:b/>
        </w:rPr>
      </w:pPr>
      <w:r w:rsidRPr="004E014B">
        <w:rPr>
          <w:noProof/>
        </w:rPr>
        <w:drawing>
          <wp:inline distT="0" distB="0" distL="0" distR="0" wp14:anchorId="1331D94A" wp14:editId="47739C35">
            <wp:extent cx="4794164" cy="2516429"/>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1215" cy="2514881"/>
                    </a:xfrm>
                    <a:prstGeom prst="rect">
                      <a:avLst/>
                    </a:prstGeom>
                    <a:noFill/>
                    <a:ln>
                      <a:noFill/>
                    </a:ln>
                  </pic:spPr>
                </pic:pic>
              </a:graphicData>
            </a:graphic>
          </wp:inline>
        </w:drawing>
      </w:r>
    </w:p>
    <w:p w14:paraId="3A516CE4" w14:textId="77777777" w:rsidR="00880E09" w:rsidRPr="00506507" w:rsidRDefault="00880E09" w:rsidP="00D16AA3">
      <w:pPr>
        <w:pStyle w:val="NoSpacing"/>
        <w:ind w:left="900" w:right="900"/>
        <w:rPr>
          <w:rFonts w:cs="Times New Roman"/>
          <w:sz w:val="18"/>
          <w:szCs w:val="18"/>
          <w:lang w:val="en-GB"/>
        </w:rPr>
      </w:pPr>
      <w:bookmarkStart w:id="18" w:name="_Toc113952309"/>
      <w:bookmarkStart w:id="19" w:name="_Toc114712670"/>
      <w:r w:rsidRPr="00BD3848">
        <w:rPr>
          <w:i/>
          <w:sz w:val="18"/>
          <w:szCs w:val="18"/>
        </w:rPr>
        <w:t>Source</w:t>
      </w:r>
      <w:r w:rsidRPr="00BD3848">
        <w:rPr>
          <w:sz w:val="18"/>
          <w:szCs w:val="18"/>
        </w:rPr>
        <w:t xml:space="preserve">: World Bank, </w:t>
      </w:r>
      <w:r w:rsidR="00506507">
        <w:rPr>
          <w:sz w:val="18"/>
          <w:szCs w:val="18"/>
        </w:rPr>
        <w:t xml:space="preserve">2013, </w:t>
      </w:r>
      <w:r w:rsidRPr="00506507">
        <w:rPr>
          <w:i/>
          <w:sz w:val="18"/>
          <w:szCs w:val="18"/>
        </w:rPr>
        <w:t xml:space="preserve">Tajikistan Policy Notes on Public Expenditures, Policy Note No. 3, </w:t>
      </w:r>
      <w:r w:rsidRPr="00506507">
        <w:rPr>
          <w:rFonts w:cs="Times New Roman"/>
          <w:i/>
          <w:sz w:val="18"/>
          <w:szCs w:val="18"/>
          <w:lang w:val="en-GB"/>
        </w:rPr>
        <w:t>Review of Public Expenditures on Education</w:t>
      </w:r>
      <w:r w:rsidR="00506507">
        <w:rPr>
          <w:rFonts w:cs="Times New Roman"/>
          <w:sz w:val="18"/>
          <w:szCs w:val="18"/>
          <w:lang w:val="en-GB"/>
        </w:rPr>
        <w:t>.</w:t>
      </w:r>
    </w:p>
    <w:p w14:paraId="60CB27CA" w14:textId="77777777" w:rsidR="006A6A7B" w:rsidRPr="00BD3848" w:rsidRDefault="006A6A7B" w:rsidP="00880E09">
      <w:pPr>
        <w:pStyle w:val="NoSpacing"/>
        <w:ind w:left="720" w:right="720"/>
        <w:rPr>
          <w:sz w:val="18"/>
          <w:szCs w:val="18"/>
        </w:rPr>
      </w:pPr>
    </w:p>
    <w:p w14:paraId="6CC25CBA" w14:textId="77777777" w:rsidR="008531AE" w:rsidRDefault="008531AE">
      <w:pPr>
        <w:rPr>
          <w:rFonts w:eastAsiaTheme="majorEastAsia" w:cstheme="majorBidi"/>
          <w:b/>
          <w:bCs/>
          <w:color w:val="4F81BD" w:themeColor="accent1"/>
          <w:sz w:val="24"/>
          <w:szCs w:val="24"/>
        </w:rPr>
      </w:pPr>
      <w:r>
        <w:rPr>
          <w:sz w:val="24"/>
          <w:szCs w:val="24"/>
        </w:rPr>
        <w:br w:type="page"/>
      </w:r>
    </w:p>
    <w:p w14:paraId="776C3E6F" w14:textId="3ABB238D" w:rsidR="0005266B" w:rsidRDefault="0005266B" w:rsidP="00E605B4">
      <w:pPr>
        <w:pStyle w:val="Heading2"/>
        <w:numPr>
          <w:ilvl w:val="1"/>
          <w:numId w:val="23"/>
        </w:numPr>
        <w:tabs>
          <w:tab w:val="left" w:pos="540"/>
        </w:tabs>
        <w:ind w:left="0" w:firstLine="0"/>
        <w:jc w:val="both"/>
        <w:rPr>
          <w:rFonts w:asciiTheme="minorHAnsi" w:hAnsiTheme="minorHAnsi"/>
          <w:sz w:val="24"/>
          <w:szCs w:val="24"/>
        </w:rPr>
      </w:pPr>
      <w:bookmarkStart w:id="20" w:name="_Toc389357780"/>
      <w:bookmarkStart w:id="21" w:name="_Toc389587735"/>
      <w:r w:rsidRPr="003A64B5">
        <w:rPr>
          <w:rFonts w:asciiTheme="minorHAnsi" w:hAnsiTheme="minorHAnsi"/>
          <w:sz w:val="24"/>
          <w:szCs w:val="24"/>
        </w:rPr>
        <w:lastRenderedPageBreak/>
        <w:t xml:space="preserve">Access </w:t>
      </w:r>
      <w:r>
        <w:rPr>
          <w:rFonts w:asciiTheme="minorHAnsi" w:hAnsiTheme="minorHAnsi"/>
          <w:sz w:val="24"/>
          <w:szCs w:val="24"/>
        </w:rPr>
        <w:t xml:space="preserve">to </w:t>
      </w:r>
      <w:r w:rsidR="00FD69F1">
        <w:rPr>
          <w:rFonts w:asciiTheme="minorHAnsi" w:hAnsiTheme="minorHAnsi"/>
          <w:sz w:val="24"/>
          <w:szCs w:val="24"/>
        </w:rPr>
        <w:t>H</w:t>
      </w:r>
      <w:r>
        <w:rPr>
          <w:rFonts w:asciiTheme="minorHAnsi" w:hAnsiTheme="minorHAnsi"/>
          <w:sz w:val="24"/>
          <w:szCs w:val="24"/>
        </w:rPr>
        <w:t xml:space="preserve">igher </w:t>
      </w:r>
      <w:r w:rsidR="00FD69F1">
        <w:rPr>
          <w:rFonts w:asciiTheme="minorHAnsi" w:hAnsiTheme="minorHAnsi"/>
          <w:sz w:val="24"/>
          <w:szCs w:val="24"/>
        </w:rPr>
        <w:t>E</w:t>
      </w:r>
      <w:r>
        <w:rPr>
          <w:rFonts w:asciiTheme="minorHAnsi" w:hAnsiTheme="minorHAnsi"/>
          <w:sz w:val="24"/>
          <w:szCs w:val="24"/>
        </w:rPr>
        <w:t>ducation</w:t>
      </w:r>
      <w:bookmarkEnd w:id="20"/>
      <w:bookmarkEnd w:id="21"/>
    </w:p>
    <w:p w14:paraId="0EA413B3" w14:textId="77777777" w:rsidR="003A64B5" w:rsidRPr="003A64B5" w:rsidRDefault="003A64B5" w:rsidP="003A64B5">
      <w:pPr>
        <w:pStyle w:val="NoSpacing"/>
        <w:jc w:val="both"/>
      </w:pPr>
    </w:p>
    <w:p w14:paraId="479478BE" w14:textId="4D4EA4FC" w:rsidR="00052F22" w:rsidRDefault="000C1577" w:rsidP="00E605B4">
      <w:pPr>
        <w:pStyle w:val="NoSpacing"/>
        <w:numPr>
          <w:ilvl w:val="0"/>
          <w:numId w:val="22"/>
        </w:numPr>
        <w:ind w:left="0" w:firstLine="0"/>
        <w:jc w:val="both"/>
      </w:pPr>
      <w:r w:rsidRPr="00605EDE">
        <w:rPr>
          <w:b/>
          <w:noProof/>
        </w:rPr>
        <mc:AlternateContent>
          <mc:Choice Requires="wps">
            <w:drawing>
              <wp:anchor distT="0" distB="0" distL="114300" distR="114300" simplePos="0" relativeHeight="251683840" behindDoc="0" locked="0" layoutInCell="0" allowOverlap="1" wp14:anchorId="265E485B" wp14:editId="0A0AA1E7">
                <wp:simplePos x="0" y="0"/>
                <wp:positionH relativeFrom="page">
                  <wp:posOffset>965200</wp:posOffset>
                </wp:positionH>
                <wp:positionV relativeFrom="page">
                  <wp:posOffset>1358265</wp:posOffset>
                </wp:positionV>
                <wp:extent cx="2988310" cy="28670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286702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6C3F419A" w14:textId="77777777" w:rsidR="00CF4ABE" w:rsidRPr="00E93F46" w:rsidRDefault="00CF4ABE" w:rsidP="00015BB2">
                            <w:pPr>
                              <w:ind w:left="-90" w:right="18"/>
                              <w:contextualSpacing/>
                            </w:pPr>
                            <w:r w:rsidRPr="00605EDE">
                              <w:rPr>
                                <w:rStyle w:val="NoSpacingChar"/>
                                <w:b/>
                                <w:sz w:val="18"/>
                                <w:szCs w:val="18"/>
                              </w:rPr>
                              <w:t xml:space="preserve">Figure </w:t>
                            </w:r>
                            <w:r>
                              <w:rPr>
                                <w:rStyle w:val="NoSpacingChar"/>
                                <w:b/>
                                <w:sz w:val="18"/>
                                <w:szCs w:val="18"/>
                              </w:rPr>
                              <w:t>5</w:t>
                            </w:r>
                            <w:r w:rsidRPr="00605EDE">
                              <w:rPr>
                                <w:rStyle w:val="NoSpacingChar"/>
                                <w:b/>
                                <w:sz w:val="18"/>
                                <w:szCs w:val="18"/>
                              </w:rPr>
                              <w:t xml:space="preserve">: Number of </w:t>
                            </w:r>
                            <w:r>
                              <w:rPr>
                                <w:rStyle w:val="NoSpacingChar"/>
                                <w:b/>
                                <w:sz w:val="18"/>
                                <w:szCs w:val="18"/>
                              </w:rPr>
                              <w:t xml:space="preserve">students </w:t>
                            </w:r>
                            <w:r w:rsidRPr="00605EDE">
                              <w:rPr>
                                <w:rStyle w:val="NoSpacingChar"/>
                                <w:b/>
                                <w:sz w:val="18"/>
                                <w:szCs w:val="18"/>
                              </w:rPr>
                              <w:t>at primary VET level and above, 2000-2012</w:t>
                            </w:r>
                            <w:r w:rsidRPr="00052F22">
                              <w:rPr>
                                <w:noProof/>
                                <w:sz w:val="18"/>
                                <w:szCs w:val="18"/>
                              </w:rPr>
                              <w:drawing>
                                <wp:inline distT="0" distB="0" distL="0" distR="0" wp14:anchorId="074E5C14" wp14:editId="642F0E41">
                                  <wp:extent cx="2872854" cy="1985749"/>
                                  <wp:effectExtent l="0" t="0" r="22860" b="1460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C4B172" w14:textId="77777777" w:rsidR="00CF4ABE" w:rsidRPr="000C1577" w:rsidRDefault="00CF4ABE" w:rsidP="00015BB2">
                            <w:pPr>
                              <w:ind w:left="-90" w:right="18"/>
                              <w:contextualSpacing/>
                              <w:rPr>
                                <w:rStyle w:val="NoSpacingChar"/>
                                <w:sz w:val="16"/>
                                <w:szCs w:val="16"/>
                              </w:rPr>
                            </w:pPr>
                            <w:r w:rsidRPr="000C1577">
                              <w:rPr>
                                <w:i/>
                                <w:sz w:val="16"/>
                                <w:szCs w:val="16"/>
                              </w:rPr>
                              <w:t>Sou</w:t>
                            </w:r>
                            <w:r w:rsidRPr="000C1577">
                              <w:rPr>
                                <w:rStyle w:val="NoSpacingChar"/>
                                <w:sz w:val="16"/>
                                <w:szCs w:val="16"/>
                              </w:rPr>
                              <w:t xml:space="preserve">rce: </w:t>
                            </w:r>
                            <w:proofErr w:type="spellStart"/>
                            <w:r w:rsidRPr="000C1577">
                              <w:rPr>
                                <w:rStyle w:val="NoSpacingChar"/>
                                <w:sz w:val="16"/>
                                <w:szCs w:val="16"/>
                              </w:rPr>
                              <w:t>TajStat</w:t>
                            </w:r>
                            <w:proofErr w:type="spellEnd"/>
                            <w:r w:rsidRPr="000C1577">
                              <w:rPr>
                                <w:rStyle w:val="NoSpacingChar"/>
                                <w:sz w:val="16"/>
                                <w:szCs w:val="16"/>
                              </w:rPr>
                              <w:t>, http://www.stat.tj/en/database/socio-demographic-sector (extracted March 1, 2014).</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left:0;text-align:left;margin-left:76pt;margin-top:106.95pt;width:235.3pt;height:225.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" o:allowincell="f" filled="f" stroked="f" strokeweight="6pt">
                <v:stroke linestyle="thickThin"/>
                <v:textbox inset="10.8pt,7.2pt,10.8pt,7.2pt">
                  <w:txbxContent>
                    <w:p w14:paraId="6C3F419A" w14:textId="77777777" w:rsidR="00CF4ABE" w:rsidRPr="00E93F46" w:rsidRDefault="00CF4ABE" w:rsidP="00015BB2">
                      <w:pPr>
                        <w:ind w:left="-90" w:right="18"/>
                        <w:contextualSpacing/>
                      </w:pPr>
                      <w:r w:rsidRPr="00605EDE">
                        <w:rPr>
                          <w:rStyle w:val="NoSpacingChar"/>
                          <w:b/>
                          <w:sz w:val="18"/>
                          <w:szCs w:val="18"/>
                        </w:rPr>
                        <w:t xml:space="preserve">Figure </w:t>
                      </w:r>
                      <w:r>
                        <w:rPr>
                          <w:rStyle w:val="NoSpacingChar"/>
                          <w:b/>
                          <w:sz w:val="18"/>
                          <w:szCs w:val="18"/>
                        </w:rPr>
                        <w:t>5</w:t>
                      </w:r>
                      <w:r w:rsidRPr="00605EDE">
                        <w:rPr>
                          <w:rStyle w:val="NoSpacingChar"/>
                          <w:b/>
                          <w:sz w:val="18"/>
                          <w:szCs w:val="18"/>
                        </w:rPr>
                        <w:t xml:space="preserve">: Number of </w:t>
                      </w:r>
                      <w:r>
                        <w:rPr>
                          <w:rStyle w:val="NoSpacingChar"/>
                          <w:b/>
                          <w:sz w:val="18"/>
                          <w:szCs w:val="18"/>
                        </w:rPr>
                        <w:t xml:space="preserve">students </w:t>
                      </w:r>
                      <w:r w:rsidRPr="00605EDE">
                        <w:rPr>
                          <w:rStyle w:val="NoSpacingChar"/>
                          <w:b/>
                          <w:sz w:val="18"/>
                          <w:szCs w:val="18"/>
                        </w:rPr>
                        <w:t>at primary VET level and above, 2000-2012</w:t>
                      </w:r>
                      <w:r w:rsidRPr="00052F22">
                        <w:rPr>
                          <w:noProof/>
                          <w:sz w:val="18"/>
                          <w:szCs w:val="18"/>
                        </w:rPr>
                        <w:drawing>
                          <wp:inline distT="0" distB="0" distL="0" distR="0" wp14:anchorId="074E5C14" wp14:editId="642F0E41">
                            <wp:extent cx="2872854" cy="1985749"/>
                            <wp:effectExtent l="0" t="0" r="22860" b="1460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C4B172" w14:textId="77777777" w:rsidR="00CF4ABE" w:rsidRPr="000C1577" w:rsidRDefault="00CF4ABE" w:rsidP="00015BB2">
                      <w:pPr>
                        <w:ind w:left="-90" w:right="18"/>
                        <w:contextualSpacing/>
                        <w:rPr>
                          <w:rStyle w:val="NoSpacingChar"/>
                          <w:sz w:val="16"/>
                          <w:szCs w:val="16"/>
                        </w:rPr>
                      </w:pPr>
                      <w:r w:rsidRPr="000C1577">
                        <w:rPr>
                          <w:i/>
                          <w:sz w:val="16"/>
                          <w:szCs w:val="16"/>
                        </w:rPr>
                        <w:t>Sou</w:t>
                      </w:r>
                      <w:r w:rsidRPr="000C1577">
                        <w:rPr>
                          <w:rStyle w:val="NoSpacingChar"/>
                          <w:sz w:val="16"/>
                          <w:szCs w:val="16"/>
                        </w:rPr>
                        <w:t xml:space="preserve">rce: </w:t>
                      </w:r>
                      <w:proofErr w:type="spellStart"/>
                      <w:r w:rsidRPr="000C1577">
                        <w:rPr>
                          <w:rStyle w:val="NoSpacingChar"/>
                          <w:sz w:val="16"/>
                          <w:szCs w:val="16"/>
                        </w:rPr>
                        <w:t>TajStat</w:t>
                      </w:r>
                      <w:proofErr w:type="spellEnd"/>
                      <w:r w:rsidRPr="000C1577">
                        <w:rPr>
                          <w:rStyle w:val="NoSpacingChar"/>
                          <w:sz w:val="16"/>
                          <w:szCs w:val="16"/>
                        </w:rPr>
                        <w:t>, http://www.stat.tj/en/database/socio-demographic-sector (extracted March 1, 2014).</w:t>
                      </w:r>
                    </w:p>
                  </w:txbxContent>
                </v:textbox>
                <w10:wrap type="square" anchorx="page" anchory="page"/>
              </v:shape>
            </w:pict>
          </mc:Fallback>
        </mc:AlternateContent>
      </w:r>
      <w:r w:rsidR="0083459E" w:rsidRPr="004F0364">
        <w:rPr>
          <w:b/>
        </w:rPr>
        <w:t xml:space="preserve">The higher education system in Tajikistan </w:t>
      </w:r>
      <w:r w:rsidR="006E7319" w:rsidRPr="004F0364">
        <w:rPr>
          <w:b/>
        </w:rPr>
        <w:t xml:space="preserve">rapidly </w:t>
      </w:r>
      <w:r w:rsidR="0083459E" w:rsidRPr="004F0364">
        <w:rPr>
          <w:b/>
        </w:rPr>
        <w:t xml:space="preserve">expanded </w:t>
      </w:r>
      <w:r w:rsidR="006E7319" w:rsidRPr="004F0364">
        <w:rPr>
          <w:b/>
        </w:rPr>
        <w:t>after</w:t>
      </w:r>
      <w:r w:rsidR="0083459E" w:rsidRPr="004F0364">
        <w:rPr>
          <w:b/>
        </w:rPr>
        <w:t xml:space="preserve"> </w:t>
      </w:r>
      <w:r w:rsidR="006E7319" w:rsidRPr="004F0364">
        <w:rPr>
          <w:b/>
        </w:rPr>
        <w:t>the early 2000s</w:t>
      </w:r>
      <w:r w:rsidR="0083459E" w:rsidRPr="004F0364">
        <w:rPr>
          <w:b/>
        </w:rPr>
        <w:t xml:space="preserve">. </w:t>
      </w:r>
      <w:r w:rsidR="007634BC" w:rsidRPr="004F0364">
        <w:t xml:space="preserve">At independence, there were 13 </w:t>
      </w:r>
      <w:r w:rsidR="004F0364" w:rsidRPr="004F0364">
        <w:t>higher education institutions (</w:t>
      </w:r>
      <w:r w:rsidR="007634BC" w:rsidRPr="004F0364">
        <w:t>HEIs</w:t>
      </w:r>
      <w:r w:rsidR="00F96E0A">
        <w:t>,</w:t>
      </w:r>
      <w:r w:rsidR="004F0364" w:rsidRPr="004F0364">
        <w:t>)</w:t>
      </w:r>
      <w:r w:rsidR="007634BC" w:rsidRPr="004F0364">
        <w:t xml:space="preserve"> which enrolled 70,000 students</w:t>
      </w:r>
      <w:r w:rsidR="006E7319" w:rsidRPr="004F0364">
        <w:t xml:space="preserve"> </w:t>
      </w:r>
      <w:r w:rsidR="004F0364" w:rsidRPr="004F0364">
        <w:t xml:space="preserve">and employed </w:t>
      </w:r>
      <w:r w:rsidR="006E7319" w:rsidRPr="004F0364">
        <w:t>5,400 faculty members</w:t>
      </w:r>
      <w:r w:rsidR="007634BC" w:rsidRPr="004F0364">
        <w:t>.</w:t>
      </w:r>
      <w:r w:rsidR="007634BC" w:rsidRPr="004F0364">
        <w:rPr>
          <w:rStyle w:val="FootnoteReference"/>
        </w:rPr>
        <w:footnoteReference w:id="6"/>
      </w:r>
      <w:r w:rsidR="007634BC" w:rsidRPr="004F0364">
        <w:t xml:space="preserve"> </w:t>
      </w:r>
      <w:r w:rsidR="004F0364" w:rsidRPr="004F0364">
        <w:t>T</w:t>
      </w:r>
      <w:r w:rsidR="006E7319" w:rsidRPr="004F0364">
        <w:t>he number of students did not increase much throughout the 1990s</w:t>
      </w:r>
      <w:r w:rsidR="004F0364" w:rsidRPr="004F0364">
        <w:t>. It then</w:t>
      </w:r>
      <w:r w:rsidR="008D7B23" w:rsidRPr="004F0364">
        <w:t xml:space="preserve"> started growing </w:t>
      </w:r>
      <w:r w:rsidR="00F96E0A" w:rsidRPr="004F0364">
        <w:t xml:space="preserve">rapidly </w:t>
      </w:r>
      <w:r w:rsidR="008D7B23" w:rsidRPr="004F0364">
        <w:t>after 2000</w:t>
      </w:r>
      <w:r w:rsidR="00B62EF9">
        <w:t xml:space="preserve"> (Figure 5)</w:t>
      </w:r>
      <w:r w:rsidR="006E7319" w:rsidRPr="004F0364">
        <w:t xml:space="preserve">. </w:t>
      </w:r>
      <w:r w:rsidR="008D7B23" w:rsidRPr="004F0364">
        <w:t>By</w:t>
      </w:r>
      <w:r w:rsidR="006E7319" w:rsidRPr="004F0364">
        <w:t xml:space="preserve"> the </w:t>
      </w:r>
      <w:r w:rsidR="008D7B23" w:rsidRPr="004F0364">
        <w:t xml:space="preserve">academic year </w:t>
      </w:r>
      <w:r w:rsidR="006E7319" w:rsidRPr="004F0364">
        <w:t>2012/</w:t>
      </w:r>
      <w:r w:rsidR="007634BC" w:rsidRPr="004F0364">
        <w:t>13, there were 3</w:t>
      </w:r>
      <w:r w:rsidR="00867A35">
        <w:t>5</w:t>
      </w:r>
      <w:r w:rsidR="007634BC" w:rsidRPr="004F0364">
        <w:t xml:space="preserve"> institutions enrolling 150,</w:t>
      </w:r>
      <w:r w:rsidR="006F792A">
        <w:t>1</w:t>
      </w:r>
      <w:r w:rsidR="007634BC" w:rsidRPr="004F0364">
        <w:t>0</w:t>
      </w:r>
      <w:r w:rsidR="007F147D" w:rsidRPr="004F0364">
        <w:t>0</w:t>
      </w:r>
      <w:r w:rsidR="00F96E0A">
        <w:t xml:space="preserve"> students</w:t>
      </w:r>
      <w:r w:rsidR="006E7319" w:rsidRPr="004F0364">
        <w:t>, with 9,950 faculty members</w:t>
      </w:r>
      <w:r w:rsidR="007634BC" w:rsidRPr="004F0364">
        <w:t xml:space="preserve">. </w:t>
      </w:r>
      <w:r w:rsidR="007F147D" w:rsidRPr="004F0364">
        <w:t>Of the 150,</w:t>
      </w:r>
      <w:r w:rsidR="006F792A">
        <w:t>1</w:t>
      </w:r>
      <w:r w:rsidR="007F147D" w:rsidRPr="004F0364">
        <w:t>0</w:t>
      </w:r>
      <w:r w:rsidR="006E7319" w:rsidRPr="004F0364">
        <w:t>0</w:t>
      </w:r>
      <w:r w:rsidR="007F147D" w:rsidRPr="004F0364">
        <w:t xml:space="preserve"> students</w:t>
      </w:r>
      <w:r w:rsidR="006E7319" w:rsidRPr="004F0364">
        <w:t>,</w:t>
      </w:r>
      <w:r w:rsidR="007F147D" w:rsidRPr="004F0364">
        <w:t xml:space="preserve"> 69 percent </w:t>
      </w:r>
      <w:r w:rsidR="006E7319" w:rsidRPr="004F0364">
        <w:t xml:space="preserve">were </w:t>
      </w:r>
      <w:r w:rsidR="007F147D" w:rsidRPr="004F0364">
        <w:t>enrolled in full-time programs</w:t>
      </w:r>
      <w:r w:rsidR="006E7319" w:rsidRPr="004F0364">
        <w:t xml:space="preserve"> and 31 percent in part-time correspondence programs</w:t>
      </w:r>
      <w:r w:rsidR="007F147D" w:rsidRPr="004F0364">
        <w:t xml:space="preserve">. </w:t>
      </w:r>
      <w:r w:rsidR="00753E39">
        <w:t xml:space="preserve">The latter </w:t>
      </w:r>
      <w:r w:rsidR="00020F6E">
        <w:t xml:space="preserve">constitutes 30 percent of academic curriculum for full-time programs and 70 percent of self-learning process. </w:t>
      </w:r>
      <w:r w:rsidR="006E7319" w:rsidRPr="004F0364">
        <w:t xml:space="preserve">The share of full-time programs slightly declined from 71 percent in 2000/01. </w:t>
      </w:r>
      <w:bookmarkEnd w:id="18"/>
      <w:bookmarkEnd w:id="19"/>
      <w:r w:rsidR="00DC6153">
        <w:t xml:space="preserve">Regardless of the location, almost all HEIs offer </w:t>
      </w:r>
      <w:r w:rsidR="005A42EB">
        <w:t xml:space="preserve">both full-time and </w:t>
      </w:r>
      <w:r w:rsidR="00DC6153">
        <w:t xml:space="preserve">part-time programs. </w:t>
      </w:r>
      <w:r w:rsidR="00C23E07">
        <w:t>In contrast</w:t>
      </w:r>
      <w:r w:rsidR="00DC6153">
        <w:t xml:space="preserve"> to HEIs</w:t>
      </w:r>
      <w:r w:rsidR="00C23E07">
        <w:t>, p</w:t>
      </w:r>
      <w:r w:rsidR="00C23E07" w:rsidRPr="00C23E07">
        <w:t>rimary vocational education has gradually lost its popularity, whi</w:t>
      </w:r>
      <w:r w:rsidR="006A6A7B">
        <w:t>le</w:t>
      </w:r>
      <w:r w:rsidR="00C23E07" w:rsidRPr="00C23E07">
        <w:t xml:space="preserve"> enrollments in secondary vocational education have been steadily increasing. </w:t>
      </w:r>
    </w:p>
    <w:p w14:paraId="25E8EC23" w14:textId="77777777" w:rsidR="00C23E07" w:rsidRDefault="00C23E07" w:rsidP="00C23E07">
      <w:pPr>
        <w:pStyle w:val="NoSpacing"/>
        <w:jc w:val="both"/>
      </w:pPr>
    </w:p>
    <w:p w14:paraId="73B7CFC1" w14:textId="065D60AB" w:rsidR="00015BB2" w:rsidRDefault="00C23E07" w:rsidP="00E605B4">
      <w:pPr>
        <w:pStyle w:val="NoSpacing"/>
        <w:numPr>
          <w:ilvl w:val="0"/>
          <w:numId w:val="22"/>
        </w:numPr>
        <w:ind w:left="0" w:firstLine="0"/>
        <w:jc w:val="both"/>
      </w:pPr>
      <w:r>
        <w:t>W</w:t>
      </w:r>
      <w:r w:rsidR="0005266B" w:rsidRPr="007F147D">
        <w:t>hile Tajikistan’s tertiary enrollm</w:t>
      </w:r>
      <w:r w:rsidR="0005266B">
        <w:t xml:space="preserve">ent rate </w:t>
      </w:r>
      <w:r w:rsidR="00685A89">
        <w:t xml:space="preserve">(including university and college education) </w:t>
      </w:r>
      <w:r w:rsidR="0005266B">
        <w:t xml:space="preserve">of 22 percent (Figure </w:t>
      </w:r>
      <w:r w:rsidR="00B62EF9">
        <w:t>6</w:t>
      </w:r>
      <w:r w:rsidR="0005266B" w:rsidRPr="007F147D">
        <w:t>) ranks</w:t>
      </w:r>
      <w:r w:rsidR="006F792A">
        <w:t xml:space="preserve"> among the lowest</w:t>
      </w:r>
      <w:r w:rsidR="00F96E0A">
        <w:t xml:space="preserve"> in</w:t>
      </w:r>
      <w:r w:rsidR="006F792A">
        <w:t xml:space="preserve"> edu</w:t>
      </w:r>
      <w:r w:rsidR="0005266B" w:rsidRPr="007F147D">
        <w:t>cation systems in Europe and Central Asia (ECA), it is higher than countries at</w:t>
      </w:r>
      <w:r w:rsidR="00363427">
        <w:t xml:space="preserve"> a</w:t>
      </w:r>
      <w:r w:rsidR="0005266B" w:rsidRPr="007F147D">
        <w:t xml:space="preserve"> similar level of economic development. </w:t>
      </w:r>
    </w:p>
    <w:p w14:paraId="6DAA2588" w14:textId="77777777" w:rsidR="006F792A" w:rsidRDefault="006F792A" w:rsidP="006F792A">
      <w:pPr>
        <w:pStyle w:val="NoSpacing"/>
        <w:jc w:val="both"/>
      </w:pPr>
    </w:p>
    <w:p w14:paraId="336ECD84" w14:textId="77777777" w:rsidR="0040539D" w:rsidRDefault="006928E7" w:rsidP="008923DE">
      <w:pPr>
        <w:pStyle w:val="NoSpacing"/>
        <w:jc w:val="center"/>
        <w:rPr>
          <w:b/>
        </w:rPr>
      </w:pPr>
      <w:r w:rsidRPr="006928E7">
        <w:rPr>
          <w:b/>
        </w:rPr>
        <w:t xml:space="preserve">Figure </w:t>
      </w:r>
      <w:r w:rsidR="00B62EF9">
        <w:rPr>
          <w:b/>
        </w:rPr>
        <w:t>6</w:t>
      </w:r>
      <w:r w:rsidRPr="006928E7">
        <w:rPr>
          <w:b/>
        </w:rPr>
        <w:t>: Gross enrollment rates for tertiary education (ISCED 5 and 6), 2000-2012</w:t>
      </w:r>
    </w:p>
    <w:p w14:paraId="3CCF0537" w14:textId="77777777" w:rsidR="008923DE" w:rsidRDefault="008923DE" w:rsidP="008923DE">
      <w:pPr>
        <w:pStyle w:val="NoSpacing"/>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956"/>
      </w:tblGrid>
      <w:tr w:rsidR="006928E7" w14:paraId="369E1F3E" w14:textId="77777777" w:rsidTr="006928E7">
        <w:tc>
          <w:tcPr>
            <w:tcW w:w="4788" w:type="dxa"/>
          </w:tcPr>
          <w:p w14:paraId="6D07D4A9" w14:textId="77777777" w:rsidR="006928E7" w:rsidRPr="00685A89" w:rsidRDefault="006928E7" w:rsidP="00E605B4">
            <w:pPr>
              <w:pStyle w:val="ListParagraph"/>
              <w:numPr>
                <w:ilvl w:val="0"/>
                <w:numId w:val="24"/>
              </w:numPr>
              <w:ind w:left="270" w:hanging="270"/>
              <w:rPr>
                <w:b/>
                <w:sz w:val="20"/>
                <w:szCs w:val="20"/>
              </w:rPr>
            </w:pPr>
            <w:r w:rsidRPr="00685A89">
              <w:rPr>
                <w:b/>
                <w:sz w:val="20"/>
                <w:szCs w:val="20"/>
              </w:rPr>
              <w:t>ECA comparator countries</w:t>
            </w:r>
          </w:p>
        </w:tc>
        <w:tc>
          <w:tcPr>
            <w:tcW w:w="4788" w:type="dxa"/>
          </w:tcPr>
          <w:p w14:paraId="607654BF" w14:textId="77777777" w:rsidR="006928E7" w:rsidRPr="00685A89" w:rsidRDefault="006928E7" w:rsidP="00E605B4">
            <w:pPr>
              <w:pStyle w:val="ListParagraph"/>
              <w:numPr>
                <w:ilvl w:val="0"/>
                <w:numId w:val="24"/>
              </w:numPr>
              <w:ind w:left="294" w:hanging="270"/>
              <w:rPr>
                <w:b/>
                <w:sz w:val="20"/>
                <w:szCs w:val="20"/>
              </w:rPr>
            </w:pPr>
            <w:r w:rsidRPr="00685A89">
              <w:rPr>
                <w:b/>
                <w:sz w:val="20"/>
                <w:szCs w:val="20"/>
              </w:rPr>
              <w:t>Countries at similar level of economic development</w:t>
            </w:r>
          </w:p>
        </w:tc>
      </w:tr>
      <w:tr w:rsidR="006928E7" w14:paraId="1D3CB9DE" w14:textId="77777777" w:rsidTr="006928E7">
        <w:tc>
          <w:tcPr>
            <w:tcW w:w="4788" w:type="dxa"/>
          </w:tcPr>
          <w:p w14:paraId="6B217107" w14:textId="77777777" w:rsidR="006928E7" w:rsidRDefault="0050700E" w:rsidP="00E431BE">
            <w:pPr>
              <w:contextualSpacing/>
              <w:rPr>
                <w:b/>
              </w:rPr>
            </w:pPr>
            <w:r>
              <w:rPr>
                <w:noProof/>
              </w:rPr>
              <w:drawing>
                <wp:inline distT="0" distB="0" distL="0" distR="0" wp14:anchorId="54F1E266" wp14:editId="5E8747D5">
                  <wp:extent cx="2874874" cy="2216506"/>
                  <wp:effectExtent l="0" t="0" r="2095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788" w:type="dxa"/>
          </w:tcPr>
          <w:p w14:paraId="7CF9FBC5" w14:textId="77777777" w:rsidR="006928E7" w:rsidRPr="000C1577" w:rsidRDefault="006F792A" w:rsidP="00E431BE">
            <w:pPr>
              <w:contextualSpacing/>
              <w:rPr>
                <w:b/>
                <w:sz w:val="16"/>
                <w:szCs w:val="16"/>
              </w:rPr>
            </w:pPr>
            <w:r w:rsidRPr="000C1577">
              <w:rPr>
                <w:noProof/>
                <w:sz w:val="16"/>
                <w:szCs w:val="16"/>
              </w:rPr>
              <w:drawing>
                <wp:inline distT="0" distB="0" distL="0" distR="0" wp14:anchorId="06DB9BFC" wp14:editId="31FBD1B6">
                  <wp:extent cx="3006548" cy="2282343"/>
                  <wp:effectExtent l="0" t="0" r="3810" b="3810"/>
                  <wp:docPr id="678" name="Chart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3DB33285" w14:textId="77777777" w:rsidR="0040539D" w:rsidRPr="006928E7" w:rsidRDefault="0040539D" w:rsidP="0040539D">
      <w:pPr>
        <w:contextualSpacing/>
        <w:rPr>
          <w:sz w:val="18"/>
          <w:szCs w:val="18"/>
        </w:rPr>
      </w:pPr>
      <w:r w:rsidRPr="006928E7">
        <w:rPr>
          <w:i/>
          <w:sz w:val="18"/>
          <w:szCs w:val="18"/>
        </w:rPr>
        <w:t>Source</w:t>
      </w:r>
      <w:r w:rsidRPr="006928E7">
        <w:rPr>
          <w:sz w:val="18"/>
          <w:szCs w:val="18"/>
        </w:rPr>
        <w:t xml:space="preserve">: World Bank, </w:t>
      </w:r>
      <w:proofErr w:type="spellStart"/>
      <w:r w:rsidRPr="006928E7">
        <w:rPr>
          <w:sz w:val="18"/>
          <w:szCs w:val="18"/>
        </w:rPr>
        <w:t>Edstats</w:t>
      </w:r>
      <w:proofErr w:type="spellEnd"/>
      <w:r w:rsidR="006928E7" w:rsidRPr="006928E7">
        <w:rPr>
          <w:sz w:val="18"/>
          <w:szCs w:val="18"/>
        </w:rPr>
        <w:t>.</w:t>
      </w:r>
    </w:p>
    <w:p w14:paraId="1EA5ECFD" w14:textId="77777777" w:rsidR="006660D5" w:rsidRDefault="006660D5" w:rsidP="003A64B5">
      <w:pPr>
        <w:spacing w:after="0"/>
        <w:rPr>
          <w:b/>
        </w:rPr>
      </w:pPr>
    </w:p>
    <w:p w14:paraId="5E816320" w14:textId="63A7E2AB" w:rsidR="005F0464" w:rsidRDefault="008D1E74" w:rsidP="00E605B4">
      <w:pPr>
        <w:pStyle w:val="NoSpacing"/>
        <w:numPr>
          <w:ilvl w:val="0"/>
          <w:numId w:val="22"/>
        </w:numPr>
        <w:ind w:left="0" w:firstLine="0"/>
        <w:jc w:val="both"/>
        <w:rPr>
          <w:b/>
        </w:rPr>
      </w:pPr>
      <w:r>
        <w:rPr>
          <w:b/>
        </w:rPr>
        <w:lastRenderedPageBreak/>
        <w:t xml:space="preserve">It is alarming that a </w:t>
      </w:r>
      <w:r w:rsidR="00F96E0A">
        <w:rPr>
          <w:b/>
        </w:rPr>
        <w:t>lower</w:t>
      </w:r>
      <w:r>
        <w:rPr>
          <w:b/>
        </w:rPr>
        <w:t xml:space="preserve"> proportion of </w:t>
      </w:r>
      <w:r w:rsidR="00F96E0A">
        <w:rPr>
          <w:b/>
        </w:rPr>
        <w:t>young people</w:t>
      </w:r>
      <w:r>
        <w:rPr>
          <w:b/>
        </w:rPr>
        <w:t xml:space="preserve"> have attained post-secondary education than </w:t>
      </w:r>
      <w:r w:rsidR="00F96E0A">
        <w:rPr>
          <w:b/>
        </w:rPr>
        <w:t>in previous</w:t>
      </w:r>
      <w:r>
        <w:rPr>
          <w:b/>
        </w:rPr>
        <w:t xml:space="preserve"> generation</w:t>
      </w:r>
      <w:r w:rsidR="00F96E0A">
        <w:rPr>
          <w:b/>
        </w:rPr>
        <w:t>s</w:t>
      </w:r>
      <w:r w:rsidR="00464F8E">
        <w:rPr>
          <w:b/>
        </w:rPr>
        <w:t xml:space="preserve">. </w:t>
      </w:r>
      <w:r w:rsidR="00464F8E">
        <w:t xml:space="preserve">Figure </w:t>
      </w:r>
      <w:r w:rsidR="00B62EF9">
        <w:t>7</w:t>
      </w:r>
      <w:r w:rsidR="00464F8E">
        <w:t xml:space="preserve"> illustrates the highest completed diploma by age cohort and gender. The statistics </w:t>
      </w:r>
      <w:r w:rsidR="00F96E0A">
        <w:t>are</w:t>
      </w:r>
      <w:r w:rsidR="00464F8E">
        <w:t xml:space="preserve"> alarming. </w:t>
      </w:r>
      <w:r>
        <w:t xml:space="preserve">Compared to older generations, a slightly higher proportion of younger males and about the same proportion of younger females have attained higher education, but </w:t>
      </w:r>
      <w:r w:rsidR="00F96E0A">
        <w:t xml:space="preserve">a </w:t>
      </w:r>
      <w:r>
        <w:t xml:space="preserve">significantly lower proportion of young people—both males and females—have attained college-level education (secondary technical and special education). </w:t>
      </w:r>
      <w:r w:rsidR="00F96E0A">
        <w:t>In other words</w:t>
      </w:r>
      <w:r>
        <w:t xml:space="preserve">, a much higher proportion of </w:t>
      </w:r>
      <w:r w:rsidR="00F96E0A">
        <w:t xml:space="preserve">young people - </w:t>
      </w:r>
      <w:r>
        <w:t>both males and females</w:t>
      </w:r>
      <w:r w:rsidR="00F96E0A">
        <w:t xml:space="preserve"> - </w:t>
      </w:r>
      <w:r>
        <w:t xml:space="preserve">below 34 years have attained </w:t>
      </w:r>
      <w:r w:rsidR="008E4725">
        <w:t>only</w:t>
      </w:r>
      <w:r>
        <w:t xml:space="preserve"> general </w:t>
      </w:r>
      <w:r w:rsidR="008E4725">
        <w:t xml:space="preserve">secondary </w:t>
      </w:r>
      <w:r>
        <w:t xml:space="preserve">or basic education. </w:t>
      </w:r>
      <w:r w:rsidR="008E4725">
        <w:t>Part of this</w:t>
      </w:r>
      <w:r>
        <w:t xml:space="preserve"> deterioration is </w:t>
      </w:r>
      <w:r w:rsidR="008E4725">
        <w:t>explained by growing international labor migration right after basic or general secondary: m</w:t>
      </w:r>
      <w:r w:rsidR="008E4725">
        <w:rPr>
          <w:rFonts w:cstheme="minorHAnsi"/>
        </w:rPr>
        <w:t>ore than one in three men aged 20-39 in Tajik households are currently abroad, while this share is considerably lower among women.</w:t>
      </w:r>
      <w:r w:rsidR="008E4725">
        <w:rPr>
          <w:rStyle w:val="FootnoteReference"/>
          <w:rFonts w:cstheme="minorHAnsi"/>
        </w:rPr>
        <w:footnoteReference w:id="7"/>
      </w:r>
      <w:r w:rsidR="000F332C">
        <w:rPr>
          <w:rFonts w:cstheme="minorHAnsi"/>
        </w:rPr>
        <w:t xml:space="preserve"> </w:t>
      </w:r>
    </w:p>
    <w:p w14:paraId="24C4ABD4" w14:textId="77777777" w:rsidR="005F0464" w:rsidRDefault="005F0464" w:rsidP="003A64B5">
      <w:pPr>
        <w:spacing w:after="0"/>
        <w:rPr>
          <w:b/>
        </w:rPr>
      </w:pPr>
    </w:p>
    <w:p w14:paraId="28009864" w14:textId="77777777" w:rsidR="001A4FC3" w:rsidRDefault="003A64B5" w:rsidP="00D3038B">
      <w:pPr>
        <w:spacing w:after="0"/>
        <w:rPr>
          <w:b/>
        </w:rPr>
      </w:pPr>
      <w:r w:rsidRPr="00E93F46">
        <w:rPr>
          <w:b/>
        </w:rPr>
        <w:t xml:space="preserve">Figure </w:t>
      </w:r>
      <w:r w:rsidR="00B62EF9">
        <w:rPr>
          <w:b/>
        </w:rPr>
        <w:t>7</w:t>
      </w:r>
      <w:r w:rsidRPr="00E93F46">
        <w:rPr>
          <w:b/>
        </w:rPr>
        <w:t>:</w:t>
      </w:r>
      <w:r w:rsidRPr="00E93F46">
        <w:t xml:space="preserve"> </w:t>
      </w:r>
      <w:r w:rsidRPr="00E93F46">
        <w:rPr>
          <w:b/>
        </w:rPr>
        <w:t>Highest Completed Diploma by Age Cohort, 2013</w:t>
      </w:r>
    </w:p>
    <w:tbl>
      <w:tblPr>
        <w:tblStyle w:val="TableGrid"/>
        <w:tblW w:w="9468" w:type="dxa"/>
        <w:tblLayout w:type="fixed"/>
        <w:tblLook w:val="04A0" w:firstRow="1" w:lastRow="0" w:firstColumn="1" w:lastColumn="0" w:noHBand="0" w:noVBand="1"/>
      </w:tblPr>
      <w:tblGrid>
        <w:gridCol w:w="4696"/>
        <w:gridCol w:w="4772"/>
      </w:tblGrid>
      <w:tr w:rsidR="001A4FC3" w14:paraId="00F86380" w14:textId="77777777" w:rsidTr="001A4FC3">
        <w:tc>
          <w:tcPr>
            <w:tcW w:w="4696" w:type="dxa"/>
          </w:tcPr>
          <w:p w14:paraId="39E30CE5" w14:textId="77777777" w:rsidR="001A4FC3" w:rsidRDefault="001A4FC3" w:rsidP="001A4FC3">
            <w:pPr>
              <w:ind w:left="-90" w:right="-77"/>
              <w:rPr>
                <w:b/>
              </w:rPr>
            </w:pPr>
            <w:r>
              <w:rPr>
                <w:noProof/>
              </w:rPr>
              <w:drawing>
                <wp:inline distT="0" distB="0" distL="0" distR="0" wp14:anchorId="24A911AE" wp14:editId="14809647">
                  <wp:extent cx="2977286" cy="2267712"/>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772" w:type="dxa"/>
          </w:tcPr>
          <w:p w14:paraId="56727B7E" w14:textId="77777777" w:rsidR="001A4FC3" w:rsidRDefault="001A4FC3" w:rsidP="001A4FC3">
            <w:pPr>
              <w:ind w:left="-101"/>
              <w:rPr>
                <w:b/>
              </w:rPr>
            </w:pPr>
            <w:r>
              <w:rPr>
                <w:noProof/>
              </w:rPr>
              <w:drawing>
                <wp:inline distT="0" distB="0" distL="0" distR="0" wp14:anchorId="043FA95A" wp14:editId="06548310">
                  <wp:extent cx="3043123" cy="2267712"/>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03409E37" w14:textId="61025761" w:rsidR="004A6C17" w:rsidRPr="00AF4076" w:rsidRDefault="003A64B5" w:rsidP="00AF4076">
      <w:pPr>
        <w:pStyle w:val="NoSpacing"/>
        <w:rPr>
          <w:sz w:val="18"/>
          <w:szCs w:val="18"/>
        </w:rPr>
      </w:pPr>
      <w:r w:rsidRPr="00AF4076">
        <w:rPr>
          <w:i/>
          <w:sz w:val="18"/>
          <w:szCs w:val="18"/>
        </w:rPr>
        <w:t>Source</w:t>
      </w:r>
      <w:r w:rsidRPr="00AF4076">
        <w:rPr>
          <w:sz w:val="18"/>
          <w:szCs w:val="18"/>
        </w:rPr>
        <w:t xml:space="preserve">: World Bank, </w:t>
      </w:r>
      <w:r w:rsidR="005F0464">
        <w:rPr>
          <w:sz w:val="18"/>
          <w:szCs w:val="18"/>
        </w:rPr>
        <w:t>201</w:t>
      </w:r>
      <w:r w:rsidR="001A4FC3">
        <w:rPr>
          <w:sz w:val="18"/>
          <w:szCs w:val="18"/>
        </w:rPr>
        <w:t>4</w:t>
      </w:r>
      <w:r w:rsidR="005F0464">
        <w:rPr>
          <w:sz w:val="18"/>
          <w:szCs w:val="18"/>
        </w:rPr>
        <w:t xml:space="preserve">, </w:t>
      </w:r>
      <w:r w:rsidR="001A4FC3" w:rsidRPr="001A4FC3">
        <w:rPr>
          <w:i/>
          <w:sz w:val="18"/>
          <w:szCs w:val="18"/>
        </w:rPr>
        <w:t>The Skills Road: Skills for Employability in Tajikistan</w:t>
      </w:r>
      <w:r w:rsidR="001A4FC3" w:rsidRPr="00CE46E1">
        <w:rPr>
          <w:sz w:val="18"/>
          <w:szCs w:val="18"/>
        </w:rPr>
        <w:t xml:space="preserve"> (</w:t>
      </w:r>
      <w:r w:rsidR="001A4FC3">
        <w:rPr>
          <w:sz w:val="18"/>
          <w:szCs w:val="18"/>
        </w:rPr>
        <w:t>Decision D</w:t>
      </w:r>
      <w:r w:rsidR="001A4FC3" w:rsidRPr="00CE46E1">
        <w:rPr>
          <w:sz w:val="18"/>
          <w:szCs w:val="18"/>
        </w:rPr>
        <w:t>raft)</w:t>
      </w:r>
      <w:r w:rsidR="001A4FC3">
        <w:rPr>
          <w:sz w:val="18"/>
          <w:szCs w:val="18"/>
        </w:rPr>
        <w:t>.</w:t>
      </w:r>
    </w:p>
    <w:p w14:paraId="706740DD" w14:textId="06936C4E" w:rsidR="003A64B5" w:rsidRPr="00036183" w:rsidRDefault="004A6C17" w:rsidP="00E605B4">
      <w:pPr>
        <w:pStyle w:val="Heading2"/>
        <w:numPr>
          <w:ilvl w:val="1"/>
          <w:numId w:val="23"/>
        </w:numPr>
        <w:tabs>
          <w:tab w:val="left" w:pos="540"/>
        </w:tabs>
        <w:ind w:left="0" w:firstLine="0"/>
        <w:jc w:val="both"/>
        <w:rPr>
          <w:rFonts w:asciiTheme="minorHAnsi" w:hAnsiTheme="minorHAnsi"/>
          <w:sz w:val="24"/>
          <w:szCs w:val="24"/>
        </w:rPr>
      </w:pPr>
      <w:bookmarkStart w:id="22" w:name="_Toc389357781"/>
      <w:bookmarkStart w:id="23" w:name="_Toc389587736"/>
      <w:r w:rsidRPr="00960C21">
        <w:rPr>
          <w:rFonts w:cs="Times New Roman"/>
          <w:b w:val="0"/>
          <w:noProof/>
        </w:rPr>
        <mc:AlternateContent>
          <mc:Choice Requires="wps">
            <w:drawing>
              <wp:anchor distT="0" distB="0" distL="114300" distR="114300" simplePos="0" relativeHeight="251681792" behindDoc="0" locked="0" layoutInCell="0" allowOverlap="1" wp14:anchorId="454375F7" wp14:editId="60AE92C6">
                <wp:simplePos x="0" y="0"/>
                <wp:positionH relativeFrom="page">
                  <wp:posOffset>3920490</wp:posOffset>
                </wp:positionH>
                <wp:positionV relativeFrom="page">
                  <wp:posOffset>5837555</wp:posOffset>
                </wp:positionV>
                <wp:extent cx="3067685" cy="2779395"/>
                <wp:effectExtent l="0" t="0" r="0" b="19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277939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62833924" w14:textId="77777777" w:rsidR="00CF4ABE" w:rsidRDefault="00CF4ABE" w:rsidP="00FA5BEB">
                            <w:pPr>
                              <w:pStyle w:val="NoSpacing"/>
                              <w:ind w:right="-323"/>
                              <w:rPr>
                                <w:b/>
                                <w:sz w:val="18"/>
                                <w:szCs w:val="18"/>
                              </w:rPr>
                            </w:pPr>
                            <w:r w:rsidRPr="00960C21">
                              <w:rPr>
                                <w:b/>
                                <w:sz w:val="18"/>
                                <w:szCs w:val="18"/>
                              </w:rPr>
                              <w:t>F</w:t>
                            </w:r>
                            <w:r>
                              <w:rPr>
                                <w:b/>
                                <w:sz w:val="18"/>
                                <w:szCs w:val="18"/>
                              </w:rPr>
                              <w:t>igure 8:</w:t>
                            </w:r>
                            <w:r w:rsidRPr="00960C21">
                              <w:rPr>
                                <w:b/>
                                <w:sz w:val="18"/>
                                <w:szCs w:val="18"/>
                              </w:rPr>
                              <w:t xml:space="preserve"> Distribution of enrolled students across consumption quintiles, by education level</w:t>
                            </w:r>
                          </w:p>
                          <w:p w14:paraId="5F340C0B" w14:textId="77777777" w:rsidR="00CF4ABE" w:rsidRPr="00960C21" w:rsidRDefault="00CF4ABE" w:rsidP="00FA5BEB">
                            <w:pPr>
                              <w:pStyle w:val="NoSpacing"/>
                              <w:rPr>
                                <w:b/>
                                <w:sz w:val="18"/>
                                <w:szCs w:val="18"/>
                              </w:rPr>
                            </w:pPr>
                            <w:r>
                              <w:rPr>
                                <w:noProof/>
                              </w:rPr>
                              <w:drawing>
                                <wp:inline distT="0" distB="0" distL="0" distR="0" wp14:anchorId="7C42CD25" wp14:editId="29C4F61C">
                                  <wp:extent cx="3021177" cy="2143354"/>
                                  <wp:effectExtent l="0" t="0" r="825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BEFD67" w14:textId="77777777" w:rsidR="00CF4ABE" w:rsidRPr="00FA5BEB" w:rsidRDefault="00CF4ABE" w:rsidP="00FA5BEB">
                            <w:pPr>
                              <w:pStyle w:val="NoSpacing"/>
                              <w:rPr>
                                <w:sz w:val="16"/>
                                <w:szCs w:val="16"/>
                              </w:rPr>
                            </w:pPr>
                            <w:r w:rsidRPr="00FA5BEB">
                              <w:rPr>
                                <w:i/>
                                <w:sz w:val="16"/>
                                <w:szCs w:val="16"/>
                              </w:rPr>
                              <w:t>Source:</w:t>
                            </w:r>
                            <w:r w:rsidRPr="00FA5BEB">
                              <w:rPr>
                                <w:sz w:val="16"/>
                                <w:szCs w:val="16"/>
                              </w:rPr>
                              <w:t xml:space="preserve"> World Bank, 201</w:t>
                            </w:r>
                            <w:r>
                              <w:rPr>
                                <w:sz w:val="16"/>
                                <w:szCs w:val="16"/>
                              </w:rPr>
                              <w:t>4</w:t>
                            </w:r>
                            <w:r w:rsidRPr="00FA5BEB">
                              <w:rPr>
                                <w:sz w:val="16"/>
                                <w:szCs w:val="16"/>
                              </w:rPr>
                              <w:t xml:space="preserve">, </w:t>
                            </w:r>
                            <w:r w:rsidRPr="00FA5BEB">
                              <w:rPr>
                                <w:i/>
                                <w:sz w:val="16"/>
                                <w:szCs w:val="16"/>
                              </w:rPr>
                              <w:t>The Skills Road: Skills for Employability in Tajikistan (Decision Draft)</w:t>
                            </w:r>
                            <w:r w:rsidRPr="00FA5BEB">
                              <w:rPr>
                                <w:sz w:val="16"/>
                                <w:szCs w:val="16"/>
                              </w:rPr>
                              <w:t>.</w:t>
                            </w:r>
                          </w:p>
                          <w:p w14:paraId="3C0C387A" w14:textId="77777777" w:rsidR="00CF4ABE" w:rsidRPr="00960C21" w:rsidRDefault="00CF4ABE" w:rsidP="00FA5BEB">
                            <w:pPr>
                              <w:keepNext/>
                              <w:tabs>
                                <w:tab w:val="left" w:pos="8421"/>
                              </w:tabs>
                              <w:rPr>
                                <w:rFonts w:asciiTheme="majorHAnsi" w:eastAsiaTheme="majorEastAsia" w:hAnsiTheme="majorHAnsi" w:cstheme="majorBidi"/>
                                <w:i/>
                                <w:iCs/>
                                <w:sz w:val="28"/>
                                <w:szCs w:val="28"/>
                              </w:rPr>
                            </w:pP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left:0;text-align:left;margin-left:308.7pt;margin-top:459.65pt;width:241.55pt;height:218.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" o:allowincell="f" filled="f" stroked="f" strokeweight="6pt">
                <v:stroke linestyle="thickThin"/>
                <v:textbox inset="0,0,0,0">
                  <w:txbxContent>
                    <w:p w14:paraId="62833924" w14:textId="77777777" w:rsidR="00CF4ABE" w:rsidRDefault="00CF4ABE" w:rsidP="00FA5BEB">
                      <w:pPr>
                        <w:pStyle w:val="NoSpacing"/>
                        <w:ind w:right="-323"/>
                        <w:rPr>
                          <w:b/>
                          <w:sz w:val="18"/>
                          <w:szCs w:val="18"/>
                        </w:rPr>
                      </w:pPr>
                      <w:r w:rsidRPr="00960C21">
                        <w:rPr>
                          <w:b/>
                          <w:sz w:val="18"/>
                          <w:szCs w:val="18"/>
                        </w:rPr>
                        <w:t>F</w:t>
                      </w:r>
                      <w:r>
                        <w:rPr>
                          <w:b/>
                          <w:sz w:val="18"/>
                          <w:szCs w:val="18"/>
                        </w:rPr>
                        <w:t>igure 8:</w:t>
                      </w:r>
                      <w:r w:rsidRPr="00960C21">
                        <w:rPr>
                          <w:b/>
                          <w:sz w:val="18"/>
                          <w:szCs w:val="18"/>
                        </w:rPr>
                        <w:t xml:space="preserve"> Distribution of enrolled students across consumption quintiles, by education level</w:t>
                      </w:r>
                    </w:p>
                    <w:p w14:paraId="5F340C0B" w14:textId="77777777" w:rsidR="00CF4ABE" w:rsidRPr="00960C21" w:rsidRDefault="00CF4ABE" w:rsidP="00FA5BEB">
                      <w:pPr>
                        <w:pStyle w:val="NoSpacing"/>
                        <w:rPr>
                          <w:b/>
                          <w:sz w:val="18"/>
                          <w:szCs w:val="18"/>
                        </w:rPr>
                      </w:pPr>
                      <w:r>
                        <w:rPr>
                          <w:noProof/>
                        </w:rPr>
                        <w:drawing>
                          <wp:inline distT="0" distB="0" distL="0" distR="0" wp14:anchorId="7C42CD25" wp14:editId="29C4F61C">
                            <wp:extent cx="3021177" cy="2143354"/>
                            <wp:effectExtent l="0" t="0" r="825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BEFD67" w14:textId="77777777" w:rsidR="00CF4ABE" w:rsidRPr="00FA5BEB" w:rsidRDefault="00CF4ABE" w:rsidP="00FA5BEB">
                      <w:pPr>
                        <w:pStyle w:val="NoSpacing"/>
                        <w:rPr>
                          <w:sz w:val="16"/>
                          <w:szCs w:val="16"/>
                        </w:rPr>
                      </w:pPr>
                      <w:r w:rsidRPr="00FA5BEB">
                        <w:rPr>
                          <w:i/>
                          <w:sz w:val="16"/>
                          <w:szCs w:val="16"/>
                        </w:rPr>
                        <w:t>Source:</w:t>
                      </w:r>
                      <w:r w:rsidRPr="00FA5BEB">
                        <w:rPr>
                          <w:sz w:val="16"/>
                          <w:szCs w:val="16"/>
                        </w:rPr>
                        <w:t xml:space="preserve"> World Bank, 201</w:t>
                      </w:r>
                      <w:r>
                        <w:rPr>
                          <w:sz w:val="16"/>
                          <w:szCs w:val="16"/>
                        </w:rPr>
                        <w:t>4</w:t>
                      </w:r>
                      <w:r w:rsidRPr="00FA5BEB">
                        <w:rPr>
                          <w:sz w:val="16"/>
                          <w:szCs w:val="16"/>
                        </w:rPr>
                        <w:t xml:space="preserve">, </w:t>
                      </w:r>
                      <w:r w:rsidRPr="00FA5BEB">
                        <w:rPr>
                          <w:i/>
                          <w:sz w:val="16"/>
                          <w:szCs w:val="16"/>
                        </w:rPr>
                        <w:t>The Skills Road: Skills for Employability in Tajikistan (Decision Draft)</w:t>
                      </w:r>
                      <w:r w:rsidRPr="00FA5BEB">
                        <w:rPr>
                          <w:sz w:val="16"/>
                          <w:szCs w:val="16"/>
                        </w:rPr>
                        <w:t>.</w:t>
                      </w:r>
                    </w:p>
                    <w:p w14:paraId="3C0C387A" w14:textId="77777777" w:rsidR="00CF4ABE" w:rsidRPr="00960C21" w:rsidRDefault="00CF4ABE" w:rsidP="00FA5BEB">
                      <w:pPr>
                        <w:keepNext/>
                        <w:tabs>
                          <w:tab w:val="left" w:pos="8421"/>
                        </w:tabs>
                        <w:rPr>
                          <w:rFonts w:asciiTheme="majorHAnsi" w:eastAsiaTheme="majorEastAsia" w:hAnsiTheme="majorHAnsi" w:cstheme="majorBidi"/>
                          <w:i/>
                          <w:iCs/>
                          <w:sz w:val="28"/>
                          <w:szCs w:val="28"/>
                        </w:rPr>
                      </w:pPr>
                    </w:p>
                  </w:txbxContent>
                </v:textbox>
                <w10:wrap type="square" anchorx="page" anchory="page"/>
              </v:shape>
            </w:pict>
          </mc:Fallback>
        </mc:AlternateContent>
      </w:r>
      <w:r w:rsidR="003A64B5" w:rsidRPr="00036183">
        <w:rPr>
          <w:rFonts w:asciiTheme="minorHAnsi" w:hAnsiTheme="minorHAnsi"/>
          <w:sz w:val="24"/>
          <w:szCs w:val="24"/>
        </w:rPr>
        <w:t>Equity</w:t>
      </w:r>
      <w:bookmarkEnd w:id="22"/>
      <w:bookmarkEnd w:id="23"/>
    </w:p>
    <w:p w14:paraId="44306408" w14:textId="2249DC41" w:rsidR="003A64B5" w:rsidRPr="00E93F46" w:rsidRDefault="003A64B5" w:rsidP="0043529A">
      <w:pPr>
        <w:pStyle w:val="NoSpacing"/>
      </w:pPr>
    </w:p>
    <w:p w14:paraId="0F7A6997" w14:textId="1DA2F8AA" w:rsidR="00036183" w:rsidRDefault="00036183" w:rsidP="00E605B4">
      <w:pPr>
        <w:pStyle w:val="NoSpacing"/>
        <w:numPr>
          <w:ilvl w:val="0"/>
          <w:numId w:val="22"/>
        </w:numPr>
        <w:ind w:left="0" w:firstLine="0"/>
        <w:jc w:val="both"/>
      </w:pPr>
      <w:r w:rsidRPr="00E93F46">
        <w:rPr>
          <w:b/>
        </w:rPr>
        <w:t xml:space="preserve">Equal access to education is guaranteed under </w:t>
      </w:r>
      <w:r w:rsidR="000F332C">
        <w:rPr>
          <w:b/>
        </w:rPr>
        <w:t>the Constitution and Law on Education</w:t>
      </w:r>
      <w:r w:rsidRPr="00E93F46">
        <w:rPr>
          <w:b/>
        </w:rPr>
        <w:t xml:space="preserve">, but </w:t>
      </w:r>
      <w:r w:rsidR="000F332C">
        <w:rPr>
          <w:b/>
        </w:rPr>
        <w:t xml:space="preserve">in reality, </w:t>
      </w:r>
      <w:r w:rsidR="00BF7111">
        <w:rPr>
          <w:b/>
        </w:rPr>
        <w:t xml:space="preserve">access to </w:t>
      </w:r>
      <w:r w:rsidR="00BF7111" w:rsidRPr="00BF7111">
        <w:rPr>
          <w:b/>
          <w:i/>
        </w:rPr>
        <w:t>quality</w:t>
      </w:r>
      <w:r w:rsidR="006A6A7B">
        <w:rPr>
          <w:b/>
        </w:rPr>
        <w:t xml:space="preserve"> education</w:t>
      </w:r>
      <w:r w:rsidR="00AB682B">
        <w:rPr>
          <w:b/>
        </w:rPr>
        <w:t xml:space="preserve"> varies between urban and rural areas</w:t>
      </w:r>
      <w:r w:rsidRPr="00E93F46">
        <w:rPr>
          <w:b/>
        </w:rPr>
        <w:t xml:space="preserve">. </w:t>
      </w:r>
      <w:r w:rsidRPr="00E93F46">
        <w:t>A recent survey of 2,000 households found that satisfaction with the quality of education is very low</w:t>
      </w:r>
      <w:r w:rsidR="00C972EB">
        <w:t xml:space="preserve"> in general, but significantly lower in rural areas: only</w:t>
      </w:r>
      <w:r w:rsidRPr="00E93F46">
        <w:t xml:space="preserve"> 19 percent of households were satisfied or fully satisfied with the quality</w:t>
      </w:r>
      <w:r w:rsidR="00C972EB">
        <w:t xml:space="preserve"> in rural areas</w:t>
      </w:r>
      <w:r w:rsidRPr="00E93F46">
        <w:t>, compared to roughly 33 percent of urban peers.</w:t>
      </w:r>
      <w:r w:rsidRPr="00E93F46">
        <w:rPr>
          <w:rStyle w:val="FootnoteReference"/>
        </w:rPr>
        <w:footnoteReference w:id="8"/>
      </w:r>
    </w:p>
    <w:p w14:paraId="663181CC" w14:textId="77777777" w:rsidR="00036183" w:rsidRPr="00036183" w:rsidRDefault="00036183" w:rsidP="00036183">
      <w:pPr>
        <w:pStyle w:val="NoSpacing"/>
        <w:widowControl w:val="0"/>
        <w:autoSpaceDE w:val="0"/>
        <w:autoSpaceDN w:val="0"/>
        <w:adjustRightInd w:val="0"/>
        <w:jc w:val="both"/>
        <w:rPr>
          <w:rFonts w:cs="Times New Roman"/>
          <w:color w:val="76923C" w:themeColor="accent3" w:themeShade="BF"/>
        </w:rPr>
      </w:pPr>
    </w:p>
    <w:p w14:paraId="144D54F1" w14:textId="17DAE31C" w:rsidR="00935DDE" w:rsidRPr="008F47AE" w:rsidRDefault="00BF7111" w:rsidP="00E605B4">
      <w:pPr>
        <w:pStyle w:val="NoSpacing"/>
        <w:widowControl w:val="0"/>
        <w:numPr>
          <w:ilvl w:val="0"/>
          <w:numId w:val="22"/>
        </w:numPr>
        <w:autoSpaceDE w:val="0"/>
        <w:autoSpaceDN w:val="0"/>
        <w:adjustRightInd w:val="0"/>
        <w:ind w:left="0" w:firstLine="0"/>
        <w:jc w:val="both"/>
        <w:rPr>
          <w:rFonts w:cs="Times New Roman"/>
          <w:b/>
        </w:rPr>
      </w:pPr>
      <w:r>
        <w:rPr>
          <w:rFonts w:cs="Times New Roman"/>
          <w:b/>
        </w:rPr>
        <w:t>Access to higher levels of education is inequitable between different income levels: t</w:t>
      </w:r>
      <w:r w:rsidR="00935DDE" w:rsidRPr="008F47AE">
        <w:rPr>
          <w:rFonts w:cs="Times New Roman"/>
          <w:b/>
        </w:rPr>
        <w:t>he poor ha</w:t>
      </w:r>
      <w:r w:rsidR="004F3ACA">
        <w:rPr>
          <w:rFonts w:cs="Times New Roman"/>
          <w:b/>
        </w:rPr>
        <w:t>ve</w:t>
      </w:r>
      <w:r w:rsidR="00935DDE" w:rsidRPr="008F47AE">
        <w:rPr>
          <w:rFonts w:cs="Times New Roman"/>
          <w:b/>
        </w:rPr>
        <w:t xml:space="preserve"> limited a</w:t>
      </w:r>
      <w:r w:rsidR="00C972EB" w:rsidRPr="008F47AE">
        <w:rPr>
          <w:rFonts w:cs="Times New Roman"/>
          <w:b/>
        </w:rPr>
        <w:t xml:space="preserve">ccess to </w:t>
      </w:r>
      <w:r w:rsidR="00036183" w:rsidRPr="008F47AE">
        <w:rPr>
          <w:rFonts w:cs="Times New Roman"/>
          <w:b/>
        </w:rPr>
        <w:t xml:space="preserve">higher education. </w:t>
      </w:r>
      <w:r w:rsidR="00C972EB" w:rsidRPr="008F47AE">
        <w:rPr>
          <w:rFonts w:cs="Times New Roman"/>
        </w:rPr>
        <w:t xml:space="preserve">Access to basic education is more or less equitable with some variations between different income </w:t>
      </w:r>
      <w:r w:rsidR="00C972EB" w:rsidRPr="008F47AE">
        <w:rPr>
          <w:rFonts w:cs="Times New Roman"/>
        </w:rPr>
        <w:lastRenderedPageBreak/>
        <w:t xml:space="preserve">levels. Inequity in access widens for higher levels of education, particularly higher education (Figure </w:t>
      </w:r>
      <w:r w:rsidR="00B62EF9">
        <w:rPr>
          <w:rFonts w:cs="Times New Roman"/>
        </w:rPr>
        <w:t>8</w:t>
      </w:r>
      <w:r w:rsidR="00C972EB" w:rsidRPr="008F47AE">
        <w:rPr>
          <w:rFonts w:cs="Times New Roman"/>
        </w:rPr>
        <w:t xml:space="preserve">). </w:t>
      </w:r>
      <w:r w:rsidR="00935DDE" w:rsidRPr="008F47AE">
        <w:rPr>
          <w:rFonts w:cs="Times New Roman"/>
        </w:rPr>
        <w:t>Whereas two-thirds</w:t>
      </w:r>
      <w:r w:rsidR="00036183" w:rsidRPr="008F47AE">
        <w:rPr>
          <w:rFonts w:cs="Times New Roman"/>
        </w:rPr>
        <w:t xml:space="preserve"> (65 percent) of </w:t>
      </w:r>
      <w:r w:rsidR="00935DDE" w:rsidRPr="008F47AE">
        <w:rPr>
          <w:rFonts w:cs="Times New Roman"/>
        </w:rPr>
        <w:t>higher</w:t>
      </w:r>
      <w:r w:rsidR="00036183" w:rsidRPr="008F47AE">
        <w:rPr>
          <w:rFonts w:cs="Times New Roman"/>
        </w:rPr>
        <w:t xml:space="preserve"> education</w:t>
      </w:r>
      <w:r w:rsidR="00935DDE" w:rsidRPr="008F47AE">
        <w:rPr>
          <w:rFonts w:cs="Times New Roman"/>
        </w:rPr>
        <w:t xml:space="preserve"> students come from the top 40 percent of households, only</w:t>
      </w:r>
      <w:r w:rsidR="00036183" w:rsidRPr="008F47AE">
        <w:rPr>
          <w:rFonts w:cs="Times New Roman"/>
        </w:rPr>
        <w:t xml:space="preserve"> 16 </w:t>
      </w:r>
      <w:r w:rsidR="00935DDE" w:rsidRPr="008F47AE">
        <w:rPr>
          <w:rFonts w:cs="Times New Roman"/>
        </w:rPr>
        <w:t xml:space="preserve">are </w:t>
      </w:r>
      <w:r w:rsidR="00036183" w:rsidRPr="008F47AE">
        <w:rPr>
          <w:rFonts w:cs="Times New Roman"/>
        </w:rPr>
        <w:t xml:space="preserve">from </w:t>
      </w:r>
      <w:r w:rsidR="00935DDE" w:rsidRPr="008F47AE">
        <w:rPr>
          <w:rFonts w:cs="Times New Roman"/>
        </w:rPr>
        <w:t>the bottom 40 percent.</w:t>
      </w:r>
      <w:r>
        <w:rPr>
          <w:rFonts w:cs="Times New Roman"/>
        </w:rPr>
        <w:t xml:space="preserve"> </w:t>
      </w:r>
    </w:p>
    <w:p w14:paraId="75C04F41" w14:textId="77777777" w:rsidR="00935DDE" w:rsidRPr="00E93F46" w:rsidRDefault="00935DDE" w:rsidP="00935DDE">
      <w:pPr>
        <w:spacing w:after="0"/>
        <w:jc w:val="both"/>
        <w:rPr>
          <w:b/>
          <w:sz w:val="20"/>
          <w:szCs w:val="20"/>
        </w:rPr>
      </w:pPr>
    </w:p>
    <w:p w14:paraId="6DAD692C" w14:textId="6D27727B" w:rsidR="00571AA0" w:rsidRDefault="00AB682B" w:rsidP="00E605B4">
      <w:pPr>
        <w:pStyle w:val="NoSpacing"/>
        <w:numPr>
          <w:ilvl w:val="0"/>
          <w:numId w:val="22"/>
        </w:numPr>
        <w:autoSpaceDE w:val="0"/>
        <w:autoSpaceDN w:val="0"/>
        <w:adjustRightInd w:val="0"/>
        <w:ind w:left="0" w:firstLine="0"/>
        <w:jc w:val="both"/>
        <w:rPr>
          <w:rFonts w:cs="Times New Roman"/>
          <w:b/>
        </w:rPr>
      </w:pPr>
      <w:r>
        <w:rPr>
          <w:b/>
        </w:rPr>
        <w:t>Girls’ access to higher education is significantly lower than boys’</w:t>
      </w:r>
      <w:r w:rsidR="0040539D" w:rsidRPr="00F770E6">
        <w:rPr>
          <w:b/>
        </w:rPr>
        <w:t xml:space="preserve">. </w:t>
      </w:r>
      <w:r w:rsidR="0040539D" w:rsidRPr="00E93F46">
        <w:t xml:space="preserve">The </w:t>
      </w:r>
      <w:r w:rsidR="0040539D" w:rsidRPr="00F770E6">
        <w:rPr>
          <w:i/>
        </w:rPr>
        <w:t>Global Gender Gap Report</w:t>
      </w:r>
      <w:r w:rsidR="0040539D" w:rsidRPr="00E93F46">
        <w:t xml:space="preserve"> indicates that the gender gap among those enrolled in higher education is closing, but remains significant.</w:t>
      </w:r>
      <w:r w:rsidR="0040539D" w:rsidRPr="00F770E6">
        <w:rPr>
          <w:b/>
        </w:rPr>
        <w:t xml:space="preserve"> </w:t>
      </w:r>
      <w:r w:rsidR="001508AC" w:rsidRPr="00F770E6">
        <w:rPr>
          <w:rFonts w:cs="Times New Roman"/>
          <w:lang w:eastAsia="zh-CN"/>
        </w:rPr>
        <w:t>While there was virtually universal enrol</w:t>
      </w:r>
      <w:r w:rsidR="004F3ACA">
        <w:rPr>
          <w:rFonts w:cs="Times New Roman"/>
          <w:lang w:eastAsia="zh-CN"/>
        </w:rPr>
        <w:t>l</w:t>
      </w:r>
      <w:r w:rsidR="001508AC" w:rsidRPr="00F770E6">
        <w:rPr>
          <w:rFonts w:cs="Times New Roman"/>
          <w:lang w:eastAsia="zh-CN"/>
        </w:rPr>
        <w:t>ment and near gender parity at the primary level in 2011, only 82 percent of girls attended secondary school compared to 94 percent of boys</w:t>
      </w:r>
      <w:r w:rsidR="00DE165F">
        <w:rPr>
          <w:rFonts w:cs="Times New Roman"/>
          <w:lang w:eastAsia="zh-CN"/>
        </w:rPr>
        <w:t>, and 16 of girls attended tertiary education, compared to 31 percent of boys</w:t>
      </w:r>
      <w:r w:rsidR="001508AC" w:rsidRPr="00F770E6">
        <w:rPr>
          <w:rFonts w:cs="Times New Roman"/>
          <w:lang w:eastAsia="zh-CN"/>
        </w:rPr>
        <w:t xml:space="preserve">. While a wide gender gap persists in tertiary attainment, </w:t>
      </w:r>
      <w:r w:rsidR="00F770E6" w:rsidRPr="00F770E6">
        <w:rPr>
          <w:rFonts w:cs="Times New Roman"/>
          <w:lang w:eastAsia="zh-CN"/>
        </w:rPr>
        <w:t>t</w:t>
      </w:r>
      <w:r w:rsidR="00F770E6" w:rsidRPr="00E93F46">
        <w:t>he female-to-male gender</w:t>
      </w:r>
      <w:r w:rsidR="004F3ACA">
        <w:t xml:space="preserve"> gap</w:t>
      </w:r>
      <w:r w:rsidR="00F770E6" w:rsidRPr="00E93F46">
        <w:t xml:space="preserve"> </w:t>
      </w:r>
      <w:r w:rsidR="001508AC" w:rsidRPr="00F770E6">
        <w:rPr>
          <w:rFonts w:cs="Times New Roman"/>
          <w:lang w:eastAsia="zh-CN"/>
        </w:rPr>
        <w:t>has narrowed somewhat from 0.4 in 2010</w:t>
      </w:r>
      <w:r w:rsidR="00F770E6" w:rsidRPr="00F770E6">
        <w:rPr>
          <w:rFonts w:cs="Times New Roman"/>
          <w:lang w:eastAsia="zh-CN"/>
        </w:rPr>
        <w:t xml:space="preserve"> to </w:t>
      </w:r>
      <w:r w:rsidR="00F770E6" w:rsidRPr="00E93F46">
        <w:t>0.52 in 2013</w:t>
      </w:r>
      <w:r w:rsidR="001508AC" w:rsidRPr="00F770E6">
        <w:rPr>
          <w:rFonts w:cs="Times New Roman"/>
          <w:lang w:eastAsia="zh-CN"/>
        </w:rPr>
        <w:t>, but is higher in rural areas.</w:t>
      </w:r>
      <w:r w:rsidR="00F770E6" w:rsidRPr="00E93F46">
        <w:rPr>
          <w:rStyle w:val="FootnoteReference"/>
        </w:rPr>
        <w:footnoteReference w:id="9"/>
      </w:r>
      <w:r w:rsidR="00F770E6" w:rsidRPr="00E93F46">
        <w:t xml:space="preserve"> </w:t>
      </w:r>
      <w:r w:rsidR="001508AC" w:rsidRPr="00F770E6">
        <w:rPr>
          <w:rFonts w:cs="Times New Roman"/>
          <w:lang w:eastAsia="zh-CN"/>
        </w:rPr>
        <w:t xml:space="preserve"> In addition, areas of study are severely gender-segregated, with most girls remaining in fields commonly associated with women’s traditional roles in society, such as education, health, and social services, with only a few entering scientific or technical faculties.</w:t>
      </w:r>
      <w:r w:rsidR="001508AC" w:rsidRPr="00E93F46">
        <w:rPr>
          <w:rStyle w:val="FootnoteReference"/>
          <w:rFonts w:cs="Times New Roman"/>
        </w:rPr>
        <w:footnoteReference w:id="10"/>
      </w:r>
      <w:r w:rsidR="001508AC" w:rsidRPr="00F770E6">
        <w:rPr>
          <w:rFonts w:cs="Times New Roman"/>
          <w:lang w:eastAsia="zh-CN"/>
        </w:rPr>
        <w:t xml:space="preserve"> </w:t>
      </w:r>
    </w:p>
    <w:p w14:paraId="30A8A0DD" w14:textId="77777777" w:rsidR="00571AA0" w:rsidRPr="00571AA0" w:rsidRDefault="00571AA0" w:rsidP="00571AA0">
      <w:pPr>
        <w:pStyle w:val="NoSpacing"/>
        <w:autoSpaceDE w:val="0"/>
        <w:autoSpaceDN w:val="0"/>
        <w:adjustRightInd w:val="0"/>
        <w:jc w:val="both"/>
        <w:rPr>
          <w:rFonts w:cs="Times New Roman"/>
          <w:b/>
        </w:rPr>
      </w:pPr>
    </w:p>
    <w:p w14:paraId="50301D12" w14:textId="6B7323AC" w:rsidR="00383260" w:rsidRPr="00C57079" w:rsidRDefault="00960C21" w:rsidP="00E605B4">
      <w:pPr>
        <w:pStyle w:val="NoSpacing"/>
        <w:numPr>
          <w:ilvl w:val="0"/>
          <w:numId w:val="22"/>
        </w:numPr>
        <w:autoSpaceDE w:val="0"/>
        <w:autoSpaceDN w:val="0"/>
        <w:adjustRightInd w:val="0"/>
        <w:ind w:left="0" w:firstLine="0"/>
        <w:jc w:val="both"/>
        <w:rPr>
          <w:rFonts w:cs="Times New Roman"/>
          <w:b/>
        </w:rPr>
      </w:pPr>
      <w:r w:rsidRPr="00571AA0">
        <w:rPr>
          <w:rFonts w:cs="Times New Roman"/>
          <w:b/>
        </w:rPr>
        <w:t xml:space="preserve">Access to higher education </w:t>
      </w:r>
      <w:r w:rsidR="00DE165F">
        <w:rPr>
          <w:rFonts w:cs="Times New Roman"/>
          <w:b/>
        </w:rPr>
        <w:t>varies considerably by income level</w:t>
      </w:r>
      <w:r w:rsidRPr="00571AA0">
        <w:rPr>
          <w:rFonts w:cs="Times New Roman"/>
          <w:b/>
        </w:rPr>
        <w:t>.</w:t>
      </w:r>
      <w:r w:rsidRPr="00571AA0">
        <w:rPr>
          <w:rFonts w:cs="Times New Roman"/>
        </w:rPr>
        <w:t xml:space="preserve"> Figure </w:t>
      </w:r>
      <w:r w:rsidR="00B62EF9">
        <w:rPr>
          <w:rFonts w:cs="Times New Roman"/>
        </w:rPr>
        <w:t>9</w:t>
      </w:r>
      <w:r w:rsidRPr="00571AA0">
        <w:rPr>
          <w:rFonts w:cs="Times New Roman"/>
        </w:rPr>
        <w:t xml:space="preserve"> shows the </w:t>
      </w:r>
      <w:r w:rsidR="00571AA0">
        <w:rPr>
          <w:rFonts w:cs="Times New Roman"/>
        </w:rPr>
        <w:t xml:space="preserve">highest </w:t>
      </w:r>
      <w:r w:rsidRPr="00571AA0">
        <w:rPr>
          <w:rFonts w:cs="Times New Roman"/>
        </w:rPr>
        <w:t>c</w:t>
      </w:r>
      <w:r>
        <w:t>omplet</w:t>
      </w:r>
      <w:r w:rsidR="00571AA0">
        <w:t>ed diploma for</w:t>
      </w:r>
      <w:r>
        <w:t xml:space="preserve"> the entire population</w:t>
      </w:r>
      <w:r w:rsidR="00571AA0">
        <w:t xml:space="preserve"> by consumption quintile and gender</w:t>
      </w:r>
      <w:r>
        <w:t>.</w:t>
      </w:r>
      <w:r w:rsidR="00571AA0">
        <w:t xml:space="preserve"> </w:t>
      </w:r>
      <w:r>
        <w:t>The completion rate for higher</w:t>
      </w:r>
      <w:r w:rsidRPr="00E93F46">
        <w:t xml:space="preserve"> education is almost three times higher among men belonging to households in the highest per capita consumption quintile (33 percent), compared to men belonging to the lowest quintile (12 percent). </w:t>
      </w:r>
      <w:r w:rsidR="00DE165F">
        <w:t>The rates for women show a similar</w:t>
      </w:r>
      <w:r w:rsidR="004F3ACA">
        <w:t>ly</w:t>
      </w:r>
      <w:r w:rsidR="00DE165F">
        <w:t xml:space="preserve"> wide gap, at much lower levels with 16 percent and 3 percent, respectively. </w:t>
      </w:r>
    </w:p>
    <w:p w14:paraId="60D80CC2" w14:textId="77777777" w:rsidR="00C57079" w:rsidRPr="00571AA0" w:rsidRDefault="00C57079" w:rsidP="00B21C38">
      <w:pPr>
        <w:pStyle w:val="NoSpacing"/>
        <w:autoSpaceDE w:val="0"/>
        <w:autoSpaceDN w:val="0"/>
        <w:adjustRightInd w:val="0"/>
        <w:jc w:val="center"/>
        <w:rPr>
          <w:rFonts w:cs="Times New Roman"/>
          <w:b/>
        </w:rPr>
      </w:pPr>
    </w:p>
    <w:p w14:paraId="5B6E6AC8" w14:textId="77777777" w:rsidR="009A243D" w:rsidRDefault="009A243D" w:rsidP="00B21C38">
      <w:pPr>
        <w:keepNext/>
        <w:spacing w:after="0"/>
        <w:jc w:val="center"/>
        <w:rPr>
          <w:b/>
        </w:rPr>
      </w:pPr>
      <w:r w:rsidRPr="00E93F46">
        <w:rPr>
          <w:b/>
        </w:rPr>
        <w:t xml:space="preserve">Figure </w:t>
      </w:r>
      <w:r w:rsidR="00B62EF9">
        <w:rPr>
          <w:b/>
        </w:rPr>
        <w:t>9</w:t>
      </w:r>
      <w:r w:rsidRPr="00E93F46">
        <w:rPr>
          <w:b/>
        </w:rPr>
        <w:t>:</w:t>
      </w:r>
      <w:r w:rsidRPr="00E93F46">
        <w:t xml:space="preserve"> </w:t>
      </w:r>
      <w:r w:rsidRPr="00E93F46">
        <w:rPr>
          <w:b/>
        </w:rPr>
        <w:t xml:space="preserve">Highest Completed Diploma by </w:t>
      </w:r>
      <w:r>
        <w:rPr>
          <w:b/>
        </w:rPr>
        <w:t>Consumption Quintile</w:t>
      </w:r>
      <w:r w:rsidRPr="00E93F46">
        <w:rPr>
          <w:b/>
        </w:rPr>
        <w:t>, 2013</w:t>
      </w:r>
    </w:p>
    <w:tbl>
      <w:tblPr>
        <w:tblStyle w:val="TableGrid"/>
        <w:tblW w:w="0" w:type="auto"/>
        <w:tblLook w:val="04A0" w:firstRow="1" w:lastRow="0" w:firstColumn="1" w:lastColumn="0" w:noHBand="0" w:noVBand="1"/>
      </w:tblPr>
      <w:tblGrid>
        <w:gridCol w:w="4866"/>
        <w:gridCol w:w="4956"/>
      </w:tblGrid>
      <w:tr w:rsidR="00E77936" w14:paraId="4F5E9CF4" w14:textId="77777777" w:rsidTr="00B21C38">
        <w:tc>
          <w:tcPr>
            <w:tcW w:w="4845" w:type="dxa"/>
          </w:tcPr>
          <w:p w14:paraId="3603619C" w14:textId="77777777" w:rsidR="00E77936" w:rsidRPr="00B21C38" w:rsidRDefault="00B21C38" w:rsidP="00B21C38">
            <w:pPr>
              <w:keepNext/>
              <w:ind w:left="-90"/>
              <w:jc w:val="center"/>
              <w:rPr>
                <w:b/>
                <w:sz w:val="18"/>
                <w:szCs w:val="18"/>
              </w:rPr>
            </w:pPr>
            <w:r w:rsidRPr="00B21C38">
              <w:rPr>
                <w:b/>
                <w:sz w:val="18"/>
                <w:szCs w:val="18"/>
              </w:rPr>
              <w:t>Male</w:t>
            </w:r>
          </w:p>
          <w:p w14:paraId="3AC4672D" w14:textId="77777777" w:rsidR="00E77936" w:rsidRDefault="00E77936" w:rsidP="00B21C38">
            <w:pPr>
              <w:keepNext/>
              <w:ind w:left="-90"/>
              <w:rPr>
                <w:b/>
              </w:rPr>
            </w:pPr>
            <w:r>
              <w:rPr>
                <w:noProof/>
              </w:rPr>
              <w:drawing>
                <wp:inline distT="0" distB="0" distL="0" distR="0" wp14:anchorId="5C40A5E7" wp14:editId="372966A9">
                  <wp:extent cx="3009331" cy="1869744"/>
                  <wp:effectExtent l="0" t="0" r="635" b="0"/>
                  <wp:docPr id="672" name="Chart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31" w:type="dxa"/>
          </w:tcPr>
          <w:p w14:paraId="1BB70A75" w14:textId="77777777" w:rsidR="00B21C38" w:rsidRPr="00B21C38" w:rsidRDefault="00B21C38" w:rsidP="00B21C38">
            <w:pPr>
              <w:keepNext/>
              <w:ind w:left="-90"/>
              <w:jc w:val="center"/>
              <w:rPr>
                <w:b/>
                <w:sz w:val="18"/>
                <w:szCs w:val="18"/>
              </w:rPr>
            </w:pPr>
            <w:r w:rsidRPr="00B21C38">
              <w:rPr>
                <w:b/>
                <w:sz w:val="18"/>
                <w:szCs w:val="18"/>
              </w:rPr>
              <w:t>Female</w:t>
            </w:r>
          </w:p>
          <w:p w14:paraId="5818ED90" w14:textId="77777777" w:rsidR="00E77936" w:rsidRDefault="00B21C38" w:rsidP="00B21C38">
            <w:pPr>
              <w:keepNext/>
              <w:ind w:left="-90"/>
              <w:rPr>
                <w:b/>
              </w:rPr>
            </w:pPr>
            <w:r>
              <w:rPr>
                <w:noProof/>
              </w:rPr>
              <w:drawing>
                <wp:inline distT="0" distB="0" distL="0" distR="0" wp14:anchorId="4A542FC5" wp14:editId="1AB97242">
                  <wp:extent cx="3063923" cy="1869744"/>
                  <wp:effectExtent l="0" t="0" r="3175" b="0"/>
                  <wp:docPr id="673" name="Chart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7BB82F34" w14:textId="77777777" w:rsidR="009A243D" w:rsidRPr="00B21C38" w:rsidRDefault="009A243D" w:rsidP="00960C21">
      <w:pPr>
        <w:pStyle w:val="NoSpacing"/>
        <w:keepNext/>
        <w:rPr>
          <w:sz w:val="18"/>
          <w:szCs w:val="18"/>
        </w:rPr>
      </w:pPr>
      <w:r w:rsidRPr="00B21C38">
        <w:rPr>
          <w:i/>
          <w:sz w:val="18"/>
          <w:szCs w:val="18"/>
        </w:rPr>
        <w:t>Source</w:t>
      </w:r>
      <w:r w:rsidRPr="00B21C38">
        <w:rPr>
          <w:sz w:val="18"/>
          <w:szCs w:val="18"/>
        </w:rPr>
        <w:t>:</w:t>
      </w:r>
      <w:r w:rsidR="00B21C38" w:rsidRPr="00B21C38">
        <w:rPr>
          <w:sz w:val="18"/>
          <w:szCs w:val="18"/>
        </w:rPr>
        <w:t xml:space="preserve"> World Bank, 2014, </w:t>
      </w:r>
      <w:r w:rsidR="00B21C38" w:rsidRPr="00B21C38">
        <w:rPr>
          <w:i/>
          <w:sz w:val="18"/>
          <w:szCs w:val="18"/>
        </w:rPr>
        <w:t>The Skills Road: Skills for Employability in Tajikistan (Decision Draft)</w:t>
      </w:r>
      <w:r w:rsidR="00B21C38" w:rsidRPr="00B21C38">
        <w:rPr>
          <w:sz w:val="18"/>
          <w:szCs w:val="18"/>
        </w:rPr>
        <w:t>.</w:t>
      </w:r>
    </w:p>
    <w:p w14:paraId="63F7D3AD" w14:textId="77777777" w:rsidR="00B21C38" w:rsidRDefault="00B21C38" w:rsidP="00960C21">
      <w:pPr>
        <w:pStyle w:val="NoSpacing"/>
        <w:keepNext/>
        <w:rPr>
          <w:sz w:val="18"/>
          <w:szCs w:val="18"/>
        </w:rPr>
      </w:pPr>
    </w:p>
    <w:p w14:paraId="3580825E" w14:textId="2BC339B4" w:rsidR="003A64B5" w:rsidRDefault="005F2CA1" w:rsidP="00E605B4">
      <w:pPr>
        <w:pStyle w:val="Heading2"/>
        <w:numPr>
          <w:ilvl w:val="1"/>
          <w:numId w:val="23"/>
        </w:numPr>
        <w:tabs>
          <w:tab w:val="left" w:pos="540"/>
        </w:tabs>
        <w:ind w:left="0" w:firstLine="0"/>
        <w:jc w:val="both"/>
        <w:rPr>
          <w:rFonts w:asciiTheme="minorHAnsi" w:hAnsiTheme="minorHAnsi"/>
          <w:sz w:val="24"/>
          <w:szCs w:val="24"/>
        </w:rPr>
      </w:pPr>
      <w:bookmarkStart w:id="24" w:name="_Toc389357782"/>
      <w:bookmarkStart w:id="25" w:name="_Toc389587737"/>
      <w:r>
        <w:rPr>
          <w:rFonts w:asciiTheme="minorHAnsi" w:hAnsiTheme="minorHAnsi"/>
          <w:sz w:val="24"/>
          <w:szCs w:val="24"/>
        </w:rPr>
        <w:t>S</w:t>
      </w:r>
      <w:r w:rsidR="00867A35">
        <w:rPr>
          <w:rFonts w:asciiTheme="minorHAnsi" w:hAnsiTheme="minorHAnsi"/>
          <w:sz w:val="24"/>
          <w:szCs w:val="24"/>
        </w:rPr>
        <w:t>ector</w:t>
      </w:r>
      <w:r w:rsidR="003A64B5" w:rsidRPr="003A64B5">
        <w:rPr>
          <w:rFonts w:asciiTheme="minorHAnsi" w:hAnsiTheme="minorHAnsi"/>
          <w:sz w:val="24"/>
          <w:szCs w:val="24"/>
        </w:rPr>
        <w:t xml:space="preserve"> </w:t>
      </w:r>
      <w:r w:rsidR="00FD69F1">
        <w:rPr>
          <w:rFonts w:asciiTheme="minorHAnsi" w:hAnsiTheme="minorHAnsi"/>
          <w:sz w:val="24"/>
          <w:szCs w:val="24"/>
        </w:rPr>
        <w:t>P</w:t>
      </w:r>
      <w:r>
        <w:rPr>
          <w:rFonts w:asciiTheme="minorHAnsi" w:hAnsiTheme="minorHAnsi"/>
          <w:sz w:val="24"/>
          <w:szCs w:val="24"/>
        </w:rPr>
        <w:t>erformance</w:t>
      </w:r>
      <w:bookmarkEnd w:id="24"/>
      <w:bookmarkEnd w:id="25"/>
    </w:p>
    <w:p w14:paraId="1E1626EB" w14:textId="77777777" w:rsidR="00300AB9" w:rsidRDefault="00300AB9" w:rsidP="00300AB9">
      <w:pPr>
        <w:pStyle w:val="NoSpacing"/>
        <w:autoSpaceDE w:val="0"/>
        <w:autoSpaceDN w:val="0"/>
        <w:adjustRightInd w:val="0"/>
        <w:jc w:val="both"/>
        <w:rPr>
          <w:rFonts w:cs="Times New Roman"/>
          <w:b/>
        </w:rPr>
      </w:pPr>
    </w:p>
    <w:p w14:paraId="52DFC5E2" w14:textId="164C3F53" w:rsidR="005F2CA1" w:rsidRPr="004C25AB" w:rsidRDefault="005F2CA1" w:rsidP="004C25AB">
      <w:pPr>
        <w:pStyle w:val="NoSpacing"/>
        <w:rPr>
          <w:b/>
          <w:color w:val="4F81BD" w:themeColor="accent1"/>
        </w:rPr>
      </w:pPr>
      <w:r w:rsidRPr="004C25AB">
        <w:rPr>
          <w:b/>
          <w:color w:val="4F81BD" w:themeColor="accent1"/>
        </w:rPr>
        <w:t xml:space="preserve">Trends </w:t>
      </w:r>
      <w:r w:rsidR="004F3ACA">
        <w:rPr>
          <w:b/>
          <w:color w:val="4F81BD" w:themeColor="accent1"/>
        </w:rPr>
        <w:t>in</w:t>
      </w:r>
      <w:r w:rsidRPr="004C25AB">
        <w:rPr>
          <w:b/>
          <w:color w:val="4F81BD" w:themeColor="accent1"/>
        </w:rPr>
        <w:t xml:space="preserve"> the </w:t>
      </w:r>
      <w:r w:rsidR="00FD69F1">
        <w:rPr>
          <w:b/>
          <w:color w:val="4F81BD" w:themeColor="accent1"/>
        </w:rPr>
        <w:t>H</w:t>
      </w:r>
      <w:r w:rsidRPr="004C25AB">
        <w:rPr>
          <w:b/>
          <w:color w:val="4F81BD" w:themeColor="accent1"/>
        </w:rPr>
        <w:t xml:space="preserve">igher </w:t>
      </w:r>
      <w:r w:rsidR="00FD69F1">
        <w:rPr>
          <w:b/>
          <w:color w:val="4F81BD" w:themeColor="accent1"/>
        </w:rPr>
        <w:t>E</w:t>
      </w:r>
      <w:r w:rsidRPr="004C25AB">
        <w:rPr>
          <w:b/>
          <w:color w:val="4F81BD" w:themeColor="accent1"/>
        </w:rPr>
        <w:t xml:space="preserve">ducation </w:t>
      </w:r>
      <w:r w:rsidR="00FD69F1">
        <w:rPr>
          <w:b/>
          <w:color w:val="4F81BD" w:themeColor="accent1"/>
        </w:rPr>
        <w:t>S</w:t>
      </w:r>
      <w:r w:rsidRPr="004C25AB">
        <w:rPr>
          <w:b/>
          <w:color w:val="4F81BD" w:themeColor="accent1"/>
        </w:rPr>
        <w:t>ector</w:t>
      </w:r>
    </w:p>
    <w:p w14:paraId="6DB75800" w14:textId="77777777" w:rsidR="005F2CA1" w:rsidRDefault="005F2CA1" w:rsidP="00300AB9">
      <w:pPr>
        <w:pStyle w:val="NoSpacing"/>
        <w:autoSpaceDE w:val="0"/>
        <w:autoSpaceDN w:val="0"/>
        <w:adjustRightInd w:val="0"/>
        <w:jc w:val="both"/>
        <w:rPr>
          <w:rFonts w:cs="Times New Roman"/>
          <w:b/>
        </w:rPr>
      </w:pPr>
    </w:p>
    <w:p w14:paraId="2DB7DD3B" w14:textId="416CD6F6" w:rsidR="00EF724E" w:rsidRDefault="00F32B4A" w:rsidP="00E605B4">
      <w:pPr>
        <w:pStyle w:val="NoSpacing"/>
        <w:numPr>
          <w:ilvl w:val="0"/>
          <w:numId w:val="22"/>
        </w:numPr>
        <w:ind w:left="0" w:firstLine="0"/>
        <w:contextualSpacing/>
        <w:jc w:val="both"/>
      </w:pPr>
      <w:r>
        <w:rPr>
          <w:b/>
        </w:rPr>
        <w:t xml:space="preserve">There are three types of HEIs, </w:t>
      </w:r>
      <w:r w:rsidR="00EF724E" w:rsidRPr="00672CAA">
        <w:rPr>
          <w:b/>
        </w:rPr>
        <w:t>universities, academies and institutes</w:t>
      </w:r>
      <w:r>
        <w:rPr>
          <w:b/>
        </w:rPr>
        <w:t xml:space="preserve"> in Tajikistan</w:t>
      </w:r>
      <w:r w:rsidR="00EF724E" w:rsidRPr="00672CAA">
        <w:rPr>
          <w:b/>
        </w:rPr>
        <w:t>.</w:t>
      </w:r>
      <w:r w:rsidR="00EF724E" w:rsidRPr="00E93F46">
        <w:t xml:space="preserve"> </w:t>
      </w:r>
      <w:r w:rsidRPr="00E93F46">
        <w:t xml:space="preserve">Universities provide </w:t>
      </w:r>
      <w:r>
        <w:t>higher education</w:t>
      </w:r>
      <w:r w:rsidRPr="00E93F46">
        <w:t xml:space="preserve"> in a wide range of specialties and carry out fundamental and applied research. Academies concentrate </w:t>
      </w:r>
      <w:r w:rsidR="00F846AD">
        <w:t>o</w:t>
      </w:r>
      <w:r w:rsidRPr="00E93F46">
        <w:t xml:space="preserve">n a limited number of fields, in which they offer programs and conduct research. Institutes deliver education in one or several fields. </w:t>
      </w:r>
      <w:r w:rsidR="00EF724E" w:rsidRPr="00E93F46">
        <w:t>Universities and academies offer Bachelor</w:t>
      </w:r>
      <w:r w:rsidR="00EF724E">
        <w:t>s (workload of not less than four years)</w:t>
      </w:r>
      <w:r w:rsidR="00EF724E" w:rsidRPr="00E93F46">
        <w:t>, Master</w:t>
      </w:r>
      <w:r w:rsidR="00EF724E">
        <w:t>s (workload of not less than two years),</w:t>
      </w:r>
      <w:r w:rsidR="00EF724E" w:rsidRPr="00E93F46">
        <w:t xml:space="preserve"> and Specialist</w:t>
      </w:r>
      <w:r w:rsidR="00EF724E">
        <w:t xml:space="preserve"> degrees (workload of </w:t>
      </w:r>
      <w:r w:rsidR="00EF724E">
        <w:lastRenderedPageBreak/>
        <w:t>not less than five years)</w:t>
      </w:r>
      <w:r w:rsidR="00EF724E" w:rsidRPr="00E93F46">
        <w:t>, whereas inst</w:t>
      </w:r>
      <w:r>
        <w:t>itutes offer only Bachelor and S</w:t>
      </w:r>
      <w:r w:rsidR="00EF724E" w:rsidRPr="00E93F46">
        <w:t>pecialist degrees. Recently, alternative doctoral programs leading to the academic degree of Ph</w:t>
      </w:r>
      <w:r w:rsidR="00EF724E">
        <w:t>.</w:t>
      </w:r>
      <w:r w:rsidR="00EF724E" w:rsidRPr="00E93F46">
        <w:t>D.</w:t>
      </w:r>
      <w:r>
        <w:t xml:space="preserve"> have been introduced.</w:t>
      </w:r>
      <w:r w:rsidR="00EF724E" w:rsidRPr="0043710F">
        <w:rPr>
          <w:vertAlign w:val="superscript"/>
        </w:rPr>
        <w:footnoteReference w:id="11"/>
      </w:r>
      <w:r w:rsidR="00EF724E" w:rsidRPr="00E93F46">
        <w:t xml:space="preserve"> </w:t>
      </w:r>
      <w:r w:rsidR="00EF724E">
        <w:t xml:space="preserve">As of 2012/13, there are </w:t>
      </w:r>
      <w:r w:rsidR="00447722">
        <w:t>35 HEIs in total, consisting of 13 universities, 12 institutes</w:t>
      </w:r>
      <w:r>
        <w:t xml:space="preserve">, </w:t>
      </w:r>
      <w:proofErr w:type="gramStart"/>
      <w:r w:rsidR="00F846AD">
        <w:t>5</w:t>
      </w:r>
      <w:proofErr w:type="gramEnd"/>
      <w:r w:rsidR="00363427">
        <w:t xml:space="preserve"> </w:t>
      </w:r>
      <w:r>
        <w:t>branches of universities (</w:t>
      </w:r>
      <w:r w:rsidR="00447722">
        <w:t>of which two are branches of Russian HEIs</w:t>
      </w:r>
      <w:r>
        <w:t>)</w:t>
      </w:r>
      <w:r w:rsidR="00447722">
        <w:t>, one conservatory, and four HEIs of law enforcement (military, police, internal affairs). Only one of the institutes is private.</w:t>
      </w:r>
    </w:p>
    <w:p w14:paraId="01AEE333" w14:textId="77777777" w:rsidR="004C1D2A" w:rsidRDefault="004C1D2A" w:rsidP="004C1D2A">
      <w:pPr>
        <w:pStyle w:val="NoSpacing"/>
        <w:contextualSpacing/>
        <w:jc w:val="both"/>
      </w:pPr>
    </w:p>
    <w:p w14:paraId="2D4EC8EF" w14:textId="77777777" w:rsidR="0068488C" w:rsidRDefault="0068488C" w:rsidP="00EF724E">
      <w:pPr>
        <w:pStyle w:val="NoSpacing"/>
        <w:autoSpaceDE w:val="0"/>
        <w:autoSpaceDN w:val="0"/>
        <w:adjustRightInd w:val="0"/>
        <w:jc w:val="both"/>
        <w:rPr>
          <w:b/>
        </w:rPr>
      </w:pPr>
    </w:p>
    <w:p w14:paraId="427F5583" w14:textId="49095D23" w:rsidR="00FD3909" w:rsidRPr="004C1D2A" w:rsidRDefault="00FD3909" w:rsidP="00FD3909">
      <w:pPr>
        <w:pStyle w:val="NoSpacing"/>
        <w:numPr>
          <w:ilvl w:val="0"/>
          <w:numId w:val="22"/>
        </w:numPr>
        <w:autoSpaceDE w:val="0"/>
        <w:autoSpaceDN w:val="0"/>
        <w:adjustRightInd w:val="0"/>
        <w:ind w:left="0" w:firstLine="0"/>
        <w:jc w:val="both"/>
        <w:rPr>
          <w:b/>
        </w:rPr>
      </w:pPr>
      <w:r w:rsidRPr="00960C21">
        <w:rPr>
          <w:rFonts w:cs="Times New Roman"/>
          <w:b/>
          <w:noProof/>
        </w:rPr>
        <mc:AlternateContent>
          <mc:Choice Requires="wps">
            <w:drawing>
              <wp:anchor distT="0" distB="0" distL="114300" distR="114300" simplePos="0" relativeHeight="251722752" behindDoc="0" locked="0" layoutInCell="0" allowOverlap="1" wp14:anchorId="576111B6" wp14:editId="41F154C0">
                <wp:simplePos x="0" y="0"/>
                <wp:positionH relativeFrom="page">
                  <wp:posOffset>886460</wp:posOffset>
                </wp:positionH>
                <wp:positionV relativeFrom="page">
                  <wp:posOffset>1480820</wp:posOffset>
                </wp:positionV>
                <wp:extent cx="3789045" cy="3423285"/>
                <wp:effectExtent l="0" t="0" r="0" b="0"/>
                <wp:wrapSquare wrapText="bothSides"/>
                <wp:docPr id="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045" cy="342328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0695119F" w14:textId="0C988BA7" w:rsidR="00CF4ABE" w:rsidRDefault="00CF4ABE" w:rsidP="00FD3909">
                            <w:pPr>
                              <w:pStyle w:val="NoSpacing"/>
                              <w:ind w:left="-180" w:right="-323"/>
                              <w:rPr>
                                <w:b/>
                                <w:sz w:val="18"/>
                                <w:szCs w:val="18"/>
                              </w:rPr>
                            </w:pPr>
                            <w:r w:rsidRPr="00960C21">
                              <w:rPr>
                                <w:b/>
                                <w:sz w:val="18"/>
                                <w:szCs w:val="18"/>
                              </w:rPr>
                              <w:t xml:space="preserve">Figure </w:t>
                            </w:r>
                            <w:r>
                              <w:rPr>
                                <w:b/>
                                <w:sz w:val="18"/>
                                <w:szCs w:val="18"/>
                              </w:rPr>
                              <w:t>10:</w:t>
                            </w:r>
                            <w:r w:rsidRPr="00960C21">
                              <w:rPr>
                                <w:b/>
                                <w:sz w:val="18"/>
                                <w:szCs w:val="18"/>
                              </w:rPr>
                              <w:t xml:space="preserve"> </w:t>
                            </w:r>
                            <w:r>
                              <w:rPr>
                                <w:b/>
                                <w:sz w:val="18"/>
                                <w:szCs w:val="18"/>
                              </w:rPr>
                              <w:t>Number of students by region, 2005/06-2011/12</w:t>
                            </w:r>
                          </w:p>
                          <w:p w14:paraId="1FD1C7B9" w14:textId="77777777" w:rsidR="00CF4ABE" w:rsidRPr="00960C21" w:rsidRDefault="00CF4ABE" w:rsidP="00FD3909">
                            <w:pPr>
                              <w:pStyle w:val="NoSpacing"/>
                              <w:rPr>
                                <w:b/>
                                <w:sz w:val="18"/>
                                <w:szCs w:val="18"/>
                              </w:rPr>
                            </w:pPr>
                          </w:p>
                          <w:p w14:paraId="4DE7B835" w14:textId="77777777" w:rsidR="00CF4ABE" w:rsidRPr="00BF05D7" w:rsidRDefault="00CF4ABE" w:rsidP="00FD3909">
                            <w:pPr>
                              <w:keepNext/>
                              <w:tabs>
                                <w:tab w:val="left" w:pos="8421"/>
                              </w:tabs>
                              <w:rPr>
                                <w:rFonts w:asciiTheme="majorHAnsi" w:eastAsiaTheme="majorEastAsia" w:hAnsiTheme="majorHAnsi" w:cstheme="majorBidi"/>
                                <w:i/>
                                <w:iCs/>
                                <w:sz w:val="20"/>
                                <w:szCs w:val="20"/>
                              </w:rPr>
                            </w:pPr>
                            <w:r>
                              <w:rPr>
                                <w:noProof/>
                              </w:rPr>
                              <w:drawing>
                                <wp:inline distT="0" distB="0" distL="0" distR="0" wp14:anchorId="042258C8" wp14:editId="4D641A53">
                                  <wp:extent cx="3672230" cy="2443277"/>
                                  <wp:effectExtent l="0" t="0" r="0" b="0"/>
                                  <wp:docPr id="675" name="Chart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DDDD84" w14:textId="579F1FF2" w:rsidR="00CF4ABE" w:rsidRPr="00184DF0" w:rsidRDefault="00CF4ABE" w:rsidP="00184DF0">
                            <w:pPr>
                              <w:pStyle w:val="NoSpacing"/>
                              <w:keepNext/>
                              <w:autoSpaceDE w:val="0"/>
                              <w:autoSpaceDN w:val="0"/>
                              <w:adjustRightInd w:val="0"/>
                              <w:jc w:val="both"/>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left:0;text-align:left;margin-left:69.8pt;margin-top:116.6pt;width:298.35pt;height:269.5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" o:allowincell="f" filled="f" stroked="f" strokeweight="6pt">
                <v:stroke linestyle="thickThin"/>
                <v:textbox inset="10.8pt,7.2pt,10.8pt,7.2pt">
                  <w:txbxContent>
                    <w:p w14:paraId="0695119F" w14:textId="0C988BA7" w:rsidR="00CF4ABE" w:rsidRDefault="00CF4ABE" w:rsidP="00FD3909">
                      <w:pPr>
                        <w:pStyle w:val="NoSpacing"/>
                        <w:ind w:left="-180" w:right="-323"/>
                        <w:rPr>
                          <w:b/>
                          <w:sz w:val="18"/>
                          <w:szCs w:val="18"/>
                        </w:rPr>
                      </w:pPr>
                      <w:r w:rsidRPr="00960C21">
                        <w:rPr>
                          <w:b/>
                          <w:sz w:val="18"/>
                          <w:szCs w:val="18"/>
                        </w:rPr>
                        <w:t xml:space="preserve">Figure </w:t>
                      </w:r>
                      <w:r>
                        <w:rPr>
                          <w:b/>
                          <w:sz w:val="18"/>
                          <w:szCs w:val="18"/>
                        </w:rPr>
                        <w:t>10:</w:t>
                      </w:r>
                      <w:r w:rsidRPr="00960C21">
                        <w:rPr>
                          <w:b/>
                          <w:sz w:val="18"/>
                          <w:szCs w:val="18"/>
                        </w:rPr>
                        <w:t xml:space="preserve"> </w:t>
                      </w:r>
                      <w:r>
                        <w:rPr>
                          <w:b/>
                          <w:sz w:val="18"/>
                          <w:szCs w:val="18"/>
                        </w:rPr>
                        <w:t>Number of students by region, 2005/06-2011/12</w:t>
                      </w:r>
                    </w:p>
                    <w:p w14:paraId="1FD1C7B9" w14:textId="77777777" w:rsidR="00CF4ABE" w:rsidRPr="00960C21" w:rsidRDefault="00CF4ABE" w:rsidP="00FD3909">
                      <w:pPr>
                        <w:pStyle w:val="NoSpacing"/>
                        <w:rPr>
                          <w:b/>
                          <w:sz w:val="18"/>
                          <w:szCs w:val="18"/>
                        </w:rPr>
                      </w:pPr>
                    </w:p>
                    <w:p w14:paraId="4DE7B835" w14:textId="77777777" w:rsidR="00CF4ABE" w:rsidRPr="00BF05D7" w:rsidRDefault="00CF4ABE" w:rsidP="00FD3909">
                      <w:pPr>
                        <w:keepNext/>
                        <w:tabs>
                          <w:tab w:val="left" w:pos="8421"/>
                        </w:tabs>
                        <w:rPr>
                          <w:rFonts w:asciiTheme="majorHAnsi" w:eastAsiaTheme="majorEastAsia" w:hAnsiTheme="majorHAnsi" w:cstheme="majorBidi"/>
                          <w:i/>
                          <w:iCs/>
                          <w:sz w:val="20"/>
                          <w:szCs w:val="20"/>
                        </w:rPr>
                      </w:pPr>
                      <w:r>
                        <w:rPr>
                          <w:noProof/>
                        </w:rPr>
                        <w:drawing>
                          <wp:inline distT="0" distB="0" distL="0" distR="0" wp14:anchorId="042258C8" wp14:editId="4D641A53">
                            <wp:extent cx="3672230" cy="2443277"/>
                            <wp:effectExtent l="0" t="0" r="0" b="0"/>
                            <wp:docPr id="675" name="Chart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DDDD84" w14:textId="579F1FF2" w:rsidR="00CF4ABE" w:rsidRPr="00184DF0" w:rsidRDefault="00CF4ABE" w:rsidP="00184DF0">
                      <w:pPr>
                        <w:pStyle w:val="NoSpacing"/>
                        <w:keepNext/>
                        <w:autoSpaceDE w:val="0"/>
                        <w:autoSpaceDN w:val="0"/>
                        <w:adjustRightInd w:val="0"/>
                        <w:jc w:val="both"/>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txbxContent>
                </v:textbox>
                <w10:wrap type="square" anchorx="page" anchory="page"/>
              </v:shape>
            </w:pict>
          </mc:Fallback>
        </mc:AlternateContent>
      </w:r>
      <w:r w:rsidRPr="00900CF7">
        <w:rPr>
          <w:b/>
        </w:rPr>
        <w:t xml:space="preserve">The rapid growth of the higher education sector since the beginning of 2000s has stabilized in </w:t>
      </w:r>
      <w:r w:rsidR="002175DE">
        <w:rPr>
          <w:b/>
        </w:rPr>
        <w:t>recent</w:t>
      </w:r>
      <w:r w:rsidRPr="00900CF7">
        <w:rPr>
          <w:b/>
        </w:rPr>
        <w:t xml:space="preserve"> years. </w:t>
      </w:r>
      <w:r w:rsidRPr="00900CF7">
        <w:t>Since 2005/06, the number of HEIs has stabilized at around 35, whereas the number of students peaked in 2009/10 and slightly declined in recent years</w:t>
      </w:r>
      <w:r>
        <w:t xml:space="preserve"> (Figure 1</w:t>
      </w:r>
      <w:r w:rsidR="00B62EF9">
        <w:t>0</w:t>
      </w:r>
      <w:r>
        <w:t>)</w:t>
      </w:r>
      <w:r w:rsidRPr="00900CF7">
        <w:t xml:space="preserve">. </w:t>
      </w:r>
      <w:r>
        <w:t>Dushanbe</w:t>
      </w:r>
      <w:r w:rsidR="00127E0E">
        <w:t xml:space="preserve"> </w:t>
      </w:r>
      <w:r w:rsidR="00342A98">
        <w:t xml:space="preserve">and RRS </w:t>
      </w:r>
      <w:r w:rsidR="00127E0E">
        <w:t>where</w:t>
      </w:r>
      <w:r w:rsidR="00342A98">
        <w:t xml:space="preserve"> 9.6 percent and 22.9 percent of the population, respectively, live</w:t>
      </w:r>
      <w:r w:rsidR="00127E0E">
        <w:rPr>
          <w:rStyle w:val="FootnoteReference"/>
        </w:rPr>
        <w:footnoteReference w:id="12"/>
      </w:r>
      <w:r w:rsidR="00127E0E">
        <w:t xml:space="preserve"> </w:t>
      </w:r>
      <w:r>
        <w:t>ha</w:t>
      </w:r>
      <w:r w:rsidR="00342A98">
        <w:t>ve</w:t>
      </w:r>
      <w:r>
        <w:t xml:space="preserve"> attracted the largest student population of around 90,000-97,000 students </w:t>
      </w:r>
      <w:r w:rsidRPr="00AC7C5D">
        <w:t>(62 percent)</w:t>
      </w:r>
      <w:r>
        <w:t xml:space="preserve"> and with a slight decline after 2009/10. </w:t>
      </w:r>
      <w:proofErr w:type="spellStart"/>
      <w:r>
        <w:t>Sughd</w:t>
      </w:r>
      <w:proofErr w:type="spellEnd"/>
      <w:r>
        <w:t xml:space="preserve"> is the second largest region in terms of the number of students and has hosted around 30,000-33,000 students. </w:t>
      </w:r>
      <w:proofErr w:type="spellStart"/>
      <w:r>
        <w:t>Khatlon</w:t>
      </w:r>
      <w:proofErr w:type="spellEnd"/>
      <w:r>
        <w:t xml:space="preserve"> and GBAO enroll smaller numbers, but they </w:t>
      </w:r>
      <w:r w:rsidR="002175DE">
        <w:t xml:space="preserve">have </w:t>
      </w:r>
      <w:r>
        <w:t>gr</w:t>
      </w:r>
      <w:r w:rsidR="002175DE">
        <w:t>o</w:t>
      </w:r>
      <w:r>
        <w:t>w</w:t>
      </w:r>
      <w:r w:rsidR="002175DE">
        <w:t>n</w:t>
      </w:r>
      <w:r>
        <w:t xml:space="preserve"> considerably since 2005/06.</w:t>
      </w:r>
    </w:p>
    <w:p w14:paraId="6C90267D" w14:textId="77777777" w:rsidR="004C1D2A" w:rsidRDefault="004C1D2A" w:rsidP="004C1D2A">
      <w:pPr>
        <w:pStyle w:val="NoSpacing"/>
        <w:contextualSpacing/>
        <w:jc w:val="both"/>
        <w:rPr>
          <w:b/>
        </w:rPr>
      </w:pPr>
    </w:p>
    <w:p w14:paraId="71218D0E" w14:textId="64A034F3" w:rsidR="00FD3909" w:rsidRPr="00C95C27" w:rsidRDefault="00FD3909" w:rsidP="00FD3909">
      <w:pPr>
        <w:pStyle w:val="NoSpacing"/>
        <w:numPr>
          <w:ilvl w:val="0"/>
          <w:numId w:val="22"/>
        </w:numPr>
        <w:ind w:left="0" w:firstLine="0"/>
        <w:contextualSpacing/>
        <w:jc w:val="both"/>
      </w:pPr>
      <w:r w:rsidRPr="00186ED9">
        <w:rPr>
          <w:b/>
        </w:rPr>
        <w:t>The proportion of full-time students has been gradually increasing up to 68 percent in total, with wide variations between regions.</w:t>
      </w:r>
      <w:r>
        <w:t xml:space="preserve"> </w:t>
      </w:r>
      <w:r w:rsidR="00337A37">
        <w:t>N</w:t>
      </w:r>
      <w:r>
        <w:t xml:space="preserve">ot only in </w:t>
      </w:r>
      <w:r w:rsidR="00337A37">
        <w:t xml:space="preserve">absolute </w:t>
      </w:r>
      <w:r>
        <w:t>terms, but also proportion</w:t>
      </w:r>
      <w:r w:rsidR="000A5633">
        <w:t>ally</w:t>
      </w:r>
      <w:r>
        <w:t xml:space="preserve">, </w:t>
      </w:r>
      <w:r w:rsidR="00337A37">
        <w:t xml:space="preserve">the number </w:t>
      </w:r>
      <w:proofErr w:type="gramStart"/>
      <w:r>
        <w:t>full-time students ha</w:t>
      </w:r>
      <w:r w:rsidR="00337A37">
        <w:t>s</w:t>
      </w:r>
      <w:proofErr w:type="gramEnd"/>
      <w:r w:rsidR="00337A37">
        <w:t xml:space="preserve"> </w:t>
      </w:r>
      <w:r>
        <w:t>been gradually growing since 2005/06 (Figure 1</w:t>
      </w:r>
      <w:r w:rsidR="00B62EF9">
        <w:t>1</w:t>
      </w:r>
      <w:r>
        <w:t xml:space="preserve">). The trend is </w:t>
      </w:r>
      <w:r w:rsidR="00337A37">
        <w:t xml:space="preserve">the </w:t>
      </w:r>
      <w:r>
        <w:t xml:space="preserve">opposite for part-time </w:t>
      </w:r>
      <w:r w:rsidR="00545735">
        <w:t xml:space="preserve">correspondence </w:t>
      </w:r>
      <w:r>
        <w:t>students. Between 2008/09 and 2011/12, the number of part-time students dropped by 22 percent, to the level of 2005/06. The proportion of full-time and part-time students varies</w:t>
      </w:r>
      <w:r w:rsidR="00337A37">
        <w:t xml:space="preserve"> widely</w:t>
      </w:r>
      <w:r>
        <w:t xml:space="preserve"> between regions. In Dushanbe and GBAO, 72 percent and 74 percent of students are enrolled in full-time programs, respectively, while only 60 percent are in </w:t>
      </w:r>
      <w:proofErr w:type="spellStart"/>
      <w:r>
        <w:t>Khatlon</w:t>
      </w:r>
      <w:proofErr w:type="spellEnd"/>
      <w:r>
        <w:t xml:space="preserve"> (Figure 1</w:t>
      </w:r>
      <w:r w:rsidR="00B62EF9">
        <w:t>2</w:t>
      </w:r>
      <w:r>
        <w:t xml:space="preserve">). </w:t>
      </w:r>
    </w:p>
    <w:p w14:paraId="2F2D57D6" w14:textId="77777777" w:rsidR="00FD3909" w:rsidRDefault="00FD3909" w:rsidP="00FD3909">
      <w:pPr>
        <w:pStyle w:val="NoSpacing"/>
        <w:contextualSpacing/>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FD3909" w14:paraId="7F3BA9F4" w14:textId="77777777" w:rsidTr="002C75DE">
        <w:tc>
          <w:tcPr>
            <w:tcW w:w="4788" w:type="dxa"/>
          </w:tcPr>
          <w:p w14:paraId="798F690E" w14:textId="49BE46FE" w:rsidR="00FD3909" w:rsidRDefault="00FD3909" w:rsidP="00F621D1">
            <w:pPr>
              <w:pStyle w:val="NoSpacing"/>
              <w:keepNext/>
              <w:contextualSpacing/>
              <w:jc w:val="both"/>
            </w:pPr>
            <w:r w:rsidRPr="00960C21">
              <w:rPr>
                <w:b/>
                <w:sz w:val="18"/>
                <w:szCs w:val="18"/>
              </w:rPr>
              <w:lastRenderedPageBreak/>
              <w:t xml:space="preserve">Figure </w:t>
            </w:r>
            <w:r>
              <w:rPr>
                <w:b/>
                <w:sz w:val="18"/>
                <w:szCs w:val="18"/>
              </w:rPr>
              <w:t>1</w:t>
            </w:r>
            <w:r w:rsidR="00B62EF9">
              <w:rPr>
                <w:b/>
                <w:sz w:val="18"/>
                <w:szCs w:val="18"/>
              </w:rPr>
              <w:t>1</w:t>
            </w:r>
            <w:r w:rsidR="002B28F5">
              <w:rPr>
                <w:b/>
                <w:sz w:val="18"/>
                <w:szCs w:val="18"/>
              </w:rPr>
              <w:t>:</w:t>
            </w:r>
            <w:r w:rsidRPr="00960C21">
              <w:rPr>
                <w:b/>
                <w:sz w:val="18"/>
                <w:szCs w:val="18"/>
              </w:rPr>
              <w:t xml:space="preserve"> </w:t>
            </w:r>
            <w:r>
              <w:rPr>
                <w:b/>
                <w:sz w:val="18"/>
                <w:szCs w:val="18"/>
              </w:rPr>
              <w:t>Distribution of full-time and part-time students, 2005/06-2011/12</w:t>
            </w:r>
          </w:p>
          <w:p w14:paraId="0DBE46C2" w14:textId="77777777" w:rsidR="00FD3909" w:rsidRDefault="00FD3909" w:rsidP="00F621D1">
            <w:pPr>
              <w:pStyle w:val="NoSpacing"/>
              <w:keepNext/>
              <w:contextualSpacing/>
              <w:jc w:val="both"/>
            </w:pPr>
            <w:r>
              <w:rPr>
                <w:noProof/>
              </w:rPr>
              <w:drawing>
                <wp:inline distT="0" distB="0" distL="0" distR="0" wp14:anchorId="624D1739" wp14:editId="17DCFCDF">
                  <wp:extent cx="2971800" cy="2009775"/>
                  <wp:effectExtent l="0" t="0" r="0" b="0"/>
                  <wp:docPr id="726" name="Chart 7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788" w:type="dxa"/>
          </w:tcPr>
          <w:p w14:paraId="57AD3FF1" w14:textId="23EF32C3" w:rsidR="00FD3909" w:rsidRDefault="00FD3909" w:rsidP="00F621D1">
            <w:pPr>
              <w:pStyle w:val="NoSpacing"/>
              <w:keepNext/>
              <w:contextualSpacing/>
              <w:jc w:val="both"/>
            </w:pPr>
            <w:r w:rsidRPr="00960C21">
              <w:rPr>
                <w:b/>
                <w:sz w:val="18"/>
                <w:szCs w:val="18"/>
              </w:rPr>
              <w:t xml:space="preserve">Figure </w:t>
            </w:r>
            <w:r>
              <w:rPr>
                <w:b/>
                <w:sz w:val="18"/>
                <w:szCs w:val="18"/>
              </w:rPr>
              <w:t>1</w:t>
            </w:r>
            <w:r w:rsidR="00B62EF9">
              <w:rPr>
                <w:b/>
                <w:sz w:val="18"/>
                <w:szCs w:val="18"/>
              </w:rPr>
              <w:t>2</w:t>
            </w:r>
            <w:r w:rsidR="002B28F5">
              <w:rPr>
                <w:b/>
                <w:sz w:val="18"/>
                <w:szCs w:val="18"/>
              </w:rPr>
              <w:t>:</w:t>
            </w:r>
            <w:r w:rsidRPr="00960C21">
              <w:rPr>
                <w:b/>
                <w:sz w:val="18"/>
                <w:szCs w:val="18"/>
              </w:rPr>
              <w:t xml:space="preserve"> </w:t>
            </w:r>
            <w:r>
              <w:rPr>
                <w:b/>
                <w:sz w:val="18"/>
                <w:szCs w:val="18"/>
              </w:rPr>
              <w:t>Distribution of full-time and part-time students by region, 2011/12</w:t>
            </w:r>
          </w:p>
          <w:p w14:paraId="2C7AD49F" w14:textId="77777777" w:rsidR="00FD3909" w:rsidRDefault="00FD3909" w:rsidP="00F621D1">
            <w:pPr>
              <w:pStyle w:val="NoSpacing"/>
              <w:keepNext/>
              <w:contextualSpacing/>
              <w:jc w:val="both"/>
            </w:pPr>
            <w:r>
              <w:rPr>
                <w:noProof/>
              </w:rPr>
              <w:drawing>
                <wp:inline distT="0" distB="0" distL="0" distR="0" wp14:anchorId="64F2B979" wp14:editId="24C479F8">
                  <wp:extent cx="2914650" cy="19335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564E15E6" w14:textId="42140E88" w:rsidR="004E014B" w:rsidRPr="004E014B" w:rsidRDefault="004E014B" w:rsidP="00F621D1">
      <w:pPr>
        <w:pStyle w:val="NoSpacing"/>
        <w:keepNext/>
        <w:autoSpaceDE w:val="0"/>
        <w:autoSpaceDN w:val="0"/>
        <w:adjustRightInd w:val="0"/>
        <w:jc w:val="both"/>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34BC97EF" w14:textId="62CBA404" w:rsidR="002E78A1" w:rsidRDefault="002E78A1" w:rsidP="00FD3909">
      <w:pPr>
        <w:pStyle w:val="NoSpacing"/>
        <w:contextualSpacing/>
        <w:jc w:val="both"/>
      </w:pPr>
    </w:p>
    <w:p w14:paraId="421D7E18" w14:textId="77777777" w:rsidR="002E78A1" w:rsidRDefault="002E78A1" w:rsidP="00FD3909">
      <w:pPr>
        <w:pStyle w:val="NoSpacing"/>
        <w:contextualSpacing/>
        <w:jc w:val="both"/>
      </w:pPr>
    </w:p>
    <w:p w14:paraId="3E9E0EED" w14:textId="0BB20493" w:rsidR="00FD3909" w:rsidRDefault="00F621D1" w:rsidP="00FD3909">
      <w:pPr>
        <w:pStyle w:val="NoSpacing"/>
        <w:numPr>
          <w:ilvl w:val="0"/>
          <w:numId w:val="22"/>
        </w:numPr>
        <w:autoSpaceDE w:val="0"/>
        <w:autoSpaceDN w:val="0"/>
        <w:adjustRightInd w:val="0"/>
        <w:ind w:left="0" w:firstLine="0"/>
        <w:jc w:val="both"/>
      </w:pPr>
      <w:r w:rsidRPr="00960C21">
        <w:rPr>
          <w:rFonts w:cs="Times New Roman"/>
          <w:b/>
          <w:noProof/>
        </w:rPr>
        <mc:AlternateContent>
          <mc:Choice Requires="wps">
            <w:drawing>
              <wp:anchor distT="0" distB="0" distL="114300" distR="114300" simplePos="0" relativeHeight="251747328" behindDoc="0" locked="0" layoutInCell="0" allowOverlap="1" wp14:anchorId="1350BE69" wp14:editId="4309AEDC">
                <wp:simplePos x="0" y="0"/>
                <wp:positionH relativeFrom="page">
                  <wp:posOffset>981710</wp:posOffset>
                </wp:positionH>
                <wp:positionV relativeFrom="page">
                  <wp:posOffset>3690620</wp:posOffset>
                </wp:positionV>
                <wp:extent cx="3152140" cy="2619375"/>
                <wp:effectExtent l="0" t="0" r="0" b="0"/>
                <wp:wrapSquare wrapText="bothSides"/>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261937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1633EFE9" w14:textId="77777777" w:rsidR="00CF4ABE" w:rsidRDefault="00CF4ABE" w:rsidP="00F621D1">
                            <w:pPr>
                              <w:pStyle w:val="NoSpacing"/>
                              <w:ind w:left="-180" w:right="-323"/>
                              <w:rPr>
                                <w:b/>
                                <w:sz w:val="18"/>
                                <w:szCs w:val="18"/>
                              </w:rPr>
                            </w:pPr>
                            <w:r w:rsidRPr="00960C21">
                              <w:rPr>
                                <w:b/>
                                <w:sz w:val="18"/>
                                <w:szCs w:val="18"/>
                              </w:rPr>
                              <w:t xml:space="preserve">Figure </w:t>
                            </w:r>
                            <w:r>
                              <w:rPr>
                                <w:b/>
                                <w:sz w:val="18"/>
                                <w:szCs w:val="18"/>
                              </w:rPr>
                              <w:t>13:</w:t>
                            </w:r>
                            <w:r w:rsidRPr="00960C21">
                              <w:rPr>
                                <w:b/>
                                <w:sz w:val="18"/>
                                <w:szCs w:val="18"/>
                              </w:rPr>
                              <w:t xml:space="preserve"> </w:t>
                            </w:r>
                            <w:r>
                              <w:rPr>
                                <w:b/>
                                <w:sz w:val="18"/>
                                <w:szCs w:val="18"/>
                              </w:rPr>
                              <w:t>Distribution of budget and fee-paying students (2005-2012)</w:t>
                            </w:r>
                          </w:p>
                          <w:p w14:paraId="61877504" w14:textId="77777777" w:rsidR="00CF4ABE" w:rsidRPr="00960C21" w:rsidRDefault="00CF4ABE" w:rsidP="00F621D1">
                            <w:pPr>
                              <w:pStyle w:val="NoSpacing"/>
                              <w:rPr>
                                <w:b/>
                                <w:sz w:val="18"/>
                                <w:szCs w:val="18"/>
                              </w:rPr>
                            </w:pPr>
                            <w:r w:rsidRPr="009779E1">
                              <w:rPr>
                                <w:noProof/>
                                <w:sz w:val="16"/>
                                <w:szCs w:val="16"/>
                              </w:rPr>
                              <w:drawing>
                                <wp:inline distT="0" distB="0" distL="0" distR="0" wp14:anchorId="15AA09D7" wp14:editId="37484C4E">
                                  <wp:extent cx="2943225" cy="1733550"/>
                                  <wp:effectExtent l="0" t="0" r="0" b="0"/>
                                  <wp:docPr id="695" name="Chart 6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A0FD36" w14:textId="77777777" w:rsidR="00CF4ABE" w:rsidRPr="004E014B" w:rsidRDefault="00CF4ABE" w:rsidP="00F621D1">
                            <w:pPr>
                              <w:pStyle w:val="NoSpacing"/>
                              <w:keepNext/>
                              <w:autoSpaceDE w:val="0"/>
                              <w:autoSpaceDN w:val="0"/>
                              <w:adjustRightInd w:val="0"/>
                              <w:jc w:val="both"/>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4F1EC387" w14:textId="77777777" w:rsidR="00CF4ABE" w:rsidRDefault="00CF4ABE" w:rsidP="00F621D1">
                            <w:pPr>
                              <w:pStyle w:val="NoSpacing"/>
                              <w:rPr>
                                <w:i/>
                                <w:sz w:val="18"/>
                                <w:szCs w:val="18"/>
                              </w:rPr>
                            </w:pPr>
                          </w:p>
                          <w:p w14:paraId="6A3FF3BF" w14:textId="77777777" w:rsidR="00CF4ABE" w:rsidRDefault="00CF4ABE" w:rsidP="00F621D1">
                            <w:pPr>
                              <w:pStyle w:val="NoSpacing"/>
                              <w:rPr>
                                <w:i/>
                                <w:sz w:val="18"/>
                                <w:szCs w:val="18"/>
                              </w:rPr>
                            </w:pPr>
                          </w:p>
                          <w:p w14:paraId="3276E132" w14:textId="77777777" w:rsidR="00CF4ABE" w:rsidRPr="00960C21" w:rsidRDefault="00CF4ABE" w:rsidP="00F621D1">
                            <w:pPr>
                              <w:keepNext/>
                              <w:tabs>
                                <w:tab w:val="left" w:pos="8421"/>
                              </w:tabs>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left:0;text-align:left;margin-left:77.3pt;margin-top:290.6pt;width:248.2pt;height:206.2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" o:allowincell="f" filled="f" stroked="f" strokeweight="6pt">
                <v:stroke linestyle="thickThin"/>
                <v:textbox inset="10.8pt,7.2pt,10.8pt,7.2pt">
                  <w:txbxContent>
                    <w:p w14:paraId="1633EFE9" w14:textId="77777777" w:rsidR="00CF4ABE" w:rsidRDefault="00CF4ABE" w:rsidP="00F621D1">
                      <w:pPr>
                        <w:pStyle w:val="NoSpacing"/>
                        <w:ind w:left="-180" w:right="-323"/>
                        <w:rPr>
                          <w:b/>
                          <w:sz w:val="18"/>
                          <w:szCs w:val="18"/>
                        </w:rPr>
                      </w:pPr>
                      <w:r w:rsidRPr="00960C21">
                        <w:rPr>
                          <w:b/>
                          <w:sz w:val="18"/>
                          <w:szCs w:val="18"/>
                        </w:rPr>
                        <w:t xml:space="preserve">Figure </w:t>
                      </w:r>
                      <w:r>
                        <w:rPr>
                          <w:b/>
                          <w:sz w:val="18"/>
                          <w:szCs w:val="18"/>
                        </w:rPr>
                        <w:t>13:</w:t>
                      </w:r>
                      <w:r w:rsidRPr="00960C21">
                        <w:rPr>
                          <w:b/>
                          <w:sz w:val="18"/>
                          <w:szCs w:val="18"/>
                        </w:rPr>
                        <w:t xml:space="preserve"> </w:t>
                      </w:r>
                      <w:r>
                        <w:rPr>
                          <w:b/>
                          <w:sz w:val="18"/>
                          <w:szCs w:val="18"/>
                        </w:rPr>
                        <w:t>Distribution of budget and fee-paying students (2005-2012)</w:t>
                      </w:r>
                    </w:p>
                    <w:p w14:paraId="61877504" w14:textId="77777777" w:rsidR="00CF4ABE" w:rsidRPr="00960C21" w:rsidRDefault="00CF4ABE" w:rsidP="00F621D1">
                      <w:pPr>
                        <w:pStyle w:val="NoSpacing"/>
                        <w:rPr>
                          <w:b/>
                          <w:sz w:val="18"/>
                          <w:szCs w:val="18"/>
                        </w:rPr>
                      </w:pPr>
                      <w:r w:rsidRPr="009779E1">
                        <w:rPr>
                          <w:noProof/>
                          <w:sz w:val="16"/>
                          <w:szCs w:val="16"/>
                        </w:rPr>
                        <w:drawing>
                          <wp:inline distT="0" distB="0" distL="0" distR="0" wp14:anchorId="15AA09D7" wp14:editId="37484C4E">
                            <wp:extent cx="2943225" cy="1733550"/>
                            <wp:effectExtent l="0" t="0" r="0" b="0"/>
                            <wp:docPr id="695" name="Chart 6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A0FD36" w14:textId="77777777" w:rsidR="00CF4ABE" w:rsidRPr="004E014B" w:rsidRDefault="00CF4ABE" w:rsidP="00F621D1">
                      <w:pPr>
                        <w:pStyle w:val="NoSpacing"/>
                        <w:keepNext/>
                        <w:autoSpaceDE w:val="0"/>
                        <w:autoSpaceDN w:val="0"/>
                        <w:adjustRightInd w:val="0"/>
                        <w:jc w:val="both"/>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4F1EC387" w14:textId="77777777" w:rsidR="00CF4ABE" w:rsidRDefault="00CF4ABE" w:rsidP="00F621D1">
                      <w:pPr>
                        <w:pStyle w:val="NoSpacing"/>
                        <w:rPr>
                          <w:i/>
                          <w:sz w:val="18"/>
                          <w:szCs w:val="18"/>
                        </w:rPr>
                      </w:pPr>
                    </w:p>
                    <w:p w14:paraId="6A3FF3BF" w14:textId="77777777" w:rsidR="00CF4ABE" w:rsidRDefault="00CF4ABE" w:rsidP="00F621D1">
                      <w:pPr>
                        <w:pStyle w:val="NoSpacing"/>
                        <w:rPr>
                          <w:i/>
                          <w:sz w:val="18"/>
                          <w:szCs w:val="18"/>
                        </w:rPr>
                      </w:pPr>
                    </w:p>
                    <w:p w14:paraId="3276E132" w14:textId="77777777" w:rsidR="00CF4ABE" w:rsidRPr="00960C21" w:rsidRDefault="00CF4ABE" w:rsidP="00F621D1">
                      <w:pPr>
                        <w:keepNext/>
                        <w:tabs>
                          <w:tab w:val="left" w:pos="8421"/>
                        </w:tabs>
                        <w:rPr>
                          <w:rFonts w:asciiTheme="majorHAnsi" w:eastAsiaTheme="majorEastAsia" w:hAnsiTheme="majorHAnsi" w:cstheme="majorBidi"/>
                          <w:i/>
                          <w:iCs/>
                          <w:sz w:val="28"/>
                          <w:szCs w:val="28"/>
                        </w:rPr>
                      </w:pPr>
                    </w:p>
                  </w:txbxContent>
                </v:textbox>
                <w10:wrap type="square" anchorx="page" anchory="page"/>
              </v:shape>
            </w:pict>
          </mc:Fallback>
        </mc:AlternateContent>
      </w:r>
      <w:r w:rsidR="00FD3909">
        <w:rPr>
          <w:b/>
        </w:rPr>
        <w:t xml:space="preserve">In recent years, the government has financed about 40 percent of higher education students from its budget. </w:t>
      </w:r>
      <w:r w:rsidR="00386BA4" w:rsidRPr="00386BA4">
        <w:t xml:space="preserve">After the early 2000s, </w:t>
      </w:r>
      <w:r w:rsidR="00386BA4">
        <w:t xml:space="preserve">the government could not keep up with </w:t>
      </w:r>
      <w:r w:rsidR="00FD3909" w:rsidRPr="008E7040">
        <w:t>the growing demand for higher education. As a result, the proportion of fee-paying students grew rapidly.</w:t>
      </w:r>
      <w:r w:rsidR="00FD3909">
        <w:t xml:space="preserve"> Today, 60 percent of higher education students self-finance their education</w:t>
      </w:r>
      <w:r w:rsidR="002D27C8">
        <w:t xml:space="preserve"> (Figure 1</w:t>
      </w:r>
      <w:r w:rsidR="00B62EF9">
        <w:t>3</w:t>
      </w:r>
      <w:r w:rsidR="002D27C8">
        <w:t>)</w:t>
      </w:r>
      <w:r w:rsidR="00FD3909">
        <w:t xml:space="preserve">.  </w:t>
      </w:r>
    </w:p>
    <w:p w14:paraId="50AF73C9" w14:textId="45003102" w:rsidR="00FD3909" w:rsidRDefault="00FD3909" w:rsidP="00FD3909">
      <w:pPr>
        <w:pStyle w:val="NoSpacing"/>
        <w:autoSpaceDE w:val="0"/>
        <w:autoSpaceDN w:val="0"/>
        <w:adjustRightInd w:val="0"/>
        <w:jc w:val="both"/>
      </w:pPr>
    </w:p>
    <w:p w14:paraId="75F9D01D" w14:textId="61058098" w:rsidR="002D27C8" w:rsidRDefault="0051304B" w:rsidP="002D27C8">
      <w:pPr>
        <w:pStyle w:val="NoSpacing"/>
        <w:numPr>
          <w:ilvl w:val="0"/>
          <w:numId w:val="22"/>
        </w:numPr>
        <w:autoSpaceDE w:val="0"/>
        <w:autoSpaceDN w:val="0"/>
        <w:adjustRightInd w:val="0"/>
        <w:ind w:left="0" w:firstLine="0"/>
        <w:jc w:val="both"/>
      </w:pPr>
      <w:r>
        <w:rPr>
          <w:b/>
        </w:rPr>
        <w:t xml:space="preserve">Females </w:t>
      </w:r>
      <w:r w:rsidR="00F846AD">
        <w:rPr>
          <w:b/>
        </w:rPr>
        <w:t>make up</w:t>
      </w:r>
      <w:r>
        <w:rPr>
          <w:b/>
        </w:rPr>
        <w:t xml:space="preserve"> around 27-30 percent of higher education enrollments in the last several years</w:t>
      </w:r>
      <w:r w:rsidR="00853706">
        <w:rPr>
          <w:b/>
        </w:rPr>
        <w:t>;</w:t>
      </w:r>
      <w:r>
        <w:rPr>
          <w:b/>
        </w:rPr>
        <w:t xml:space="preserve"> they are more likely </w:t>
      </w:r>
      <w:r w:rsidR="00853706">
        <w:rPr>
          <w:b/>
        </w:rPr>
        <w:t xml:space="preserve">to be </w:t>
      </w:r>
      <w:r w:rsidR="004F2C65">
        <w:rPr>
          <w:b/>
        </w:rPr>
        <w:t xml:space="preserve">part-time </w:t>
      </w:r>
      <w:r w:rsidR="00545735" w:rsidRPr="00386BA4">
        <w:rPr>
          <w:b/>
        </w:rPr>
        <w:t xml:space="preserve">correspondence </w:t>
      </w:r>
      <w:r w:rsidR="004F2C65">
        <w:rPr>
          <w:b/>
        </w:rPr>
        <w:t>students</w:t>
      </w:r>
      <w:r>
        <w:rPr>
          <w:b/>
        </w:rPr>
        <w:t xml:space="preserve"> and located </w:t>
      </w:r>
      <w:r w:rsidR="004F2C65">
        <w:rPr>
          <w:b/>
        </w:rPr>
        <w:t>outside</w:t>
      </w:r>
      <w:r>
        <w:rPr>
          <w:b/>
        </w:rPr>
        <w:t xml:space="preserve"> Dushanbe. </w:t>
      </w:r>
      <w:r w:rsidRPr="00386BA4">
        <w:t xml:space="preserve">In 2011/12, females </w:t>
      </w:r>
      <w:r w:rsidRPr="00F97D89">
        <w:t xml:space="preserve">consisted of </w:t>
      </w:r>
      <w:r w:rsidR="00F97D89" w:rsidRPr="00F97D89">
        <w:t>23</w:t>
      </w:r>
      <w:r w:rsidRPr="00F97D89">
        <w:t xml:space="preserve"> percent of full-time students, while </w:t>
      </w:r>
      <w:r w:rsidR="00F97D89" w:rsidRPr="00F97D89">
        <w:t>41</w:t>
      </w:r>
      <w:r w:rsidRPr="00F97D89">
        <w:t xml:space="preserve"> percent of part-time students. </w:t>
      </w:r>
      <w:r w:rsidR="002D27C8" w:rsidRPr="00E1204F">
        <w:t>In terms of geographic locations,</w:t>
      </w:r>
      <w:r w:rsidR="002D27C8">
        <w:t xml:space="preserve"> on average between 2005/06 and 2011/12, females consisted of 58 percent of the students in GBAO, 36 percent in </w:t>
      </w:r>
      <w:proofErr w:type="spellStart"/>
      <w:r w:rsidR="002D27C8">
        <w:t>Sughd</w:t>
      </w:r>
      <w:proofErr w:type="spellEnd"/>
      <w:r w:rsidR="002D27C8">
        <w:t xml:space="preserve">, </w:t>
      </w:r>
      <w:r w:rsidR="002D27C8" w:rsidRPr="00E1204F">
        <w:t xml:space="preserve">26 percent in </w:t>
      </w:r>
      <w:proofErr w:type="spellStart"/>
      <w:r w:rsidR="002D27C8" w:rsidRPr="00E1204F">
        <w:t>Khatlon</w:t>
      </w:r>
      <w:proofErr w:type="spellEnd"/>
      <w:r w:rsidR="002D27C8">
        <w:t>, and</w:t>
      </w:r>
      <w:r w:rsidR="002D27C8" w:rsidRPr="00E1204F">
        <w:t xml:space="preserve"> 25 percent </w:t>
      </w:r>
      <w:r w:rsidR="002D27C8">
        <w:t xml:space="preserve">in </w:t>
      </w:r>
      <w:r w:rsidR="002D27C8" w:rsidRPr="00E1204F">
        <w:t>Dushanbe</w:t>
      </w:r>
      <w:r w:rsidR="002D27C8">
        <w:t xml:space="preserve"> (Figure 1</w:t>
      </w:r>
      <w:r w:rsidR="00D6755D">
        <w:t>4</w:t>
      </w:r>
      <w:r w:rsidR="002D27C8">
        <w:t>).</w:t>
      </w:r>
      <w:r w:rsidR="002D27C8" w:rsidRPr="00E1204F">
        <w:t xml:space="preserve"> </w:t>
      </w:r>
    </w:p>
    <w:p w14:paraId="0BB1F089" w14:textId="77777777" w:rsidR="002D27C8" w:rsidRDefault="002D27C8" w:rsidP="002D27C8">
      <w:pPr>
        <w:pStyle w:val="NoSpacing"/>
        <w:autoSpaceDE w:val="0"/>
        <w:autoSpaceDN w:val="0"/>
        <w:adjustRightInd w:val="0"/>
        <w:jc w:val="both"/>
        <w:rPr>
          <w:highlight w:val="yellow"/>
        </w:rPr>
      </w:pPr>
    </w:p>
    <w:p w14:paraId="4888CDD3" w14:textId="5D9C28FC" w:rsidR="00F621D1" w:rsidRDefault="00F621D1" w:rsidP="002D27C8">
      <w:pPr>
        <w:pStyle w:val="NoSpacing"/>
        <w:autoSpaceDE w:val="0"/>
        <w:autoSpaceDN w:val="0"/>
        <w:adjustRightInd w:val="0"/>
        <w:jc w:val="both"/>
        <w:rPr>
          <w:highlight w:val="yellow"/>
        </w:rPr>
      </w:pPr>
    </w:p>
    <w:p w14:paraId="434D03ED" w14:textId="0133F762" w:rsidR="00F621D1" w:rsidRDefault="00F621D1" w:rsidP="002D27C8">
      <w:pPr>
        <w:pStyle w:val="NoSpacing"/>
        <w:autoSpaceDE w:val="0"/>
        <w:autoSpaceDN w:val="0"/>
        <w:adjustRightInd w:val="0"/>
        <w:jc w:val="both"/>
        <w:rPr>
          <w:highlight w:val="yellow"/>
        </w:rPr>
      </w:pPr>
    </w:p>
    <w:p w14:paraId="7C9C60A1" w14:textId="77777777" w:rsidR="00F621D1" w:rsidRPr="00C6197E" w:rsidRDefault="00F621D1" w:rsidP="002D27C8">
      <w:pPr>
        <w:pStyle w:val="NoSpacing"/>
        <w:autoSpaceDE w:val="0"/>
        <w:autoSpaceDN w:val="0"/>
        <w:adjustRightInd w:val="0"/>
        <w:jc w:val="both"/>
        <w:rPr>
          <w:highlight w:val="yellow"/>
        </w:rPr>
      </w:pPr>
    </w:p>
    <w:p w14:paraId="44655EF5" w14:textId="63755FD3" w:rsidR="002D27C8" w:rsidRDefault="002D27C8" w:rsidP="002E78A1">
      <w:pPr>
        <w:pStyle w:val="NoSpacing"/>
        <w:keepNext/>
        <w:autoSpaceDE w:val="0"/>
        <w:autoSpaceDN w:val="0"/>
        <w:adjustRightInd w:val="0"/>
        <w:jc w:val="both"/>
      </w:pPr>
      <w:r w:rsidRPr="002656FC">
        <w:rPr>
          <w:b/>
          <w:sz w:val="18"/>
          <w:szCs w:val="18"/>
        </w:rPr>
        <w:lastRenderedPageBreak/>
        <w:t>Figure 1</w:t>
      </w:r>
      <w:r w:rsidR="00D6755D">
        <w:rPr>
          <w:b/>
          <w:sz w:val="18"/>
          <w:szCs w:val="18"/>
        </w:rPr>
        <w:t>4</w:t>
      </w:r>
      <w:r w:rsidR="002B28F5">
        <w:rPr>
          <w:b/>
          <w:sz w:val="18"/>
          <w:szCs w:val="18"/>
        </w:rPr>
        <w:t>:</w:t>
      </w:r>
      <w:r w:rsidRPr="002656FC">
        <w:rPr>
          <w:b/>
          <w:sz w:val="18"/>
          <w:szCs w:val="18"/>
        </w:rPr>
        <w:t xml:space="preserve"> Percentage of female students by region, 2005/06-2011/12</w:t>
      </w:r>
    </w:p>
    <w:p w14:paraId="7FF8B6C4" w14:textId="77777777" w:rsidR="002D27C8" w:rsidRDefault="002D27C8" w:rsidP="002E78A1">
      <w:pPr>
        <w:pStyle w:val="NoSpacing"/>
        <w:keepNext/>
        <w:rPr>
          <w:b/>
          <w:color w:val="4F81BD" w:themeColor="accent1"/>
        </w:rPr>
      </w:pPr>
      <w:r>
        <w:rPr>
          <w:noProof/>
        </w:rPr>
        <w:drawing>
          <wp:inline distT="0" distB="0" distL="0" distR="0" wp14:anchorId="6F595881" wp14:editId="51A53D7B">
            <wp:extent cx="3394253" cy="1967789"/>
            <wp:effectExtent l="0" t="0" r="0" b="0"/>
            <wp:docPr id="704" name="Chart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2E5C7DF" w14:textId="77777777" w:rsidR="004E014B" w:rsidRPr="004E014B" w:rsidRDefault="004E014B" w:rsidP="002E78A1">
      <w:pPr>
        <w:pStyle w:val="NoSpacing"/>
        <w:keepNext/>
        <w:autoSpaceDE w:val="0"/>
        <w:autoSpaceDN w:val="0"/>
        <w:adjustRightInd w:val="0"/>
        <w:jc w:val="both"/>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23FB2AA7" w14:textId="77777777" w:rsidR="0051304B" w:rsidRDefault="0051304B" w:rsidP="003A3561">
      <w:pPr>
        <w:pStyle w:val="NoSpacing"/>
        <w:rPr>
          <w:b/>
          <w:color w:val="4F81BD" w:themeColor="accent1"/>
        </w:rPr>
      </w:pPr>
    </w:p>
    <w:p w14:paraId="75A01D7C" w14:textId="77777777" w:rsidR="00AB3F49" w:rsidRDefault="00AB3F49" w:rsidP="003A3561">
      <w:pPr>
        <w:pStyle w:val="NoSpacing"/>
        <w:rPr>
          <w:b/>
          <w:color w:val="4F81BD" w:themeColor="accent1"/>
        </w:rPr>
      </w:pPr>
      <w:r>
        <w:rPr>
          <w:b/>
          <w:color w:val="4F81BD" w:themeColor="accent1"/>
        </w:rPr>
        <w:t xml:space="preserve">Faculty </w:t>
      </w:r>
    </w:p>
    <w:p w14:paraId="1A980F91" w14:textId="77777777" w:rsidR="00AB3F49" w:rsidRDefault="00AB3F49" w:rsidP="003A3561">
      <w:pPr>
        <w:pStyle w:val="NoSpacing"/>
        <w:rPr>
          <w:b/>
          <w:color w:val="4F81BD" w:themeColor="accent1"/>
        </w:rPr>
      </w:pPr>
    </w:p>
    <w:p w14:paraId="5699E858" w14:textId="4AC87376" w:rsidR="003A6CC0" w:rsidRPr="00FD4D03" w:rsidRDefault="003A6CC0" w:rsidP="003A6CC0">
      <w:pPr>
        <w:pStyle w:val="NoSpacing"/>
        <w:numPr>
          <w:ilvl w:val="0"/>
          <w:numId w:val="22"/>
        </w:numPr>
        <w:ind w:left="0" w:firstLine="0"/>
        <w:contextualSpacing/>
        <w:jc w:val="both"/>
        <w:rPr>
          <w:rFonts w:cs="Times New Roman"/>
          <w:i/>
        </w:rPr>
      </w:pPr>
      <w:r w:rsidRPr="006D3BC9">
        <w:rPr>
          <w:rFonts w:cs="Times New Roman"/>
          <w:b/>
        </w:rPr>
        <w:t>The overall quality of faculty</w:t>
      </w:r>
      <w:r w:rsidR="00F846AD">
        <w:rPr>
          <w:rFonts w:cs="Times New Roman"/>
          <w:b/>
        </w:rPr>
        <w:t xml:space="preserve"> - </w:t>
      </w:r>
      <w:r w:rsidR="006D3BC9" w:rsidRPr="006D3BC9">
        <w:rPr>
          <w:rFonts w:cs="Times New Roman"/>
          <w:b/>
        </w:rPr>
        <w:t>in terms of qualifications</w:t>
      </w:r>
      <w:r w:rsidR="00F846AD">
        <w:rPr>
          <w:rFonts w:cs="Times New Roman"/>
          <w:b/>
        </w:rPr>
        <w:t xml:space="preserve"> - </w:t>
      </w:r>
      <w:r w:rsidR="006D3BC9" w:rsidRPr="006D3BC9">
        <w:rPr>
          <w:rFonts w:cs="Times New Roman"/>
          <w:b/>
        </w:rPr>
        <w:t>ha</w:t>
      </w:r>
      <w:r w:rsidRPr="006D3BC9">
        <w:rPr>
          <w:rFonts w:cs="Times New Roman"/>
          <w:b/>
        </w:rPr>
        <w:t>s been declining as fewer and fewer new teachers have advanced qualifications.</w:t>
      </w:r>
      <w:r w:rsidR="006D3BC9">
        <w:rPr>
          <w:rFonts w:cs="Times New Roman"/>
        </w:rPr>
        <w:t xml:space="preserve"> In 2005/06, 54 percent of teachers with a scientific degree were o</w:t>
      </w:r>
      <w:r w:rsidR="00F846AD">
        <w:rPr>
          <w:rFonts w:cs="Times New Roman"/>
        </w:rPr>
        <w:t>ver</w:t>
      </w:r>
      <w:r w:rsidR="006D3BC9">
        <w:rPr>
          <w:rFonts w:cs="Times New Roman"/>
        </w:rPr>
        <w:t xml:space="preserve"> 50 years old. By</w:t>
      </w:r>
      <w:r>
        <w:rPr>
          <w:rFonts w:cs="Times New Roman"/>
        </w:rPr>
        <w:t xml:space="preserve"> 2009</w:t>
      </w:r>
      <w:r w:rsidR="00AB3F49">
        <w:rPr>
          <w:rFonts w:cs="Times New Roman"/>
        </w:rPr>
        <w:t>/</w:t>
      </w:r>
      <w:r>
        <w:rPr>
          <w:rFonts w:cs="Times New Roman"/>
        </w:rPr>
        <w:t xml:space="preserve">10, </w:t>
      </w:r>
      <w:r w:rsidR="006D3BC9">
        <w:rPr>
          <w:rFonts w:cs="Times New Roman"/>
        </w:rPr>
        <w:t>that proportion became 60 percent</w:t>
      </w:r>
      <w:r w:rsidR="001C38D5">
        <w:rPr>
          <w:rFonts w:cs="Times New Roman"/>
        </w:rPr>
        <w:t xml:space="preserve"> (Table 2</w:t>
      </w:r>
      <w:r>
        <w:rPr>
          <w:rFonts w:cs="Times New Roman"/>
        </w:rPr>
        <w:t>).</w:t>
      </w:r>
      <w:r w:rsidR="006D3BC9">
        <w:rPr>
          <w:rFonts w:cs="Times New Roman"/>
        </w:rPr>
        <w:t xml:space="preserve"> In addition, </w:t>
      </w:r>
      <w:r w:rsidRPr="0006517D">
        <w:rPr>
          <w:rFonts w:cs="Times New Roman"/>
        </w:rPr>
        <w:t xml:space="preserve">the average faculty age </w:t>
      </w:r>
      <w:r w:rsidR="006D3BC9">
        <w:rPr>
          <w:rFonts w:cs="Times New Roman"/>
        </w:rPr>
        <w:t>was</w:t>
      </w:r>
      <w:r w:rsidRPr="0006517D">
        <w:rPr>
          <w:rFonts w:cs="Times New Roman"/>
        </w:rPr>
        <w:t xml:space="preserve"> 64 years</w:t>
      </w:r>
      <w:r w:rsidR="006D3BC9">
        <w:rPr>
          <w:rFonts w:cs="Times New Roman"/>
        </w:rPr>
        <w:t xml:space="preserve"> in 2009/10</w:t>
      </w:r>
      <w:r>
        <w:rPr>
          <w:rFonts w:cs="Times New Roman"/>
        </w:rPr>
        <w:t>.</w:t>
      </w:r>
      <w:r w:rsidRPr="0006517D">
        <w:rPr>
          <w:rFonts w:cs="Times New Roman"/>
        </w:rPr>
        <w:t xml:space="preserve"> </w:t>
      </w:r>
    </w:p>
    <w:p w14:paraId="69735A6C" w14:textId="77777777" w:rsidR="006D3BC9" w:rsidRDefault="006D3BC9" w:rsidP="003A6CC0">
      <w:pPr>
        <w:pStyle w:val="NoSpacing"/>
        <w:keepNext/>
        <w:contextualSpacing/>
        <w:jc w:val="both"/>
        <w:rPr>
          <w:rFonts w:cs="Times New Roman"/>
          <w:b/>
        </w:rPr>
      </w:pPr>
    </w:p>
    <w:p w14:paraId="0960D501" w14:textId="7DD2AEC5" w:rsidR="003A6CC0" w:rsidRDefault="003A6CC0" w:rsidP="003A6CC0">
      <w:pPr>
        <w:pStyle w:val="NoSpacing"/>
        <w:keepNext/>
        <w:contextualSpacing/>
        <w:jc w:val="both"/>
        <w:rPr>
          <w:rFonts w:cs="Times New Roman"/>
          <w:b/>
          <w:sz w:val="20"/>
          <w:szCs w:val="20"/>
        </w:rPr>
      </w:pPr>
      <w:r>
        <w:rPr>
          <w:rFonts w:cs="Times New Roman"/>
          <w:b/>
        </w:rPr>
        <w:tab/>
        <w:t xml:space="preserve">   </w:t>
      </w:r>
      <w:r w:rsidRPr="00BD7A27">
        <w:rPr>
          <w:rFonts w:cs="Times New Roman"/>
          <w:b/>
          <w:sz w:val="20"/>
          <w:szCs w:val="20"/>
        </w:rPr>
        <w:t xml:space="preserve">Table </w:t>
      </w:r>
      <w:r w:rsidR="001C38D5">
        <w:rPr>
          <w:rFonts w:cs="Times New Roman"/>
          <w:b/>
          <w:sz w:val="20"/>
          <w:szCs w:val="20"/>
        </w:rPr>
        <w:t>2</w:t>
      </w:r>
      <w:r w:rsidR="006D3BC9">
        <w:rPr>
          <w:rFonts w:cs="Times New Roman"/>
          <w:b/>
          <w:sz w:val="20"/>
          <w:szCs w:val="20"/>
        </w:rPr>
        <w:t>:</w:t>
      </w:r>
      <w:r w:rsidRPr="00BD7A27">
        <w:rPr>
          <w:rFonts w:cs="Times New Roman"/>
          <w:b/>
          <w:sz w:val="20"/>
          <w:szCs w:val="20"/>
        </w:rPr>
        <w:t xml:space="preserve"> Age Distribution of higher education teachers with </w:t>
      </w:r>
      <w:r w:rsidR="006D3BC9">
        <w:rPr>
          <w:rFonts w:cs="Times New Roman"/>
          <w:b/>
          <w:sz w:val="20"/>
          <w:szCs w:val="20"/>
        </w:rPr>
        <w:t>a scientific degree, 2005/06-2009/10</w:t>
      </w:r>
    </w:p>
    <w:p w14:paraId="62D82CD3" w14:textId="77777777" w:rsidR="006D3BC9" w:rsidRDefault="006D3BC9" w:rsidP="003A6CC0">
      <w:pPr>
        <w:pStyle w:val="NoSpacing"/>
        <w:keepNext/>
        <w:contextualSpacing/>
        <w:jc w:val="both"/>
        <w:rPr>
          <w:rFonts w:cs="Times New Roman"/>
          <w:b/>
          <w:sz w:val="20"/>
          <w:szCs w:val="20"/>
        </w:rPr>
      </w:pPr>
    </w:p>
    <w:p w14:paraId="1A3C93F7" w14:textId="77777777" w:rsidR="00AB3F49" w:rsidRDefault="00AB3F49" w:rsidP="003A6CC0">
      <w:pPr>
        <w:pStyle w:val="NoSpacing"/>
        <w:keepNext/>
        <w:contextualSpacing/>
        <w:jc w:val="both"/>
        <w:rPr>
          <w:rFonts w:cs="Times New Roman"/>
          <w:b/>
          <w:sz w:val="20"/>
          <w:szCs w:val="20"/>
        </w:rPr>
      </w:pPr>
      <w:r w:rsidRPr="00AB3F49">
        <w:rPr>
          <w:noProof/>
        </w:rPr>
        <w:drawing>
          <wp:inline distT="0" distB="0" distL="0" distR="0" wp14:anchorId="4B3471D2" wp14:editId="35FF72D6">
            <wp:extent cx="5943600" cy="1023498"/>
            <wp:effectExtent l="0" t="0" r="0" b="571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023498"/>
                    </a:xfrm>
                    <a:prstGeom prst="rect">
                      <a:avLst/>
                    </a:prstGeom>
                    <a:noFill/>
                    <a:ln>
                      <a:noFill/>
                    </a:ln>
                  </pic:spPr>
                </pic:pic>
              </a:graphicData>
            </a:graphic>
          </wp:inline>
        </w:drawing>
      </w:r>
    </w:p>
    <w:p w14:paraId="21052121" w14:textId="36583C59" w:rsidR="003A6CC0" w:rsidRPr="003D54AE" w:rsidRDefault="003A6CC0" w:rsidP="00AB3F49">
      <w:pPr>
        <w:pStyle w:val="NoSpacing"/>
        <w:keepNext/>
        <w:contextualSpacing/>
        <w:jc w:val="both"/>
        <w:rPr>
          <w:rFonts w:cs="Times New Roman"/>
          <w:sz w:val="20"/>
          <w:szCs w:val="20"/>
        </w:rPr>
      </w:pPr>
      <w:r>
        <w:rPr>
          <w:sz w:val="18"/>
          <w:szCs w:val="18"/>
        </w:rPr>
        <w:t>Source</w:t>
      </w:r>
      <w:r w:rsidRPr="00E93F46">
        <w:rPr>
          <w:sz w:val="18"/>
          <w:szCs w:val="18"/>
        </w:rPr>
        <w:t xml:space="preserve">: </w:t>
      </w:r>
      <w:r w:rsidR="004E014B">
        <w:rPr>
          <w:sz w:val="18"/>
          <w:szCs w:val="18"/>
        </w:rPr>
        <w:t xml:space="preserve">Ministry of Education, 2010, </w:t>
      </w:r>
      <w:r w:rsidRPr="004E014B">
        <w:rPr>
          <w:i/>
          <w:sz w:val="18"/>
          <w:szCs w:val="18"/>
        </w:rPr>
        <w:t>Statistical Collection of the Republic of Tajikistan 2009-2010</w:t>
      </w:r>
      <w:r w:rsidR="004E014B">
        <w:rPr>
          <w:sz w:val="18"/>
          <w:szCs w:val="18"/>
        </w:rPr>
        <w:t>.</w:t>
      </w:r>
    </w:p>
    <w:p w14:paraId="696B8739" w14:textId="12BCA355" w:rsidR="006D3BC9" w:rsidRPr="004E014B" w:rsidRDefault="006D3BC9" w:rsidP="004E014B">
      <w:pPr>
        <w:autoSpaceDE w:val="0"/>
        <w:autoSpaceDN w:val="0"/>
        <w:adjustRightInd w:val="0"/>
        <w:spacing w:after="0" w:line="240" w:lineRule="auto"/>
        <w:rPr>
          <w:sz w:val="18"/>
          <w:szCs w:val="18"/>
        </w:rPr>
      </w:pPr>
    </w:p>
    <w:p w14:paraId="5D2F728B" w14:textId="6021A3AB" w:rsidR="00BB1C48" w:rsidRPr="003A3561" w:rsidRDefault="005F2CA1" w:rsidP="003A3561">
      <w:pPr>
        <w:pStyle w:val="NoSpacing"/>
        <w:rPr>
          <w:b/>
          <w:color w:val="4F81BD" w:themeColor="accent1"/>
        </w:rPr>
      </w:pPr>
      <w:r w:rsidRPr="003A3561">
        <w:rPr>
          <w:b/>
          <w:color w:val="4F81BD" w:themeColor="accent1"/>
        </w:rPr>
        <w:t xml:space="preserve">Higher </w:t>
      </w:r>
      <w:r w:rsidR="00FD69F1">
        <w:rPr>
          <w:b/>
          <w:color w:val="4F81BD" w:themeColor="accent1"/>
        </w:rPr>
        <w:t>E</w:t>
      </w:r>
      <w:r w:rsidRPr="003A3561">
        <w:rPr>
          <w:b/>
          <w:color w:val="4F81BD" w:themeColor="accent1"/>
        </w:rPr>
        <w:t xml:space="preserve">ducation </w:t>
      </w:r>
      <w:r w:rsidR="00FD69F1">
        <w:rPr>
          <w:b/>
          <w:color w:val="4F81BD" w:themeColor="accent1"/>
        </w:rPr>
        <w:t>I</w:t>
      </w:r>
      <w:r w:rsidRPr="003A3561">
        <w:rPr>
          <w:b/>
          <w:color w:val="4F81BD" w:themeColor="accent1"/>
        </w:rPr>
        <w:t>nstitutions</w:t>
      </w:r>
    </w:p>
    <w:p w14:paraId="004A1A5D" w14:textId="77777777" w:rsidR="005F2CA1" w:rsidRDefault="005F2CA1" w:rsidP="00EE38D0">
      <w:pPr>
        <w:pStyle w:val="NoSpacing"/>
        <w:autoSpaceDE w:val="0"/>
        <w:autoSpaceDN w:val="0"/>
        <w:adjustRightInd w:val="0"/>
        <w:jc w:val="both"/>
      </w:pPr>
    </w:p>
    <w:p w14:paraId="35E2096C" w14:textId="6DD421FD" w:rsidR="002F0BA1" w:rsidRPr="00D6755D" w:rsidRDefault="002F0BA1" w:rsidP="002F0BA1">
      <w:pPr>
        <w:pStyle w:val="NoSpacing"/>
        <w:numPr>
          <w:ilvl w:val="0"/>
          <w:numId w:val="22"/>
        </w:numPr>
        <w:autoSpaceDE w:val="0"/>
        <w:autoSpaceDN w:val="0"/>
        <w:adjustRightInd w:val="0"/>
        <w:ind w:left="0" w:firstLine="0"/>
        <w:jc w:val="both"/>
      </w:pPr>
      <w:r>
        <w:rPr>
          <w:b/>
        </w:rPr>
        <w:t xml:space="preserve">Compared to overall trends </w:t>
      </w:r>
      <w:r w:rsidR="00F846AD">
        <w:rPr>
          <w:b/>
        </w:rPr>
        <w:t>in</w:t>
      </w:r>
      <w:r>
        <w:rPr>
          <w:b/>
        </w:rPr>
        <w:t xml:space="preserve"> the higher education sector, there are wide variations </w:t>
      </w:r>
      <w:r w:rsidRPr="00D6755D">
        <w:rPr>
          <w:b/>
        </w:rPr>
        <w:t xml:space="preserve">across HEIs in terms of their size and enrollment patterns. </w:t>
      </w:r>
      <w:r w:rsidRPr="00D6755D">
        <w:t xml:space="preserve">Table </w:t>
      </w:r>
      <w:r w:rsidR="001C38D5">
        <w:t>3</w:t>
      </w:r>
      <w:r w:rsidRPr="00D6755D">
        <w:t xml:space="preserve"> shows a list of higher education institutions with enrollment data. Of the 35 HEIs, 22 (63 percent) are located in Dushanbe, only one in </w:t>
      </w:r>
      <w:proofErr w:type="spellStart"/>
      <w:r w:rsidRPr="00D6755D">
        <w:t>Gorno-Badakhshan</w:t>
      </w:r>
      <w:proofErr w:type="spellEnd"/>
      <w:r w:rsidRPr="00D6755D">
        <w:t xml:space="preserve"> Autonomous Region (GBAO), five in the </w:t>
      </w:r>
      <w:proofErr w:type="spellStart"/>
      <w:r w:rsidRPr="00D6755D">
        <w:t>Khatlon</w:t>
      </w:r>
      <w:proofErr w:type="spellEnd"/>
      <w:r w:rsidRPr="00D6755D">
        <w:t xml:space="preserve"> region, six in the </w:t>
      </w:r>
      <w:proofErr w:type="spellStart"/>
      <w:r w:rsidRPr="00D6755D">
        <w:t>Sughd</w:t>
      </w:r>
      <w:proofErr w:type="spellEnd"/>
      <w:r w:rsidRPr="00D6755D">
        <w:t xml:space="preserve"> region, and one in the Region of Republican Subordination (RRS). </w:t>
      </w:r>
    </w:p>
    <w:p w14:paraId="3B905172" w14:textId="77777777" w:rsidR="002F0BA1" w:rsidRPr="00D6755D" w:rsidRDefault="002F0BA1" w:rsidP="002F0BA1">
      <w:pPr>
        <w:pStyle w:val="NoSpacing"/>
        <w:autoSpaceDE w:val="0"/>
        <w:autoSpaceDN w:val="0"/>
        <w:adjustRightInd w:val="0"/>
        <w:jc w:val="both"/>
        <w:rPr>
          <w:b/>
        </w:rPr>
      </w:pPr>
    </w:p>
    <w:p w14:paraId="2A916924" w14:textId="7D602CF1" w:rsidR="002F0BA1" w:rsidRDefault="002F0BA1" w:rsidP="002E78A1">
      <w:pPr>
        <w:pStyle w:val="NoSpacing"/>
        <w:keepNext/>
        <w:autoSpaceDE w:val="0"/>
        <w:autoSpaceDN w:val="0"/>
        <w:adjustRightInd w:val="0"/>
        <w:jc w:val="center"/>
        <w:rPr>
          <w:b/>
        </w:rPr>
      </w:pPr>
      <w:r w:rsidRPr="00D6755D">
        <w:rPr>
          <w:b/>
        </w:rPr>
        <w:lastRenderedPageBreak/>
        <w:t xml:space="preserve">Table </w:t>
      </w:r>
      <w:r w:rsidR="001C38D5">
        <w:rPr>
          <w:b/>
        </w:rPr>
        <w:t>3</w:t>
      </w:r>
      <w:r w:rsidRPr="00D6755D">
        <w:rPr>
          <w:b/>
        </w:rPr>
        <w:t>:</w:t>
      </w:r>
      <w:r w:rsidR="00D6755D" w:rsidRPr="00D6755D">
        <w:rPr>
          <w:b/>
        </w:rPr>
        <w:t xml:space="preserve"> A list of higher education institutions</w:t>
      </w:r>
    </w:p>
    <w:p w14:paraId="277B650B" w14:textId="77777777" w:rsidR="002F0BA1" w:rsidRDefault="002F0BA1" w:rsidP="002E78A1">
      <w:pPr>
        <w:pStyle w:val="NoSpacing"/>
        <w:keepNext/>
        <w:autoSpaceDE w:val="0"/>
        <w:autoSpaceDN w:val="0"/>
        <w:adjustRightInd w:val="0"/>
        <w:jc w:val="both"/>
        <w:rPr>
          <w:b/>
        </w:rPr>
      </w:pPr>
    </w:p>
    <w:tbl>
      <w:tblPr>
        <w:tblW w:w="0" w:type="auto"/>
        <w:tblLayout w:type="fixed"/>
        <w:tblLook w:val="04A0" w:firstRow="1" w:lastRow="0" w:firstColumn="1" w:lastColumn="0" w:noHBand="0" w:noVBand="1"/>
      </w:tblPr>
      <w:tblGrid>
        <w:gridCol w:w="3876"/>
        <w:gridCol w:w="1992"/>
        <w:gridCol w:w="2850"/>
      </w:tblGrid>
      <w:tr w:rsidR="00A942B4" w:rsidRPr="005A24FA" w14:paraId="0D24A4E5" w14:textId="77777777" w:rsidTr="008446BE">
        <w:trPr>
          <w:trHeight w:hRule="exact" w:val="216"/>
        </w:trPr>
        <w:tc>
          <w:tcPr>
            <w:tcW w:w="3876" w:type="dxa"/>
            <w:shd w:val="clear" w:color="auto" w:fill="auto"/>
            <w:noWrap/>
          </w:tcPr>
          <w:p w14:paraId="40623A07" w14:textId="77777777" w:rsidR="00A942B4" w:rsidRPr="005A24FA" w:rsidRDefault="00A942B4" w:rsidP="002E78A1">
            <w:pPr>
              <w:keepNext/>
              <w:spacing w:after="0" w:line="240" w:lineRule="auto"/>
              <w:ind w:right="1287"/>
              <w:rPr>
                <w:rFonts w:eastAsia="Times New Roman" w:cs="Times New Roman"/>
                <w:color w:val="000000"/>
                <w:sz w:val="18"/>
                <w:szCs w:val="18"/>
              </w:rPr>
            </w:pPr>
            <w:r w:rsidRPr="005A24FA">
              <w:rPr>
                <w:rStyle w:val="NoSpacingChar"/>
                <w:sz w:val="18"/>
                <w:szCs w:val="18"/>
              </w:rPr>
              <w:t>Dushanbe</w:t>
            </w:r>
          </w:p>
        </w:tc>
        <w:tc>
          <w:tcPr>
            <w:tcW w:w="1992" w:type="dxa"/>
          </w:tcPr>
          <w:p w14:paraId="1358E893" w14:textId="77777777" w:rsidR="00A942B4" w:rsidRPr="005A24FA" w:rsidRDefault="00A942B4" w:rsidP="002E78A1">
            <w:pPr>
              <w:keepNext/>
              <w:spacing w:after="0" w:line="240" w:lineRule="auto"/>
              <w:ind w:right="1287"/>
              <w:rPr>
                <w:rStyle w:val="NoSpacingChar"/>
                <w:b/>
                <w:sz w:val="18"/>
                <w:szCs w:val="18"/>
              </w:rPr>
            </w:pPr>
            <w:r>
              <w:rPr>
                <w:rStyle w:val="NoSpacingChar"/>
                <w:sz w:val="18"/>
                <w:szCs w:val="18"/>
              </w:rPr>
              <w:t>Abbreviation</w:t>
            </w:r>
          </w:p>
        </w:tc>
        <w:tc>
          <w:tcPr>
            <w:tcW w:w="2850" w:type="dxa"/>
          </w:tcPr>
          <w:p w14:paraId="54DF148F" w14:textId="77777777" w:rsidR="00A942B4" w:rsidRPr="005A24FA" w:rsidRDefault="00A942B4" w:rsidP="002E78A1">
            <w:pPr>
              <w:keepNext/>
              <w:tabs>
                <w:tab w:val="left" w:pos="10"/>
              </w:tabs>
              <w:spacing w:after="0" w:line="240" w:lineRule="auto"/>
              <w:ind w:left="-108" w:right="1287"/>
              <w:rPr>
                <w:rFonts w:ascii="Calibri" w:hAnsi="Calibri"/>
                <w:color w:val="000000"/>
                <w:sz w:val="18"/>
                <w:szCs w:val="18"/>
              </w:rPr>
            </w:pPr>
            <w:r w:rsidRPr="005A24FA">
              <w:rPr>
                <w:rStyle w:val="NoSpacingChar"/>
                <w:sz w:val="18"/>
                <w:szCs w:val="18"/>
              </w:rPr>
              <w:t>Enrollment</w:t>
            </w:r>
            <w:r w:rsidRPr="005A24FA">
              <w:rPr>
                <w:rFonts w:ascii="Calibri" w:hAnsi="Calibri"/>
                <w:color w:val="000000"/>
                <w:sz w:val="18"/>
                <w:szCs w:val="18"/>
              </w:rPr>
              <w:t xml:space="preserve">  </w:t>
            </w:r>
            <w:r w:rsidRPr="005A24FA">
              <w:rPr>
                <w:rStyle w:val="NoSpacingChar"/>
                <w:sz w:val="18"/>
                <w:szCs w:val="18"/>
              </w:rPr>
              <w:t>2011</w:t>
            </w:r>
            <w:r w:rsidRPr="005A24FA">
              <w:rPr>
                <w:rFonts w:ascii="Calibri" w:hAnsi="Calibri"/>
                <w:color w:val="000000"/>
                <w:sz w:val="18"/>
                <w:szCs w:val="18"/>
              </w:rPr>
              <w:t>/</w:t>
            </w:r>
            <w:r w:rsidRPr="005A24FA">
              <w:rPr>
                <w:rStyle w:val="NoSpacingChar"/>
                <w:sz w:val="18"/>
                <w:szCs w:val="18"/>
              </w:rPr>
              <w:t>12</w:t>
            </w:r>
          </w:p>
        </w:tc>
      </w:tr>
      <w:tr w:rsidR="00A942B4" w:rsidRPr="00D6755D" w14:paraId="0A22893B" w14:textId="77777777" w:rsidTr="008446BE">
        <w:trPr>
          <w:trHeight w:hRule="exact" w:val="216"/>
        </w:trPr>
        <w:tc>
          <w:tcPr>
            <w:tcW w:w="3876" w:type="dxa"/>
            <w:shd w:val="clear" w:color="auto" w:fill="auto"/>
            <w:noWrap/>
            <w:hideMark/>
          </w:tcPr>
          <w:p w14:paraId="51D68ABB" w14:textId="77777777" w:rsidR="00A942B4" w:rsidRPr="00D6755D" w:rsidRDefault="00A942B4" w:rsidP="002E78A1">
            <w:pPr>
              <w:pStyle w:val="NoSpacing"/>
              <w:keepNext/>
              <w:ind w:left="90"/>
              <w:rPr>
                <w:sz w:val="18"/>
                <w:szCs w:val="18"/>
              </w:rPr>
            </w:pPr>
            <w:r w:rsidRPr="00D6755D">
              <w:rPr>
                <w:sz w:val="18"/>
                <w:szCs w:val="18"/>
              </w:rPr>
              <w:t xml:space="preserve">Tajik National Conservatory </w:t>
            </w:r>
          </w:p>
        </w:tc>
        <w:tc>
          <w:tcPr>
            <w:tcW w:w="1992" w:type="dxa"/>
          </w:tcPr>
          <w:p w14:paraId="2E9501D9" w14:textId="77777777" w:rsidR="00A942B4" w:rsidRPr="00D6755D" w:rsidRDefault="00A942B4" w:rsidP="002E78A1">
            <w:pPr>
              <w:pStyle w:val="NoSpacing"/>
              <w:keepNext/>
              <w:rPr>
                <w:rFonts w:ascii="Calibri" w:hAnsi="Calibri"/>
                <w:sz w:val="18"/>
                <w:szCs w:val="18"/>
              </w:rPr>
            </w:pPr>
            <w:r w:rsidRPr="00D6755D">
              <w:rPr>
                <w:sz w:val="18"/>
                <w:szCs w:val="18"/>
              </w:rPr>
              <w:t>(TNC)</w:t>
            </w:r>
          </w:p>
        </w:tc>
        <w:tc>
          <w:tcPr>
            <w:tcW w:w="2850" w:type="dxa"/>
          </w:tcPr>
          <w:p w14:paraId="2574BA79"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423</w:t>
            </w:r>
          </w:p>
        </w:tc>
      </w:tr>
      <w:tr w:rsidR="00A942B4" w:rsidRPr="00D6755D" w14:paraId="78C3D4BC" w14:textId="77777777" w:rsidTr="008446BE">
        <w:trPr>
          <w:trHeight w:hRule="exact" w:val="216"/>
        </w:trPr>
        <w:tc>
          <w:tcPr>
            <w:tcW w:w="3876" w:type="dxa"/>
            <w:shd w:val="clear" w:color="auto" w:fill="auto"/>
            <w:noWrap/>
            <w:hideMark/>
          </w:tcPr>
          <w:p w14:paraId="69F744AB" w14:textId="77777777" w:rsidR="00A942B4" w:rsidRPr="00D6755D" w:rsidRDefault="00A942B4" w:rsidP="002E78A1">
            <w:pPr>
              <w:pStyle w:val="NoSpacing"/>
              <w:keepNext/>
              <w:ind w:left="90"/>
              <w:rPr>
                <w:sz w:val="18"/>
                <w:szCs w:val="18"/>
              </w:rPr>
            </w:pPr>
            <w:r w:rsidRPr="00D6755D">
              <w:rPr>
                <w:sz w:val="18"/>
                <w:szCs w:val="18"/>
              </w:rPr>
              <w:t xml:space="preserve">Tajik State Inst. of Arts </w:t>
            </w:r>
          </w:p>
        </w:tc>
        <w:tc>
          <w:tcPr>
            <w:tcW w:w="1992" w:type="dxa"/>
          </w:tcPr>
          <w:p w14:paraId="4E1242B7" w14:textId="77777777" w:rsidR="00A942B4" w:rsidRPr="00D6755D" w:rsidRDefault="00A942B4" w:rsidP="002E78A1">
            <w:pPr>
              <w:pStyle w:val="NoSpacing"/>
              <w:keepNext/>
              <w:rPr>
                <w:rFonts w:ascii="Calibri" w:hAnsi="Calibri"/>
                <w:sz w:val="18"/>
                <w:szCs w:val="18"/>
              </w:rPr>
            </w:pPr>
            <w:r w:rsidRPr="00D6755D">
              <w:rPr>
                <w:sz w:val="18"/>
                <w:szCs w:val="18"/>
              </w:rPr>
              <w:t>(TSIA)</w:t>
            </w:r>
          </w:p>
        </w:tc>
        <w:tc>
          <w:tcPr>
            <w:tcW w:w="2850" w:type="dxa"/>
          </w:tcPr>
          <w:p w14:paraId="2D964438"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1</w:t>
            </w:r>
            <w:r>
              <w:rPr>
                <w:rFonts w:ascii="Calibri" w:hAnsi="Calibri"/>
                <w:sz w:val="18"/>
                <w:szCs w:val="18"/>
              </w:rPr>
              <w:t>,</w:t>
            </w:r>
            <w:r w:rsidRPr="00D6755D">
              <w:rPr>
                <w:rFonts w:ascii="Calibri" w:hAnsi="Calibri"/>
                <w:sz w:val="18"/>
                <w:szCs w:val="18"/>
              </w:rPr>
              <w:t>690</w:t>
            </w:r>
          </w:p>
        </w:tc>
      </w:tr>
      <w:tr w:rsidR="00A942B4" w:rsidRPr="00D6755D" w14:paraId="1579B9F2" w14:textId="77777777" w:rsidTr="008446BE">
        <w:trPr>
          <w:trHeight w:hRule="exact" w:val="216"/>
        </w:trPr>
        <w:tc>
          <w:tcPr>
            <w:tcW w:w="3876" w:type="dxa"/>
            <w:shd w:val="clear" w:color="auto" w:fill="auto"/>
            <w:noWrap/>
            <w:hideMark/>
          </w:tcPr>
          <w:p w14:paraId="0BC51993" w14:textId="77777777" w:rsidR="00A942B4" w:rsidRPr="00D6755D" w:rsidRDefault="00A942B4" w:rsidP="002E78A1">
            <w:pPr>
              <w:pStyle w:val="NoSpacing"/>
              <w:keepNext/>
              <w:ind w:left="90"/>
              <w:rPr>
                <w:sz w:val="18"/>
                <w:szCs w:val="18"/>
              </w:rPr>
            </w:pPr>
            <w:r w:rsidRPr="00D6755D">
              <w:rPr>
                <w:sz w:val="18"/>
                <w:szCs w:val="18"/>
              </w:rPr>
              <w:t xml:space="preserve">Military Inst. of MOD </w:t>
            </w:r>
          </w:p>
        </w:tc>
        <w:tc>
          <w:tcPr>
            <w:tcW w:w="1992" w:type="dxa"/>
          </w:tcPr>
          <w:p w14:paraId="2372D7D3" w14:textId="77777777" w:rsidR="00A942B4" w:rsidRPr="00D6755D" w:rsidRDefault="00A942B4" w:rsidP="002E78A1">
            <w:pPr>
              <w:pStyle w:val="NoSpacing"/>
              <w:keepNext/>
              <w:rPr>
                <w:rFonts w:ascii="Calibri" w:hAnsi="Calibri"/>
                <w:sz w:val="18"/>
                <w:szCs w:val="18"/>
              </w:rPr>
            </w:pPr>
            <w:r w:rsidRPr="00D6755D">
              <w:rPr>
                <w:sz w:val="18"/>
                <w:szCs w:val="18"/>
              </w:rPr>
              <w:t>(VIMORT)</w:t>
            </w:r>
          </w:p>
        </w:tc>
        <w:tc>
          <w:tcPr>
            <w:tcW w:w="2850" w:type="dxa"/>
          </w:tcPr>
          <w:p w14:paraId="07CE6EB5"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572</w:t>
            </w:r>
          </w:p>
        </w:tc>
      </w:tr>
      <w:tr w:rsidR="00A942B4" w:rsidRPr="00D6755D" w14:paraId="2D6F9576" w14:textId="77777777" w:rsidTr="008446BE">
        <w:trPr>
          <w:trHeight w:hRule="exact" w:val="216"/>
        </w:trPr>
        <w:tc>
          <w:tcPr>
            <w:tcW w:w="3876" w:type="dxa"/>
            <w:shd w:val="clear" w:color="auto" w:fill="auto"/>
            <w:noWrap/>
            <w:hideMark/>
          </w:tcPr>
          <w:p w14:paraId="79DF487C" w14:textId="77777777" w:rsidR="00A942B4" w:rsidRPr="00D6755D" w:rsidRDefault="00A942B4" w:rsidP="002E78A1">
            <w:pPr>
              <w:pStyle w:val="NoSpacing"/>
              <w:keepNext/>
              <w:ind w:left="90"/>
              <w:rPr>
                <w:sz w:val="18"/>
                <w:szCs w:val="18"/>
              </w:rPr>
            </w:pPr>
            <w:r w:rsidRPr="00D6755D">
              <w:rPr>
                <w:sz w:val="18"/>
                <w:szCs w:val="18"/>
              </w:rPr>
              <w:t xml:space="preserve">Branch of Moscow State Univ. </w:t>
            </w:r>
          </w:p>
        </w:tc>
        <w:tc>
          <w:tcPr>
            <w:tcW w:w="1992" w:type="dxa"/>
          </w:tcPr>
          <w:p w14:paraId="05ECB982" w14:textId="77777777" w:rsidR="00A942B4" w:rsidRPr="00D6755D" w:rsidRDefault="00A942B4" w:rsidP="002E78A1">
            <w:pPr>
              <w:pStyle w:val="NoSpacing"/>
              <w:keepNext/>
              <w:rPr>
                <w:rFonts w:ascii="Calibri" w:hAnsi="Calibri"/>
                <w:sz w:val="18"/>
                <w:szCs w:val="18"/>
              </w:rPr>
            </w:pPr>
            <w:r w:rsidRPr="00D6755D">
              <w:rPr>
                <w:sz w:val="18"/>
                <w:szCs w:val="18"/>
              </w:rPr>
              <w:t>(FMGU)</w:t>
            </w:r>
          </w:p>
        </w:tc>
        <w:tc>
          <w:tcPr>
            <w:tcW w:w="2850" w:type="dxa"/>
          </w:tcPr>
          <w:p w14:paraId="65955876"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264</w:t>
            </w:r>
          </w:p>
        </w:tc>
      </w:tr>
      <w:tr w:rsidR="00A942B4" w:rsidRPr="00D6755D" w14:paraId="2A4E3EAE" w14:textId="77777777" w:rsidTr="008446BE">
        <w:trPr>
          <w:trHeight w:hRule="exact" w:val="216"/>
        </w:trPr>
        <w:tc>
          <w:tcPr>
            <w:tcW w:w="3876" w:type="dxa"/>
            <w:shd w:val="clear" w:color="auto" w:fill="auto"/>
            <w:noWrap/>
            <w:hideMark/>
          </w:tcPr>
          <w:p w14:paraId="2CC5AD9B" w14:textId="77777777" w:rsidR="00A942B4" w:rsidRPr="00D6755D" w:rsidRDefault="00A942B4" w:rsidP="002E78A1">
            <w:pPr>
              <w:pStyle w:val="NoSpacing"/>
              <w:keepNext/>
              <w:ind w:left="90"/>
              <w:rPr>
                <w:sz w:val="18"/>
                <w:szCs w:val="18"/>
              </w:rPr>
            </w:pPr>
            <w:r w:rsidRPr="00D6755D">
              <w:rPr>
                <w:sz w:val="18"/>
                <w:szCs w:val="18"/>
              </w:rPr>
              <w:t xml:space="preserve">Tajik State Medical Univ. </w:t>
            </w:r>
          </w:p>
        </w:tc>
        <w:tc>
          <w:tcPr>
            <w:tcW w:w="1992" w:type="dxa"/>
          </w:tcPr>
          <w:p w14:paraId="36A1CFB4" w14:textId="77777777" w:rsidR="00A942B4" w:rsidRPr="00D6755D" w:rsidRDefault="00A942B4" w:rsidP="002E78A1">
            <w:pPr>
              <w:pStyle w:val="NoSpacing"/>
              <w:keepNext/>
              <w:rPr>
                <w:rFonts w:ascii="Calibri" w:hAnsi="Calibri"/>
                <w:sz w:val="18"/>
                <w:szCs w:val="18"/>
              </w:rPr>
            </w:pPr>
            <w:r w:rsidRPr="00D6755D">
              <w:rPr>
                <w:sz w:val="18"/>
                <w:szCs w:val="18"/>
              </w:rPr>
              <w:t>(LGU)</w:t>
            </w:r>
          </w:p>
        </w:tc>
        <w:tc>
          <w:tcPr>
            <w:tcW w:w="2850" w:type="dxa"/>
          </w:tcPr>
          <w:p w14:paraId="78A9EF4C"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6</w:t>
            </w:r>
            <w:r>
              <w:rPr>
                <w:rFonts w:ascii="Calibri" w:hAnsi="Calibri"/>
                <w:sz w:val="18"/>
                <w:szCs w:val="18"/>
              </w:rPr>
              <w:t>,</w:t>
            </w:r>
            <w:r w:rsidRPr="00D6755D">
              <w:rPr>
                <w:rFonts w:ascii="Calibri" w:hAnsi="Calibri"/>
                <w:sz w:val="18"/>
                <w:szCs w:val="18"/>
              </w:rPr>
              <w:t>562</w:t>
            </w:r>
          </w:p>
        </w:tc>
      </w:tr>
      <w:tr w:rsidR="00A942B4" w:rsidRPr="00D6755D" w14:paraId="1C351455" w14:textId="77777777" w:rsidTr="008446BE">
        <w:trPr>
          <w:trHeight w:hRule="exact" w:val="216"/>
        </w:trPr>
        <w:tc>
          <w:tcPr>
            <w:tcW w:w="3876" w:type="dxa"/>
            <w:shd w:val="clear" w:color="auto" w:fill="auto"/>
            <w:noWrap/>
            <w:hideMark/>
          </w:tcPr>
          <w:p w14:paraId="16C76DA8" w14:textId="77777777" w:rsidR="00A942B4" w:rsidRPr="00D6755D" w:rsidRDefault="00A942B4" w:rsidP="002E78A1">
            <w:pPr>
              <w:pStyle w:val="NoSpacing"/>
              <w:keepNext/>
              <w:ind w:left="90"/>
              <w:rPr>
                <w:sz w:val="18"/>
                <w:szCs w:val="18"/>
              </w:rPr>
            </w:pPr>
            <w:r w:rsidRPr="00D6755D">
              <w:rPr>
                <w:sz w:val="18"/>
                <w:szCs w:val="18"/>
              </w:rPr>
              <w:t xml:space="preserve">Tajik Financial Institute </w:t>
            </w:r>
          </w:p>
        </w:tc>
        <w:tc>
          <w:tcPr>
            <w:tcW w:w="1992" w:type="dxa"/>
          </w:tcPr>
          <w:p w14:paraId="7BC694B4" w14:textId="77777777" w:rsidR="00A942B4" w:rsidRPr="00D6755D" w:rsidRDefault="00A942B4" w:rsidP="002E78A1">
            <w:pPr>
              <w:pStyle w:val="NoSpacing"/>
              <w:keepNext/>
              <w:rPr>
                <w:rFonts w:ascii="Calibri" w:hAnsi="Calibri"/>
                <w:sz w:val="18"/>
                <w:szCs w:val="18"/>
              </w:rPr>
            </w:pPr>
            <w:r w:rsidRPr="00D6755D">
              <w:rPr>
                <w:sz w:val="18"/>
                <w:szCs w:val="18"/>
              </w:rPr>
              <w:t>(TFI)</w:t>
            </w:r>
          </w:p>
        </w:tc>
        <w:tc>
          <w:tcPr>
            <w:tcW w:w="2850" w:type="dxa"/>
          </w:tcPr>
          <w:p w14:paraId="0C43B2F5"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1</w:t>
            </w:r>
            <w:r>
              <w:rPr>
                <w:rFonts w:ascii="Calibri" w:hAnsi="Calibri"/>
                <w:sz w:val="18"/>
                <w:szCs w:val="18"/>
              </w:rPr>
              <w:t>,</w:t>
            </w:r>
            <w:r w:rsidRPr="00D6755D">
              <w:rPr>
                <w:rFonts w:ascii="Calibri" w:hAnsi="Calibri"/>
                <w:sz w:val="18"/>
                <w:szCs w:val="18"/>
              </w:rPr>
              <w:t>406</w:t>
            </w:r>
          </w:p>
        </w:tc>
      </w:tr>
      <w:tr w:rsidR="00A942B4" w:rsidRPr="00D6755D" w14:paraId="4A85D561" w14:textId="77777777" w:rsidTr="008446BE">
        <w:trPr>
          <w:trHeight w:hRule="exact" w:val="216"/>
        </w:trPr>
        <w:tc>
          <w:tcPr>
            <w:tcW w:w="3876" w:type="dxa"/>
            <w:shd w:val="clear" w:color="auto" w:fill="auto"/>
            <w:noWrap/>
            <w:hideMark/>
          </w:tcPr>
          <w:p w14:paraId="3B59C49D" w14:textId="77777777" w:rsidR="00A942B4" w:rsidRPr="00D6755D" w:rsidRDefault="00A942B4" w:rsidP="002E78A1">
            <w:pPr>
              <w:pStyle w:val="NoSpacing"/>
              <w:keepNext/>
              <w:ind w:left="90"/>
              <w:rPr>
                <w:sz w:val="18"/>
                <w:szCs w:val="18"/>
              </w:rPr>
            </w:pPr>
            <w:r w:rsidRPr="00D6755D">
              <w:rPr>
                <w:sz w:val="18"/>
                <w:szCs w:val="18"/>
              </w:rPr>
              <w:t xml:space="preserve">Tajik Agrarian Univ. </w:t>
            </w:r>
          </w:p>
        </w:tc>
        <w:tc>
          <w:tcPr>
            <w:tcW w:w="1992" w:type="dxa"/>
          </w:tcPr>
          <w:p w14:paraId="7DD89CAA" w14:textId="77777777" w:rsidR="00A942B4" w:rsidRPr="00D6755D" w:rsidRDefault="00A942B4" w:rsidP="002E78A1">
            <w:pPr>
              <w:pStyle w:val="NoSpacing"/>
              <w:keepNext/>
              <w:rPr>
                <w:rFonts w:ascii="Calibri" w:hAnsi="Calibri"/>
                <w:sz w:val="18"/>
                <w:szCs w:val="18"/>
              </w:rPr>
            </w:pPr>
            <w:r w:rsidRPr="00D6755D">
              <w:rPr>
                <w:sz w:val="18"/>
                <w:szCs w:val="18"/>
              </w:rPr>
              <w:t>(TAU)</w:t>
            </w:r>
          </w:p>
        </w:tc>
        <w:tc>
          <w:tcPr>
            <w:tcW w:w="2850" w:type="dxa"/>
          </w:tcPr>
          <w:p w14:paraId="79FF1998"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8</w:t>
            </w:r>
            <w:r>
              <w:rPr>
                <w:rFonts w:ascii="Calibri" w:hAnsi="Calibri"/>
                <w:sz w:val="18"/>
                <w:szCs w:val="18"/>
              </w:rPr>
              <w:t>,</w:t>
            </w:r>
            <w:r w:rsidRPr="00D6755D">
              <w:rPr>
                <w:rFonts w:ascii="Calibri" w:hAnsi="Calibri"/>
                <w:sz w:val="18"/>
                <w:szCs w:val="18"/>
              </w:rPr>
              <w:t>302</w:t>
            </w:r>
          </w:p>
        </w:tc>
      </w:tr>
      <w:tr w:rsidR="00A942B4" w:rsidRPr="00D6755D" w14:paraId="4B09F263" w14:textId="77777777" w:rsidTr="008446BE">
        <w:trPr>
          <w:trHeight w:hRule="exact" w:val="216"/>
        </w:trPr>
        <w:tc>
          <w:tcPr>
            <w:tcW w:w="3876" w:type="dxa"/>
            <w:shd w:val="clear" w:color="auto" w:fill="auto"/>
            <w:noWrap/>
            <w:hideMark/>
          </w:tcPr>
          <w:p w14:paraId="0B57B924" w14:textId="77777777" w:rsidR="00A942B4" w:rsidRPr="00D6755D" w:rsidRDefault="00A942B4" w:rsidP="002E78A1">
            <w:pPr>
              <w:pStyle w:val="NoSpacing"/>
              <w:keepNext/>
              <w:ind w:left="90"/>
              <w:rPr>
                <w:sz w:val="18"/>
                <w:szCs w:val="18"/>
              </w:rPr>
            </w:pPr>
            <w:r w:rsidRPr="00D6755D">
              <w:rPr>
                <w:sz w:val="18"/>
                <w:szCs w:val="18"/>
              </w:rPr>
              <w:t xml:space="preserve">Tajik State Inst. of Languages </w:t>
            </w:r>
          </w:p>
        </w:tc>
        <w:tc>
          <w:tcPr>
            <w:tcW w:w="1992" w:type="dxa"/>
          </w:tcPr>
          <w:p w14:paraId="3F6657D2" w14:textId="77777777" w:rsidR="00A942B4" w:rsidRPr="00D6755D" w:rsidRDefault="00A942B4" w:rsidP="002E78A1">
            <w:pPr>
              <w:pStyle w:val="NoSpacing"/>
              <w:keepNext/>
              <w:rPr>
                <w:rFonts w:ascii="Calibri" w:hAnsi="Calibri"/>
                <w:sz w:val="18"/>
                <w:szCs w:val="18"/>
              </w:rPr>
            </w:pPr>
            <w:r w:rsidRPr="00D6755D">
              <w:rPr>
                <w:sz w:val="18"/>
                <w:szCs w:val="18"/>
              </w:rPr>
              <w:t>(TGIYA)</w:t>
            </w:r>
          </w:p>
        </w:tc>
        <w:tc>
          <w:tcPr>
            <w:tcW w:w="2850" w:type="dxa"/>
          </w:tcPr>
          <w:p w14:paraId="5443E08A"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2</w:t>
            </w:r>
            <w:r>
              <w:rPr>
                <w:rFonts w:ascii="Calibri" w:hAnsi="Calibri"/>
                <w:sz w:val="18"/>
                <w:szCs w:val="18"/>
              </w:rPr>
              <w:t>,</w:t>
            </w:r>
            <w:r w:rsidRPr="00D6755D">
              <w:rPr>
                <w:rFonts w:ascii="Calibri" w:hAnsi="Calibri"/>
                <w:sz w:val="18"/>
                <w:szCs w:val="18"/>
              </w:rPr>
              <w:t>293</w:t>
            </w:r>
          </w:p>
        </w:tc>
      </w:tr>
      <w:tr w:rsidR="00A942B4" w:rsidRPr="00D6755D" w14:paraId="4CB4D046" w14:textId="77777777" w:rsidTr="008446BE">
        <w:trPr>
          <w:trHeight w:hRule="exact" w:val="216"/>
        </w:trPr>
        <w:tc>
          <w:tcPr>
            <w:tcW w:w="3876" w:type="dxa"/>
            <w:shd w:val="clear" w:color="auto" w:fill="auto"/>
            <w:noWrap/>
            <w:hideMark/>
          </w:tcPr>
          <w:p w14:paraId="57A49B27" w14:textId="77777777" w:rsidR="00A942B4" w:rsidRPr="00D6755D" w:rsidRDefault="00A942B4" w:rsidP="002E78A1">
            <w:pPr>
              <w:pStyle w:val="NoSpacing"/>
              <w:keepNext/>
              <w:ind w:left="90"/>
              <w:rPr>
                <w:sz w:val="18"/>
                <w:szCs w:val="18"/>
              </w:rPr>
            </w:pPr>
            <w:r w:rsidRPr="00D6755D">
              <w:rPr>
                <w:sz w:val="18"/>
                <w:szCs w:val="18"/>
              </w:rPr>
              <w:t xml:space="preserve">Russian-Tajik Slavic Univ. </w:t>
            </w:r>
          </w:p>
        </w:tc>
        <w:tc>
          <w:tcPr>
            <w:tcW w:w="1992" w:type="dxa"/>
          </w:tcPr>
          <w:p w14:paraId="60E1032E" w14:textId="77777777" w:rsidR="00A942B4" w:rsidRPr="00D6755D" w:rsidRDefault="00A942B4" w:rsidP="002E78A1">
            <w:pPr>
              <w:pStyle w:val="NoSpacing"/>
              <w:keepNext/>
              <w:rPr>
                <w:rFonts w:ascii="Calibri" w:hAnsi="Calibri"/>
                <w:sz w:val="18"/>
                <w:szCs w:val="18"/>
              </w:rPr>
            </w:pPr>
            <w:r w:rsidRPr="00D6755D">
              <w:rPr>
                <w:sz w:val="18"/>
                <w:szCs w:val="18"/>
              </w:rPr>
              <w:t>(RTSU)</w:t>
            </w:r>
          </w:p>
        </w:tc>
        <w:tc>
          <w:tcPr>
            <w:tcW w:w="2850" w:type="dxa"/>
          </w:tcPr>
          <w:p w14:paraId="3343D7A6"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4</w:t>
            </w:r>
            <w:r>
              <w:rPr>
                <w:rFonts w:ascii="Calibri" w:hAnsi="Calibri"/>
                <w:sz w:val="18"/>
                <w:szCs w:val="18"/>
              </w:rPr>
              <w:t>,</w:t>
            </w:r>
            <w:r w:rsidRPr="00D6755D">
              <w:rPr>
                <w:rFonts w:ascii="Calibri" w:hAnsi="Calibri"/>
                <w:sz w:val="18"/>
                <w:szCs w:val="18"/>
              </w:rPr>
              <w:t>223</w:t>
            </w:r>
          </w:p>
        </w:tc>
      </w:tr>
      <w:tr w:rsidR="00A942B4" w:rsidRPr="00D6755D" w14:paraId="020185ED" w14:textId="77777777" w:rsidTr="008446BE">
        <w:trPr>
          <w:trHeight w:hRule="exact" w:val="216"/>
        </w:trPr>
        <w:tc>
          <w:tcPr>
            <w:tcW w:w="3876" w:type="dxa"/>
            <w:shd w:val="clear" w:color="auto" w:fill="auto"/>
            <w:noWrap/>
            <w:hideMark/>
          </w:tcPr>
          <w:p w14:paraId="4FA6E685" w14:textId="77777777" w:rsidR="00A942B4" w:rsidRPr="00D6755D" w:rsidRDefault="00A942B4" w:rsidP="002E78A1">
            <w:pPr>
              <w:pStyle w:val="NoSpacing"/>
              <w:keepNext/>
              <w:ind w:left="90"/>
              <w:rPr>
                <w:sz w:val="18"/>
                <w:szCs w:val="18"/>
              </w:rPr>
            </w:pPr>
            <w:r w:rsidRPr="00D6755D">
              <w:rPr>
                <w:sz w:val="18"/>
                <w:szCs w:val="18"/>
              </w:rPr>
              <w:t xml:space="preserve">Tajik National Univ. </w:t>
            </w:r>
          </w:p>
        </w:tc>
        <w:tc>
          <w:tcPr>
            <w:tcW w:w="1992" w:type="dxa"/>
          </w:tcPr>
          <w:p w14:paraId="50E65508" w14:textId="77777777" w:rsidR="00A942B4" w:rsidRPr="00D6755D" w:rsidRDefault="00A942B4" w:rsidP="002E78A1">
            <w:pPr>
              <w:pStyle w:val="NoSpacing"/>
              <w:keepNext/>
              <w:rPr>
                <w:rFonts w:ascii="Calibri" w:hAnsi="Calibri"/>
                <w:sz w:val="18"/>
                <w:szCs w:val="18"/>
              </w:rPr>
            </w:pPr>
            <w:r w:rsidRPr="00D6755D">
              <w:rPr>
                <w:sz w:val="18"/>
                <w:szCs w:val="18"/>
              </w:rPr>
              <w:t>(TNU)</w:t>
            </w:r>
          </w:p>
        </w:tc>
        <w:tc>
          <w:tcPr>
            <w:tcW w:w="2850" w:type="dxa"/>
          </w:tcPr>
          <w:p w14:paraId="2F58F025"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16</w:t>
            </w:r>
            <w:r>
              <w:rPr>
                <w:rFonts w:ascii="Calibri" w:hAnsi="Calibri"/>
                <w:sz w:val="18"/>
                <w:szCs w:val="18"/>
              </w:rPr>
              <w:t>,</w:t>
            </w:r>
            <w:r w:rsidRPr="00D6755D">
              <w:rPr>
                <w:rFonts w:ascii="Calibri" w:hAnsi="Calibri"/>
                <w:sz w:val="18"/>
                <w:szCs w:val="18"/>
              </w:rPr>
              <w:t>195</w:t>
            </w:r>
          </w:p>
        </w:tc>
      </w:tr>
      <w:tr w:rsidR="00A942B4" w:rsidRPr="00D6755D" w14:paraId="28552822" w14:textId="77777777" w:rsidTr="008446BE">
        <w:trPr>
          <w:trHeight w:val="216"/>
        </w:trPr>
        <w:tc>
          <w:tcPr>
            <w:tcW w:w="3876" w:type="dxa"/>
            <w:shd w:val="clear" w:color="auto" w:fill="auto"/>
            <w:noWrap/>
            <w:hideMark/>
          </w:tcPr>
          <w:p w14:paraId="0F7B7758" w14:textId="77777777" w:rsidR="00A942B4" w:rsidRPr="00D6755D" w:rsidRDefault="00A942B4" w:rsidP="002E78A1">
            <w:pPr>
              <w:pStyle w:val="NoSpacing"/>
              <w:keepNext/>
              <w:ind w:left="90"/>
              <w:rPr>
                <w:sz w:val="18"/>
                <w:szCs w:val="18"/>
              </w:rPr>
            </w:pPr>
            <w:r w:rsidRPr="00D6755D">
              <w:rPr>
                <w:sz w:val="18"/>
                <w:szCs w:val="18"/>
              </w:rPr>
              <w:t xml:space="preserve">Tajik State Islamic Inst. </w:t>
            </w:r>
          </w:p>
        </w:tc>
        <w:tc>
          <w:tcPr>
            <w:tcW w:w="1992" w:type="dxa"/>
          </w:tcPr>
          <w:p w14:paraId="0E9E1ED3" w14:textId="77777777" w:rsidR="00A942B4" w:rsidRPr="00D6755D" w:rsidRDefault="00A942B4" w:rsidP="002E78A1">
            <w:pPr>
              <w:pStyle w:val="NoSpacing"/>
              <w:keepNext/>
              <w:rPr>
                <w:rFonts w:ascii="Calibri" w:hAnsi="Calibri"/>
                <w:sz w:val="18"/>
                <w:szCs w:val="18"/>
              </w:rPr>
            </w:pPr>
            <w:r w:rsidRPr="00D6755D">
              <w:rPr>
                <w:sz w:val="18"/>
                <w:szCs w:val="18"/>
              </w:rPr>
              <w:t>(TII)</w:t>
            </w:r>
          </w:p>
        </w:tc>
        <w:tc>
          <w:tcPr>
            <w:tcW w:w="2850" w:type="dxa"/>
          </w:tcPr>
          <w:p w14:paraId="63114371"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1</w:t>
            </w:r>
            <w:r>
              <w:rPr>
                <w:rFonts w:ascii="Calibri" w:hAnsi="Calibri"/>
                <w:sz w:val="18"/>
                <w:szCs w:val="18"/>
              </w:rPr>
              <w:t>,</w:t>
            </w:r>
            <w:r w:rsidRPr="00D6755D">
              <w:rPr>
                <w:rFonts w:ascii="Calibri" w:hAnsi="Calibri"/>
                <w:sz w:val="18"/>
                <w:szCs w:val="18"/>
              </w:rPr>
              <w:t>833</w:t>
            </w:r>
          </w:p>
        </w:tc>
      </w:tr>
      <w:tr w:rsidR="00A942B4" w:rsidRPr="00D6755D" w14:paraId="75449E6D" w14:textId="77777777" w:rsidTr="008446BE">
        <w:trPr>
          <w:trHeight w:val="216"/>
        </w:trPr>
        <w:tc>
          <w:tcPr>
            <w:tcW w:w="3876" w:type="dxa"/>
            <w:shd w:val="clear" w:color="auto" w:fill="auto"/>
            <w:noWrap/>
            <w:hideMark/>
          </w:tcPr>
          <w:p w14:paraId="65F17146" w14:textId="77777777" w:rsidR="00A942B4" w:rsidRPr="00D6755D" w:rsidRDefault="00A942B4" w:rsidP="002E78A1">
            <w:pPr>
              <w:pStyle w:val="NoSpacing"/>
              <w:keepNext/>
              <w:ind w:left="90"/>
              <w:rPr>
                <w:sz w:val="18"/>
                <w:szCs w:val="18"/>
              </w:rPr>
            </w:pPr>
            <w:r w:rsidRPr="00D6755D">
              <w:rPr>
                <w:sz w:val="18"/>
                <w:szCs w:val="18"/>
              </w:rPr>
              <w:t xml:space="preserve">Border Inst. </w:t>
            </w:r>
          </w:p>
        </w:tc>
        <w:tc>
          <w:tcPr>
            <w:tcW w:w="1992" w:type="dxa"/>
          </w:tcPr>
          <w:p w14:paraId="7A936ADC" w14:textId="77777777" w:rsidR="00A942B4" w:rsidRPr="00D6755D" w:rsidRDefault="00A942B4" w:rsidP="002E78A1">
            <w:pPr>
              <w:pStyle w:val="NoSpacing"/>
              <w:keepNext/>
              <w:rPr>
                <w:rFonts w:ascii="Calibri" w:hAnsi="Calibri"/>
                <w:sz w:val="18"/>
                <w:szCs w:val="18"/>
              </w:rPr>
            </w:pPr>
            <w:r w:rsidRPr="00D6755D">
              <w:rPr>
                <w:sz w:val="18"/>
                <w:szCs w:val="18"/>
              </w:rPr>
              <w:t>(PVI)</w:t>
            </w:r>
          </w:p>
        </w:tc>
        <w:tc>
          <w:tcPr>
            <w:tcW w:w="2850" w:type="dxa"/>
          </w:tcPr>
          <w:p w14:paraId="0477715D"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324</w:t>
            </w:r>
          </w:p>
        </w:tc>
      </w:tr>
      <w:tr w:rsidR="00A942B4" w:rsidRPr="00D6755D" w14:paraId="48AAF093" w14:textId="77777777" w:rsidTr="008446BE">
        <w:trPr>
          <w:trHeight w:val="216"/>
        </w:trPr>
        <w:tc>
          <w:tcPr>
            <w:tcW w:w="3876" w:type="dxa"/>
            <w:shd w:val="clear" w:color="auto" w:fill="auto"/>
            <w:noWrap/>
            <w:hideMark/>
          </w:tcPr>
          <w:p w14:paraId="647EAACA" w14:textId="77777777" w:rsidR="00A942B4" w:rsidRPr="00D6755D" w:rsidRDefault="00A942B4" w:rsidP="002E78A1">
            <w:pPr>
              <w:pStyle w:val="NoSpacing"/>
              <w:keepNext/>
              <w:ind w:left="90"/>
              <w:rPr>
                <w:sz w:val="18"/>
                <w:szCs w:val="18"/>
              </w:rPr>
            </w:pPr>
            <w:r w:rsidRPr="00D6755D">
              <w:rPr>
                <w:sz w:val="18"/>
                <w:szCs w:val="18"/>
              </w:rPr>
              <w:t xml:space="preserve">Service Institute and Entrepreneurship </w:t>
            </w:r>
          </w:p>
        </w:tc>
        <w:tc>
          <w:tcPr>
            <w:tcW w:w="1992" w:type="dxa"/>
          </w:tcPr>
          <w:p w14:paraId="6A6AF680" w14:textId="77777777" w:rsidR="00A942B4" w:rsidRPr="00D6755D" w:rsidRDefault="00A942B4" w:rsidP="002E78A1">
            <w:pPr>
              <w:pStyle w:val="NoSpacing"/>
              <w:keepNext/>
              <w:rPr>
                <w:rFonts w:ascii="Calibri" w:hAnsi="Calibri"/>
                <w:sz w:val="18"/>
                <w:szCs w:val="18"/>
              </w:rPr>
            </w:pPr>
            <w:r w:rsidRPr="00D6755D">
              <w:rPr>
                <w:sz w:val="18"/>
                <w:szCs w:val="18"/>
              </w:rPr>
              <w:t>(ISP)</w:t>
            </w:r>
          </w:p>
        </w:tc>
        <w:tc>
          <w:tcPr>
            <w:tcW w:w="2850" w:type="dxa"/>
          </w:tcPr>
          <w:p w14:paraId="247F74A7"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3</w:t>
            </w:r>
            <w:r>
              <w:rPr>
                <w:rFonts w:ascii="Calibri" w:hAnsi="Calibri"/>
                <w:sz w:val="18"/>
                <w:szCs w:val="18"/>
              </w:rPr>
              <w:t>,</w:t>
            </w:r>
            <w:r w:rsidRPr="00D6755D">
              <w:rPr>
                <w:rFonts w:ascii="Calibri" w:hAnsi="Calibri"/>
                <w:sz w:val="18"/>
                <w:szCs w:val="18"/>
              </w:rPr>
              <w:t>134</w:t>
            </w:r>
          </w:p>
        </w:tc>
      </w:tr>
      <w:tr w:rsidR="00A942B4" w:rsidRPr="00D6755D" w14:paraId="60E382AD" w14:textId="77777777" w:rsidTr="008446BE">
        <w:trPr>
          <w:trHeight w:val="216"/>
        </w:trPr>
        <w:tc>
          <w:tcPr>
            <w:tcW w:w="3876" w:type="dxa"/>
            <w:shd w:val="clear" w:color="auto" w:fill="auto"/>
            <w:noWrap/>
            <w:hideMark/>
          </w:tcPr>
          <w:p w14:paraId="60DC234C" w14:textId="77777777" w:rsidR="00A942B4" w:rsidRPr="00D6755D" w:rsidRDefault="00A942B4" w:rsidP="002E78A1">
            <w:pPr>
              <w:pStyle w:val="NoSpacing"/>
              <w:keepNext/>
              <w:ind w:left="90"/>
              <w:rPr>
                <w:sz w:val="18"/>
                <w:szCs w:val="18"/>
              </w:rPr>
            </w:pPr>
            <w:r w:rsidRPr="00D6755D">
              <w:rPr>
                <w:sz w:val="18"/>
                <w:szCs w:val="18"/>
              </w:rPr>
              <w:t xml:space="preserve">Tajik State Univ. of Commerce </w:t>
            </w:r>
          </w:p>
        </w:tc>
        <w:tc>
          <w:tcPr>
            <w:tcW w:w="1992" w:type="dxa"/>
          </w:tcPr>
          <w:p w14:paraId="78430A06" w14:textId="77777777" w:rsidR="00A942B4" w:rsidRPr="00D6755D" w:rsidRDefault="00A942B4" w:rsidP="002E78A1">
            <w:pPr>
              <w:pStyle w:val="NoSpacing"/>
              <w:keepNext/>
              <w:rPr>
                <w:rFonts w:ascii="Calibri" w:hAnsi="Calibri"/>
                <w:sz w:val="18"/>
                <w:szCs w:val="18"/>
              </w:rPr>
            </w:pPr>
            <w:r w:rsidRPr="00D6755D">
              <w:rPr>
                <w:sz w:val="18"/>
                <w:szCs w:val="18"/>
              </w:rPr>
              <w:t>(TSUC)</w:t>
            </w:r>
          </w:p>
        </w:tc>
        <w:tc>
          <w:tcPr>
            <w:tcW w:w="2850" w:type="dxa"/>
          </w:tcPr>
          <w:p w14:paraId="3EE48C34"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5</w:t>
            </w:r>
            <w:r>
              <w:rPr>
                <w:rFonts w:ascii="Calibri" w:hAnsi="Calibri"/>
                <w:sz w:val="18"/>
                <w:szCs w:val="18"/>
              </w:rPr>
              <w:t>,</w:t>
            </w:r>
            <w:r w:rsidRPr="00D6755D">
              <w:rPr>
                <w:rFonts w:ascii="Calibri" w:hAnsi="Calibri"/>
                <w:sz w:val="18"/>
                <w:szCs w:val="18"/>
              </w:rPr>
              <w:t>077</w:t>
            </w:r>
          </w:p>
        </w:tc>
      </w:tr>
      <w:tr w:rsidR="00A942B4" w:rsidRPr="00D6755D" w14:paraId="6C1183F5" w14:textId="77777777" w:rsidTr="008446BE">
        <w:trPr>
          <w:trHeight w:val="216"/>
        </w:trPr>
        <w:tc>
          <w:tcPr>
            <w:tcW w:w="3876" w:type="dxa"/>
            <w:shd w:val="clear" w:color="auto" w:fill="auto"/>
            <w:noWrap/>
            <w:hideMark/>
          </w:tcPr>
          <w:p w14:paraId="1319143F" w14:textId="77777777" w:rsidR="00A942B4" w:rsidRPr="00D6755D" w:rsidRDefault="00A942B4" w:rsidP="002E78A1">
            <w:pPr>
              <w:pStyle w:val="NoSpacing"/>
              <w:keepNext/>
              <w:ind w:left="90"/>
              <w:rPr>
                <w:sz w:val="18"/>
                <w:szCs w:val="18"/>
              </w:rPr>
            </w:pPr>
            <w:r w:rsidRPr="00D6755D">
              <w:rPr>
                <w:sz w:val="18"/>
                <w:szCs w:val="18"/>
              </w:rPr>
              <w:t xml:space="preserve">Tallinn Univ. of Technology (Technical) </w:t>
            </w:r>
          </w:p>
        </w:tc>
        <w:tc>
          <w:tcPr>
            <w:tcW w:w="1992" w:type="dxa"/>
          </w:tcPr>
          <w:p w14:paraId="442A6FDB" w14:textId="77777777" w:rsidR="00A942B4" w:rsidRPr="00D6755D" w:rsidRDefault="00A942B4" w:rsidP="002E78A1">
            <w:pPr>
              <w:pStyle w:val="NoSpacing"/>
              <w:keepNext/>
              <w:rPr>
                <w:rFonts w:ascii="Calibri" w:hAnsi="Calibri"/>
                <w:sz w:val="18"/>
                <w:szCs w:val="18"/>
              </w:rPr>
            </w:pPr>
            <w:r w:rsidRPr="00D6755D">
              <w:rPr>
                <w:sz w:val="18"/>
                <w:szCs w:val="18"/>
              </w:rPr>
              <w:t xml:space="preserve">(TTU) </w:t>
            </w:r>
          </w:p>
        </w:tc>
        <w:tc>
          <w:tcPr>
            <w:tcW w:w="2850" w:type="dxa"/>
          </w:tcPr>
          <w:p w14:paraId="2B11FC87"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11</w:t>
            </w:r>
            <w:r>
              <w:rPr>
                <w:rFonts w:ascii="Calibri" w:hAnsi="Calibri"/>
                <w:sz w:val="18"/>
                <w:szCs w:val="18"/>
              </w:rPr>
              <w:t>,</w:t>
            </w:r>
            <w:r w:rsidRPr="00D6755D">
              <w:rPr>
                <w:rFonts w:ascii="Calibri" w:hAnsi="Calibri"/>
                <w:sz w:val="18"/>
                <w:szCs w:val="18"/>
              </w:rPr>
              <w:t>270</w:t>
            </w:r>
          </w:p>
        </w:tc>
      </w:tr>
      <w:tr w:rsidR="00A942B4" w:rsidRPr="00D6755D" w14:paraId="3131B8A5" w14:textId="77777777" w:rsidTr="008446BE">
        <w:trPr>
          <w:trHeight w:val="216"/>
        </w:trPr>
        <w:tc>
          <w:tcPr>
            <w:tcW w:w="3876" w:type="dxa"/>
            <w:shd w:val="clear" w:color="auto" w:fill="auto"/>
            <w:noWrap/>
            <w:hideMark/>
          </w:tcPr>
          <w:p w14:paraId="770041B1" w14:textId="77777777" w:rsidR="00A942B4" w:rsidRPr="00D6755D" w:rsidRDefault="00A942B4" w:rsidP="002E78A1">
            <w:pPr>
              <w:pStyle w:val="NoSpacing"/>
              <w:keepNext/>
              <w:ind w:left="90"/>
              <w:rPr>
                <w:sz w:val="18"/>
                <w:szCs w:val="18"/>
              </w:rPr>
            </w:pPr>
            <w:r w:rsidRPr="00D6755D">
              <w:rPr>
                <w:sz w:val="18"/>
                <w:szCs w:val="18"/>
              </w:rPr>
              <w:t xml:space="preserve">Tajik Inst. of Physical Culture </w:t>
            </w:r>
          </w:p>
        </w:tc>
        <w:tc>
          <w:tcPr>
            <w:tcW w:w="1992" w:type="dxa"/>
          </w:tcPr>
          <w:p w14:paraId="5FE50E86" w14:textId="77777777" w:rsidR="00A942B4" w:rsidRPr="00D6755D" w:rsidRDefault="00A942B4" w:rsidP="002E78A1">
            <w:pPr>
              <w:pStyle w:val="NoSpacing"/>
              <w:keepNext/>
              <w:rPr>
                <w:rFonts w:ascii="Calibri" w:hAnsi="Calibri"/>
                <w:sz w:val="18"/>
                <w:szCs w:val="18"/>
              </w:rPr>
            </w:pPr>
            <w:r w:rsidRPr="00D6755D">
              <w:rPr>
                <w:sz w:val="18"/>
                <w:szCs w:val="18"/>
              </w:rPr>
              <w:t>(TIFK)</w:t>
            </w:r>
          </w:p>
        </w:tc>
        <w:tc>
          <w:tcPr>
            <w:tcW w:w="2850" w:type="dxa"/>
          </w:tcPr>
          <w:p w14:paraId="716B01D2"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4</w:t>
            </w:r>
            <w:r>
              <w:rPr>
                <w:rFonts w:ascii="Calibri" w:hAnsi="Calibri"/>
                <w:sz w:val="18"/>
                <w:szCs w:val="18"/>
              </w:rPr>
              <w:t>,</w:t>
            </w:r>
            <w:r w:rsidRPr="00D6755D">
              <w:rPr>
                <w:rFonts w:ascii="Calibri" w:hAnsi="Calibri"/>
                <w:sz w:val="18"/>
                <w:szCs w:val="18"/>
              </w:rPr>
              <w:t>000</w:t>
            </w:r>
          </w:p>
        </w:tc>
      </w:tr>
      <w:tr w:rsidR="00A942B4" w:rsidRPr="00D6755D" w14:paraId="1DC56781" w14:textId="77777777" w:rsidTr="008446BE">
        <w:trPr>
          <w:trHeight w:val="216"/>
        </w:trPr>
        <w:tc>
          <w:tcPr>
            <w:tcW w:w="3876" w:type="dxa"/>
            <w:shd w:val="clear" w:color="auto" w:fill="auto"/>
            <w:noWrap/>
            <w:hideMark/>
          </w:tcPr>
          <w:p w14:paraId="5B85663C" w14:textId="77777777" w:rsidR="00A942B4" w:rsidRPr="00D6755D" w:rsidRDefault="00A942B4" w:rsidP="002E78A1">
            <w:pPr>
              <w:pStyle w:val="NoSpacing"/>
              <w:keepNext/>
              <w:ind w:left="90"/>
              <w:rPr>
                <w:sz w:val="18"/>
                <w:szCs w:val="18"/>
              </w:rPr>
            </w:pPr>
            <w:r w:rsidRPr="00D6755D">
              <w:rPr>
                <w:sz w:val="18"/>
                <w:szCs w:val="18"/>
              </w:rPr>
              <w:t>Tajik State Pedagogical Univ.</w:t>
            </w:r>
          </w:p>
        </w:tc>
        <w:tc>
          <w:tcPr>
            <w:tcW w:w="1992" w:type="dxa"/>
          </w:tcPr>
          <w:p w14:paraId="27AFF2E6" w14:textId="77777777" w:rsidR="00A942B4" w:rsidRPr="00D6755D" w:rsidRDefault="00A942B4" w:rsidP="002E78A1">
            <w:pPr>
              <w:pStyle w:val="NoSpacing"/>
              <w:keepNext/>
              <w:rPr>
                <w:rFonts w:ascii="Calibri" w:hAnsi="Calibri"/>
                <w:sz w:val="18"/>
                <w:szCs w:val="18"/>
              </w:rPr>
            </w:pPr>
            <w:r w:rsidRPr="00D6755D">
              <w:rPr>
                <w:sz w:val="18"/>
                <w:szCs w:val="18"/>
              </w:rPr>
              <w:t>(TSPU)</w:t>
            </w:r>
          </w:p>
        </w:tc>
        <w:tc>
          <w:tcPr>
            <w:tcW w:w="2850" w:type="dxa"/>
          </w:tcPr>
          <w:p w14:paraId="240638FF"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10</w:t>
            </w:r>
            <w:r>
              <w:rPr>
                <w:rFonts w:ascii="Calibri" w:hAnsi="Calibri"/>
                <w:sz w:val="18"/>
                <w:szCs w:val="18"/>
              </w:rPr>
              <w:t>,</w:t>
            </w:r>
            <w:r w:rsidRPr="00D6755D">
              <w:rPr>
                <w:rFonts w:ascii="Calibri" w:hAnsi="Calibri"/>
                <w:sz w:val="18"/>
                <w:szCs w:val="18"/>
              </w:rPr>
              <w:t>441</w:t>
            </w:r>
          </w:p>
        </w:tc>
      </w:tr>
      <w:tr w:rsidR="00A942B4" w:rsidRPr="00D6755D" w14:paraId="419CC081" w14:textId="77777777" w:rsidTr="008446BE">
        <w:trPr>
          <w:trHeight w:val="216"/>
        </w:trPr>
        <w:tc>
          <w:tcPr>
            <w:tcW w:w="3876" w:type="dxa"/>
            <w:shd w:val="clear" w:color="auto" w:fill="auto"/>
            <w:noWrap/>
            <w:hideMark/>
          </w:tcPr>
          <w:p w14:paraId="392083AD" w14:textId="77777777" w:rsidR="00A942B4" w:rsidRPr="00D6755D" w:rsidRDefault="00A942B4" w:rsidP="002E78A1">
            <w:pPr>
              <w:pStyle w:val="NoSpacing"/>
              <w:keepNext/>
              <w:ind w:left="90"/>
              <w:rPr>
                <w:sz w:val="18"/>
                <w:szCs w:val="18"/>
              </w:rPr>
            </w:pPr>
            <w:r w:rsidRPr="00D6755D">
              <w:rPr>
                <w:sz w:val="18"/>
                <w:szCs w:val="18"/>
              </w:rPr>
              <w:t xml:space="preserve">Branch of Tajik State Pedagogical Univ. </w:t>
            </w:r>
          </w:p>
        </w:tc>
        <w:tc>
          <w:tcPr>
            <w:tcW w:w="1992" w:type="dxa"/>
          </w:tcPr>
          <w:p w14:paraId="2F684616" w14:textId="77777777" w:rsidR="00A942B4" w:rsidRPr="00D6755D" w:rsidRDefault="00A942B4" w:rsidP="002E78A1">
            <w:pPr>
              <w:pStyle w:val="NoSpacing"/>
              <w:keepNext/>
              <w:rPr>
                <w:rFonts w:ascii="Calibri" w:hAnsi="Calibri"/>
                <w:sz w:val="18"/>
                <w:szCs w:val="18"/>
              </w:rPr>
            </w:pPr>
            <w:r w:rsidRPr="00D6755D">
              <w:rPr>
                <w:sz w:val="18"/>
                <w:szCs w:val="18"/>
              </w:rPr>
              <w:t>(FTGPU)</w:t>
            </w:r>
          </w:p>
        </w:tc>
        <w:tc>
          <w:tcPr>
            <w:tcW w:w="2850" w:type="dxa"/>
          </w:tcPr>
          <w:p w14:paraId="4E558359"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1</w:t>
            </w:r>
            <w:r>
              <w:rPr>
                <w:rFonts w:ascii="Calibri" w:hAnsi="Calibri"/>
                <w:sz w:val="18"/>
                <w:szCs w:val="18"/>
              </w:rPr>
              <w:t>,</w:t>
            </w:r>
            <w:r w:rsidRPr="00D6755D">
              <w:rPr>
                <w:rFonts w:ascii="Calibri" w:hAnsi="Calibri"/>
                <w:sz w:val="18"/>
                <w:szCs w:val="18"/>
              </w:rPr>
              <w:t>109</w:t>
            </w:r>
          </w:p>
        </w:tc>
      </w:tr>
      <w:tr w:rsidR="00A942B4" w:rsidRPr="00D6755D" w14:paraId="130ABDC8" w14:textId="77777777" w:rsidTr="008446BE">
        <w:trPr>
          <w:trHeight w:val="216"/>
        </w:trPr>
        <w:tc>
          <w:tcPr>
            <w:tcW w:w="3876" w:type="dxa"/>
            <w:shd w:val="clear" w:color="auto" w:fill="auto"/>
            <w:noWrap/>
            <w:hideMark/>
          </w:tcPr>
          <w:p w14:paraId="3591E02B" w14:textId="77777777" w:rsidR="00A942B4" w:rsidRPr="00D6755D" w:rsidRDefault="00A942B4" w:rsidP="002E78A1">
            <w:pPr>
              <w:pStyle w:val="NoSpacing"/>
              <w:keepNext/>
              <w:ind w:left="90"/>
              <w:rPr>
                <w:sz w:val="18"/>
                <w:szCs w:val="18"/>
              </w:rPr>
            </w:pPr>
            <w:r w:rsidRPr="00D6755D">
              <w:rPr>
                <w:sz w:val="18"/>
                <w:szCs w:val="18"/>
              </w:rPr>
              <w:t xml:space="preserve">Tajik Inst. of Economic Institute </w:t>
            </w:r>
          </w:p>
        </w:tc>
        <w:tc>
          <w:tcPr>
            <w:tcW w:w="1992" w:type="dxa"/>
          </w:tcPr>
          <w:p w14:paraId="38519A27" w14:textId="77777777" w:rsidR="00A942B4" w:rsidRPr="00D6755D" w:rsidRDefault="00A942B4" w:rsidP="002E78A1">
            <w:pPr>
              <w:pStyle w:val="NoSpacing"/>
              <w:keepNext/>
              <w:rPr>
                <w:rFonts w:ascii="Calibri" w:hAnsi="Calibri"/>
                <w:sz w:val="18"/>
                <w:szCs w:val="18"/>
              </w:rPr>
            </w:pPr>
            <w:r w:rsidRPr="00D6755D">
              <w:rPr>
                <w:sz w:val="18"/>
                <w:szCs w:val="18"/>
              </w:rPr>
              <w:t>(TIE)</w:t>
            </w:r>
          </w:p>
        </w:tc>
        <w:tc>
          <w:tcPr>
            <w:tcW w:w="2850" w:type="dxa"/>
          </w:tcPr>
          <w:p w14:paraId="2D939D6A"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5</w:t>
            </w:r>
            <w:r>
              <w:rPr>
                <w:rFonts w:ascii="Calibri" w:hAnsi="Calibri"/>
                <w:sz w:val="18"/>
                <w:szCs w:val="18"/>
              </w:rPr>
              <w:t>,</w:t>
            </w:r>
            <w:r w:rsidRPr="00D6755D">
              <w:rPr>
                <w:rFonts w:ascii="Calibri" w:hAnsi="Calibri"/>
                <w:sz w:val="18"/>
                <w:szCs w:val="18"/>
              </w:rPr>
              <w:t>039</w:t>
            </w:r>
          </w:p>
        </w:tc>
      </w:tr>
      <w:tr w:rsidR="00A942B4" w:rsidRPr="00D6755D" w14:paraId="13B14318" w14:textId="77777777" w:rsidTr="008446BE">
        <w:trPr>
          <w:trHeight w:val="216"/>
        </w:trPr>
        <w:tc>
          <w:tcPr>
            <w:tcW w:w="3876" w:type="dxa"/>
            <w:shd w:val="clear" w:color="auto" w:fill="auto"/>
            <w:noWrap/>
            <w:hideMark/>
          </w:tcPr>
          <w:p w14:paraId="1E1F6611" w14:textId="77777777" w:rsidR="00A942B4" w:rsidRPr="00D6755D" w:rsidRDefault="00A942B4" w:rsidP="002E78A1">
            <w:pPr>
              <w:pStyle w:val="NoSpacing"/>
              <w:keepNext/>
              <w:ind w:left="90"/>
              <w:rPr>
                <w:sz w:val="18"/>
                <w:szCs w:val="18"/>
              </w:rPr>
            </w:pPr>
            <w:r w:rsidRPr="00D6755D">
              <w:rPr>
                <w:sz w:val="18"/>
                <w:szCs w:val="18"/>
              </w:rPr>
              <w:t xml:space="preserve">Tallinn Univ. of Technology (Technological) </w:t>
            </w:r>
          </w:p>
        </w:tc>
        <w:tc>
          <w:tcPr>
            <w:tcW w:w="1992" w:type="dxa"/>
          </w:tcPr>
          <w:p w14:paraId="359B6DCC" w14:textId="77777777" w:rsidR="00A942B4" w:rsidRPr="00D6755D" w:rsidRDefault="00A942B4" w:rsidP="002E78A1">
            <w:pPr>
              <w:pStyle w:val="NoSpacing"/>
              <w:keepNext/>
              <w:rPr>
                <w:rFonts w:ascii="Calibri" w:hAnsi="Calibri"/>
                <w:sz w:val="18"/>
                <w:szCs w:val="18"/>
              </w:rPr>
            </w:pPr>
            <w:r w:rsidRPr="00D6755D">
              <w:rPr>
                <w:sz w:val="18"/>
                <w:szCs w:val="18"/>
              </w:rPr>
              <w:t>(TUT)</w:t>
            </w:r>
          </w:p>
        </w:tc>
        <w:tc>
          <w:tcPr>
            <w:tcW w:w="2850" w:type="dxa"/>
          </w:tcPr>
          <w:p w14:paraId="26CFF9DC" w14:textId="77777777" w:rsidR="00A942B4" w:rsidRPr="00D6755D" w:rsidRDefault="00A942B4" w:rsidP="002E78A1">
            <w:pPr>
              <w:pStyle w:val="NoSpacing"/>
              <w:keepNext/>
              <w:tabs>
                <w:tab w:val="left" w:pos="10"/>
              </w:tabs>
              <w:ind w:left="-108"/>
              <w:rPr>
                <w:rFonts w:ascii="Calibri" w:hAnsi="Calibri"/>
                <w:sz w:val="18"/>
                <w:szCs w:val="18"/>
              </w:rPr>
            </w:pPr>
            <w:r w:rsidRPr="00D6755D">
              <w:rPr>
                <w:rFonts w:ascii="Calibri" w:hAnsi="Calibri"/>
                <w:sz w:val="18"/>
                <w:szCs w:val="18"/>
              </w:rPr>
              <w:t>6730</w:t>
            </w:r>
          </w:p>
        </w:tc>
      </w:tr>
    </w:tbl>
    <w:p w14:paraId="2C45CE57" w14:textId="77777777" w:rsidR="00A942B4" w:rsidRPr="00D6755D" w:rsidRDefault="00A942B4" w:rsidP="002E78A1">
      <w:pPr>
        <w:pStyle w:val="NoSpacing"/>
        <w:keepNext/>
        <w:rPr>
          <w:b/>
          <w:sz w:val="18"/>
          <w:szCs w:val="18"/>
        </w:rPr>
      </w:pPr>
      <w:r w:rsidRPr="00D6755D">
        <w:rPr>
          <w:b/>
          <w:sz w:val="18"/>
          <w:szCs w:val="18"/>
        </w:rPr>
        <w:t>Regions</w:t>
      </w:r>
    </w:p>
    <w:tbl>
      <w:tblPr>
        <w:tblW w:w="5000" w:type="pct"/>
        <w:tblLook w:val="04A0" w:firstRow="1" w:lastRow="0" w:firstColumn="1" w:lastColumn="0" w:noHBand="0" w:noVBand="1"/>
      </w:tblPr>
      <w:tblGrid>
        <w:gridCol w:w="110"/>
        <w:gridCol w:w="4008"/>
        <w:gridCol w:w="1926"/>
        <w:gridCol w:w="1926"/>
        <w:gridCol w:w="1946"/>
      </w:tblGrid>
      <w:tr w:rsidR="00A942B4" w:rsidRPr="00D6755D" w14:paraId="6D154E07" w14:textId="77777777" w:rsidTr="008446BE">
        <w:trPr>
          <w:trHeight w:val="300"/>
        </w:trPr>
        <w:tc>
          <w:tcPr>
            <w:tcW w:w="5000" w:type="pct"/>
            <w:gridSpan w:val="5"/>
            <w:tcBorders>
              <w:top w:val="nil"/>
              <w:left w:val="nil"/>
              <w:bottom w:val="nil"/>
              <w:right w:val="nil"/>
            </w:tcBorders>
            <w:shd w:val="clear" w:color="auto" w:fill="auto"/>
            <w:noWrap/>
            <w:vAlign w:val="bottom"/>
          </w:tcPr>
          <w:tbl>
            <w:tblPr>
              <w:tblW w:w="7590" w:type="dxa"/>
              <w:tblLook w:val="04A0" w:firstRow="1" w:lastRow="0" w:firstColumn="1" w:lastColumn="0" w:noHBand="0" w:noVBand="1"/>
            </w:tblPr>
            <w:tblGrid>
              <w:gridCol w:w="3870"/>
              <w:gridCol w:w="1860"/>
              <w:gridCol w:w="1860"/>
            </w:tblGrid>
            <w:tr w:rsidR="00A942B4" w:rsidRPr="00D6755D" w14:paraId="39F799B9" w14:textId="77777777" w:rsidTr="008446BE">
              <w:trPr>
                <w:trHeight w:hRule="exact" w:val="216"/>
              </w:trPr>
              <w:tc>
                <w:tcPr>
                  <w:tcW w:w="2549" w:type="pct"/>
                  <w:shd w:val="clear" w:color="auto" w:fill="auto"/>
                  <w:noWrap/>
                </w:tcPr>
                <w:p w14:paraId="0D099B7A" w14:textId="77777777" w:rsidR="00A942B4" w:rsidRPr="007333DE" w:rsidRDefault="00A942B4" w:rsidP="002E78A1">
                  <w:pPr>
                    <w:pStyle w:val="NoSpacing"/>
                    <w:keepNext/>
                    <w:ind w:left="-108"/>
                    <w:rPr>
                      <w:rFonts w:ascii="Calibri" w:hAnsi="Calibri"/>
                      <w:b/>
                      <w:sz w:val="18"/>
                      <w:szCs w:val="18"/>
                    </w:rPr>
                  </w:pPr>
                  <w:proofErr w:type="spellStart"/>
                  <w:r w:rsidRPr="007333DE">
                    <w:rPr>
                      <w:rFonts w:ascii="Calibri" w:hAnsi="Calibri"/>
                      <w:b/>
                      <w:sz w:val="18"/>
                      <w:szCs w:val="18"/>
                    </w:rPr>
                    <w:t>Khatlon</w:t>
                  </w:r>
                  <w:proofErr w:type="spellEnd"/>
                </w:p>
              </w:tc>
              <w:tc>
                <w:tcPr>
                  <w:tcW w:w="1225" w:type="pct"/>
                </w:tcPr>
                <w:p w14:paraId="449E4FD1" w14:textId="77777777" w:rsidR="00A942B4" w:rsidRPr="007333DE" w:rsidRDefault="00A942B4" w:rsidP="002E78A1">
                  <w:pPr>
                    <w:pStyle w:val="NoSpacing"/>
                    <w:keepNext/>
                    <w:ind w:left="-108"/>
                    <w:rPr>
                      <w:rFonts w:ascii="Calibri" w:hAnsi="Calibri"/>
                      <w:sz w:val="18"/>
                      <w:szCs w:val="18"/>
                    </w:rPr>
                  </w:pPr>
                </w:p>
              </w:tc>
              <w:tc>
                <w:tcPr>
                  <w:tcW w:w="1225" w:type="pct"/>
                </w:tcPr>
                <w:p w14:paraId="0868DD1F" w14:textId="77777777" w:rsidR="00A942B4" w:rsidRPr="007333DE" w:rsidRDefault="00A942B4" w:rsidP="002E78A1">
                  <w:pPr>
                    <w:pStyle w:val="NoSpacing"/>
                    <w:keepNext/>
                    <w:ind w:left="-108"/>
                    <w:rPr>
                      <w:rFonts w:ascii="Calibri" w:hAnsi="Calibri"/>
                      <w:sz w:val="18"/>
                      <w:szCs w:val="18"/>
                    </w:rPr>
                  </w:pPr>
                </w:p>
              </w:tc>
            </w:tr>
            <w:tr w:rsidR="00A942B4" w:rsidRPr="00D6755D" w14:paraId="1E786098" w14:textId="77777777" w:rsidTr="008446BE">
              <w:trPr>
                <w:trHeight w:hRule="exact" w:val="216"/>
              </w:trPr>
              <w:tc>
                <w:tcPr>
                  <w:tcW w:w="2549" w:type="pct"/>
                  <w:shd w:val="clear" w:color="auto" w:fill="auto"/>
                  <w:noWrap/>
                  <w:hideMark/>
                </w:tcPr>
                <w:p w14:paraId="6AD10F2B" w14:textId="77777777" w:rsidR="00A942B4" w:rsidRPr="007333DE" w:rsidRDefault="00A942B4" w:rsidP="002E78A1">
                  <w:pPr>
                    <w:pStyle w:val="NoSpacing"/>
                    <w:keepNext/>
                    <w:rPr>
                      <w:rFonts w:ascii="Calibri" w:hAnsi="Calibri"/>
                      <w:sz w:val="18"/>
                      <w:szCs w:val="18"/>
                    </w:rPr>
                  </w:pPr>
                  <w:r w:rsidRPr="007333DE">
                    <w:rPr>
                      <w:rFonts w:ascii="Calibri" w:hAnsi="Calibri"/>
                      <w:sz w:val="18"/>
                      <w:szCs w:val="18"/>
                    </w:rPr>
                    <w:t xml:space="preserve">Technological Univ. branch </w:t>
                  </w:r>
                </w:p>
              </w:tc>
              <w:tc>
                <w:tcPr>
                  <w:tcW w:w="1225" w:type="pct"/>
                </w:tcPr>
                <w:p w14:paraId="713FD0F7" w14:textId="77777777" w:rsidR="00A942B4" w:rsidRPr="007333DE" w:rsidRDefault="00A942B4" w:rsidP="002E78A1">
                  <w:pPr>
                    <w:pStyle w:val="NoSpacing"/>
                    <w:keepNext/>
                    <w:ind w:left="-108"/>
                    <w:rPr>
                      <w:rFonts w:ascii="Calibri" w:hAnsi="Calibri"/>
                      <w:sz w:val="18"/>
                      <w:szCs w:val="18"/>
                    </w:rPr>
                  </w:pPr>
                  <w:r w:rsidRPr="007333DE">
                    <w:rPr>
                      <w:rFonts w:ascii="Calibri" w:hAnsi="Calibri"/>
                      <w:sz w:val="18"/>
                      <w:szCs w:val="18"/>
                    </w:rPr>
                    <w:t xml:space="preserve">(BTU </w:t>
                  </w:r>
                  <w:proofErr w:type="spellStart"/>
                  <w:r w:rsidRPr="007333DE">
                    <w:rPr>
                      <w:rFonts w:ascii="Calibri" w:hAnsi="Calibri"/>
                      <w:sz w:val="18"/>
                      <w:szCs w:val="18"/>
                    </w:rPr>
                    <w:t>Kulob</w:t>
                  </w:r>
                  <w:proofErr w:type="spellEnd"/>
                  <w:r w:rsidRPr="007333DE">
                    <w:rPr>
                      <w:rFonts w:ascii="Calibri" w:hAnsi="Calibri"/>
                      <w:sz w:val="18"/>
                      <w:szCs w:val="18"/>
                    </w:rPr>
                    <w:t>)</w:t>
                  </w:r>
                </w:p>
              </w:tc>
              <w:tc>
                <w:tcPr>
                  <w:tcW w:w="1225" w:type="pct"/>
                </w:tcPr>
                <w:p w14:paraId="38408699" w14:textId="77777777" w:rsidR="00A942B4" w:rsidRPr="007333DE" w:rsidRDefault="00A942B4" w:rsidP="002E78A1">
                  <w:pPr>
                    <w:pStyle w:val="NoSpacing"/>
                    <w:keepNext/>
                    <w:ind w:left="-108"/>
                    <w:rPr>
                      <w:rFonts w:ascii="Calibri" w:hAnsi="Calibri"/>
                      <w:sz w:val="18"/>
                      <w:szCs w:val="18"/>
                    </w:rPr>
                  </w:pPr>
                  <w:r w:rsidRPr="007333DE">
                    <w:rPr>
                      <w:rFonts w:ascii="Calibri" w:hAnsi="Calibri"/>
                      <w:sz w:val="18"/>
                      <w:szCs w:val="18"/>
                    </w:rPr>
                    <w:t>1,310</w:t>
                  </w:r>
                </w:p>
              </w:tc>
            </w:tr>
            <w:tr w:rsidR="00A942B4" w:rsidRPr="00D6755D" w14:paraId="48C0BF4A" w14:textId="77777777" w:rsidTr="008446BE">
              <w:trPr>
                <w:trHeight w:hRule="exact" w:val="216"/>
              </w:trPr>
              <w:tc>
                <w:tcPr>
                  <w:tcW w:w="2549" w:type="pct"/>
                  <w:shd w:val="clear" w:color="auto" w:fill="auto"/>
                  <w:noWrap/>
                  <w:hideMark/>
                </w:tcPr>
                <w:p w14:paraId="0B1E65DD" w14:textId="77777777" w:rsidR="00A942B4" w:rsidRPr="007333DE" w:rsidRDefault="00A942B4" w:rsidP="002E78A1">
                  <w:pPr>
                    <w:pStyle w:val="NoSpacing"/>
                    <w:keepNext/>
                    <w:rPr>
                      <w:rFonts w:ascii="Calibri" w:hAnsi="Calibri"/>
                      <w:sz w:val="18"/>
                      <w:szCs w:val="18"/>
                    </w:rPr>
                  </w:pPr>
                  <w:r w:rsidRPr="007333DE">
                    <w:rPr>
                      <w:rFonts w:ascii="Calibri" w:hAnsi="Calibri"/>
                      <w:sz w:val="18"/>
                      <w:szCs w:val="18"/>
                    </w:rPr>
                    <w:t xml:space="preserve">Agricultural Univ. branch </w:t>
                  </w:r>
                </w:p>
              </w:tc>
              <w:tc>
                <w:tcPr>
                  <w:tcW w:w="1225" w:type="pct"/>
                </w:tcPr>
                <w:p w14:paraId="28367D11" w14:textId="77777777" w:rsidR="00A942B4" w:rsidRPr="007333DE" w:rsidRDefault="00A942B4" w:rsidP="002E78A1">
                  <w:pPr>
                    <w:pStyle w:val="NoSpacing"/>
                    <w:keepNext/>
                    <w:ind w:left="-108"/>
                    <w:rPr>
                      <w:rFonts w:ascii="Calibri" w:hAnsi="Calibri"/>
                      <w:sz w:val="18"/>
                      <w:szCs w:val="18"/>
                    </w:rPr>
                  </w:pPr>
                  <w:r w:rsidRPr="007333DE">
                    <w:rPr>
                      <w:rFonts w:ascii="Calibri" w:hAnsi="Calibri"/>
                      <w:sz w:val="18"/>
                      <w:szCs w:val="18"/>
                    </w:rPr>
                    <w:t xml:space="preserve">(BAU </w:t>
                  </w:r>
                  <w:proofErr w:type="spellStart"/>
                  <w:r w:rsidRPr="007333DE">
                    <w:rPr>
                      <w:rFonts w:ascii="Calibri" w:hAnsi="Calibri"/>
                      <w:sz w:val="18"/>
                      <w:szCs w:val="18"/>
                    </w:rPr>
                    <w:t>Dangara</w:t>
                  </w:r>
                  <w:proofErr w:type="spellEnd"/>
                  <w:r w:rsidRPr="007333DE">
                    <w:rPr>
                      <w:rFonts w:ascii="Calibri" w:hAnsi="Calibri"/>
                      <w:sz w:val="18"/>
                      <w:szCs w:val="18"/>
                    </w:rPr>
                    <w:t>)</w:t>
                  </w:r>
                </w:p>
              </w:tc>
              <w:tc>
                <w:tcPr>
                  <w:tcW w:w="1225" w:type="pct"/>
                </w:tcPr>
                <w:p w14:paraId="4D68CE57" w14:textId="77777777" w:rsidR="00A942B4" w:rsidRPr="007333DE" w:rsidRDefault="00A942B4" w:rsidP="002E78A1">
                  <w:pPr>
                    <w:pStyle w:val="NoSpacing"/>
                    <w:keepNext/>
                    <w:ind w:left="-108"/>
                    <w:rPr>
                      <w:rFonts w:ascii="Calibri" w:hAnsi="Calibri"/>
                      <w:sz w:val="18"/>
                      <w:szCs w:val="18"/>
                    </w:rPr>
                  </w:pPr>
                  <w:r w:rsidRPr="007333DE">
                    <w:rPr>
                      <w:rFonts w:ascii="Calibri" w:hAnsi="Calibri"/>
                      <w:sz w:val="18"/>
                      <w:szCs w:val="18"/>
                    </w:rPr>
                    <w:t>1,781</w:t>
                  </w:r>
                </w:p>
              </w:tc>
            </w:tr>
            <w:tr w:rsidR="00A942B4" w:rsidRPr="00D6755D" w14:paraId="2C8A318D" w14:textId="77777777" w:rsidTr="008446BE">
              <w:trPr>
                <w:trHeight w:hRule="exact" w:val="216"/>
              </w:trPr>
              <w:tc>
                <w:tcPr>
                  <w:tcW w:w="2549" w:type="pct"/>
                  <w:shd w:val="clear" w:color="auto" w:fill="auto"/>
                  <w:noWrap/>
                  <w:hideMark/>
                </w:tcPr>
                <w:p w14:paraId="25775200" w14:textId="77777777" w:rsidR="00A942B4" w:rsidRPr="007333DE" w:rsidRDefault="00A942B4" w:rsidP="002E78A1">
                  <w:pPr>
                    <w:pStyle w:val="NoSpacing"/>
                    <w:keepNext/>
                    <w:rPr>
                      <w:rFonts w:ascii="Calibri" w:hAnsi="Calibri"/>
                      <w:sz w:val="18"/>
                      <w:szCs w:val="18"/>
                    </w:rPr>
                  </w:pPr>
                  <w:r w:rsidRPr="007333DE">
                    <w:rPr>
                      <w:rFonts w:ascii="Calibri" w:hAnsi="Calibri"/>
                      <w:sz w:val="18"/>
                      <w:szCs w:val="18"/>
                    </w:rPr>
                    <w:t xml:space="preserve">Tajik Energy Inst. </w:t>
                  </w:r>
                </w:p>
              </w:tc>
              <w:tc>
                <w:tcPr>
                  <w:tcW w:w="1225" w:type="pct"/>
                </w:tcPr>
                <w:p w14:paraId="6D9194DA" w14:textId="77777777" w:rsidR="00A942B4" w:rsidRPr="007333DE" w:rsidRDefault="00A942B4" w:rsidP="002E78A1">
                  <w:pPr>
                    <w:pStyle w:val="NoSpacing"/>
                    <w:keepNext/>
                    <w:ind w:left="-108"/>
                    <w:rPr>
                      <w:rFonts w:ascii="Calibri" w:hAnsi="Calibri"/>
                      <w:sz w:val="18"/>
                      <w:szCs w:val="18"/>
                    </w:rPr>
                  </w:pPr>
                  <w:r w:rsidRPr="007333DE">
                    <w:rPr>
                      <w:rFonts w:ascii="Calibri" w:hAnsi="Calibri"/>
                      <w:sz w:val="18"/>
                      <w:szCs w:val="18"/>
                    </w:rPr>
                    <w:t>(TEI)</w:t>
                  </w:r>
                </w:p>
              </w:tc>
              <w:tc>
                <w:tcPr>
                  <w:tcW w:w="1225" w:type="pct"/>
                </w:tcPr>
                <w:p w14:paraId="05085AA5" w14:textId="77777777" w:rsidR="00A942B4" w:rsidRPr="007333DE" w:rsidRDefault="00A942B4" w:rsidP="002E78A1">
                  <w:pPr>
                    <w:pStyle w:val="NoSpacing"/>
                    <w:keepNext/>
                    <w:ind w:left="-108"/>
                    <w:rPr>
                      <w:rFonts w:ascii="Calibri" w:hAnsi="Calibri"/>
                      <w:sz w:val="18"/>
                      <w:szCs w:val="18"/>
                    </w:rPr>
                  </w:pPr>
                  <w:r w:rsidRPr="007333DE">
                    <w:rPr>
                      <w:rFonts w:ascii="Calibri" w:hAnsi="Calibri"/>
                      <w:sz w:val="18"/>
                      <w:szCs w:val="18"/>
                    </w:rPr>
                    <w:t>1,663</w:t>
                  </w:r>
                </w:p>
              </w:tc>
            </w:tr>
            <w:tr w:rsidR="00A942B4" w:rsidRPr="00D6755D" w14:paraId="7EA79959" w14:textId="77777777" w:rsidTr="008446BE">
              <w:trPr>
                <w:trHeight w:hRule="exact" w:val="216"/>
              </w:trPr>
              <w:tc>
                <w:tcPr>
                  <w:tcW w:w="2549" w:type="pct"/>
                  <w:shd w:val="clear" w:color="auto" w:fill="auto"/>
                  <w:noWrap/>
                  <w:hideMark/>
                </w:tcPr>
                <w:p w14:paraId="4C9BBE3F" w14:textId="77777777" w:rsidR="00A942B4" w:rsidRPr="007333DE" w:rsidRDefault="00A942B4" w:rsidP="002E78A1">
                  <w:pPr>
                    <w:pStyle w:val="NoSpacing"/>
                    <w:keepNext/>
                    <w:rPr>
                      <w:rFonts w:ascii="Calibri" w:hAnsi="Calibri"/>
                      <w:sz w:val="18"/>
                      <w:szCs w:val="18"/>
                    </w:rPr>
                  </w:pPr>
                  <w:proofErr w:type="spellStart"/>
                  <w:r w:rsidRPr="007333DE">
                    <w:rPr>
                      <w:rFonts w:ascii="Calibri" w:hAnsi="Calibri"/>
                      <w:sz w:val="18"/>
                      <w:szCs w:val="18"/>
                    </w:rPr>
                    <w:t>Kulob</w:t>
                  </w:r>
                  <w:proofErr w:type="spellEnd"/>
                  <w:r w:rsidRPr="007333DE">
                    <w:rPr>
                      <w:rFonts w:ascii="Calibri" w:hAnsi="Calibri"/>
                      <w:sz w:val="18"/>
                      <w:szCs w:val="18"/>
                    </w:rPr>
                    <w:t xml:space="preserve"> State Univ. </w:t>
                  </w:r>
                </w:p>
              </w:tc>
              <w:tc>
                <w:tcPr>
                  <w:tcW w:w="1225" w:type="pct"/>
                </w:tcPr>
                <w:p w14:paraId="0DDE506E" w14:textId="77777777" w:rsidR="00A942B4" w:rsidRPr="007333DE" w:rsidRDefault="00A942B4" w:rsidP="002E78A1">
                  <w:pPr>
                    <w:pStyle w:val="NoSpacing"/>
                    <w:keepNext/>
                    <w:ind w:left="-108"/>
                    <w:rPr>
                      <w:rFonts w:ascii="Calibri" w:hAnsi="Calibri"/>
                      <w:sz w:val="18"/>
                      <w:szCs w:val="18"/>
                    </w:rPr>
                  </w:pPr>
                  <w:r w:rsidRPr="007333DE">
                    <w:rPr>
                      <w:rFonts w:ascii="Calibri" w:hAnsi="Calibri"/>
                      <w:sz w:val="18"/>
                      <w:szCs w:val="18"/>
                    </w:rPr>
                    <w:t>(KSU)</w:t>
                  </w:r>
                </w:p>
              </w:tc>
              <w:tc>
                <w:tcPr>
                  <w:tcW w:w="1225" w:type="pct"/>
                </w:tcPr>
                <w:p w14:paraId="24C041C3" w14:textId="77777777" w:rsidR="00A942B4" w:rsidRPr="007333DE" w:rsidRDefault="00A942B4" w:rsidP="002E78A1">
                  <w:pPr>
                    <w:pStyle w:val="NoSpacing"/>
                    <w:keepNext/>
                    <w:ind w:left="-108"/>
                    <w:rPr>
                      <w:rFonts w:ascii="Calibri" w:hAnsi="Calibri"/>
                      <w:sz w:val="18"/>
                      <w:szCs w:val="18"/>
                    </w:rPr>
                  </w:pPr>
                  <w:r w:rsidRPr="007333DE">
                    <w:rPr>
                      <w:rFonts w:ascii="Calibri" w:hAnsi="Calibri"/>
                      <w:sz w:val="18"/>
                      <w:szCs w:val="18"/>
                    </w:rPr>
                    <w:t>7,225</w:t>
                  </w:r>
                </w:p>
              </w:tc>
            </w:tr>
            <w:tr w:rsidR="00A942B4" w:rsidRPr="00D6755D" w14:paraId="011DE8DE" w14:textId="77777777" w:rsidTr="008446BE">
              <w:trPr>
                <w:trHeight w:hRule="exact" w:val="216"/>
              </w:trPr>
              <w:tc>
                <w:tcPr>
                  <w:tcW w:w="2549" w:type="pct"/>
                  <w:shd w:val="clear" w:color="auto" w:fill="auto"/>
                  <w:noWrap/>
                  <w:hideMark/>
                </w:tcPr>
                <w:p w14:paraId="7EB2DE6B" w14:textId="77777777" w:rsidR="00A942B4" w:rsidRPr="007333DE" w:rsidRDefault="00A942B4" w:rsidP="002E78A1">
                  <w:pPr>
                    <w:pStyle w:val="NoSpacing"/>
                    <w:keepNext/>
                    <w:rPr>
                      <w:rFonts w:ascii="Calibri" w:hAnsi="Calibri"/>
                      <w:sz w:val="18"/>
                      <w:szCs w:val="18"/>
                    </w:rPr>
                  </w:pPr>
                  <w:r w:rsidRPr="007333DE">
                    <w:rPr>
                      <w:rFonts w:ascii="Calibri" w:hAnsi="Calibri"/>
                      <w:sz w:val="18"/>
                      <w:szCs w:val="18"/>
                    </w:rPr>
                    <w:t xml:space="preserve">Kurgan-Tube State Univ. </w:t>
                  </w:r>
                </w:p>
              </w:tc>
              <w:tc>
                <w:tcPr>
                  <w:tcW w:w="1225" w:type="pct"/>
                </w:tcPr>
                <w:p w14:paraId="2F0BAF13" w14:textId="77777777" w:rsidR="00A942B4" w:rsidRPr="007333DE" w:rsidRDefault="00A942B4" w:rsidP="002E78A1">
                  <w:pPr>
                    <w:pStyle w:val="NoSpacing"/>
                    <w:keepNext/>
                    <w:ind w:left="-108"/>
                    <w:rPr>
                      <w:rFonts w:ascii="Calibri" w:hAnsi="Calibri"/>
                      <w:sz w:val="18"/>
                      <w:szCs w:val="18"/>
                    </w:rPr>
                  </w:pPr>
                  <w:r w:rsidRPr="007333DE">
                    <w:rPr>
                      <w:rFonts w:ascii="Calibri" w:hAnsi="Calibri"/>
                      <w:sz w:val="18"/>
                      <w:szCs w:val="18"/>
                    </w:rPr>
                    <w:t>(KSU)</w:t>
                  </w:r>
                </w:p>
              </w:tc>
              <w:tc>
                <w:tcPr>
                  <w:tcW w:w="1225" w:type="pct"/>
                </w:tcPr>
                <w:p w14:paraId="6E483DA6" w14:textId="77777777" w:rsidR="00A942B4" w:rsidRPr="007333DE" w:rsidRDefault="00A942B4" w:rsidP="002E78A1">
                  <w:pPr>
                    <w:pStyle w:val="NoSpacing"/>
                    <w:keepNext/>
                    <w:ind w:left="-108"/>
                    <w:rPr>
                      <w:rFonts w:ascii="Calibri" w:hAnsi="Calibri"/>
                      <w:sz w:val="18"/>
                      <w:szCs w:val="18"/>
                    </w:rPr>
                  </w:pPr>
                  <w:r w:rsidRPr="007333DE">
                    <w:rPr>
                      <w:rFonts w:ascii="Calibri" w:hAnsi="Calibri"/>
                      <w:sz w:val="18"/>
                      <w:szCs w:val="18"/>
                    </w:rPr>
                    <w:t>12,269</w:t>
                  </w:r>
                </w:p>
                <w:p w14:paraId="6471E9A9" w14:textId="77777777" w:rsidR="00A942B4" w:rsidRPr="007333DE" w:rsidRDefault="00A942B4" w:rsidP="002E78A1">
                  <w:pPr>
                    <w:pStyle w:val="NoSpacing"/>
                    <w:keepNext/>
                    <w:ind w:left="-108"/>
                    <w:rPr>
                      <w:rFonts w:ascii="Calibri" w:hAnsi="Calibri"/>
                      <w:sz w:val="18"/>
                      <w:szCs w:val="18"/>
                    </w:rPr>
                  </w:pPr>
                </w:p>
              </w:tc>
            </w:tr>
            <w:tr w:rsidR="00A942B4" w:rsidRPr="00D6755D" w14:paraId="6238F355" w14:textId="77777777" w:rsidTr="008446BE">
              <w:trPr>
                <w:trHeight w:hRule="exact" w:val="216"/>
              </w:trPr>
              <w:tc>
                <w:tcPr>
                  <w:tcW w:w="2549" w:type="pct"/>
                  <w:shd w:val="clear" w:color="auto" w:fill="auto"/>
                  <w:noWrap/>
                </w:tcPr>
                <w:p w14:paraId="737B3269" w14:textId="77777777" w:rsidR="00A942B4" w:rsidRPr="007333DE" w:rsidRDefault="00A942B4" w:rsidP="002E78A1">
                  <w:pPr>
                    <w:pStyle w:val="NoSpacing"/>
                    <w:keepNext/>
                    <w:ind w:left="-108"/>
                    <w:rPr>
                      <w:rFonts w:ascii="Calibri" w:hAnsi="Calibri"/>
                      <w:b/>
                      <w:sz w:val="18"/>
                      <w:szCs w:val="18"/>
                    </w:rPr>
                  </w:pPr>
                  <w:proofErr w:type="spellStart"/>
                  <w:r w:rsidRPr="007333DE">
                    <w:rPr>
                      <w:rFonts w:ascii="Calibri" w:hAnsi="Calibri"/>
                      <w:b/>
                      <w:sz w:val="18"/>
                      <w:szCs w:val="18"/>
                    </w:rPr>
                    <w:t>Sughd</w:t>
                  </w:r>
                  <w:proofErr w:type="spellEnd"/>
                </w:p>
              </w:tc>
              <w:tc>
                <w:tcPr>
                  <w:tcW w:w="1225" w:type="pct"/>
                </w:tcPr>
                <w:p w14:paraId="5849D4F7" w14:textId="77777777" w:rsidR="00A942B4" w:rsidRPr="00D6755D" w:rsidRDefault="00A942B4" w:rsidP="002E78A1">
                  <w:pPr>
                    <w:pStyle w:val="NoSpacing"/>
                    <w:keepNext/>
                    <w:ind w:left="-108"/>
                    <w:rPr>
                      <w:rFonts w:ascii="Calibri" w:hAnsi="Calibri"/>
                      <w:sz w:val="18"/>
                      <w:szCs w:val="18"/>
                    </w:rPr>
                  </w:pPr>
                </w:p>
              </w:tc>
              <w:tc>
                <w:tcPr>
                  <w:tcW w:w="1225" w:type="pct"/>
                </w:tcPr>
                <w:p w14:paraId="237BDF79" w14:textId="77777777" w:rsidR="00A942B4" w:rsidRPr="00D6755D" w:rsidRDefault="00A942B4" w:rsidP="002E78A1">
                  <w:pPr>
                    <w:pStyle w:val="NoSpacing"/>
                    <w:keepNext/>
                    <w:ind w:left="-108"/>
                    <w:rPr>
                      <w:rFonts w:ascii="Calibri" w:hAnsi="Calibri"/>
                      <w:sz w:val="18"/>
                      <w:szCs w:val="18"/>
                    </w:rPr>
                  </w:pPr>
                </w:p>
              </w:tc>
            </w:tr>
            <w:tr w:rsidR="00A942B4" w:rsidRPr="00D6755D" w14:paraId="28BFAFCA" w14:textId="77777777" w:rsidTr="008446BE">
              <w:trPr>
                <w:trHeight w:hRule="exact" w:val="216"/>
              </w:trPr>
              <w:tc>
                <w:tcPr>
                  <w:tcW w:w="2549" w:type="pct"/>
                  <w:shd w:val="clear" w:color="auto" w:fill="auto"/>
                  <w:noWrap/>
                  <w:hideMark/>
                </w:tcPr>
                <w:p w14:paraId="3DDBDD92" w14:textId="77777777" w:rsidR="00A942B4" w:rsidRPr="00D6755D" w:rsidRDefault="00A942B4" w:rsidP="002E78A1">
                  <w:pPr>
                    <w:pStyle w:val="NoSpacing"/>
                    <w:keepNext/>
                    <w:rPr>
                      <w:rFonts w:ascii="Calibri" w:hAnsi="Calibri"/>
                      <w:sz w:val="18"/>
                      <w:szCs w:val="18"/>
                    </w:rPr>
                  </w:pPr>
                  <w:proofErr w:type="spellStart"/>
                  <w:r w:rsidRPr="00D6755D">
                    <w:rPr>
                      <w:rFonts w:ascii="Calibri" w:hAnsi="Calibri"/>
                      <w:sz w:val="18"/>
                      <w:szCs w:val="18"/>
                    </w:rPr>
                    <w:t>Khujand</w:t>
                  </w:r>
                  <w:proofErr w:type="spellEnd"/>
                  <w:r w:rsidRPr="00D6755D">
                    <w:rPr>
                      <w:rFonts w:ascii="Calibri" w:hAnsi="Calibri"/>
                      <w:sz w:val="18"/>
                      <w:szCs w:val="18"/>
                    </w:rPr>
                    <w:t xml:space="preserve"> State Univ. </w:t>
                  </w:r>
                </w:p>
              </w:tc>
              <w:tc>
                <w:tcPr>
                  <w:tcW w:w="1225" w:type="pct"/>
                </w:tcPr>
                <w:p w14:paraId="36CFEDC6" w14:textId="77777777" w:rsidR="00A942B4" w:rsidRPr="00D6755D" w:rsidRDefault="00A942B4" w:rsidP="002E78A1">
                  <w:pPr>
                    <w:pStyle w:val="NoSpacing"/>
                    <w:keepNext/>
                    <w:ind w:left="-108"/>
                    <w:rPr>
                      <w:rFonts w:ascii="Calibri" w:hAnsi="Calibri"/>
                      <w:sz w:val="18"/>
                      <w:szCs w:val="18"/>
                    </w:rPr>
                  </w:pPr>
                  <w:r w:rsidRPr="00D6755D">
                    <w:rPr>
                      <w:rFonts w:ascii="Calibri" w:hAnsi="Calibri"/>
                      <w:sz w:val="18"/>
                      <w:szCs w:val="18"/>
                    </w:rPr>
                    <w:t xml:space="preserve">(KSU </w:t>
                  </w:r>
                  <w:proofErr w:type="spellStart"/>
                  <w:r w:rsidRPr="00D6755D">
                    <w:rPr>
                      <w:rFonts w:ascii="Calibri" w:hAnsi="Calibri"/>
                      <w:sz w:val="18"/>
                      <w:szCs w:val="18"/>
                    </w:rPr>
                    <w:t>Khujand</w:t>
                  </w:r>
                  <w:proofErr w:type="spellEnd"/>
                  <w:r w:rsidRPr="00D6755D">
                    <w:rPr>
                      <w:rFonts w:ascii="Calibri" w:hAnsi="Calibri"/>
                      <w:sz w:val="18"/>
                      <w:szCs w:val="18"/>
                    </w:rPr>
                    <w:t>)</w:t>
                  </w:r>
                </w:p>
              </w:tc>
              <w:tc>
                <w:tcPr>
                  <w:tcW w:w="1225" w:type="pct"/>
                </w:tcPr>
                <w:p w14:paraId="61E1A68F" w14:textId="77777777" w:rsidR="00A942B4" w:rsidRPr="00D6755D" w:rsidRDefault="00A942B4" w:rsidP="002E78A1">
                  <w:pPr>
                    <w:pStyle w:val="NoSpacing"/>
                    <w:keepNext/>
                    <w:ind w:left="-108"/>
                    <w:rPr>
                      <w:rFonts w:ascii="Calibri" w:hAnsi="Calibri"/>
                      <w:sz w:val="18"/>
                      <w:szCs w:val="18"/>
                    </w:rPr>
                  </w:pPr>
                  <w:r w:rsidRPr="00D6755D">
                    <w:rPr>
                      <w:rFonts w:ascii="Calibri" w:hAnsi="Calibri"/>
                      <w:sz w:val="18"/>
                      <w:szCs w:val="18"/>
                    </w:rPr>
                    <w:t>12</w:t>
                  </w:r>
                  <w:r>
                    <w:rPr>
                      <w:rFonts w:ascii="Calibri" w:hAnsi="Calibri"/>
                      <w:sz w:val="18"/>
                      <w:szCs w:val="18"/>
                    </w:rPr>
                    <w:t>,</w:t>
                  </w:r>
                  <w:r w:rsidRPr="00D6755D">
                    <w:rPr>
                      <w:rFonts w:ascii="Calibri" w:hAnsi="Calibri"/>
                      <w:sz w:val="18"/>
                      <w:szCs w:val="18"/>
                    </w:rPr>
                    <w:t>394</w:t>
                  </w:r>
                </w:p>
              </w:tc>
            </w:tr>
            <w:tr w:rsidR="00A942B4" w:rsidRPr="00D6755D" w14:paraId="0445CBBB" w14:textId="77777777" w:rsidTr="008446BE">
              <w:trPr>
                <w:trHeight w:hRule="exact" w:val="216"/>
              </w:trPr>
              <w:tc>
                <w:tcPr>
                  <w:tcW w:w="2549" w:type="pct"/>
                  <w:shd w:val="clear" w:color="auto" w:fill="auto"/>
                  <w:noWrap/>
                  <w:hideMark/>
                </w:tcPr>
                <w:p w14:paraId="5CC7AB2D" w14:textId="77777777" w:rsidR="00A942B4" w:rsidRPr="00D6755D" w:rsidRDefault="00A942B4" w:rsidP="002E78A1">
                  <w:pPr>
                    <w:pStyle w:val="NoSpacing"/>
                    <w:keepNext/>
                    <w:rPr>
                      <w:rFonts w:ascii="Calibri" w:hAnsi="Calibri"/>
                      <w:sz w:val="18"/>
                      <w:szCs w:val="18"/>
                    </w:rPr>
                  </w:pPr>
                  <w:r w:rsidRPr="00D6755D">
                    <w:rPr>
                      <w:rFonts w:ascii="Calibri" w:hAnsi="Calibri"/>
                      <w:sz w:val="18"/>
                      <w:szCs w:val="18"/>
                    </w:rPr>
                    <w:t xml:space="preserve">Tajik State Univ. of Law </w:t>
                  </w:r>
                </w:p>
              </w:tc>
              <w:tc>
                <w:tcPr>
                  <w:tcW w:w="1225" w:type="pct"/>
                </w:tcPr>
                <w:p w14:paraId="72FED288" w14:textId="77777777" w:rsidR="00A942B4" w:rsidRPr="00D6755D" w:rsidRDefault="00A942B4" w:rsidP="002E78A1">
                  <w:pPr>
                    <w:pStyle w:val="NoSpacing"/>
                    <w:keepNext/>
                    <w:ind w:left="-108"/>
                    <w:rPr>
                      <w:rFonts w:ascii="Calibri" w:hAnsi="Calibri"/>
                      <w:sz w:val="18"/>
                      <w:szCs w:val="18"/>
                    </w:rPr>
                  </w:pPr>
                  <w:r w:rsidRPr="00D6755D">
                    <w:rPr>
                      <w:rFonts w:ascii="Calibri" w:hAnsi="Calibri"/>
                      <w:sz w:val="18"/>
                      <w:szCs w:val="18"/>
                    </w:rPr>
                    <w:t>(TGUPB&amp;P)</w:t>
                  </w:r>
                </w:p>
              </w:tc>
              <w:tc>
                <w:tcPr>
                  <w:tcW w:w="1225" w:type="pct"/>
                </w:tcPr>
                <w:p w14:paraId="34DFAEE8" w14:textId="77777777" w:rsidR="00A942B4" w:rsidRPr="00D6755D" w:rsidRDefault="00A942B4" w:rsidP="002E78A1">
                  <w:pPr>
                    <w:pStyle w:val="NoSpacing"/>
                    <w:keepNext/>
                    <w:ind w:left="-108"/>
                    <w:rPr>
                      <w:rFonts w:ascii="Calibri" w:hAnsi="Calibri"/>
                      <w:sz w:val="18"/>
                      <w:szCs w:val="18"/>
                    </w:rPr>
                  </w:pPr>
                  <w:r w:rsidRPr="00D6755D">
                    <w:rPr>
                      <w:rFonts w:ascii="Calibri" w:hAnsi="Calibri"/>
                      <w:sz w:val="18"/>
                      <w:szCs w:val="18"/>
                    </w:rPr>
                    <w:t>5</w:t>
                  </w:r>
                  <w:r>
                    <w:rPr>
                      <w:rFonts w:ascii="Calibri" w:hAnsi="Calibri"/>
                      <w:sz w:val="18"/>
                      <w:szCs w:val="18"/>
                    </w:rPr>
                    <w:t>,</w:t>
                  </w:r>
                  <w:r w:rsidRPr="00D6755D">
                    <w:rPr>
                      <w:rFonts w:ascii="Calibri" w:hAnsi="Calibri"/>
                      <w:sz w:val="18"/>
                      <w:szCs w:val="18"/>
                    </w:rPr>
                    <w:t>447</w:t>
                  </w:r>
                </w:p>
              </w:tc>
            </w:tr>
            <w:tr w:rsidR="00A942B4" w:rsidRPr="00D6755D" w14:paraId="4AB0BBAE" w14:textId="77777777" w:rsidTr="008446BE">
              <w:trPr>
                <w:trHeight w:hRule="exact" w:val="216"/>
              </w:trPr>
              <w:tc>
                <w:tcPr>
                  <w:tcW w:w="2549" w:type="pct"/>
                  <w:shd w:val="clear" w:color="auto" w:fill="auto"/>
                  <w:noWrap/>
                  <w:hideMark/>
                </w:tcPr>
                <w:p w14:paraId="04A5896C" w14:textId="77777777" w:rsidR="00A942B4" w:rsidRPr="00D6755D" w:rsidRDefault="00A942B4" w:rsidP="002E78A1">
                  <w:pPr>
                    <w:pStyle w:val="NoSpacing"/>
                    <w:keepNext/>
                    <w:rPr>
                      <w:rFonts w:ascii="Calibri" w:hAnsi="Calibri"/>
                      <w:sz w:val="18"/>
                      <w:szCs w:val="18"/>
                    </w:rPr>
                  </w:pPr>
                  <w:r w:rsidRPr="00D6755D">
                    <w:rPr>
                      <w:rFonts w:ascii="Calibri" w:hAnsi="Calibri"/>
                      <w:sz w:val="18"/>
                      <w:szCs w:val="18"/>
                    </w:rPr>
                    <w:t xml:space="preserve">Tajik Pedagogical Inst. </w:t>
                  </w:r>
                </w:p>
              </w:tc>
              <w:tc>
                <w:tcPr>
                  <w:tcW w:w="1225" w:type="pct"/>
                </w:tcPr>
                <w:p w14:paraId="5D95A875" w14:textId="77777777" w:rsidR="00A942B4" w:rsidRPr="00D6755D" w:rsidRDefault="00A942B4" w:rsidP="002E78A1">
                  <w:pPr>
                    <w:pStyle w:val="NoSpacing"/>
                    <w:keepNext/>
                    <w:ind w:left="-108"/>
                    <w:rPr>
                      <w:rFonts w:ascii="Calibri" w:hAnsi="Calibri"/>
                      <w:sz w:val="18"/>
                      <w:szCs w:val="18"/>
                    </w:rPr>
                  </w:pPr>
                  <w:r w:rsidRPr="00D6755D">
                    <w:rPr>
                      <w:rFonts w:ascii="Calibri" w:hAnsi="Calibri"/>
                      <w:sz w:val="18"/>
                      <w:szCs w:val="18"/>
                    </w:rPr>
                    <w:t xml:space="preserve">(TPPI </w:t>
                  </w:r>
                  <w:proofErr w:type="spellStart"/>
                  <w:r w:rsidRPr="00D6755D">
                    <w:rPr>
                      <w:rFonts w:ascii="Calibri" w:hAnsi="Calibri"/>
                      <w:sz w:val="18"/>
                      <w:szCs w:val="18"/>
                    </w:rPr>
                    <w:t>Panjakent</w:t>
                  </w:r>
                  <w:proofErr w:type="spellEnd"/>
                  <w:r w:rsidRPr="00D6755D">
                    <w:rPr>
                      <w:rFonts w:ascii="Calibri" w:hAnsi="Calibri"/>
                      <w:sz w:val="18"/>
                      <w:szCs w:val="18"/>
                    </w:rPr>
                    <w:t>)</w:t>
                  </w:r>
                </w:p>
              </w:tc>
              <w:tc>
                <w:tcPr>
                  <w:tcW w:w="1225" w:type="pct"/>
                </w:tcPr>
                <w:p w14:paraId="516C817F" w14:textId="77777777" w:rsidR="00A942B4" w:rsidRPr="00D6755D" w:rsidRDefault="00A942B4" w:rsidP="002E78A1">
                  <w:pPr>
                    <w:pStyle w:val="NoSpacing"/>
                    <w:keepNext/>
                    <w:ind w:left="-108"/>
                    <w:rPr>
                      <w:rFonts w:ascii="Calibri" w:hAnsi="Calibri"/>
                      <w:sz w:val="18"/>
                      <w:szCs w:val="18"/>
                    </w:rPr>
                  </w:pPr>
                  <w:r w:rsidRPr="00D6755D">
                    <w:rPr>
                      <w:rFonts w:ascii="Calibri" w:hAnsi="Calibri"/>
                      <w:sz w:val="18"/>
                      <w:szCs w:val="18"/>
                    </w:rPr>
                    <w:t>2</w:t>
                  </w:r>
                  <w:r>
                    <w:rPr>
                      <w:rFonts w:ascii="Calibri" w:hAnsi="Calibri"/>
                      <w:sz w:val="18"/>
                      <w:szCs w:val="18"/>
                    </w:rPr>
                    <w:t>,</w:t>
                  </w:r>
                  <w:r w:rsidRPr="00D6755D">
                    <w:rPr>
                      <w:rFonts w:ascii="Calibri" w:hAnsi="Calibri"/>
                      <w:sz w:val="18"/>
                      <w:szCs w:val="18"/>
                    </w:rPr>
                    <w:t>656</w:t>
                  </w:r>
                </w:p>
              </w:tc>
            </w:tr>
            <w:tr w:rsidR="00A942B4" w:rsidRPr="00D6755D" w14:paraId="6014AA6F" w14:textId="77777777" w:rsidTr="008446BE">
              <w:trPr>
                <w:trHeight w:hRule="exact" w:val="216"/>
              </w:trPr>
              <w:tc>
                <w:tcPr>
                  <w:tcW w:w="2549" w:type="pct"/>
                  <w:shd w:val="clear" w:color="auto" w:fill="auto"/>
                  <w:noWrap/>
                  <w:hideMark/>
                </w:tcPr>
                <w:p w14:paraId="791CD42E" w14:textId="77777777" w:rsidR="00A942B4" w:rsidRPr="00D6755D" w:rsidRDefault="00A942B4" w:rsidP="002E78A1">
                  <w:pPr>
                    <w:pStyle w:val="NoSpacing"/>
                    <w:keepNext/>
                    <w:rPr>
                      <w:rFonts w:ascii="Calibri" w:hAnsi="Calibri"/>
                      <w:sz w:val="18"/>
                      <w:szCs w:val="18"/>
                    </w:rPr>
                  </w:pPr>
                  <w:r w:rsidRPr="00D6755D">
                    <w:rPr>
                      <w:rFonts w:ascii="Calibri" w:hAnsi="Calibri"/>
                      <w:sz w:val="18"/>
                      <w:szCs w:val="18"/>
                    </w:rPr>
                    <w:t xml:space="preserve">Inst. of Economy &amp; Trade </w:t>
                  </w:r>
                </w:p>
              </w:tc>
              <w:tc>
                <w:tcPr>
                  <w:tcW w:w="1225" w:type="pct"/>
                </w:tcPr>
                <w:p w14:paraId="6204DDF9" w14:textId="77777777" w:rsidR="00A942B4" w:rsidRPr="00D6755D" w:rsidRDefault="00A942B4" w:rsidP="002E78A1">
                  <w:pPr>
                    <w:pStyle w:val="NoSpacing"/>
                    <w:keepNext/>
                    <w:ind w:left="-108"/>
                    <w:rPr>
                      <w:rFonts w:ascii="Calibri" w:hAnsi="Calibri"/>
                      <w:sz w:val="18"/>
                      <w:szCs w:val="18"/>
                    </w:rPr>
                  </w:pPr>
                  <w:r w:rsidRPr="00D6755D">
                    <w:rPr>
                      <w:rFonts w:ascii="Calibri" w:hAnsi="Calibri"/>
                      <w:sz w:val="18"/>
                      <w:szCs w:val="18"/>
                    </w:rPr>
                    <w:t xml:space="preserve">(IE &amp; T </w:t>
                  </w:r>
                  <w:proofErr w:type="spellStart"/>
                  <w:r w:rsidRPr="00D6755D">
                    <w:rPr>
                      <w:rFonts w:ascii="Calibri" w:hAnsi="Calibri"/>
                      <w:sz w:val="18"/>
                      <w:szCs w:val="18"/>
                    </w:rPr>
                    <w:t>Khujand</w:t>
                  </w:r>
                  <w:proofErr w:type="spellEnd"/>
                  <w:r w:rsidRPr="00D6755D">
                    <w:rPr>
                      <w:rFonts w:ascii="Calibri" w:hAnsi="Calibri"/>
                      <w:sz w:val="18"/>
                      <w:szCs w:val="18"/>
                    </w:rPr>
                    <w:t>)</w:t>
                  </w:r>
                </w:p>
              </w:tc>
              <w:tc>
                <w:tcPr>
                  <w:tcW w:w="1225" w:type="pct"/>
                </w:tcPr>
                <w:p w14:paraId="6FC47DA2" w14:textId="77777777" w:rsidR="00A942B4" w:rsidRPr="00D6755D" w:rsidRDefault="00A942B4" w:rsidP="002E78A1">
                  <w:pPr>
                    <w:pStyle w:val="NoSpacing"/>
                    <w:keepNext/>
                    <w:ind w:left="-108"/>
                    <w:rPr>
                      <w:rFonts w:ascii="Calibri" w:hAnsi="Calibri"/>
                      <w:sz w:val="18"/>
                      <w:szCs w:val="18"/>
                    </w:rPr>
                  </w:pPr>
                  <w:r w:rsidRPr="00D6755D">
                    <w:rPr>
                      <w:rFonts w:ascii="Calibri" w:hAnsi="Calibri"/>
                      <w:sz w:val="18"/>
                      <w:szCs w:val="18"/>
                    </w:rPr>
                    <w:t>4</w:t>
                  </w:r>
                  <w:r>
                    <w:rPr>
                      <w:rFonts w:ascii="Calibri" w:hAnsi="Calibri"/>
                      <w:sz w:val="18"/>
                      <w:szCs w:val="18"/>
                    </w:rPr>
                    <w:t>,</w:t>
                  </w:r>
                  <w:r w:rsidRPr="00D6755D">
                    <w:rPr>
                      <w:rFonts w:ascii="Calibri" w:hAnsi="Calibri"/>
                      <w:sz w:val="18"/>
                      <w:szCs w:val="18"/>
                    </w:rPr>
                    <w:t>880</w:t>
                  </w:r>
                </w:p>
              </w:tc>
            </w:tr>
            <w:tr w:rsidR="00A942B4" w:rsidRPr="00D6755D" w14:paraId="4BAE9374" w14:textId="77777777" w:rsidTr="008446BE">
              <w:trPr>
                <w:trHeight w:hRule="exact" w:val="216"/>
              </w:trPr>
              <w:tc>
                <w:tcPr>
                  <w:tcW w:w="2549" w:type="pct"/>
                  <w:shd w:val="clear" w:color="auto" w:fill="auto"/>
                  <w:noWrap/>
                  <w:hideMark/>
                </w:tcPr>
                <w:p w14:paraId="13DB4476" w14:textId="77777777" w:rsidR="00A942B4" w:rsidRPr="00D6755D" w:rsidRDefault="00A942B4" w:rsidP="002E78A1">
                  <w:pPr>
                    <w:pStyle w:val="NoSpacing"/>
                    <w:keepNext/>
                    <w:rPr>
                      <w:rFonts w:ascii="Calibri" w:hAnsi="Calibri"/>
                      <w:sz w:val="18"/>
                      <w:szCs w:val="18"/>
                    </w:rPr>
                  </w:pPr>
                  <w:r w:rsidRPr="00D6755D">
                    <w:rPr>
                      <w:rFonts w:ascii="Calibri" w:hAnsi="Calibri"/>
                      <w:sz w:val="18"/>
                      <w:szCs w:val="18"/>
                    </w:rPr>
                    <w:t xml:space="preserve">Polytechnic </w:t>
                  </w:r>
                  <w:proofErr w:type="spellStart"/>
                  <w:r w:rsidRPr="00D6755D">
                    <w:rPr>
                      <w:rFonts w:ascii="Calibri" w:hAnsi="Calibri"/>
                      <w:sz w:val="18"/>
                      <w:szCs w:val="18"/>
                    </w:rPr>
                    <w:t>Khujand</w:t>
                  </w:r>
                  <w:proofErr w:type="spellEnd"/>
                  <w:r w:rsidRPr="00D6755D">
                    <w:rPr>
                      <w:rFonts w:ascii="Calibri" w:hAnsi="Calibri"/>
                      <w:sz w:val="18"/>
                      <w:szCs w:val="18"/>
                    </w:rPr>
                    <w:t xml:space="preserve"> </w:t>
                  </w:r>
                </w:p>
              </w:tc>
              <w:tc>
                <w:tcPr>
                  <w:tcW w:w="1225" w:type="pct"/>
                </w:tcPr>
                <w:p w14:paraId="5DDE1811" w14:textId="77777777" w:rsidR="00A942B4" w:rsidRPr="00D6755D" w:rsidRDefault="00A942B4" w:rsidP="002E78A1">
                  <w:pPr>
                    <w:pStyle w:val="NoSpacing"/>
                    <w:keepNext/>
                    <w:ind w:left="-108"/>
                    <w:rPr>
                      <w:rFonts w:ascii="Calibri" w:hAnsi="Calibri"/>
                      <w:sz w:val="18"/>
                      <w:szCs w:val="18"/>
                    </w:rPr>
                  </w:pPr>
                  <w:r w:rsidRPr="00D6755D">
                    <w:rPr>
                      <w:rFonts w:ascii="Calibri" w:hAnsi="Calibri"/>
                      <w:sz w:val="18"/>
                      <w:szCs w:val="18"/>
                    </w:rPr>
                    <w:t>(PITTU)</w:t>
                  </w:r>
                </w:p>
              </w:tc>
              <w:tc>
                <w:tcPr>
                  <w:tcW w:w="1225" w:type="pct"/>
                </w:tcPr>
                <w:p w14:paraId="2C4E1CAB" w14:textId="77777777" w:rsidR="00A942B4" w:rsidRPr="00D6755D" w:rsidRDefault="00A942B4" w:rsidP="002E78A1">
                  <w:pPr>
                    <w:pStyle w:val="NoSpacing"/>
                    <w:keepNext/>
                    <w:ind w:left="-108"/>
                    <w:rPr>
                      <w:rFonts w:ascii="Calibri" w:hAnsi="Calibri"/>
                      <w:sz w:val="18"/>
                      <w:szCs w:val="18"/>
                    </w:rPr>
                  </w:pPr>
                  <w:r w:rsidRPr="00D6755D">
                    <w:rPr>
                      <w:rFonts w:ascii="Calibri" w:hAnsi="Calibri"/>
                      <w:sz w:val="18"/>
                      <w:szCs w:val="18"/>
                    </w:rPr>
                    <w:t>3</w:t>
                  </w:r>
                  <w:r>
                    <w:rPr>
                      <w:rFonts w:ascii="Calibri" w:hAnsi="Calibri"/>
                      <w:sz w:val="18"/>
                      <w:szCs w:val="18"/>
                    </w:rPr>
                    <w:t>,</w:t>
                  </w:r>
                  <w:r w:rsidRPr="00D6755D">
                    <w:rPr>
                      <w:rFonts w:ascii="Calibri" w:hAnsi="Calibri"/>
                      <w:sz w:val="18"/>
                      <w:szCs w:val="18"/>
                    </w:rPr>
                    <w:t>854</w:t>
                  </w:r>
                </w:p>
              </w:tc>
            </w:tr>
          </w:tbl>
          <w:p w14:paraId="035B9FFD" w14:textId="77777777" w:rsidR="00A942B4" w:rsidRPr="00D6755D" w:rsidRDefault="00A942B4" w:rsidP="002E78A1">
            <w:pPr>
              <w:pStyle w:val="NoSpacing"/>
              <w:keepNext/>
              <w:rPr>
                <w:rFonts w:ascii="Calibri" w:hAnsi="Calibri"/>
                <w:sz w:val="18"/>
                <w:szCs w:val="18"/>
              </w:rPr>
            </w:pPr>
          </w:p>
        </w:tc>
      </w:tr>
      <w:tr w:rsidR="00A942B4" w:rsidRPr="00D6755D" w14:paraId="64C82102" w14:textId="77777777" w:rsidTr="008446BE">
        <w:trPr>
          <w:gridBefore w:val="1"/>
          <w:gridAfter w:val="1"/>
          <w:wBefore w:w="56" w:type="pct"/>
          <w:wAfter w:w="981" w:type="pct"/>
          <w:trHeight w:hRule="exact" w:val="216"/>
        </w:trPr>
        <w:tc>
          <w:tcPr>
            <w:tcW w:w="2021" w:type="pct"/>
            <w:shd w:val="clear" w:color="auto" w:fill="auto"/>
            <w:noWrap/>
          </w:tcPr>
          <w:p w14:paraId="655F4752" w14:textId="77777777" w:rsidR="00A942B4" w:rsidRPr="007333DE" w:rsidRDefault="00A942B4" w:rsidP="002E78A1">
            <w:pPr>
              <w:pStyle w:val="NoSpacing"/>
              <w:keepNext/>
              <w:ind w:left="-106"/>
              <w:rPr>
                <w:rFonts w:ascii="Calibri" w:hAnsi="Calibri"/>
                <w:b/>
                <w:sz w:val="18"/>
                <w:szCs w:val="18"/>
              </w:rPr>
            </w:pPr>
            <w:r w:rsidRPr="007333DE">
              <w:rPr>
                <w:rFonts w:ascii="Calibri" w:hAnsi="Calibri"/>
                <w:b/>
                <w:sz w:val="18"/>
                <w:szCs w:val="18"/>
              </w:rPr>
              <w:t>GBAO</w:t>
            </w:r>
          </w:p>
        </w:tc>
        <w:tc>
          <w:tcPr>
            <w:tcW w:w="971" w:type="pct"/>
          </w:tcPr>
          <w:p w14:paraId="133FFA78" w14:textId="77777777" w:rsidR="00A942B4" w:rsidRPr="00D6755D" w:rsidRDefault="00A942B4" w:rsidP="002E78A1">
            <w:pPr>
              <w:pStyle w:val="NoSpacing"/>
              <w:keepNext/>
              <w:ind w:left="-108"/>
              <w:rPr>
                <w:rFonts w:ascii="Calibri" w:hAnsi="Calibri"/>
                <w:sz w:val="18"/>
                <w:szCs w:val="18"/>
              </w:rPr>
            </w:pPr>
          </w:p>
        </w:tc>
        <w:tc>
          <w:tcPr>
            <w:tcW w:w="971" w:type="pct"/>
          </w:tcPr>
          <w:p w14:paraId="187893BB" w14:textId="77777777" w:rsidR="00A942B4" w:rsidRPr="00D6755D" w:rsidRDefault="00A942B4" w:rsidP="002E78A1">
            <w:pPr>
              <w:pStyle w:val="NoSpacing"/>
              <w:keepNext/>
              <w:ind w:left="-108"/>
              <w:rPr>
                <w:rFonts w:ascii="Calibri" w:hAnsi="Calibri"/>
                <w:sz w:val="18"/>
                <w:szCs w:val="18"/>
              </w:rPr>
            </w:pPr>
          </w:p>
        </w:tc>
      </w:tr>
      <w:tr w:rsidR="00A942B4" w:rsidRPr="00D6755D" w14:paraId="3B6A9E3E" w14:textId="77777777" w:rsidTr="008446BE">
        <w:trPr>
          <w:gridBefore w:val="1"/>
          <w:gridAfter w:val="1"/>
          <w:wBefore w:w="56" w:type="pct"/>
          <w:wAfter w:w="981" w:type="pct"/>
          <w:trHeight w:hRule="exact" w:val="216"/>
        </w:trPr>
        <w:tc>
          <w:tcPr>
            <w:tcW w:w="2021" w:type="pct"/>
            <w:shd w:val="clear" w:color="auto" w:fill="auto"/>
            <w:noWrap/>
            <w:hideMark/>
          </w:tcPr>
          <w:p w14:paraId="6CA72CC8" w14:textId="77777777" w:rsidR="00A942B4" w:rsidRPr="00D6755D" w:rsidRDefault="00A942B4" w:rsidP="002E78A1">
            <w:pPr>
              <w:pStyle w:val="NoSpacing"/>
              <w:keepNext/>
              <w:rPr>
                <w:rFonts w:ascii="Calibri" w:hAnsi="Calibri"/>
                <w:sz w:val="18"/>
                <w:szCs w:val="18"/>
              </w:rPr>
            </w:pPr>
            <w:proofErr w:type="spellStart"/>
            <w:r w:rsidRPr="00D6755D">
              <w:rPr>
                <w:rFonts w:ascii="Calibri" w:hAnsi="Calibri"/>
                <w:sz w:val="18"/>
                <w:szCs w:val="18"/>
              </w:rPr>
              <w:t>Kholog</w:t>
            </w:r>
            <w:proofErr w:type="spellEnd"/>
            <w:r w:rsidRPr="00D6755D">
              <w:rPr>
                <w:rFonts w:ascii="Calibri" w:hAnsi="Calibri"/>
                <w:sz w:val="18"/>
                <w:szCs w:val="18"/>
              </w:rPr>
              <w:t xml:space="preserve"> State Univ.  </w:t>
            </w:r>
          </w:p>
        </w:tc>
        <w:tc>
          <w:tcPr>
            <w:tcW w:w="971" w:type="pct"/>
          </w:tcPr>
          <w:p w14:paraId="646DD370" w14:textId="77777777" w:rsidR="00A942B4" w:rsidRPr="00D6755D" w:rsidRDefault="00A942B4" w:rsidP="002E78A1">
            <w:pPr>
              <w:pStyle w:val="NoSpacing"/>
              <w:keepNext/>
              <w:ind w:left="-108"/>
              <w:rPr>
                <w:rFonts w:ascii="Calibri" w:hAnsi="Calibri"/>
                <w:sz w:val="18"/>
                <w:szCs w:val="18"/>
              </w:rPr>
            </w:pPr>
            <w:r w:rsidRPr="00D6755D">
              <w:rPr>
                <w:rFonts w:ascii="Calibri" w:hAnsi="Calibri"/>
                <w:sz w:val="18"/>
                <w:szCs w:val="18"/>
              </w:rPr>
              <w:t>(KSU)</w:t>
            </w:r>
          </w:p>
        </w:tc>
        <w:tc>
          <w:tcPr>
            <w:tcW w:w="971" w:type="pct"/>
          </w:tcPr>
          <w:p w14:paraId="64556759" w14:textId="77777777" w:rsidR="00A942B4" w:rsidRPr="00D6755D" w:rsidRDefault="00A942B4" w:rsidP="002E78A1">
            <w:pPr>
              <w:pStyle w:val="NoSpacing"/>
              <w:keepNext/>
              <w:ind w:left="-108"/>
              <w:rPr>
                <w:rFonts w:ascii="Calibri" w:hAnsi="Calibri"/>
                <w:sz w:val="18"/>
                <w:szCs w:val="18"/>
              </w:rPr>
            </w:pPr>
            <w:r w:rsidRPr="00D6755D">
              <w:rPr>
                <w:rFonts w:ascii="Calibri" w:hAnsi="Calibri"/>
                <w:sz w:val="18"/>
                <w:szCs w:val="18"/>
              </w:rPr>
              <w:t>4</w:t>
            </w:r>
            <w:r>
              <w:rPr>
                <w:rFonts w:ascii="Calibri" w:hAnsi="Calibri"/>
                <w:sz w:val="18"/>
                <w:szCs w:val="18"/>
              </w:rPr>
              <w:t>,</w:t>
            </w:r>
            <w:r w:rsidRPr="00D6755D">
              <w:rPr>
                <w:rFonts w:ascii="Calibri" w:hAnsi="Calibri"/>
                <w:sz w:val="18"/>
                <w:szCs w:val="18"/>
              </w:rPr>
              <w:t>528</w:t>
            </w:r>
          </w:p>
        </w:tc>
      </w:tr>
    </w:tbl>
    <w:p w14:paraId="3056F445" w14:textId="77777777" w:rsidR="004E014B" w:rsidRPr="004E014B" w:rsidRDefault="004E014B" w:rsidP="002E78A1">
      <w:pPr>
        <w:pStyle w:val="NoSpacing"/>
        <w:keepNext/>
        <w:autoSpaceDE w:val="0"/>
        <w:autoSpaceDN w:val="0"/>
        <w:adjustRightInd w:val="0"/>
        <w:jc w:val="both"/>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6F933FC8" w14:textId="77777777" w:rsidR="006D3BC9" w:rsidRPr="002F0BA1" w:rsidRDefault="006D3BC9" w:rsidP="002F0BA1">
      <w:pPr>
        <w:pStyle w:val="NoSpacing"/>
        <w:autoSpaceDE w:val="0"/>
        <w:autoSpaceDN w:val="0"/>
        <w:adjustRightInd w:val="0"/>
        <w:jc w:val="both"/>
        <w:rPr>
          <w:b/>
        </w:rPr>
      </w:pPr>
    </w:p>
    <w:p w14:paraId="7F02DDA7" w14:textId="74E8394F" w:rsidR="002D0C1A" w:rsidRPr="004C1D2A" w:rsidRDefault="002D0C1A" w:rsidP="002D0C1A">
      <w:pPr>
        <w:pStyle w:val="NoSpacing"/>
        <w:numPr>
          <w:ilvl w:val="0"/>
          <w:numId w:val="22"/>
        </w:numPr>
        <w:autoSpaceDE w:val="0"/>
        <w:autoSpaceDN w:val="0"/>
        <w:adjustRightInd w:val="0"/>
        <w:ind w:left="0" w:firstLine="0"/>
        <w:jc w:val="both"/>
        <w:rPr>
          <w:b/>
        </w:rPr>
      </w:pPr>
      <w:r w:rsidRPr="004C1D2A">
        <w:rPr>
          <w:rFonts w:ascii="Calibri" w:eastAsia="Times New Roman" w:hAnsi="Calibri" w:cs="Times New Roman"/>
          <w:b/>
          <w:color w:val="000000"/>
        </w:rPr>
        <w:t>Tajik HEIs are not generally small.</w:t>
      </w:r>
      <w:r w:rsidRPr="004C1D2A">
        <w:rPr>
          <w:rFonts w:ascii="Calibri" w:eastAsia="Times New Roman" w:hAnsi="Calibri" w:cs="Times New Roman"/>
          <w:color w:val="000000"/>
        </w:rPr>
        <w:t xml:space="preserve"> Five HEIs</w:t>
      </w:r>
      <w:r w:rsidR="00060F24">
        <w:rPr>
          <w:rFonts w:ascii="Calibri" w:eastAsia="Times New Roman" w:hAnsi="Calibri" w:cs="Times New Roman"/>
          <w:color w:val="000000"/>
        </w:rPr>
        <w:t xml:space="preserve"> - </w:t>
      </w:r>
      <w:r w:rsidRPr="004C1D2A">
        <w:rPr>
          <w:rFonts w:ascii="Calibri" w:eastAsia="Times New Roman" w:hAnsi="Calibri" w:cs="Times New Roman"/>
          <w:color w:val="000000"/>
        </w:rPr>
        <w:t>three in Dushanbe and two in regions</w:t>
      </w:r>
      <w:r w:rsidR="00060F24">
        <w:rPr>
          <w:rFonts w:ascii="Calibri" w:eastAsia="Times New Roman" w:hAnsi="Calibri" w:cs="Times New Roman"/>
          <w:color w:val="000000"/>
        </w:rPr>
        <w:t xml:space="preserve"> - </w:t>
      </w:r>
      <w:r w:rsidRPr="004C1D2A">
        <w:rPr>
          <w:rFonts w:ascii="Calibri" w:eastAsia="Times New Roman" w:hAnsi="Calibri" w:cs="Times New Roman"/>
          <w:color w:val="000000"/>
        </w:rPr>
        <w:t>enroll more than 10,000 students, with an average enrollment of 5,600 in Dushanbe and 5,300 in regions. Smaller ones are generally specialized institutes and branches of universities</w:t>
      </w:r>
      <w:r w:rsidR="0093498C">
        <w:rPr>
          <w:rFonts w:ascii="Calibri" w:eastAsia="Times New Roman" w:hAnsi="Calibri" w:cs="Times New Roman"/>
          <w:color w:val="000000"/>
        </w:rPr>
        <w:t xml:space="preserve"> (Figure 15)</w:t>
      </w:r>
      <w:r>
        <w:rPr>
          <w:rFonts w:ascii="Calibri" w:eastAsia="Times New Roman" w:hAnsi="Calibri" w:cs="Times New Roman"/>
          <w:color w:val="000000"/>
        </w:rPr>
        <w:t>.</w:t>
      </w:r>
    </w:p>
    <w:p w14:paraId="2BFE5591" w14:textId="77777777" w:rsidR="002D0C1A" w:rsidRDefault="002D0C1A" w:rsidP="002D0C1A">
      <w:pPr>
        <w:pStyle w:val="NoSpacing"/>
        <w:autoSpaceDE w:val="0"/>
        <w:autoSpaceDN w:val="0"/>
        <w:adjustRightInd w:val="0"/>
        <w:jc w:val="both"/>
        <w:rPr>
          <w:b/>
        </w:rPr>
      </w:pPr>
    </w:p>
    <w:p w14:paraId="572565EE" w14:textId="77777777" w:rsidR="002D0C1A" w:rsidRPr="00C95C27" w:rsidRDefault="002D0C1A" w:rsidP="002D0C1A">
      <w:pPr>
        <w:pStyle w:val="NoSpacing"/>
        <w:keepNext/>
        <w:autoSpaceDE w:val="0"/>
        <w:autoSpaceDN w:val="0"/>
        <w:adjustRightInd w:val="0"/>
        <w:jc w:val="center"/>
        <w:rPr>
          <w:b/>
        </w:rPr>
      </w:pPr>
      <w:r>
        <w:rPr>
          <w:b/>
        </w:rPr>
        <w:lastRenderedPageBreak/>
        <w:t xml:space="preserve">Figure </w:t>
      </w:r>
      <w:r w:rsidR="0093498C">
        <w:rPr>
          <w:b/>
        </w:rPr>
        <w:t>15</w:t>
      </w:r>
      <w:r>
        <w:rPr>
          <w:b/>
        </w:rPr>
        <w:t>: Number of students per HEI in Dushanbe and regions, 2011/12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913"/>
      </w:tblGrid>
      <w:tr w:rsidR="00EE0612" w14:paraId="2B827D01" w14:textId="77777777" w:rsidTr="00F02E3B">
        <w:tc>
          <w:tcPr>
            <w:tcW w:w="4831" w:type="dxa"/>
          </w:tcPr>
          <w:p w14:paraId="50C43586" w14:textId="77777777" w:rsidR="002D0C1A" w:rsidRDefault="002D0C1A" w:rsidP="002D0C1A">
            <w:pPr>
              <w:pStyle w:val="NoSpacing"/>
              <w:keepNext/>
              <w:ind w:left="-90" w:right="-133"/>
              <w:contextualSpacing/>
              <w:jc w:val="both"/>
              <w:rPr>
                <w:b/>
              </w:rPr>
            </w:pPr>
            <w:r>
              <w:rPr>
                <w:noProof/>
              </w:rPr>
              <w:drawing>
                <wp:inline distT="0" distB="0" distL="0" distR="0" wp14:anchorId="23E544A6" wp14:editId="2D876408">
                  <wp:extent cx="3466769" cy="2409245"/>
                  <wp:effectExtent l="0" t="0" r="635" b="0"/>
                  <wp:docPr id="690" name="Chart 6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745" w:type="dxa"/>
          </w:tcPr>
          <w:p w14:paraId="12463C42" w14:textId="77777777" w:rsidR="002D0C1A" w:rsidRDefault="002D0C1A" w:rsidP="002D0C1A">
            <w:pPr>
              <w:pStyle w:val="NoSpacing"/>
              <w:keepNext/>
              <w:ind w:left="-120"/>
              <w:contextualSpacing/>
              <w:jc w:val="both"/>
              <w:rPr>
                <w:b/>
              </w:rPr>
            </w:pPr>
            <w:r>
              <w:rPr>
                <w:noProof/>
              </w:rPr>
              <w:drawing>
                <wp:inline distT="0" distB="0" distL="0" distR="0" wp14:anchorId="3E154493" wp14:editId="50F481AF">
                  <wp:extent cx="3339548" cy="2528515"/>
                  <wp:effectExtent l="0" t="0" r="0" b="5715"/>
                  <wp:docPr id="693" name="Chart 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4FC41498" w14:textId="77777777" w:rsidR="004E014B" w:rsidRPr="004E014B" w:rsidRDefault="004E014B" w:rsidP="004E014B">
      <w:pPr>
        <w:pStyle w:val="NoSpacing"/>
        <w:keepNext/>
        <w:autoSpaceDE w:val="0"/>
        <w:autoSpaceDN w:val="0"/>
        <w:adjustRightInd w:val="0"/>
        <w:jc w:val="both"/>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1DF853AC" w14:textId="77777777" w:rsidR="002D0C1A" w:rsidRDefault="002D0C1A" w:rsidP="00EE38D0">
      <w:pPr>
        <w:pStyle w:val="NoSpacing"/>
        <w:autoSpaceDE w:val="0"/>
        <w:autoSpaceDN w:val="0"/>
        <w:adjustRightInd w:val="0"/>
        <w:jc w:val="both"/>
      </w:pPr>
    </w:p>
    <w:p w14:paraId="5AAEA202" w14:textId="4F11CE2F" w:rsidR="0051304B" w:rsidRPr="004E4ABF" w:rsidRDefault="0051304B" w:rsidP="00674188">
      <w:pPr>
        <w:pStyle w:val="NoSpacing"/>
        <w:numPr>
          <w:ilvl w:val="0"/>
          <w:numId w:val="22"/>
        </w:numPr>
        <w:autoSpaceDE w:val="0"/>
        <w:autoSpaceDN w:val="0"/>
        <w:adjustRightInd w:val="0"/>
        <w:ind w:left="0" w:firstLine="0"/>
        <w:jc w:val="both"/>
      </w:pPr>
      <w:r w:rsidRPr="004E4ABF">
        <w:rPr>
          <w:b/>
        </w:rPr>
        <w:t xml:space="preserve">The student teacher ratio is </w:t>
      </w:r>
      <w:r w:rsidR="004E4ABF">
        <w:rPr>
          <w:b/>
        </w:rPr>
        <w:t xml:space="preserve">relatively </w:t>
      </w:r>
      <w:r w:rsidR="008A2481" w:rsidRPr="004E4ABF">
        <w:rPr>
          <w:b/>
        </w:rPr>
        <w:t>high</w:t>
      </w:r>
      <w:r w:rsidRPr="004E4ABF">
        <w:rPr>
          <w:b/>
        </w:rPr>
        <w:t>,</w:t>
      </w:r>
      <w:r w:rsidR="008A2481" w:rsidRPr="004E4ABF">
        <w:rPr>
          <w:b/>
        </w:rPr>
        <w:t xml:space="preserve"> compared to international standards</w:t>
      </w:r>
      <w:r w:rsidRPr="004E4ABF">
        <w:rPr>
          <w:b/>
        </w:rPr>
        <w:t xml:space="preserve">. </w:t>
      </w:r>
      <w:r w:rsidRPr="004E4ABF">
        <w:t>As seen from the Figure</w:t>
      </w:r>
      <w:r w:rsidR="0093498C">
        <w:t xml:space="preserve"> 16</w:t>
      </w:r>
      <w:r w:rsidRPr="004E4ABF">
        <w:t xml:space="preserve">, the student teacher ratio </w:t>
      </w:r>
      <w:r w:rsidR="008A2481" w:rsidRPr="004E4ABF">
        <w:t xml:space="preserve">(STR) </w:t>
      </w:r>
      <w:r w:rsidRPr="004E4ABF">
        <w:t>is on avera</w:t>
      </w:r>
      <w:r w:rsidR="004E4ABF" w:rsidRPr="004E4ABF">
        <w:t xml:space="preserve">ge 15 in Dushanbe and 19 in </w:t>
      </w:r>
      <w:r w:rsidRPr="004E4ABF">
        <w:t xml:space="preserve">regions. </w:t>
      </w:r>
      <w:r w:rsidR="004E4ABF">
        <w:t>However, t</w:t>
      </w:r>
      <w:r w:rsidRPr="004E4ABF">
        <w:t>he ratio varies</w:t>
      </w:r>
      <w:r w:rsidR="00060F24">
        <w:t xml:space="preserve"> </w:t>
      </w:r>
      <w:r w:rsidR="00060F24" w:rsidRPr="004E4ABF">
        <w:t>widely</w:t>
      </w:r>
      <w:r w:rsidRPr="004E4ABF">
        <w:t xml:space="preserve"> within each group: it ranges from 3.1 for the Tajik National Conservatory to 26.1 for the Tajik Technological University in Dushanbe</w:t>
      </w:r>
      <w:r w:rsidR="004E4ABF">
        <w:t>; and i</w:t>
      </w:r>
      <w:r w:rsidRPr="004E4ABF">
        <w:t xml:space="preserve">n regions, from 10.8 for the </w:t>
      </w:r>
      <w:proofErr w:type="spellStart"/>
      <w:r w:rsidRPr="004E4ABF">
        <w:t>Kulyab</w:t>
      </w:r>
      <w:proofErr w:type="spellEnd"/>
      <w:r w:rsidRPr="004E4ABF">
        <w:t xml:space="preserve"> State University in </w:t>
      </w:r>
      <w:proofErr w:type="spellStart"/>
      <w:r w:rsidRPr="004E4ABF">
        <w:t>Khatlon</w:t>
      </w:r>
      <w:proofErr w:type="spellEnd"/>
      <w:r w:rsidRPr="004E4ABF">
        <w:t xml:space="preserve"> to 30.8 for the </w:t>
      </w:r>
      <w:proofErr w:type="spellStart"/>
      <w:r w:rsidRPr="004E4ABF">
        <w:t>Khurgan</w:t>
      </w:r>
      <w:proofErr w:type="spellEnd"/>
      <w:r w:rsidRPr="004E4ABF">
        <w:t xml:space="preserve">-Tube State University in </w:t>
      </w:r>
      <w:proofErr w:type="spellStart"/>
      <w:r w:rsidRPr="004E4ABF">
        <w:t>Khatlon</w:t>
      </w:r>
      <w:proofErr w:type="spellEnd"/>
      <w:r w:rsidRPr="004E4ABF">
        <w:t xml:space="preserve">. </w:t>
      </w:r>
      <w:r w:rsidR="004E4ABF">
        <w:t>More specifically, specialized institutes and branches of universities tend to have smaller STRs, while typical universities have higher</w:t>
      </w:r>
      <w:r w:rsidR="00F24DE8">
        <w:t xml:space="preserve"> STRs </w:t>
      </w:r>
      <w:r w:rsidR="004E4ABF">
        <w:t>with many above 20</w:t>
      </w:r>
      <w:r w:rsidR="00F24DE8">
        <w:t xml:space="preserve">, which is much higher than </w:t>
      </w:r>
      <w:r w:rsidR="004E4ABF" w:rsidRPr="004E4ABF">
        <w:t>the OECD average of 15.7</w:t>
      </w:r>
      <w:r w:rsidR="00F24DE8">
        <w:t>.</w:t>
      </w:r>
      <w:r w:rsidR="004E4ABF" w:rsidRPr="004E4ABF">
        <w:rPr>
          <w:rStyle w:val="FootnoteReference"/>
        </w:rPr>
        <w:footnoteReference w:id="13"/>
      </w:r>
      <w:r w:rsidR="004E4ABF">
        <w:t xml:space="preserve"> </w:t>
      </w:r>
    </w:p>
    <w:p w14:paraId="788A0D3A" w14:textId="77777777" w:rsidR="0051304B" w:rsidRDefault="0051304B" w:rsidP="0051304B">
      <w:pPr>
        <w:pStyle w:val="NoSpacing"/>
        <w:autoSpaceDE w:val="0"/>
        <w:autoSpaceDN w:val="0"/>
        <w:adjustRightInd w:val="0"/>
        <w:jc w:val="both"/>
        <w:rPr>
          <w:highlight w:val="yellow"/>
        </w:rPr>
      </w:pPr>
    </w:p>
    <w:p w14:paraId="632A567D" w14:textId="77777777" w:rsidR="0051304B" w:rsidRPr="00B42F26" w:rsidRDefault="0051304B" w:rsidP="0051304B">
      <w:pPr>
        <w:pStyle w:val="NoSpacing"/>
        <w:keepNext/>
        <w:autoSpaceDE w:val="0"/>
        <w:autoSpaceDN w:val="0"/>
        <w:adjustRightInd w:val="0"/>
        <w:jc w:val="center"/>
        <w:rPr>
          <w:b/>
        </w:rPr>
      </w:pPr>
      <w:r w:rsidRPr="00B42F26">
        <w:rPr>
          <w:b/>
        </w:rPr>
        <w:t xml:space="preserve">Figure </w:t>
      </w:r>
      <w:r w:rsidR="0093498C">
        <w:rPr>
          <w:b/>
        </w:rPr>
        <w:t>16</w:t>
      </w:r>
      <w:r w:rsidRPr="00B42F26">
        <w:rPr>
          <w:b/>
        </w:rPr>
        <w:t>: Student Teacher Ratio by HEI</w:t>
      </w:r>
    </w:p>
    <w:tbl>
      <w:tblPr>
        <w:tblStyle w:val="TableGrid"/>
        <w:tblW w:w="0" w:type="auto"/>
        <w:tblLook w:val="04A0" w:firstRow="1" w:lastRow="0" w:firstColumn="1" w:lastColumn="0" w:noHBand="0" w:noVBand="1"/>
      </w:tblPr>
      <w:tblGrid>
        <w:gridCol w:w="5490"/>
        <w:gridCol w:w="4426"/>
      </w:tblGrid>
      <w:tr w:rsidR="00D6755D" w14:paraId="504DB354" w14:textId="77777777" w:rsidTr="004E014B">
        <w:trPr>
          <w:trHeight w:val="4058"/>
        </w:trPr>
        <w:tc>
          <w:tcPr>
            <w:tcW w:w="5301" w:type="dxa"/>
            <w:tcBorders>
              <w:top w:val="nil"/>
              <w:left w:val="nil"/>
              <w:bottom w:val="nil"/>
              <w:right w:val="nil"/>
            </w:tcBorders>
          </w:tcPr>
          <w:p w14:paraId="6A44F351" w14:textId="77777777" w:rsidR="0051304B" w:rsidRDefault="0051304B" w:rsidP="002C75DE">
            <w:pPr>
              <w:pStyle w:val="NoSpacing"/>
              <w:keepNext/>
              <w:autoSpaceDE w:val="0"/>
              <w:autoSpaceDN w:val="0"/>
              <w:adjustRightInd w:val="0"/>
              <w:ind w:left="-90" w:right="-126"/>
              <w:jc w:val="both"/>
              <w:rPr>
                <w:highlight w:val="yellow"/>
              </w:rPr>
            </w:pPr>
            <w:r>
              <w:rPr>
                <w:noProof/>
              </w:rPr>
              <w:drawing>
                <wp:inline distT="0" distB="0" distL="0" distR="0" wp14:anchorId="4F1FFEF3" wp14:editId="19848B18">
                  <wp:extent cx="3676650" cy="256222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275" w:type="dxa"/>
            <w:tcBorders>
              <w:top w:val="nil"/>
              <w:left w:val="nil"/>
              <w:bottom w:val="nil"/>
              <w:right w:val="nil"/>
            </w:tcBorders>
          </w:tcPr>
          <w:p w14:paraId="72375891" w14:textId="77777777" w:rsidR="0051304B" w:rsidRPr="000E7C40" w:rsidRDefault="0051304B" w:rsidP="002C75DE">
            <w:pPr>
              <w:pStyle w:val="NoSpacing"/>
              <w:keepNext/>
              <w:autoSpaceDE w:val="0"/>
              <w:autoSpaceDN w:val="0"/>
              <w:adjustRightInd w:val="0"/>
              <w:ind w:left="-90" w:right="-90"/>
              <w:jc w:val="both"/>
              <w:rPr>
                <w:sz w:val="16"/>
                <w:szCs w:val="16"/>
                <w:highlight w:val="yellow"/>
              </w:rPr>
            </w:pPr>
            <w:r w:rsidRPr="000E7C40">
              <w:rPr>
                <w:noProof/>
                <w:sz w:val="16"/>
                <w:szCs w:val="16"/>
              </w:rPr>
              <w:drawing>
                <wp:inline distT="0" distB="0" distL="0" distR="0" wp14:anchorId="0CD8D0E4" wp14:editId="74D28501">
                  <wp:extent cx="2940050" cy="2559050"/>
                  <wp:effectExtent l="0" t="0" r="0" b="0"/>
                  <wp:docPr id="683" name="Chart 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5F3C9950" w14:textId="77777777" w:rsidR="004E014B" w:rsidRPr="004E014B" w:rsidRDefault="004E014B" w:rsidP="004E014B">
      <w:pPr>
        <w:pStyle w:val="NoSpacing"/>
        <w:keepNext/>
        <w:autoSpaceDE w:val="0"/>
        <w:autoSpaceDN w:val="0"/>
        <w:adjustRightInd w:val="0"/>
        <w:jc w:val="both"/>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306E77C0" w14:textId="77777777" w:rsidR="0051304B" w:rsidRDefault="0051304B" w:rsidP="00315B40">
      <w:pPr>
        <w:pStyle w:val="NoSpacing"/>
        <w:autoSpaceDE w:val="0"/>
        <w:autoSpaceDN w:val="0"/>
        <w:adjustRightInd w:val="0"/>
        <w:jc w:val="both"/>
        <w:rPr>
          <w:highlight w:val="yellow"/>
        </w:rPr>
      </w:pPr>
    </w:p>
    <w:p w14:paraId="18F4CD1B" w14:textId="77777777" w:rsidR="00315B40" w:rsidRDefault="00315B40" w:rsidP="00315B40">
      <w:pPr>
        <w:pStyle w:val="NoSpacing"/>
        <w:autoSpaceDE w:val="0"/>
        <w:autoSpaceDN w:val="0"/>
        <w:adjustRightInd w:val="0"/>
        <w:jc w:val="both"/>
        <w:rPr>
          <w:highlight w:val="yellow"/>
        </w:rPr>
      </w:pPr>
    </w:p>
    <w:p w14:paraId="026D3BCF" w14:textId="77777777" w:rsidR="00C23117" w:rsidRDefault="00C23117" w:rsidP="00C23117">
      <w:pPr>
        <w:pStyle w:val="NoSpacing"/>
        <w:autoSpaceDE w:val="0"/>
        <w:autoSpaceDN w:val="0"/>
        <w:adjustRightInd w:val="0"/>
        <w:jc w:val="both"/>
      </w:pPr>
    </w:p>
    <w:p w14:paraId="25A3F1A0" w14:textId="7E96FCD3" w:rsidR="00C23117" w:rsidRPr="00C23117" w:rsidRDefault="00184DF0" w:rsidP="00C23117">
      <w:pPr>
        <w:pStyle w:val="NoSpacing"/>
        <w:autoSpaceDE w:val="0"/>
        <w:autoSpaceDN w:val="0"/>
        <w:adjustRightInd w:val="0"/>
        <w:jc w:val="both"/>
      </w:pPr>
      <w:r>
        <w:rPr>
          <w:noProof/>
        </w:rPr>
        <w:lastRenderedPageBreak/>
        <mc:AlternateContent>
          <mc:Choice Requires="wps">
            <w:drawing>
              <wp:anchor distT="0" distB="0" distL="114300" distR="114300" simplePos="0" relativeHeight="251743232" behindDoc="0" locked="0" layoutInCell="0" allowOverlap="1" wp14:anchorId="4B4570D2" wp14:editId="0B38014F">
                <wp:simplePos x="0" y="0"/>
                <wp:positionH relativeFrom="page">
                  <wp:posOffset>972922</wp:posOffset>
                </wp:positionH>
                <wp:positionV relativeFrom="page">
                  <wp:posOffset>956462</wp:posOffset>
                </wp:positionV>
                <wp:extent cx="3218180" cy="4250132"/>
                <wp:effectExtent l="0" t="0" r="0" b="0"/>
                <wp:wrapSquare wrapText="bothSides"/>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4250132"/>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74DC65DD" w14:textId="38BFE4A1" w:rsidR="00CF4ABE" w:rsidRDefault="00CF4ABE" w:rsidP="00C23117">
                            <w:pPr>
                              <w:pStyle w:val="NoSpacing"/>
                              <w:keepNext/>
                              <w:autoSpaceDE w:val="0"/>
                              <w:autoSpaceDN w:val="0"/>
                              <w:adjustRightInd w:val="0"/>
                              <w:jc w:val="center"/>
                              <w:rPr>
                                <w:b/>
                                <w:sz w:val="16"/>
                                <w:szCs w:val="16"/>
                              </w:rPr>
                            </w:pPr>
                            <w:r w:rsidRPr="0075344D">
                              <w:rPr>
                                <w:b/>
                                <w:sz w:val="16"/>
                                <w:szCs w:val="16"/>
                              </w:rPr>
                              <w:t>Figure 1</w:t>
                            </w:r>
                            <w:r>
                              <w:rPr>
                                <w:b/>
                                <w:sz w:val="16"/>
                                <w:szCs w:val="16"/>
                              </w:rPr>
                              <w:t>7</w:t>
                            </w:r>
                            <w:r w:rsidRPr="0075344D">
                              <w:rPr>
                                <w:b/>
                                <w:sz w:val="16"/>
                                <w:szCs w:val="16"/>
                              </w:rPr>
                              <w:t xml:space="preserve">: </w:t>
                            </w:r>
                            <w:r>
                              <w:rPr>
                                <w:b/>
                                <w:sz w:val="16"/>
                                <w:szCs w:val="16"/>
                              </w:rPr>
                              <w:t>Proportion of full-time students by HEI</w:t>
                            </w:r>
                          </w:p>
                          <w:p w14:paraId="2420D2E5" w14:textId="2B677B16" w:rsidR="00CF4ABE" w:rsidRPr="004E014B" w:rsidRDefault="00CF4ABE" w:rsidP="00184DF0">
                            <w:pPr>
                              <w:pStyle w:val="NoSpacing"/>
                              <w:keepNext/>
                              <w:autoSpaceDE w:val="0"/>
                              <w:autoSpaceDN w:val="0"/>
                              <w:adjustRightInd w:val="0"/>
                              <w:jc w:val="both"/>
                              <w:rPr>
                                <w:sz w:val="16"/>
                                <w:szCs w:val="16"/>
                              </w:rPr>
                            </w:pPr>
                            <w:r>
                              <w:rPr>
                                <w:noProof/>
                              </w:rPr>
                              <w:drawing>
                                <wp:inline distT="0" distB="0" distL="0" distR="0" wp14:anchorId="3BE9CEC3" wp14:editId="13ADEB87">
                                  <wp:extent cx="2999232" cy="3642969"/>
                                  <wp:effectExtent l="0" t="0" r="10795" b="152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18A2443F" w14:textId="77777777" w:rsidR="00CF4ABE" w:rsidRPr="00B42F26" w:rsidRDefault="00CF4ABE" w:rsidP="00C23117">
                            <w:pPr>
                              <w:pStyle w:val="NoSpacing"/>
                              <w:keepNext/>
                              <w:autoSpaceDE w:val="0"/>
                              <w:autoSpaceDN w:val="0"/>
                              <w:adjustRightInd w:val="0"/>
                              <w:jc w:val="center"/>
                              <w:rPr>
                                <w:b/>
                              </w:rPr>
                            </w:pPr>
                          </w:p>
                          <w:p w14:paraId="463CB56A" w14:textId="2C147E71" w:rsidR="00CF4ABE" w:rsidRDefault="00CF4ABE" w:rsidP="00C23117">
                            <w:pPr>
                              <w:spacing w:after="0" w:line="360" w:lineRule="auto"/>
                              <w:ind w:left="-270" w:right="-344"/>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left:0;text-align:left;margin-left:76.6pt;margin-top:75.3pt;width:253.4pt;height:334.6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" o:allowincell="f" filled="f" stroked="f" strokeweight="6pt">
                <v:stroke linestyle="thickThin"/>
                <v:textbox inset="10.8pt,7.2pt,10.8pt,7.2pt">
                  <w:txbxContent>
                    <w:p w14:paraId="74DC65DD" w14:textId="38BFE4A1" w:rsidR="00CF4ABE" w:rsidRDefault="00CF4ABE" w:rsidP="00C23117">
                      <w:pPr>
                        <w:pStyle w:val="NoSpacing"/>
                        <w:keepNext/>
                        <w:autoSpaceDE w:val="0"/>
                        <w:autoSpaceDN w:val="0"/>
                        <w:adjustRightInd w:val="0"/>
                        <w:jc w:val="center"/>
                        <w:rPr>
                          <w:b/>
                          <w:sz w:val="16"/>
                          <w:szCs w:val="16"/>
                        </w:rPr>
                      </w:pPr>
                      <w:r w:rsidRPr="0075344D">
                        <w:rPr>
                          <w:b/>
                          <w:sz w:val="16"/>
                          <w:szCs w:val="16"/>
                        </w:rPr>
                        <w:t>Figure 1</w:t>
                      </w:r>
                      <w:r>
                        <w:rPr>
                          <w:b/>
                          <w:sz w:val="16"/>
                          <w:szCs w:val="16"/>
                        </w:rPr>
                        <w:t>7</w:t>
                      </w:r>
                      <w:r w:rsidRPr="0075344D">
                        <w:rPr>
                          <w:b/>
                          <w:sz w:val="16"/>
                          <w:szCs w:val="16"/>
                        </w:rPr>
                        <w:t xml:space="preserve">: </w:t>
                      </w:r>
                      <w:r>
                        <w:rPr>
                          <w:b/>
                          <w:sz w:val="16"/>
                          <w:szCs w:val="16"/>
                        </w:rPr>
                        <w:t>Proportion of full-time students by HEI</w:t>
                      </w:r>
                    </w:p>
                    <w:p w14:paraId="2420D2E5" w14:textId="2B677B16" w:rsidR="00CF4ABE" w:rsidRPr="004E014B" w:rsidRDefault="00CF4ABE" w:rsidP="00184DF0">
                      <w:pPr>
                        <w:pStyle w:val="NoSpacing"/>
                        <w:keepNext/>
                        <w:autoSpaceDE w:val="0"/>
                        <w:autoSpaceDN w:val="0"/>
                        <w:adjustRightInd w:val="0"/>
                        <w:jc w:val="both"/>
                        <w:rPr>
                          <w:sz w:val="16"/>
                          <w:szCs w:val="16"/>
                        </w:rPr>
                      </w:pPr>
                      <w:r>
                        <w:rPr>
                          <w:noProof/>
                        </w:rPr>
                        <w:drawing>
                          <wp:inline distT="0" distB="0" distL="0" distR="0" wp14:anchorId="3BE9CEC3" wp14:editId="13ADEB87">
                            <wp:extent cx="2999232" cy="3642969"/>
                            <wp:effectExtent l="0" t="0" r="10795" b="152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18A2443F" w14:textId="77777777" w:rsidR="00CF4ABE" w:rsidRPr="00B42F26" w:rsidRDefault="00CF4ABE" w:rsidP="00C23117">
                      <w:pPr>
                        <w:pStyle w:val="NoSpacing"/>
                        <w:keepNext/>
                        <w:autoSpaceDE w:val="0"/>
                        <w:autoSpaceDN w:val="0"/>
                        <w:adjustRightInd w:val="0"/>
                        <w:jc w:val="center"/>
                        <w:rPr>
                          <w:b/>
                        </w:rPr>
                      </w:pPr>
                    </w:p>
                    <w:p w14:paraId="463CB56A" w14:textId="2C147E71" w:rsidR="00CF4ABE" w:rsidRDefault="00CF4ABE" w:rsidP="00C23117">
                      <w:pPr>
                        <w:spacing w:after="0" w:line="360" w:lineRule="auto"/>
                        <w:ind w:left="-270" w:right="-344"/>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14:paraId="2241E152" w14:textId="34B2C08B" w:rsidR="00184DF0" w:rsidRDefault="00C23117" w:rsidP="00184DF0">
      <w:pPr>
        <w:pStyle w:val="NoSpacing"/>
        <w:numPr>
          <w:ilvl w:val="0"/>
          <w:numId w:val="22"/>
        </w:numPr>
        <w:autoSpaceDE w:val="0"/>
        <w:autoSpaceDN w:val="0"/>
        <w:adjustRightInd w:val="0"/>
        <w:ind w:left="0" w:firstLine="0"/>
        <w:jc w:val="both"/>
      </w:pPr>
      <w:r w:rsidRPr="00184DF0">
        <w:rPr>
          <w:b/>
        </w:rPr>
        <w:t>On average, 69 percent of students are enrolled in full-time day programs.</w:t>
      </w:r>
      <w:r>
        <w:t xml:space="preserve"> While almost all HEIs offer both full-time and part-time programs, the proportion varies between HEIs. In terms of regions, </w:t>
      </w:r>
      <w:r w:rsidR="001314A7">
        <w:t>74</w:t>
      </w:r>
      <w:r w:rsidRPr="00DC6153">
        <w:t xml:space="preserve"> percent of stude</w:t>
      </w:r>
      <w:r w:rsidR="001314A7">
        <w:t>nts in GBAO are enrolled in full</w:t>
      </w:r>
      <w:r w:rsidRPr="00DC6153">
        <w:t xml:space="preserve">-time programs, </w:t>
      </w:r>
      <w:r w:rsidR="001314A7">
        <w:t>72</w:t>
      </w:r>
      <w:r w:rsidRPr="00DC6153">
        <w:t xml:space="preserve"> percent in Dushanbe, </w:t>
      </w:r>
      <w:r w:rsidR="001314A7">
        <w:t>63</w:t>
      </w:r>
      <w:r w:rsidRPr="00DC6153">
        <w:t xml:space="preserve"> percent in </w:t>
      </w:r>
      <w:proofErr w:type="spellStart"/>
      <w:r w:rsidRPr="00DC6153">
        <w:t>Sughd</w:t>
      </w:r>
      <w:proofErr w:type="spellEnd"/>
      <w:r w:rsidRPr="00DC6153">
        <w:t xml:space="preserve">, and </w:t>
      </w:r>
      <w:r w:rsidR="001314A7">
        <w:t>61</w:t>
      </w:r>
      <w:r w:rsidRPr="00DC6153">
        <w:t xml:space="preserve"> percent in </w:t>
      </w:r>
      <w:proofErr w:type="spellStart"/>
      <w:r w:rsidRPr="00DC6153">
        <w:t>Khatlon</w:t>
      </w:r>
      <w:proofErr w:type="spellEnd"/>
      <w:r>
        <w:t>.</w:t>
      </w:r>
      <w:r w:rsidR="001314A7">
        <w:t xml:space="preserve"> The proportion further widens between HEIs. In three HEIs, the majority is enrolled in part-time programs</w:t>
      </w:r>
      <w:r w:rsidR="002B28F5">
        <w:t xml:space="preserve"> (Figure 17)</w:t>
      </w:r>
      <w:r w:rsidR="001314A7">
        <w:t xml:space="preserve">. </w:t>
      </w:r>
    </w:p>
    <w:p w14:paraId="1266FF2B" w14:textId="77777777" w:rsidR="00184DF0" w:rsidRDefault="00184DF0" w:rsidP="00184DF0">
      <w:pPr>
        <w:pStyle w:val="NoSpacing"/>
        <w:autoSpaceDE w:val="0"/>
        <w:autoSpaceDN w:val="0"/>
        <w:adjustRightInd w:val="0"/>
        <w:jc w:val="both"/>
      </w:pPr>
    </w:p>
    <w:p w14:paraId="48FE2215" w14:textId="546DC68D" w:rsidR="0026746B" w:rsidRPr="00066DAF" w:rsidRDefault="00545735" w:rsidP="00184DF0">
      <w:pPr>
        <w:pStyle w:val="NoSpacing"/>
        <w:numPr>
          <w:ilvl w:val="0"/>
          <w:numId w:val="22"/>
        </w:numPr>
        <w:autoSpaceDE w:val="0"/>
        <w:autoSpaceDN w:val="0"/>
        <w:adjustRightInd w:val="0"/>
        <w:ind w:left="0" w:firstLine="0"/>
        <w:jc w:val="both"/>
      </w:pPr>
      <w:r w:rsidRPr="00184DF0">
        <w:rPr>
          <w:b/>
        </w:rPr>
        <w:t xml:space="preserve">Out of 28,038 new graduates from full-time programs in 2011/12, 88 percent received a specialist diploma and 12 percent a bachelor’s degree, while 99 percent of graduates from correspondence programs received a specialist diploma and only one percent a bachelor’s degree. </w:t>
      </w:r>
      <w:r w:rsidRPr="00066DAF">
        <w:t>In Tajikistan,</w:t>
      </w:r>
      <w:r w:rsidRPr="00184DF0">
        <w:rPr>
          <w:b/>
        </w:rPr>
        <w:t xml:space="preserve"> </w:t>
      </w:r>
      <w:r>
        <w:t>Bachelor’s degrees are awarded to graduates of a 4-year full-time program in compliance with the Bologna requirements, while Specialist diplomas are awarded to graduates of a 5-year full-time program (or a 6-year part-time program) that have not transitioned to BA programs in line with the Bologna requirements.</w:t>
      </w:r>
      <w:r>
        <w:rPr>
          <w:rStyle w:val="FootnoteReference"/>
        </w:rPr>
        <w:footnoteReference w:id="14"/>
      </w:r>
      <w:r>
        <w:t xml:space="preserve"> This suggests that the system is still in a transition from a former 5-year specialist diploma education to a three-tier education program based on BA, MA and PhD if there is a compliance with the Bologna </w:t>
      </w:r>
      <w:r w:rsidR="00757CDB">
        <w:t>guide</w:t>
      </w:r>
      <w:r>
        <w:t>lines. Specialist diplomas are common among technical, technological and medical fields of study and specializations</w:t>
      </w:r>
      <w:r w:rsidR="00066DAF">
        <w:t>.</w:t>
      </w:r>
    </w:p>
    <w:p w14:paraId="586E6275" w14:textId="004973C2" w:rsidR="006A6475" w:rsidRDefault="004A6C17" w:rsidP="0026746B">
      <w:pPr>
        <w:pStyle w:val="NoSpacing"/>
        <w:autoSpaceDE w:val="0"/>
        <w:autoSpaceDN w:val="0"/>
        <w:adjustRightInd w:val="0"/>
        <w:jc w:val="both"/>
        <w:rPr>
          <w:b/>
        </w:rPr>
      </w:pPr>
      <w:r w:rsidRPr="00170335">
        <w:rPr>
          <w:rFonts w:cs="Times New Roman"/>
          <w:b/>
          <w:noProof/>
        </w:rPr>
        <mc:AlternateContent>
          <mc:Choice Requires="wps">
            <w:drawing>
              <wp:anchor distT="0" distB="0" distL="114300" distR="114300" simplePos="0" relativeHeight="251745280" behindDoc="0" locked="0" layoutInCell="0" allowOverlap="1" wp14:anchorId="7E16206E" wp14:editId="716B1241">
                <wp:simplePos x="0" y="0"/>
                <wp:positionH relativeFrom="page">
                  <wp:posOffset>914401</wp:posOffset>
                </wp:positionH>
                <wp:positionV relativeFrom="page">
                  <wp:posOffset>6124755</wp:posOffset>
                </wp:positionV>
                <wp:extent cx="3614468" cy="272594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68" cy="2725947"/>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0A075460" w14:textId="2837C162" w:rsidR="00CF4ABE" w:rsidRDefault="00CF4ABE" w:rsidP="00956153">
                            <w:pPr>
                              <w:pStyle w:val="NoSpacing"/>
                              <w:ind w:left="-180" w:right="-323"/>
                              <w:rPr>
                                <w:b/>
                                <w:sz w:val="18"/>
                                <w:szCs w:val="18"/>
                              </w:rPr>
                            </w:pPr>
                            <w:r w:rsidRPr="00960C21">
                              <w:rPr>
                                <w:b/>
                                <w:sz w:val="18"/>
                                <w:szCs w:val="18"/>
                              </w:rPr>
                              <w:t xml:space="preserve">Figure </w:t>
                            </w:r>
                            <w:r>
                              <w:rPr>
                                <w:b/>
                                <w:sz w:val="18"/>
                                <w:szCs w:val="18"/>
                              </w:rPr>
                              <w:t>18:</w:t>
                            </w:r>
                            <w:r w:rsidRPr="00960C21">
                              <w:rPr>
                                <w:b/>
                                <w:sz w:val="18"/>
                                <w:szCs w:val="18"/>
                              </w:rPr>
                              <w:t xml:space="preserve"> </w:t>
                            </w:r>
                            <w:r>
                              <w:rPr>
                                <w:b/>
                                <w:sz w:val="18"/>
                                <w:szCs w:val="18"/>
                              </w:rPr>
                              <w:t>Number of Presidential quotas awarded, 2008/09-2011/12</w:t>
                            </w:r>
                          </w:p>
                          <w:p w14:paraId="563C8A8A" w14:textId="77777777" w:rsidR="00CF4ABE" w:rsidRDefault="00CF4ABE" w:rsidP="006A6475">
                            <w:pPr>
                              <w:pStyle w:val="NoSpacing"/>
                              <w:rPr>
                                <w:b/>
                                <w:sz w:val="18"/>
                                <w:szCs w:val="18"/>
                              </w:rPr>
                            </w:pPr>
                          </w:p>
                          <w:p w14:paraId="6B9BBBA7" w14:textId="77777777" w:rsidR="00CF4ABE" w:rsidRPr="00960C21" w:rsidRDefault="00CF4ABE" w:rsidP="006A6475">
                            <w:pPr>
                              <w:pStyle w:val="NoSpacing"/>
                              <w:rPr>
                                <w:b/>
                                <w:sz w:val="18"/>
                                <w:szCs w:val="18"/>
                              </w:rPr>
                            </w:pPr>
                            <w:r>
                              <w:rPr>
                                <w:noProof/>
                              </w:rPr>
                              <w:drawing>
                                <wp:inline distT="0" distB="0" distL="0" distR="0" wp14:anchorId="6C3C2F03" wp14:editId="5BE47056">
                                  <wp:extent cx="3524250" cy="1930400"/>
                                  <wp:effectExtent l="0" t="0" r="0" b="0"/>
                                  <wp:docPr id="677" name="Chart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07AE89B" w14:textId="77777777" w:rsidR="00CF4ABE" w:rsidRDefault="00CF4ABE" w:rsidP="006A6475">
                            <w:pPr>
                              <w:pStyle w:val="NoSpacing"/>
                              <w:rPr>
                                <w:i/>
                                <w:sz w:val="16"/>
                                <w:szCs w:val="16"/>
                              </w:rPr>
                            </w:pPr>
                          </w:p>
                          <w:p w14:paraId="5B9CC50E" w14:textId="39B5A34D" w:rsidR="00CF4ABE" w:rsidRPr="00184DF0" w:rsidRDefault="00CF4ABE" w:rsidP="00184DF0">
                            <w:pPr>
                              <w:pStyle w:val="NoSpacing"/>
                              <w:keepNext/>
                              <w:autoSpaceDE w:val="0"/>
                              <w:autoSpaceDN w:val="0"/>
                              <w:adjustRightInd w:val="0"/>
                              <w:jc w:val="both"/>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2840A0D9" w14:textId="77777777" w:rsidR="00CF4ABE" w:rsidRPr="00960C21" w:rsidRDefault="00CF4ABE" w:rsidP="006A6475">
                            <w:pPr>
                              <w:keepNext/>
                              <w:tabs>
                                <w:tab w:val="left" w:pos="8421"/>
                              </w:tabs>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left:0;text-align:left;margin-left:1in;margin-top:482.25pt;width:284.6pt;height:214.6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" o:allowincell="f" filled="f" stroked="f" strokeweight="6pt">
                <v:stroke linestyle="thickThin"/>
                <v:textbox inset="10.8pt,7.2pt,10.8pt,7.2pt">
                  <w:txbxContent>
                    <w:p w14:paraId="0A075460" w14:textId="2837C162" w:rsidR="00CF4ABE" w:rsidRDefault="00CF4ABE" w:rsidP="00956153">
                      <w:pPr>
                        <w:pStyle w:val="NoSpacing"/>
                        <w:ind w:left="-180" w:right="-323"/>
                        <w:rPr>
                          <w:b/>
                          <w:sz w:val="18"/>
                          <w:szCs w:val="18"/>
                        </w:rPr>
                      </w:pPr>
                      <w:r w:rsidRPr="00960C21">
                        <w:rPr>
                          <w:b/>
                          <w:sz w:val="18"/>
                          <w:szCs w:val="18"/>
                        </w:rPr>
                        <w:t xml:space="preserve">Figure </w:t>
                      </w:r>
                      <w:r>
                        <w:rPr>
                          <w:b/>
                          <w:sz w:val="18"/>
                          <w:szCs w:val="18"/>
                        </w:rPr>
                        <w:t>18:</w:t>
                      </w:r>
                      <w:r w:rsidRPr="00960C21">
                        <w:rPr>
                          <w:b/>
                          <w:sz w:val="18"/>
                          <w:szCs w:val="18"/>
                        </w:rPr>
                        <w:t xml:space="preserve"> </w:t>
                      </w:r>
                      <w:r>
                        <w:rPr>
                          <w:b/>
                          <w:sz w:val="18"/>
                          <w:szCs w:val="18"/>
                        </w:rPr>
                        <w:t>Number of Presidential quotas awarded, 2008/09-2011/12</w:t>
                      </w:r>
                    </w:p>
                    <w:p w14:paraId="563C8A8A" w14:textId="77777777" w:rsidR="00CF4ABE" w:rsidRDefault="00CF4ABE" w:rsidP="006A6475">
                      <w:pPr>
                        <w:pStyle w:val="NoSpacing"/>
                        <w:rPr>
                          <w:b/>
                          <w:sz w:val="18"/>
                          <w:szCs w:val="18"/>
                        </w:rPr>
                      </w:pPr>
                    </w:p>
                    <w:p w14:paraId="6B9BBBA7" w14:textId="77777777" w:rsidR="00CF4ABE" w:rsidRPr="00960C21" w:rsidRDefault="00CF4ABE" w:rsidP="006A6475">
                      <w:pPr>
                        <w:pStyle w:val="NoSpacing"/>
                        <w:rPr>
                          <w:b/>
                          <w:sz w:val="18"/>
                          <w:szCs w:val="18"/>
                        </w:rPr>
                      </w:pPr>
                      <w:r>
                        <w:rPr>
                          <w:noProof/>
                        </w:rPr>
                        <w:drawing>
                          <wp:inline distT="0" distB="0" distL="0" distR="0" wp14:anchorId="6C3C2F03" wp14:editId="5BE47056">
                            <wp:extent cx="3524250" cy="1930400"/>
                            <wp:effectExtent l="0" t="0" r="0" b="0"/>
                            <wp:docPr id="677" name="Chart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07AE89B" w14:textId="77777777" w:rsidR="00CF4ABE" w:rsidRDefault="00CF4ABE" w:rsidP="006A6475">
                      <w:pPr>
                        <w:pStyle w:val="NoSpacing"/>
                        <w:rPr>
                          <w:i/>
                          <w:sz w:val="16"/>
                          <w:szCs w:val="16"/>
                        </w:rPr>
                      </w:pPr>
                    </w:p>
                    <w:p w14:paraId="5B9CC50E" w14:textId="39B5A34D" w:rsidR="00CF4ABE" w:rsidRPr="00184DF0" w:rsidRDefault="00CF4ABE" w:rsidP="00184DF0">
                      <w:pPr>
                        <w:pStyle w:val="NoSpacing"/>
                        <w:keepNext/>
                        <w:autoSpaceDE w:val="0"/>
                        <w:autoSpaceDN w:val="0"/>
                        <w:adjustRightInd w:val="0"/>
                        <w:jc w:val="both"/>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2840A0D9" w14:textId="77777777" w:rsidR="00CF4ABE" w:rsidRPr="00960C21" w:rsidRDefault="00CF4ABE" w:rsidP="006A6475">
                      <w:pPr>
                        <w:keepNext/>
                        <w:tabs>
                          <w:tab w:val="left" w:pos="8421"/>
                        </w:tabs>
                        <w:rPr>
                          <w:rFonts w:asciiTheme="majorHAnsi" w:eastAsiaTheme="majorEastAsia" w:hAnsiTheme="majorHAnsi" w:cstheme="majorBidi"/>
                          <w:i/>
                          <w:iCs/>
                          <w:sz w:val="28"/>
                          <w:szCs w:val="28"/>
                        </w:rPr>
                      </w:pPr>
                    </w:p>
                  </w:txbxContent>
                </v:textbox>
                <w10:wrap type="square" anchorx="page" anchory="page"/>
              </v:shape>
            </w:pict>
          </mc:Fallback>
        </mc:AlternateContent>
      </w:r>
    </w:p>
    <w:p w14:paraId="1DC412C0" w14:textId="36E813B9" w:rsidR="00B006CE" w:rsidRPr="00A10254" w:rsidRDefault="00B006CE" w:rsidP="00B006CE">
      <w:pPr>
        <w:pStyle w:val="NoSpacing"/>
        <w:numPr>
          <w:ilvl w:val="0"/>
          <w:numId w:val="22"/>
        </w:numPr>
        <w:autoSpaceDE w:val="0"/>
        <w:autoSpaceDN w:val="0"/>
        <w:adjustRightInd w:val="0"/>
        <w:ind w:left="0" w:firstLine="0"/>
        <w:jc w:val="both"/>
        <w:rPr>
          <w:b/>
        </w:rPr>
      </w:pPr>
      <w:r w:rsidRPr="0026746B">
        <w:rPr>
          <w:b/>
        </w:rPr>
        <w:t xml:space="preserve">Of the government-funded places, presidential quotas provide free places for students from disadvantaged families and those residing in remote mountain areas, as opposed to merit-based </w:t>
      </w:r>
      <w:r w:rsidR="00757CDB">
        <w:rPr>
          <w:b/>
        </w:rPr>
        <w:t>scholarships</w:t>
      </w:r>
      <w:r w:rsidRPr="0026746B">
        <w:rPr>
          <w:b/>
        </w:rPr>
        <w:t xml:space="preserve">. </w:t>
      </w:r>
      <w:r>
        <w:t xml:space="preserve">Presidential quotas are allocated to students from poor families and those residing in remote mountain areas to provide them with </w:t>
      </w:r>
      <w:r w:rsidR="00757CDB">
        <w:t>the</w:t>
      </w:r>
      <w:r>
        <w:t xml:space="preserve"> opportunity to obtain higher education. Though it is still very small, the number of Presidential quotas since 2008/09 has been increasing and in 2011/12, 3.4 percent of students in HEIs of Tajikistan were awarded with the quotas (Figure </w:t>
      </w:r>
      <w:r w:rsidR="0093498C">
        <w:t>1</w:t>
      </w:r>
      <w:r w:rsidR="002B28F5">
        <w:t>8</w:t>
      </w:r>
      <w:r>
        <w:t xml:space="preserve">). </w:t>
      </w:r>
      <w:r>
        <w:lastRenderedPageBreak/>
        <w:t>Even though females are supposed to be given preference according to the program criteria,</w:t>
      </w:r>
      <w:r>
        <w:rPr>
          <w:rStyle w:val="FootnoteReference"/>
        </w:rPr>
        <w:footnoteReference w:id="15"/>
      </w:r>
      <w:r>
        <w:t xml:space="preserve"> the gender distribution of the quotas is almost fifty-fifty with some annual variations (Figure </w:t>
      </w:r>
      <w:r w:rsidR="004A42B7">
        <w:t>1</w:t>
      </w:r>
      <w:r w:rsidR="002B28F5">
        <w:t>9</w:t>
      </w:r>
      <w:r>
        <w:t xml:space="preserve">). In terms of geographic distributions, students in the GBAO and </w:t>
      </w:r>
      <w:proofErr w:type="spellStart"/>
      <w:r>
        <w:t>Khatlon</w:t>
      </w:r>
      <w:proofErr w:type="spellEnd"/>
      <w:r>
        <w:t xml:space="preserve"> regions appear to be given preferences</w:t>
      </w:r>
      <w:r w:rsidR="009E084C">
        <w:t>, relative to the total number of students</w:t>
      </w:r>
      <w:r w:rsidR="004A42B7">
        <w:t xml:space="preserve"> (Figure </w:t>
      </w:r>
      <w:r w:rsidR="002B28F5">
        <w:t>20</w:t>
      </w:r>
      <w:r w:rsidR="004A42B7">
        <w:t>)</w:t>
      </w:r>
      <w:r>
        <w:t xml:space="preserve">. </w:t>
      </w:r>
    </w:p>
    <w:p w14:paraId="061006FA" w14:textId="77777777" w:rsidR="00B006CE" w:rsidRDefault="00B006CE" w:rsidP="00B006CE">
      <w:pPr>
        <w:pStyle w:val="NoSpacing"/>
        <w:autoSpaceDE w:val="0"/>
        <w:autoSpaceDN w:val="0"/>
        <w:adjustRightInd w:val="0"/>
        <w:jc w:val="both"/>
      </w:pPr>
    </w:p>
    <w:tbl>
      <w:tblPr>
        <w:tblStyle w:val="TableGrid"/>
        <w:tblW w:w="0" w:type="auto"/>
        <w:tblLayout w:type="fixed"/>
        <w:tblLook w:val="04A0" w:firstRow="1" w:lastRow="0" w:firstColumn="1" w:lastColumn="0" w:noHBand="0" w:noVBand="1"/>
      </w:tblPr>
      <w:tblGrid>
        <w:gridCol w:w="4788"/>
        <w:gridCol w:w="4788"/>
      </w:tblGrid>
      <w:tr w:rsidR="00B006CE" w14:paraId="11C1B44A" w14:textId="77777777" w:rsidTr="00767F35">
        <w:trPr>
          <w:trHeight w:val="3330"/>
        </w:trPr>
        <w:tc>
          <w:tcPr>
            <w:tcW w:w="4788" w:type="dxa"/>
            <w:tcBorders>
              <w:top w:val="nil"/>
              <w:left w:val="nil"/>
              <w:bottom w:val="nil"/>
              <w:right w:val="nil"/>
            </w:tcBorders>
          </w:tcPr>
          <w:p w14:paraId="2FE85347" w14:textId="2392B6AD" w:rsidR="00B006CE" w:rsidRDefault="00B006CE" w:rsidP="002C75DE">
            <w:pPr>
              <w:pStyle w:val="NoSpacing"/>
              <w:ind w:left="-90" w:right="-323"/>
              <w:rPr>
                <w:b/>
                <w:sz w:val="18"/>
                <w:szCs w:val="18"/>
              </w:rPr>
            </w:pPr>
            <w:r w:rsidRPr="00960C21">
              <w:rPr>
                <w:b/>
                <w:sz w:val="18"/>
                <w:szCs w:val="18"/>
              </w:rPr>
              <w:t xml:space="preserve">Figure </w:t>
            </w:r>
            <w:r w:rsidR="004A42B7">
              <w:rPr>
                <w:b/>
                <w:sz w:val="18"/>
                <w:szCs w:val="18"/>
              </w:rPr>
              <w:t>1</w:t>
            </w:r>
            <w:r w:rsidR="002B28F5">
              <w:rPr>
                <w:b/>
                <w:sz w:val="18"/>
                <w:szCs w:val="18"/>
              </w:rPr>
              <w:t>9:</w:t>
            </w:r>
            <w:r w:rsidRPr="00960C21">
              <w:rPr>
                <w:b/>
                <w:sz w:val="18"/>
                <w:szCs w:val="18"/>
              </w:rPr>
              <w:t xml:space="preserve"> </w:t>
            </w:r>
            <w:r>
              <w:rPr>
                <w:b/>
                <w:sz w:val="18"/>
                <w:szCs w:val="18"/>
              </w:rPr>
              <w:t xml:space="preserve">Recipients of Presidential quotas by gender, </w:t>
            </w:r>
          </w:p>
          <w:p w14:paraId="7ECF95F1" w14:textId="77777777" w:rsidR="00B006CE" w:rsidRDefault="00B006CE" w:rsidP="002C75DE">
            <w:pPr>
              <w:pStyle w:val="NoSpacing"/>
              <w:ind w:left="-90" w:right="-323"/>
              <w:rPr>
                <w:b/>
                <w:sz w:val="18"/>
                <w:szCs w:val="18"/>
              </w:rPr>
            </w:pPr>
            <w:r>
              <w:rPr>
                <w:b/>
                <w:sz w:val="18"/>
                <w:szCs w:val="18"/>
              </w:rPr>
              <w:t>2008/09-2011/12</w:t>
            </w:r>
          </w:p>
          <w:p w14:paraId="7CB845DE" w14:textId="77777777" w:rsidR="00B006CE" w:rsidRDefault="00B006CE" w:rsidP="002C75DE">
            <w:pPr>
              <w:pStyle w:val="NoSpacing"/>
              <w:autoSpaceDE w:val="0"/>
              <w:autoSpaceDN w:val="0"/>
              <w:adjustRightInd w:val="0"/>
              <w:jc w:val="both"/>
            </w:pPr>
            <w:r>
              <w:rPr>
                <w:noProof/>
              </w:rPr>
              <w:drawing>
                <wp:inline distT="0" distB="0" distL="0" distR="0" wp14:anchorId="0886DC26" wp14:editId="34775FA9">
                  <wp:extent cx="2838450" cy="1752600"/>
                  <wp:effectExtent l="0" t="0" r="0" b="0"/>
                  <wp:docPr id="679" name="Chart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788" w:type="dxa"/>
            <w:tcBorders>
              <w:top w:val="nil"/>
              <w:left w:val="nil"/>
              <w:bottom w:val="nil"/>
              <w:right w:val="nil"/>
            </w:tcBorders>
          </w:tcPr>
          <w:p w14:paraId="445D57A6" w14:textId="0EDBDBFA" w:rsidR="00B006CE" w:rsidRDefault="00B006CE" w:rsidP="002C75DE">
            <w:pPr>
              <w:pStyle w:val="NoSpacing"/>
              <w:ind w:left="3" w:right="-323"/>
              <w:rPr>
                <w:b/>
                <w:sz w:val="18"/>
                <w:szCs w:val="18"/>
              </w:rPr>
            </w:pPr>
            <w:r w:rsidRPr="00960C21">
              <w:rPr>
                <w:b/>
                <w:sz w:val="18"/>
                <w:szCs w:val="18"/>
              </w:rPr>
              <w:t xml:space="preserve">Figure </w:t>
            </w:r>
            <w:r w:rsidR="002B28F5">
              <w:rPr>
                <w:b/>
                <w:sz w:val="18"/>
                <w:szCs w:val="18"/>
              </w:rPr>
              <w:t>20:</w:t>
            </w:r>
            <w:r w:rsidRPr="00960C21">
              <w:rPr>
                <w:b/>
                <w:sz w:val="18"/>
                <w:szCs w:val="18"/>
              </w:rPr>
              <w:t xml:space="preserve"> </w:t>
            </w:r>
            <w:r>
              <w:rPr>
                <w:b/>
                <w:sz w:val="18"/>
                <w:szCs w:val="18"/>
              </w:rPr>
              <w:t>Recipients of Presidential quotas by location and gender, 2011/12</w:t>
            </w:r>
          </w:p>
          <w:p w14:paraId="4BF85AD6" w14:textId="5B7A636D" w:rsidR="00B006CE" w:rsidRDefault="00767F35" w:rsidP="002C75DE">
            <w:pPr>
              <w:pStyle w:val="NoSpacing"/>
              <w:autoSpaceDE w:val="0"/>
              <w:autoSpaceDN w:val="0"/>
              <w:adjustRightInd w:val="0"/>
              <w:jc w:val="both"/>
            </w:pPr>
            <w:r>
              <w:rPr>
                <w:noProof/>
              </w:rPr>
              <w:drawing>
                <wp:inline distT="0" distB="0" distL="0" distR="0" wp14:anchorId="01452671" wp14:editId="299C2B13">
                  <wp:extent cx="2860243" cy="1755648"/>
                  <wp:effectExtent l="0" t="0" r="0" b="0"/>
                  <wp:docPr id="688" name="Chart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1576B45E" w14:textId="77777777" w:rsidR="00184DF0" w:rsidRPr="004E014B" w:rsidRDefault="00184DF0" w:rsidP="00184DF0">
      <w:pPr>
        <w:pStyle w:val="NoSpacing"/>
        <w:keepNext/>
        <w:autoSpaceDE w:val="0"/>
        <w:autoSpaceDN w:val="0"/>
        <w:adjustRightInd w:val="0"/>
        <w:jc w:val="both"/>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38B29CBC" w14:textId="40FFAA4B" w:rsidR="00ED4F84" w:rsidRPr="005448BE" w:rsidRDefault="005448BE" w:rsidP="00ED4F84">
      <w:pPr>
        <w:pStyle w:val="NoSpacing"/>
        <w:autoSpaceDE w:val="0"/>
        <w:autoSpaceDN w:val="0"/>
        <w:adjustRightInd w:val="0"/>
        <w:jc w:val="both"/>
        <w:rPr>
          <w:sz w:val="16"/>
          <w:szCs w:val="16"/>
        </w:rPr>
      </w:pPr>
      <w:r w:rsidRPr="005448BE">
        <w:rPr>
          <w:i/>
          <w:sz w:val="16"/>
          <w:szCs w:val="16"/>
        </w:rPr>
        <w:t>Note</w:t>
      </w:r>
      <w:r w:rsidRPr="005448BE">
        <w:rPr>
          <w:sz w:val="16"/>
          <w:szCs w:val="16"/>
        </w:rPr>
        <w:t xml:space="preserve">: There is some discrepancy between the sum of the breakdown in Figure </w:t>
      </w:r>
      <w:r w:rsidR="00E9118E">
        <w:rPr>
          <w:sz w:val="16"/>
          <w:szCs w:val="16"/>
        </w:rPr>
        <w:t>19</w:t>
      </w:r>
      <w:r w:rsidRPr="005448BE">
        <w:rPr>
          <w:sz w:val="16"/>
          <w:szCs w:val="16"/>
        </w:rPr>
        <w:t xml:space="preserve"> and the total of boys and girls for 2011/12 in Figure </w:t>
      </w:r>
      <w:r w:rsidR="00E9118E">
        <w:rPr>
          <w:sz w:val="16"/>
          <w:szCs w:val="16"/>
        </w:rPr>
        <w:t>20</w:t>
      </w:r>
      <w:r w:rsidR="00D270FA">
        <w:rPr>
          <w:sz w:val="16"/>
          <w:szCs w:val="16"/>
        </w:rPr>
        <w:t>. The difference originates from the original source</w:t>
      </w:r>
      <w:r w:rsidRPr="005448BE">
        <w:rPr>
          <w:sz w:val="16"/>
          <w:szCs w:val="16"/>
        </w:rPr>
        <w:t>.</w:t>
      </w:r>
    </w:p>
    <w:p w14:paraId="3733A4F3" w14:textId="77777777" w:rsidR="00D270FA" w:rsidRPr="00326F77" w:rsidRDefault="00D270FA" w:rsidP="00D270FA">
      <w:pPr>
        <w:pStyle w:val="NoSpacing"/>
        <w:autoSpaceDE w:val="0"/>
        <w:autoSpaceDN w:val="0"/>
        <w:adjustRightInd w:val="0"/>
        <w:jc w:val="both"/>
      </w:pPr>
    </w:p>
    <w:p w14:paraId="534BD126" w14:textId="3EE8AB5F" w:rsidR="00D270FA" w:rsidRDefault="00EE75A4" w:rsidP="00D270FA">
      <w:pPr>
        <w:pStyle w:val="NoSpacing"/>
        <w:numPr>
          <w:ilvl w:val="0"/>
          <w:numId w:val="22"/>
        </w:numPr>
        <w:autoSpaceDE w:val="0"/>
        <w:autoSpaceDN w:val="0"/>
        <w:adjustRightInd w:val="0"/>
        <w:ind w:left="0" w:firstLine="0"/>
        <w:jc w:val="both"/>
      </w:pPr>
      <w:r w:rsidRPr="00EE75A4">
        <w:rPr>
          <w:b/>
        </w:rPr>
        <w:t xml:space="preserve">While the gender distribution of the Presidential quotas is more or less even on average, it varies considerably between HEIs. </w:t>
      </w:r>
      <w:r w:rsidR="00EB2208">
        <w:t xml:space="preserve">In 2011/12, </w:t>
      </w:r>
      <w:r w:rsidR="00326F77">
        <w:t>students of 28 out of 35 HEIs received a Presidential quota. In total, 55 percent of the recipients were girls, and indeed, for 12 HEIs, the majority of recipients were girls</w:t>
      </w:r>
      <w:r w:rsidR="004A42B7">
        <w:t xml:space="preserve"> (Figure 2</w:t>
      </w:r>
      <w:r w:rsidR="002B28F5">
        <w:t>1</w:t>
      </w:r>
      <w:r w:rsidR="004A42B7">
        <w:t>);</w:t>
      </w:r>
      <w:r w:rsidR="00326F77">
        <w:t xml:space="preserve"> in some cases, 100 percent </w:t>
      </w:r>
      <w:r w:rsidR="008B50A5">
        <w:t xml:space="preserve">on the one hand </w:t>
      </w:r>
      <w:r w:rsidR="00326F77">
        <w:t xml:space="preserve">(e.g. Tajik Islamic Institute (TII), </w:t>
      </w:r>
      <w:r w:rsidR="00326F77" w:rsidRPr="00326F77">
        <w:t>Branch of Moscow State Universit</w:t>
      </w:r>
      <w:r w:rsidR="00326F77">
        <w:t xml:space="preserve">y (FMGU), and </w:t>
      </w:r>
      <w:proofErr w:type="spellStart"/>
      <w:r w:rsidR="008B50A5">
        <w:t>Kulyab</w:t>
      </w:r>
      <w:proofErr w:type="spellEnd"/>
      <w:r w:rsidR="008B50A5">
        <w:t xml:space="preserve"> State University (KSU)), and zero percent on the other (e.g. Tajik Agrarian University (TAU), Tajik Physical and Culture Institute (TIFK), and </w:t>
      </w:r>
      <w:proofErr w:type="spellStart"/>
      <w:r w:rsidR="008B50A5">
        <w:t>Khorog</w:t>
      </w:r>
      <w:proofErr w:type="spellEnd"/>
      <w:r w:rsidR="008B50A5">
        <w:t xml:space="preserve"> State University (KSU)).</w:t>
      </w:r>
    </w:p>
    <w:p w14:paraId="1EA3749A" w14:textId="77777777" w:rsidR="008B50A5" w:rsidRDefault="008B50A5" w:rsidP="008B50A5">
      <w:pPr>
        <w:pStyle w:val="NoSpacing"/>
        <w:autoSpaceDE w:val="0"/>
        <w:autoSpaceDN w:val="0"/>
        <w:adjustRightInd w:val="0"/>
        <w:jc w:val="both"/>
      </w:pPr>
    </w:p>
    <w:p w14:paraId="7FBCEA98" w14:textId="3B2DB7D5" w:rsidR="00D270FA" w:rsidRPr="008B50A5" w:rsidRDefault="00326F77" w:rsidP="008B50A5">
      <w:pPr>
        <w:pStyle w:val="NoSpacing"/>
        <w:rPr>
          <w:b/>
        </w:rPr>
      </w:pPr>
      <w:r w:rsidRPr="008B50A5">
        <w:rPr>
          <w:b/>
        </w:rPr>
        <w:t>Figure 2</w:t>
      </w:r>
      <w:r w:rsidR="002B28F5">
        <w:rPr>
          <w:b/>
        </w:rPr>
        <w:t>1</w:t>
      </w:r>
      <w:r w:rsidRPr="008B50A5">
        <w:rPr>
          <w:b/>
        </w:rPr>
        <w:t>: Recipients of Presidential quotas by HEI and gender, 2011/12.</w:t>
      </w:r>
    </w:p>
    <w:tbl>
      <w:tblPr>
        <w:tblStyle w:val="TableGrid"/>
        <w:tblW w:w="10068" w:type="dxa"/>
        <w:tblLook w:val="04A0" w:firstRow="1" w:lastRow="0" w:firstColumn="1" w:lastColumn="0" w:noHBand="0" w:noVBand="1"/>
      </w:tblPr>
      <w:tblGrid>
        <w:gridCol w:w="7938"/>
        <w:gridCol w:w="2130"/>
      </w:tblGrid>
      <w:tr w:rsidR="00D270FA" w14:paraId="40665B76" w14:textId="77777777" w:rsidTr="00184DF0">
        <w:tc>
          <w:tcPr>
            <w:tcW w:w="7938" w:type="dxa"/>
            <w:tcBorders>
              <w:top w:val="nil"/>
              <w:left w:val="nil"/>
              <w:bottom w:val="nil"/>
              <w:right w:val="nil"/>
            </w:tcBorders>
          </w:tcPr>
          <w:p w14:paraId="0D80C155" w14:textId="77777777" w:rsidR="00D270FA" w:rsidRDefault="00326F77" w:rsidP="008B50A5">
            <w:pPr>
              <w:pStyle w:val="NoSpacing"/>
            </w:pPr>
            <w:r>
              <w:rPr>
                <w:noProof/>
              </w:rPr>
              <w:drawing>
                <wp:inline distT="0" distB="0" distL="0" distR="0" wp14:anchorId="430E091A" wp14:editId="77314266">
                  <wp:extent cx="4451230" cy="2562045"/>
                  <wp:effectExtent l="0" t="0" r="26035"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E996B79" w14:textId="77777777" w:rsidR="00184DF0" w:rsidRPr="004E014B" w:rsidRDefault="00184DF0" w:rsidP="00184DF0">
            <w:pPr>
              <w:pStyle w:val="NoSpacing"/>
              <w:keepNext/>
              <w:autoSpaceDE w:val="0"/>
              <w:autoSpaceDN w:val="0"/>
              <w:adjustRightInd w:val="0"/>
              <w:jc w:val="both"/>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6289A259" w14:textId="6E323B06" w:rsidR="008B50A5" w:rsidRPr="005448BE" w:rsidRDefault="008B50A5" w:rsidP="008B50A5">
            <w:pPr>
              <w:pStyle w:val="NoSpacing"/>
              <w:autoSpaceDE w:val="0"/>
              <w:autoSpaceDN w:val="0"/>
              <w:adjustRightInd w:val="0"/>
              <w:jc w:val="both"/>
              <w:rPr>
                <w:sz w:val="16"/>
                <w:szCs w:val="16"/>
              </w:rPr>
            </w:pPr>
            <w:r w:rsidRPr="005448BE">
              <w:rPr>
                <w:i/>
                <w:sz w:val="16"/>
                <w:szCs w:val="16"/>
              </w:rPr>
              <w:t>Note</w:t>
            </w:r>
            <w:r w:rsidRPr="005448BE">
              <w:rPr>
                <w:sz w:val="16"/>
                <w:szCs w:val="16"/>
              </w:rPr>
              <w:t>: The</w:t>
            </w:r>
            <w:r>
              <w:rPr>
                <w:sz w:val="16"/>
                <w:szCs w:val="16"/>
              </w:rPr>
              <w:t xml:space="preserve"> gender breakdown data matches with Figure </w:t>
            </w:r>
            <w:r w:rsidR="00E9118E">
              <w:rPr>
                <w:sz w:val="16"/>
                <w:szCs w:val="16"/>
              </w:rPr>
              <w:t>20</w:t>
            </w:r>
            <w:r>
              <w:rPr>
                <w:sz w:val="16"/>
                <w:szCs w:val="16"/>
              </w:rPr>
              <w:t xml:space="preserve">, but not with Figure </w:t>
            </w:r>
            <w:r w:rsidR="004A42B7">
              <w:rPr>
                <w:sz w:val="16"/>
                <w:szCs w:val="16"/>
              </w:rPr>
              <w:t>1</w:t>
            </w:r>
            <w:r w:rsidR="00E9118E">
              <w:rPr>
                <w:sz w:val="16"/>
                <w:szCs w:val="16"/>
              </w:rPr>
              <w:t>9</w:t>
            </w:r>
            <w:r>
              <w:rPr>
                <w:sz w:val="16"/>
                <w:szCs w:val="16"/>
              </w:rPr>
              <w:t xml:space="preserve">. </w:t>
            </w:r>
          </w:p>
          <w:p w14:paraId="55261EB3" w14:textId="77777777" w:rsidR="00326F77" w:rsidRDefault="00326F77" w:rsidP="008B50A5">
            <w:pPr>
              <w:pStyle w:val="NoSpacing"/>
            </w:pPr>
          </w:p>
        </w:tc>
        <w:tc>
          <w:tcPr>
            <w:tcW w:w="2130" w:type="dxa"/>
            <w:tcBorders>
              <w:top w:val="nil"/>
              <w:left w:val="nil"/>
              <w:bottom w:val="nil"/>
              <w:right w:val="nil"/>
            </w:tcBorders>
          </w:tcPr>
          <w:p w14:paraId="3274A839" w14:textId="77777777" w:rsidR="00D270FA" w:rsidRDefault="00D270FA" w:rsidP="008B50A5">
            <w:pPr>
              <w:pStyle w:val="NoSpacing"/>
            </w:pPr>
          </w:p>
        </w:tc>
      </w:tr>
    </w:tbl>
    <w:p w14:paraId="31CFA605" w14:textId="1EFEFA26" w:rsidR="00B7693F" w:rsidRDefault="00B7693F" w:rsidP="008135EA">
      <w:pPr>
        <w:pStyle w:val="NoSpacing"/>
        <w:numPr>
          <w:ilvl w:val="0"/>
          <w:numId w:val="22"/>
        </w:numPr>
        <w:autoSpaceDE w:val="0"/>
        <w:autoSpaceDN w:val="0"/>
        <w:adjustRightInd w:val="0"/>
        <w:ind w:left="0" w:firstLine="0"/>
        <w:jc w:val="both"/>
      </w:pPr>
      <w:r w:rsidRPr="00A10254">
        <w:rPr>
          <w:b/>
        </w:rPr>
        <w:lastRenderedPageBreak/>
        <w:t xml:space="preserve">Besides state-funded places, about </w:t>
      </w:r>
      <w:r w:rsidR="00A10254" w:rsidRPr="00A10254">
        <w:rPr>
          <w:b/>
        </w:rPr>
        <w:t>48</w:t>
      </w:r>
      <w:r w:rsidRPr="00A10254">
        <w:rPr>
          <w:b/>
        </w:rPr>
        <w:t xml:space="preserve"> percent of students receive s</w:t>
      </w:r>
      <w:r w:rsidR="00A10254" w:rsidRPr="00A10254">
        <w:rPr>
          <w:b/>
        </w:rPr>
        <w:t>tipends (s</w:t>
      </w:r>
      <w:r w:rsidRPr="00A10254">
        <w:rPr>
          <w:b/>
        </w:rPr>
        <w:t>cholarships</w:t>
      </w:r>
      <w:r w:rsidR="00A10254" w:rsidRPr="00A10254">
        <w:rPr>
          <w:b/>
        </w:rPr>
        <w:t>)</w:t>
      </w:r>
      <w:r w:rsidRPr="00A10254">
        <w:rPr>
          <w:b/>
        </w:rPr>
        <w:t xml:space="preserve"> from the state and other sources</w:t>
      </w:r>
      <w:r w:rsidR="00A10254" w:rsidRPr="00A10254">
        <w:rPr>
          <w:b/>
        </w:rPr>
        <w:t xml:space="preserve"> (e.g. stipend named after Academician </w:t>
      </w:r>
      <w:proofErr w:type="spellStart"/>
      <w:r w:rsidR="00A10254" w:rsidRPr="00A10254">
        <w:rPr>
          <w:b/>
        </w:rPr>
        <w:t>Osimi</w:t>
      </w:r>
      <w:proofErr w:type="spellEnd"/>
      <w:r w:rsidR="00A10254" w:rsidRPr="00A10254">
        <w:rPr>
          <w:b/>
        </w:rPr>
        <w:t xml:space="preserve">, stipend from Academic council, </w:t>
      </w:r>
      <w:r w:rsidR="00A10254">
        <w:rPr>
          <w:b/>
        </w:rPr>
        <w:t xml:space="preserve">and </w:t>
      </w:r>
      <w:r w:rsidR="00A10254" w:rsidRPr="00A10254">
        <w:rPr>
          <w:b/>
        </w:rPr>
        <w:t xml:space="preserve">city stipend). </w:t>
      </w:r>
      <w:r w:rsidR="00A10254" w:rsidRPr="00A10254">
        <w:t xml:space="preserve">The </w:t>
      </w:r>
      <w:r w:rsidR="00A10254">
        <w:t xml:space="preserve">proportion of stipend recipients varies between HEIs. </w:t>
      </w:r>
      <w:r w:rsidR="00A10254" w:rsidRPr="00DC2C37">
        <w:t xml:space="preserve">As seen </w:t>
      </w:r>
      <w:r w:rsidR="00CD6711">
        <w:t>in</w:t>
      </w:r>
      <w:r w:rsidR="00A10254" w:rsidRPr="00DC2C37">
        <w:t xml:space="preserve"> Fig</w:t>
      </w:r>
      <w:r w:rsidR="00A10254" w:rsidRPr="00A10254">
        <w:t>ure 2</w:t>
      </w:r>
      <w:r w:rsidR="002B28F5">
        <w:t>2</w:t>
      </w:r>
      <w:r w:rsidR="00A10254" w:rsidRPr="00A10254">
        <w:t xml:space="preserve">, more than one-fifth </w:t>
      </w:r>
      <w:r w:rsidR="00A10254">
        <w:t xml:space="preserve">of the state-funded </w:t>
      </w:r>
      <w:r w:rsidR="00A10254" w:rsidRPr="00A10254">
        <w:t>students of the Tajik Technological University in Dushanbe (TTU)</w:t>
      </w:r>
      <w:r w:rsidR="00A10254">
        <w:t xml:space="preserve"> and about 10 percent of those of the </w:t>
      </w:r>
      <w:r w:rsidR="00A10254" w:rsidRPr="00A10254">
        <w:t>P</w:t>
      </w:r>
      <w:r w:rsidR="00A10254" w:rsidRPr="002E5452">
        <w:t>olytechnic Institute of the Tajik Technical University</w:t>
      </w:r>
      <w:r w:rsidR="00A10254">
        <w:t xml:space="preserve"> receive stipends. On the other hand, the proportion is less than five percent for many other institutions. </w:t>
      </w:r>
      <w:r w:rsidR="00133AE7">
        <w:t xml:space="preserve">It is unclear what criteria </w:t>
      </w:r>
      <w:r w:rsidR="00EC7224">
        <w:t xml:space="preserve">are applied </w:t>
      </w:r>
      <w:r w:rsidR="00133AE7">
        <w:t xml:space="preserve">for stipends. </w:t>
      </w:r>
      <w:r w:rsidR="00A10254" w:rsidRPr="002E5452">
        <w:t xml:space="preserve"> </w:t>
      </w:r>
    </w:p>
    <w:p w14:paraId="0620D3BA" w14:textId="77777777" w:rsidR="00A10254" w:rsidRDefault="00A10254" w:rsidP="00A10254">
      <w:pPr>
        <w:pStyle w:val="NoSpacing"/>
        <w:autoSpaceDE w:val="0"/>
        <w:autoSpaceDN w:val="0"/>
        <w:adjustRightInd w:val="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17B3C" w14:paraId="0BF9ABF3" w14:textId="77777777" w:rsidTr="002C75DE">
        <w:tc>
          <w:tcPr>
            <w:tcW w:w="9576" w:type="dxa"/>
          </w:tcPr>
          <w:p w14:paraId="34674C1B" w14:textId="1B033056" w:rsidR="00417B3C" w:rsidRPr="002B28F5" w:rsidRDefault="00417B3C" w:rsidP="002B28F5">
            <w:pPr>
              <w:pStyle w:val="NoSpacing"/>
              <w:keepNext/>
              <w:ind w:right="-323"/>
              <w:jc w:val="center"/>
              <w:rPr>
                <w:b/>
              </w:rPr>
            </w:pPr>
            <w:r w:rsidRPr="002B28F5">
              <w:rPr>
                <w:b/>
              </w:rPr>
              <w:t>Figure 2</w:t>
            </w:r>
            <w:r w:rsidR="002B28F5" w:rsidRPr="002B28F5">
              <w:rPr>
                <w:b/>
              </w:rPr>
              <w:t>2:</w:t>
            </w:r>
            <w:r w:rsidRPr="002B28F5">
              <w:rPr>
                <w:b/>
              </w:rPr>
              <w:t xml:space="preserve"> Percentage of students who receive stipends by HEI, 2011/12</w:t>
            </w:r>
          </w:p>
          <w:p w14:paraId="79DF70DC" w14:textId="77777777" w:rsidR="00417B3C" w:rsidRDefault="00417B3C" w:rsidP="002C75DE">
            <w:pPr>
              <w:pStyle w:val="NoSpacing"/>
              <w:keepNext/>
              <w:autoSpaceDE w:val="0"/>
              <w:autoSpaceDN w:val="0"/>
              <w:adjustRightInd w:val="0"/>
              <w:jc w:val="both"/>
            </w:pPr>
            <w:r>
              <w:rPr>
                <w:noProof/>
              </w:rPr>
              <w:drawing>
                <wp:inline distT="0" distB="0" distL="0" distR="0" wp14:anchorId="289B3A63" wp14:editId="661BBDAE">
                  <wp:extent cx="5943600" cy="2390775"/>
                  <wp:effectExtent l="0" t="0" r="0" b="0"/>
                  <wp:docPr id="692" name="Chart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170427C7" w14:textId="77777777" w:rsidR="00184DF0" w:rsidRPr="004E014B" w:rsidRDefault="00184DF0" w:rsidP="00184DF0">
      <w:pPr>
        <w:pStyle w:val="NoSpacing"/>
        <w:keepNext/>
        <w:autoSpaceDE w:val="0"/>
        <w:autoSpaceDN w:val="0"/>
        <w:adjustRightInd w:val="0"/>
        <w:ind w:left="1440"/>
        <w:jc w:val="both"/>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04463EDB" w14:textId="77777777" w:rsidR="00417B3C" w:rsidRDefault="00417B3C" w:rsidP="00184DF0">
      <w:pPr>
        <w:pStyle w:val="NoSpacing"/>
        <w:autoSpaceDE w:val="0"/>
        <w:autoSpaceDN w:val="0"/>
        <w:adjustRightInd w:val="0"/>
        <w:ind w:left="1350"/>
        <w:jc w:val="both"/>
      </w:pPr>
    </w:p>
    <w:p w14:paraId="2EBCAB4B" w14:textId="77777777" w:rsidR="00184DF0" w:rsidRDefault="00184DF0" w:rsidP="00417B3C">
      <w:pPr>
        <w:pStyle w:val="NoSpacing"/>
        <w:autoSpaceDE w:val="0"/>
        <w:autoSpaceDN w:val="0"/>
        <w:adjustRightInd w:val="0"/>
        <w:jc w:val="both"/>
      </w:pPr>
    </w:p>
    <w:p w14:paraId="15E6062B" w14:textId="425A736E" w:rsidR="00417B3C" w:rsidRDefault="00417B3C" w:rsidP="00417B3C">
      <w:pPr>
        <w:pStyle w:val="NoSpacing"/>
        <w:numPr>
          <w:ilvl w:val="0"/>
          <w:numId w:val="22"/>
        </w:numPr>
        <w:autoSpaceDE w:val="0"/>
        <w:autoSpaceDN w:val="0"/>
        <w:adjustRightInd w:val="0"/>
        <w:ind w:left="0" w:firstLine="0"/>
        <w:jc w:val="both"/>
      </w:pPr>
      <w:r w:rsidRPr="002E5452">
        <w:rPr>
          <w:b/>
        </w:rPr>
        <w:t xml:space="preserve">Tajik is </w:t>
      </w:r>
      <w:r w:rsidR="002E78A1" w:rsidRPr="002E5452">
        <w:rPr>
          <w:b/>
        </w:rPr>
        <w:t>increasingly</w:t>
      </w:r>
      <w:r w:rsidRPr="002E5452">
        <w:rPr>
          <w:b/>
        </w:rPr>
        <w:t xml:space="preserve"> becoming the predominant language of instruction in HEIs in Tajikistan. </w:t>
      </w:r>
      <w:r w:rsidRPr="00E02E76">
        <w:t>An increasing number of</w:t>
      </w:r>
      <w:r>
        <w:t xml:space="preserve"> students are studying in </w:t>
      </w:r>
      <w:r w:rsidRPr="002E5452">
        <w:t>Tajik</w:t>
      </w:r>
      <w:r>
        <w:t>, from 96,000 (73 percent) in 2005/06 to 122,000 (81 percent) in 2011/12 (Figure 2</w:t>
      </w:r>
      <w:r w:rsidR="002B28F5">
        <w:t>3</w:t>
      </w:r>
      <w:r>
        <w:t>)</w:t>
      </w:r>
      <w:r w:rsidRPr="002E5452">
        <w:t>.</w:t>
      </w:r>
      <w:r>
        <w:t xml:space="preserve"> In contrast, fewer students study in Russian, from 33,500 (25 percent) to 26,500 (18 percent) in the same years. Given the fact that many Tajik—regardless of the education level—go to Russia as labor migrants and that</w:t>
      </w:r>
      <w:r w:rsidR="00CD6711">
        <w:t xml:space="preserve"> the</w:t>
      </w:r>
      <w:r>
        <w:t xml:space="preserve"> Tajik economy is closely tied </w:t>
      </w:r>
      <w:r w:rsidR="00CD6711">
        <w:t>to</w:t>
      </w:r>
      <w:r>
        <w:t xml:space="preserve"> Russia and other Russian-speaking neighboring countries, this trend is worrisome. If not as a language of instruction, Russian, in addition to English, needs to be strengthened</w:t>
      </w:r>
      <w:r w:rsidR="00CD6711">
        <w:t xml:space="preserve"> as a subject area</w:t>
      </w:r>
      <w:r>
        <w:t xml:space="preserve">. </w:t>
      </w:r>
    </w:p>
    <w:p w14:paraId="34875259" w14:textId="77777777" w:rsidR="00417B3C" w:rsidRDefault="00417B3C" w:rsidP="00417B3C">
      <w:pPr>
        <w:pStyle w:val="NoSpacing"/>
        <w:autoSpaceDE w:val="0"/>
        <w:autoSpaceDN w:val="0"/>
        <w:adjustRightInd w:val="0"/>
        <w:jc w:val="both"/>
      </w:pPr>
    </w:p>
    <w:p w14:paraId="466EF90C" w14:textId="71850CAC" w:rsidR="005A05BF" w:rsidRDefault="0043093D" w:rsidP="005A05BF">
      <w:pPr>
        <w:pStyle w:val="NoSpacing"/>
        <w:numPr>
          <w:ilvl w:val="0"/>
          <w:numId w:val="22"/>
        </w:numPr>
        <w:autoSpaceDE w:val="0"/>
        <w:autoSpaceDN w:val="0"/>
        <w:adjustRightInd w:val="0"/>
        <w:ind w:left="0" w:firstLine="0"/>
        <w:jc w:val="both"/>
      </w:pPr>
      <w:r>
        <w:rPr>
          <w:b/>
        </w:rPr>
        <w:t>About 40 percent of higher education students are studying education</w:t>
      </w:r>
      <w:r w:rsidR="004A42B7">
        <w:rPr>
          <w:b/>
        </w:rPr>
        <w:t xml:space="preserve"> </w:t>
      </w:r>
      <w:r w:rsidR="004A42B7" w:rsidRPr="004A42B7">
        <w:t>(Figure 2</w:t>
      </w:r>
      <w:r w:rsidR="002B28F5">
        <w:t>4</w:t>
      </w:r>
      <w:r w:rsidR="004A42B7" w:rsidRPr="004A42B7">
        <w:t>)</w:t>
      </w:r>
      <w:r>
        <w:rPr>
          <w:b/>
        </w:rPr>
        <w:t xml:space="preserve">. </w:t>
      </w:r>
      <w:r w:rsidR="009F6DCD" w:rsidRPr="009F6DCD">
        <w:t xml:space="preserve">Forty percent of one cohort is about </w:t>
      </w:r>
      <w:proofErr w:type="gramStart"/>
      <w:r w:rsidR="009F6DCD">
        <w:t>14,000</w:t>
      </w:r>
      <w:r w:rsidR="00E70336">
        <w:t>,</w:t>
      </w:r>
      <w:proofErr w:type="gramEnd"/>
      <w:r w:rsidR="00E70336">
        <w:t xml:space="preserve"> and this many students</w:t>
      </w:r>
      <w:r w:rsidR="009F6DCD">
        <w:t xml:space="preserve"> graduate </w:t>
      </w:r>
      <w:r w:rsidR="00E70336">
        <w:t xml:space="preserve">annually </w:t>
      </w:r>
      <w:r w:rsidR="009F6DCD">
        <w:t>from HEIs with an education specialist diploma or a bachelor’s degree. Whe</w:t>
      </w:r>
      <w:r w:rsidR="00E70336">
        <w:t>re</w:t>
      </w:r>
      <w:r w:rsidR="009F6DCD">
        <w:t xml:space="preserve"> the number of general education teachers is about 95,000</w:t>
      </w:r>
      <w:r w:rsidR="00E70336">
        <w:t xml:space="preserve"> in total</w:t>
      </w:r>
      <w:r w:rsidR="009F6DCD">
        <w:t>, it appears tha</w:t>
      </w:r>
      <w:r w:rsidR="00E70336">
        <w:t>t the higher education system may be</w:t>
      </w:r>
      <w:r w:rsidR="009F6DCD">
        <w:t xml:space="preserve"> producing too many graduates with </w:t>
      </w:r>
      <w:r w:rsidR="00CD6711">
        <w:t xml:space="preserve">a </w:t>
      </w:r>
      <w:r w:rsidR="009F6DCD">
        <w:t>specialization</w:t>
      </w:r>
      <w:r w:rsidR="00CD6711">
        <w:t xml:space="preserve"> in education</w:t>
      </w:r>
      <w:r w:rsidR="009F6DCD">
        <w:t xml:space="preserve"> every year. </w:t>
      </w:r>
      <w:r w:rsidRPr="009F6DCD">
        <w:t>The distribution between industry</w:t>
      </w:r>
      <w:r w:rsidR="00CD6711">
        <w:t>,</w:t>
      </w:r>
      <w:r w:rsidRPr="009F6DCD">
        <w:t xml:space="preserve"> construction</w:t>
      </w:r>
      <w:r w:rsidR="00CD6711">
        <w:t>,</w:t>
      </w:r>
      <w:r w:rsidRPr="009F6DCD">
        <w:t xml:space="preserve"> and econom</w:t>
      </w:r>
      <w:r w:rsidR="00CD6711">
        <w:t>ics</w:t>
      </w:r>
      <w:r w:rsidRPr="009F6DCD">
        <w:t xml:space="preserve"> switched between 2010/11 and 2011/12, but it is unclear if this implies a trend or a one-time event.</w:t>
      </w:r>
      <w:r w:rsidR="005A05BF" w:rsidRPr="009F6DCD">
        <w:t xml:space="preserve">  </w:t>
      </w:r>
      <w:r w:rsidR="00CD6711">
        <w:t>Further</w:t>
      </w:r>
      <w:r w:rsidR="00E70336">
        <w:t xml:space="preserve"> analysis of specializations and their job prospects is needed to assess the relevance of higher education to the labor market.</w:t>
      </w:r>
    </w:p>
    <w:p w14:paraId="2A551D99" w14:textId="77777777" w:rsidR="00417B3C" w:rsidRDefault="00417B3C" w:rsidP="00417B3C">
      <w:pPr>
        <w:pStyle w:val="NoSpacing"/>
        <w:jc w:val="both"/>
      </w:pPr>
    </w:p>
    <w:tbl>
      <w:tblPr>
        <w:tblStyle w:val="TableGrid"/>
        <w:tblW w:w="0" w:type="auto"/>
        <w:tblLook w:val="04A0" w:firstRow="1" w:lastRow="0" w:firstColumn="1" w:lastColumn="0" w:noHBand="0" w:noVBand="1"/>
      </w:tblPr>
      <w:tblGrid>
        <w:gridCol w:w="4806"/>
        <w:gridCol w:w="5046"/>
      </w:tblGrid>
      <w:tr w:rsidR="009F6DCD" w14:paraId="3CC5C321" w14:textId="77777777" w:rsidTr="0039398F">
        <w:tc>
          <w:tcPr>
            <w:tcW w:w="4672" w:type="dxa"/>
            <w:tcBorders>
              <w:top w:val="nil"/>
              <w:left w:val="nil"/>
              <w:bottom w:val="nil"/>
              <w:right w:val="nil"/>
            </w:tcBorders>
          </w:tcPr>
          <w:p w14:paraId="1E5D4110" w14:textId="04FFB936" w:rsidR="0039398F" w:rsidRDefault="00417B3C" w:rsidP="002C75DE">
            <w:pPr>
              <w:pStyle w:val="NoSpacing"/>
              <w:keepNext/>
              <w:jc w:val="both"/>
              <w:rPr>
                <w:b/>
                <w:sz w:val="18"/>
                <w:szCs w:val="18"/>
              </w:rPr>
            </w:pPr>
            <w:r w:rsidRPr="006E559A">
              <w:rPr>
                <w:b/>
                <w:sz w:val="18"/>
                <w:szCs w:val="18"/>
              </w:rPr>
              <w:lastRenderedPageBreak/>
              <w:t>Figure 2</w:t>
            </w:r>
            <w:r w:rsidR="002B28F5">
              <w:rPr>
                <w:b/>
                <w:sz w:val="18"/>
                <w:szCs w:val="18"/>
              </w:rPr>
              <w:t>3</w:t>
            </w:r>
            <w:r w:rsidRPr="006E559A">
              <w:rPr>
                <w:b/>
                <w:sz w:val="18"/>
                <w:szCs w:val="18"/>
              </w:rPr>
              <w:t xml:space="preserve">: The number and proportion of students </w:t>
            </w:r>
          </w:p>
          <w:p w14:paraId="7A95CB6A" w14:textId="77777777" w:rsidR="00417B3C" w:rsidRDefault="00417B3C" w:rsidP="002C75DE">
            <w:pPr>
              <w:pStyle w:val="NoSpacing"/>
              <w:keepNext/>
              <w:jc w:val="both"/>
              <w:rPr>
                <w:b/>
                <w:sz w:val="18"/>
                <w:szCs w:val="18"/>
              </w:rPr>
            </w:pPr>
            <w:r w:rsidRPr="006E559A">
              <w:rPr>
                <w:b/>
                <w:sz w:val="18"/>
                <w:szCs w:val="18"/>
              </w:rPr>
              <w:t>by language of instruction, 2005/06-2011/12</w:t>
            </w:r>
          </w:p>
          <w:p w14:paraId="5FA9A215" w14:textId="77777777" w:rsidR="00417B3C" w:rsidRDefault="00417B3C" w:rsidP="002C75DE">
            <w:pPr>
              <w:pStyle w:val="NoSpacing"/>
              <w:keepNext/>
              <w:jc w:val="both"/>
            </w:pPr>
            <w:r>
              <w:rPr>
                <w:noProof/>
              </w:rPr>
              <w:drawing>
                <wp:inline distT="0" distB="0" distL="0" distR="0" wp14:anchorId="5148B49F" wp14:editId="6D460DA1">
                  <wp:extent cx="2914650" cy="2066925"/>
                  <wp:effectExtent l="0" t="0" r="0" b="0"/>
                  <wp:docPr id="719" name="Chart 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904" w:type="dxa"/>
            <w:tcBorders>
              <w:top w:val="nil"/>
              <w:left w:val="nil"/>
              <w:bottom w:val="nil"/>
              <w:right w:val="nil"/>
            </w:tcBorders>
          </w:tcPr>
          <w:p w14:paraId="09BBF425" w14:textId="47038B8E" w:rsidR="0039398F" w:rsidRDefault="00417B3C" w:rsidP="002C75DE">
            <w:pPr>
              <w:pStyle w:val="NoSpacing"/>
              <w:keepNext/>
              <w:jc w:val="both"/>
              <w:rPr>
                <w:b/>
                <w:sz w:val="18"/>
                <w:szCs w:val="18"/>
              </w:rPr>
            </w:pPr>
            <w:r w:rsidRPr="006E559A">
              <w:rPr>
                <w:b/>
                <w:sz w:val="18"/>
                <w:szCs w:val="18"/>
              </w:rPr>
              <w:t>Figure 2</w:t>
            </w:r>
            <w:r w:rsidR="002B28F5">
              <w:rPr>
                <w:b/>
                <w:sz w:val="18"/>
                <w:szCs w:val="18"/>
              </w:rPr>
              <w:t>4</w:t>
            </w:r>
            <w:r w:rsidRPr="006E559A">
              <w:rPr>
                <w:b/>
                <w:sz w:val="18"/>
                <w:szCs w:val="18"/>
              </w:rPr>
              <w:t xml:space="preserve">: Distribution of students by subject, </w:t>
            </w:r>
          </w:p>
          <w:p w14:paraId="0A91F43B" w14:textId="77777777" w:rsidR="00417B3C" w:rsidRPr="006E559A" w:rsidRDefault="00417B3C" w:rsidP="002C75DE">
            <w:pPr>
              <w:pStyle w:val="NoSpacing"/>
              <w:keepNext/>
              <w:jc w:val="both"/>
              <w:rPr>
                <w:b/>
                <w:sz w:val="18"/>
                <w:szCs w:val="18"/>
              </w:rPr>
            </w:pPr>
            <w:r w:rsidRPr="006E559A">
              <w:rPr>
                <w:b/>
                <w:sz w:val="18"/>
                <w:szCs w:val="18"/>
              </w:rPr>
              <w:t>2005/06-2011/12</w:t>
            </w:r>
          </w:p>
          <w:p w14:paraId="1C53252C" w14:textId="77777777" w:rsidR="00417B3C" w:rsidRDefault="0039398F" w:rsidP="002C75DE">
            <w:pPr>
              <w:pStyle w:val="NoSpacing"/>
              <w:keepNext/>
              <w:jc w:val="both"/>
            </w:pPr>
            <w:r>
              <w:rPr>
                <w:noProof/>
              </w:rPr>
              <w:drawing>
                <wp:inline distT="0" distB="0" distL="0" distR="0" wp14:anchorId="3385B979" wp14:editId="2C2924A9">
                  <wp:extent cx="3065069" cy="2640787"/>
                  <wp:effectExtent l="0" t="0" r="2540" b="7620"/>
                  <wp:docPr id="676" name="Chart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09DBA108" w14:textId="4B10443A" w:rsidR="0039398F" w:rsidRPr="00203A08" w:rsidRDefault="00203A08" w:rsidP="00203A08">
      <w:pPr>
        <w:pStyle w:val="NoSpacing"/>
        <w:keepNext/>
        <w:autoSpaceDE w:val="0"/>
        <w:autoSpaceDN w:val="0"/>
        <w:adjustRightInd w:val="0"/>
        <w:jc w:val="both"/>
        <w:rPr>
          <w:sz w:val="16"/>
          <w:szCs w:val="16"/>
        </w:rPr>
      </w:pPr>
      <w:r w:rsidRPr="004E014B">
        <w:rPr>
          <w:i/>
          <w:sz w:val="16"/>
          <w:szCs w:val="16"/>
        </w:rPr>
        <w:t>Source</w:t>
      </w:r>
      <w:r>
        <w:rPr>
          <w:i/>
          <w:sz w:val="16"/>
          <w:szCs w:val="16"/>
        </w:rPr>
        <w:t>s</w:t>
      </w:r>
      <w:r w:rsidRPr="004E014B">
        <w:rPr>
          <w:sz w:val="16"/>
          <w:szCs w:val="16"/>
        </w:rPr>
        <w:t xml:space="preserve">: Ministry of Education, 2012, </w:t>
      </w:r>
      <w:r w:rsidRPr="004E014B">
        <w:rPr>
          <w:i/>
          <w:sz w:val="16"/>
          <w:szCs w:val="16"/>
        </w:rPr>
        <w:t>Statistical Collection Sphere Education: Republic of Tajikistan 2011-2012 years</w:t>
      </w:r>
      <w:r>
        <w:rPr>
          <w:sz w:val="16"/>
          <w:szCs w:val="16"/>
        </w:rPr>
        <w:t>;</w:t>
      </w:r>
      <w:r w:rsidR="0039398F" w:rsidRPr="003A47F8">
        <w:rPr>
          <w:sz w:val="16"/>
          <w:szCs w:val="16"/>
        </w:rPr>
        <w:t xml:space="preserve"> The Ministry of Education of the</w:t>
      </w:r>
      <w:r w:rsidR="0039398F">
        <w:rPr>
          <w:sz w:val="18"/>
          <w:szCs w:val="18"/>
        </w:rPr>
        <w:t xml:space="preserve"> </w:t>
      </w:r>
      <w:r w:rsidR="0039398F" w:rsidRPr="003A47F8">
        <w:rPr>
          <w:sz w:val="16"/>
          <w:szCs w:val="16"/>
        </w:rPr>
        <w:t>republic of Tajikistan</w:t>
      </w:r>
      <w:r w:rsidR="0039398F">
        <w:rPr>
          <w:sz w:val="16"/>
          <w:szCs w:val="16"/>
        </w:rPr>
        <w:t xml:space="preserve"> &amp; Tajikistan in numbers, 2011 and 2012</w:t>
      </w:r>
    </w:p>
    <w:p w14:paraId="49BD73CB" w14:textId="77777777" w:rsidR="00ED4F84" w:rsidRDefault="00ED4F84" w:rsidP="00ED4F84">
      <w:pPr>
        <w:pStyle w:val="NoSpacing"/>
        <w:jc w:val="both"/>
      </w:pPr>
    </w:p>
    <w:p w14:paraId="11207FDD" w14:textId="694A1792" w:rsidR="001447D4" w:rsidRPr="001447D4" w:rsidRDefault="001447D4" w:rsidP="001447D4">
      <w:pPr>
        <w:pStyle w:val="NoSpacing"/>
        <w:numPr>
          <w:ilvl w:val="0"/>
          <w:numId w:val="22"/>
        </w:numPr>
        <w:autoSpaceDE w:val="0"/>
        <w:autoSpaceDN w:val="0"/>
        <w:adjustRightInd w:val="0"/>
        <w:ind w:left="0" w:firstLine="0"/>
        <w:jc w:val="both"/>
        <w:rPr>
          <w:b/>
        </w:rPr>
      </w:pPr>
      <w:r w:rsidRPr="001447D4">
        <w:rPr>
          <w:b/>
        </w:rPr>
        <w:t xml:space="preserve">The </w:t>
      </w:r>
      <w:r>
        <w:rPr>
          <w:b/>
        </w:rPr>
        <w:t xml:space="preserve">overall </w:t>
      </w:r>
      <w:r w:rsidRPr="001447D4">
        <w:rPr>
          <w:b/>
        </w:rPr>
        <w:t xml:space="preserve">completion rate </w:t>
      </w:r>
      <w:r>
        <w:rPr>
          <w:b/>
        </w:rPr>
        <w:t>appears</w:t>
      </w:r>
      <w:r w:rsidRPr="001447D4">
        <w:rPr>
          <w:b/>
        </w:rPr>
        <w:t xml:space="preserve"> to be around </w:t>
      </w:r>
      <w:r>
        <w:rPr>
          <w:b/>
        </w:rPr>
        <w:t>70-</w:t>
      </w:r>
      <w:r w:rsidRPr="001447D4">
        <w:rPr>
          <w:b/>
        </w:rPr>
        <w:t>80 percent.</w:t>
      </w:r>
      <w:r>
        <w:rPr>
          <w:b/>
        </w:rPr>
        <w:t xml:space="preserve"> </w:t>
      </w:r>
      <w:r>
        <w:t xml:space="preserve">Though the completion rate varies widely between HEIs, the overall completion rate for higher education appears to be around 80 percent (Figure 25). </w:t>
      </w:r>
      <w:r w:rsidR="005D383C">
        <w:t>Two major</w:t>
      </w:r>
      <w:r>
        <w:t xml:space="preserve"> reasons for dropping out </w:t>
      </w:r>
      <w:r w:rsidR="005D383C">
        <w:t>are academic failures and</w:t>
      </w:r>
      <w:r>
        <w:t xml:space="preserve"> non-attendance.</w:t>
      </w:r>
      <w:r w:rsidR="005D383C">
        <w:t xml:space="preserve"> Available data does not explicitly specify financial constraints as a reason.</w:t>
      </w:r>
      <w:r>
        <w:t xml:space="preserve"> </w:t>
      </w:r>
      <w:r w:rsidRPr="001447D4">
        <w:t xml:space="preserve">It is noteworthy that even though the proportion of </w:t>
      </w:r>
      <w:r>
        <w:t>females</w:t>
      </w:r>
      <w:r w:rsidRPr="001447D4">
        <w:t xml:space="preserve"> among new admissions declined from 27-28 percent in 2005/06-2007/08 to slightly below 25 percent in 2009/10-2011/12,</w:t>
      </w:r>
      <w:r>
        <w:t xml:space="preserve"> </w:t>
      </w:r>
      <w:r w:rsidRPr="001447D4">
        <w:t>that of graduation steadily increased from 26.2 percent in 2005/06 to 31.6 percent in 2011/12.</w:t>
      </w:r>
      <w:r w:rsidR="005D383C">
        <w:t xml:space="preserve"> Further analysis is needed to explore of possible factors causing student to drop out. </w:t>
      </w:r>
    </w:p>
    <w:p w14:paraId="27D156FB" w14:textId="77777777" w:rsidR="001447D4" w:rsidRDefault="001447D4" w:rsidP="001447D4">
      <w:pPr>
        <w:pStyle w:val="NoSpacing"/>
        <w:autoSpaceDE w:val="0"/>
        <w:autoSpaceDN w:val="0"/>
        <w:adjustRightInd w:val="0"/>
        <w:jc w:val="both"/>
      </w:pPr>
    </w:p>
    <w:p w14:paraId="26D5F36A" w14:textId="78E7F0D6" w:rsidR="001447D4" w:rsidRDefault="001447D4" w:rsidP="001447D4">
      <w:pPr>
        <w:pStyle w:val="NoSpacing"/>
        <w:jc w:val="center"/>
        <w:rPr>
          <w:b/>
        </w:rPr>
      </w:pPr>
      <w:r w:rsidRPr="001447D4">
        <w:rPr>
          <w:b/>
        </w:rPr>
        <w:t>Figure 25: Admission and graduation by gender, 2005/06-2011/12</w:t>
      </w:r>
    </w:p>
    <w:p w14:paraId="750F3EF2" w14:textId="77777777" w:rsidR="001447D4" w:rsidRPr="001447D4" w:rsidRDefault="001447D4" w:rsidP="001447D4">
      <w:pPr>
        <w:pStyle w:val="NoSpacing"/>
        <w:jc w:val="center"/>
        <w:rPr>
          <w:b/>
        </w:rPr>
      </w:pPr>
    </w:p>
    <w:p w14:paraId="3F59DE92" w14:textId="73EDD02B" w:rsidR="001447D4" w:rsidRDefault="001447D4" w:rsidP="00ED4F84">
      <w:pPr>
        <w:pStyle w:val="NoSpacing"/>
        <w:jc w:val="both"/>
      </w:pPr>
      <w:r w:rsidRPr="001447D4">
        <w:rPr>
          <w:noProof/>
        </w:rPr>
        <w:drawing>
          <wp:inline distT="0" distB="0" distL="0" distR="0" wp14:anchorId="204A5BB2" wp14:editId="784BDB14">
            <wp:extent cx="5943600" cy="2434051"/>
            <wp:effectExtent l="0" t="0" r="0" b="444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434051"/>
                    </a:xfrm>
                    <a:prstGeom prst="rect">
                      <a:avLst/>
                    </a:prstGeom>
                    <a:noFill/>
                    <a:ln>
                      <a:noFill/>
                    </a:ln>
                  </pic:spPr>
                </pic:pic>
              </a:graphicData>
            </a:graphic>
          </wp:inline>
        </w:drawing>
      </w:r>
    </w:p>
    <w:p w14:paraId="54F9457A" w14:textId="77777777" w:rsidR="00203A08" w:rsidRPr="004E014B" w:rsidRDefault="00203A08" w:rsidP="001447D4">
      <w:pPr>
        <w:pStyle w:val="NoSpacing"/>
        <w:keepNext/>
        <w:autoSpaceDE w:val="0"/>
        <w:autoSpaceDN w:val="0"/>
        <w:adjustRightInd w:val="0"/>
        <w:jc w:val="both"/>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021D8725" w14:textId="77777777" w:rsidR="00E76F96" w:rsidRDefault="00E76F96" w:rsidP="00ED4F84">
      <w:pPr>
        <w:pStyle w:val="NoSpacing"/>
        <w:jc w:val="both"/>
        <w:rPr>
          <w:b/>
        </w:rPr>
      </w:pPr>
    </w:p>
    <w:p w14:paraId="4A164F9E" w14:textId="77777777" w:rsidR="00203A08" w:rsidRPr="001C1784" w:rsidRDefault="00203A08" w:rsidP="00ED4F84">
      <w:pPr>
        <w:pStyle w:val="NoSpacing"/>
        <w:jc w:val="both"/>
        <w:rPr>
          <w:b/>
        </w:rPr>
      </w:pPr>
    </w:p>
    <w:p w14:paraId="41D643A0" w14:textId="7BA69369" w:rsidR="001C1784" w:rsidRPr="001C1784" w:rsidRDefault="005F2CA1" w:rsidP="001C1784">
      <w:pPr>
        <w:pStyle w:val="NoSpacing"/>
        <w:rPr>
          <w:b/>
          <w:color w:val="4F81BD" w:themeColor="accent1"/>
        </w:rPr>
      </w:pPr>
      <w:r>
        <w:rPr>
          <w:b/>
          <w:color w:val="4F81BD" w:themeColor="accent1"/>
        </w:rPr>
        <w:lastRenderedPageBreak/>
        <w:t>L</w:t>
      </w:r>
      <w:r w:rsidR="001C1784">
        <w:rPr>
          <w:b/>
          <w:color w:val="4F81BD" w:themeColor="accent1"/>
        </w:rPr>
        <w:t xml:space="preserve">abor </w:t>
      </w:r>
      <w:r w:rsidR="00FD69F1">
        <w:rPr>
          <w:b/>
          <w:color w:val="4F81BD" w:themeColor="accent1"/>
        </w:rPr>
        <w:t>M</w:t>
      </w:r>
      <w:r w:rsidR="001C1784">
        <w:rPr>
          <w:b/>
          <w:color w:val="4F81BD" w:themeColor="accent1"/>
        </w:rPr>
        <w:t xml:space="preserve">arket </w:t>
      </w:r>
      <w:r w:rsidR="00FD69F1">
        <w:rPr>
          <w:b/>
          <w:color w:val="4F81BD" w:themeColor="accent1"/>
        </w:rPr>
        <w:t>O</w:t>
      </w:r>
      <w:r w:rsidR="001C1784">
        <w:rPr>
          <w:b/>
          <w:color w:val="4F81BD" w:themeColor="accent1"/>
        </w:rPr>
        <w:t>utcomes</w:t>
      </w:r>
      <w:r w:rsidR="001C1784" w:rsidRPr="001C1784">
        <w:rPr>
          <w:b/>
          <w:color w:val="4F81BD" w:themeColor="accent1"/>
        </w:rPr>
        <w:t xml:space="preserve"> </w:t>
      </w:r>
    </w:p>
    <w:p w14:paraId="53ED18E8" w14:textId="77777777" w:rsidR="008135EA" w:rsidRPr="008135EA" w:rsidRDefault="008135EA" w:rsidP="008135EA">
      <w:pPr>
        <w:pStyle w:val="NoSpacing"/>
        <w:jc w:val="both"/>
      </w:pPr>
    </w:p>
    <w:p w14:paraId="49E16D93" w14:textId="3145C567" w:rsidR="00ED4F84" w:rsidRDefault="00ED4F84" w:rsidP="00E605B4">
      <w:pPr>
        <w:pStyle w:val="NoSpacing"/>
        <w:numPr>
          <w:ilvl w:val="0"/>
          <w:numId w:val="22"/>
        </w:numPr>
        <w:ind w:left="0" w:firstLine="0"/>
        <w:jc w:val="both"/>
      </w:pPr>
      <w:r w:rsidRPr="008135EA">
        <w:rPr>
          <w:b/>
        </w:rPr>
        <w:t xml:space="preserve">University graduates are more likely to be employed, followed by secondary and primary vocational graduates. </w:t>
      </w:r>
      <w:r w:rsidRPr="0026479E">
        <w:t>Figure</w:t>
      </w:r>
      <w:r>
        <w:t xml:space="preserve"> </w:t>
      </w:r>
      <w:r w:rsidR="004A42B7">
        <w:t>2</w:t>
      </w:r>
      <w:r w:rsidR="002B28F5">
        <w:t>6</w:t>
      </w:r>
      <w:r>
        <w:t xml:space="preserve"> shows the employment status of the Tajik population by level of education. Of the total labor force (domestic and migrants) of 4.7 million in 2009, </w:t>
      </w:r>
      <w:r w:rsidR="00CD6711">
        <w:t>9</w:t>
      </w:r>
      <w:r>
        <w:t xml:space="preserve"> percent were university graduates, </w:t>
      </w:r>
      <w:r w:rsidR="00CD6711">
        <w:t>5</w:t>
      </w:r>
      <w:r>
        <w:t xml:space="preserve"> percent secondary and primary professional graduates each, and 52 percent general secondary graduates. However, university and professional graduates consist of higher proportions among the employed (15, 6 and 8 percent, respectively). University graduates are most likely employed (65 percent), followed by primary professional (59 percent) and secondary professional (53 percent). Of those with general secondary education, only 39 percent are employed and 42 percent are inactive, and the employment rate drops </w:t>
      </w:r>
      <w:r w:rsidR="00CD6711">
        <w:t xml:space="preserve">sharply </w:t>
      </w:r>
      <w:r>
        <w:t xml:space="preserve">among the lower educated population. More than 10 percent of each group with higher than general secondary education migrates for work.  </w:t>
      </w:r>
    </w:p>
    <w:p w14:paraId="68356C74" w14:textId="77777777" w:rsidR="00ED4F84" w:rsidRDefault="00ED4F84" w:rsidP="00ED4F84">
      <w:pPr>
        <w:pStyle w:val="NoSpacing"/>
        <w:widowControl w:val="0"/>
        <w:autoSpaceDE w:val="0"/>
        <w:autoSpaceDN w:val="0"/>
        <w:adjustRightInd w:val="0"/>
        <w:jc w:val="both"/>
      </w:pPr>
    </w:p>
    <w:p w14:paraId="648E85FD" w14:textId="77777777" w:rsidR="00593A6E" w:rsidRDefault="00593A6E" w:rsidP="00593A6E">
      <w:pPr>
        <w:pStyle w:val="NoSpacing"/>
        <w:widowControl w:val="0"/>
        <w:autoSpaceDE w:val="0"/>
        <w:autoSpaceDN w:val="0"/>
        <w:adjustRightInd w:val="0"/>
        <w:jc w:val="both"/>
      </w:pPr>
    </w:p>
    <w:p w14:paraId="4AB731AC" w14:textId="77777777" w:rsidR="00593A6E" w:rsidRPr="0026479E" w:rsidRDefault="00593A6E" w:rsidP="00C73849">
      <w:pPr>
        <w:pStyle w:val="NoSpacing"/>
        <w:widowControl w:val="0"/>
        <w:autoSpaceDE w:val="0"/>
        <w:autoSpaceDN w:val="0"/>
        <w:adjustRightInd w:val="0"/>
        <w:jc w:val="both"/>
      </w:pPr>
    </w:p>
    <w:p w14:paraId="70F96980" w14:textId="77777777" w:rsidR="0003507F" w:rsidRDefault="0003507F" w:rsidP="0003507F">
      <w:pPr>
        <w:spacing w:after="0"/>
        <w:jc w:val="both"/>
        <w:rPr>
          <w:rFonts w:ascii="Garamond" w:hAnsi="Garamond"/>
        </w:rPr>
      </w:pPr>
    </w:p>
    <w:p w14:paraId="2B51416C" w14:textId="77777777" w:rsidR="00C73849" w:rsidRDefault="00C73849">
      <w:pPr>
        <w:rPr>
          <w:rFonts w:ascii="Garamond" w:hAnsi="Garamond"/>
        </w:rPr>
        <w:sectPr w:rsidR="00C73849" w:rsidSect="00EE0612">
          <w:pgSz w:w="12240" w:h="15840" w:code="1"/>
          <w:pgMar w:top="1440" w:right="1100" w:bottom="1440" w:left="1440" w:header="708" w:footer="708" w:gutter="0"/>
          <w:pgNumType w:start="1"/>
          <w:cols w:space="708"/>
          <w:docGrid w:linePitch="360"/>
        </w:sectPr>
      </w:pPr>
    </w:p>
    <w:p w14:paraId="674791B1" w14:textId="553ADE56" w:rsidR="00641078" w:rsidRPr="00C73849" w:rsidRDefault="00C73849" w:rsidP="002B28F5">
      <w:pPr>
        <w:pStyle w:val="NoSpacing"/>
        <w:jc w:val="center"/>
        <w:rPr>
          <w:rFonts w:ascii="Garamond" w:hAnsi="Garamond"/>
          <w:b/>
        </w:rPr>
      </w:pPr>
      <w:r w:rsidRPr="00C73849">
        <w:rPr>
          <w:b/>
        </w:rPr>
        <w:lastRenderedPageBreak/>
        <w:t xml:space="preserve">Figure </w:t>
      </w:r>
      <w:r w:rsidR="004A42B7">
        <w:rPr>
          <w:b/>
        </w:rPr>
        <w:t>2</w:t>
      </w:r>
      <w:r w:rsidR="002B28F5">
        <w:rPr>
          <w:b/>
        </w:rPr>
        <w:t>6</w:t>
      </w:r>
      <w:r w:rsidRPr="00C73849">
        <w:rPr>
          <w:b/>
        </w:rPr>
        <w:t>: Employment status by level of education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38"/>
        <w:gridCol w:w="7138"/>
      </w:tblGrid>
      <w:tr w:rsidR="00641078" w14:paraId="18E61AD2" w14:textId="77777777" w:rsidTr="00C73849">
        <w:tc>
          <w:tcPr>
            <w:tcW w:w="7038" w:type="dxa"/>
          </w:tcPr>
          <w:p w14:paraId="3FAD1BC0" w14:textId="77777777" w:rsidR="00641078" w:rsidRDefault="00641078" w:rsidP="00641078">
            <w:pPr>
              <w:ind w:left="-90"/>
              <w:rPr>
                <w:rFonts w:ascii="Garamond" w:hAnsi="Garamond"/>
              </w:rPr>
            </w:pPr>
            <w:r>
              <w:rPr>
                <w:noProof/>
              </w:rPr>
              <w:drawing>
                <wp:inline distT="0" distB="0" distL="0" distR="0" wp14:anchorId="12F3CEBD" wp14:editId="2E4EEF78">
                  <wp:extent cx="4405023" cy="2544418"/>
                  <wp:effectExtent l="0" t="0" r="14605" b="27940"/>
                  <wp:docPr id="684" name="Chart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7138" w:type="dxa"/>
          </w:tcPr>
          <w:p w14:paraId="6F0E7687" w14:textId="77777777" w:rsidR="00641078" w:rsidRDefault="00641078" w:rsidP="00641078">
            <w:pPr>
              <w:ind w:left="-108"/>
              <w:rPr>
                <w:rFonts w:ascii="Garamond" w:hAnsi="Garamond"/>
              </w:rPr>
            </w:pPr>
            <w:r>
              <w:rPr>
                <w:noProof/>
              </w:rPr>
              <w:drawing>
                <wp:inline distT="0" distB="0" distL="0" distR="0" wp14:anchorId="25459B06" wp14:editId="7A58F324">
                  <wp:extent cx="4508390" cy="2536466"/>
                  <wp:effectExtent l="0" t="0" r="26035" b="16510"/>
                  <wp:docPr id="685" name="Chart 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641078" w14:paraId="1E948617" w14:textId="77777777" w:rsidTr="00C73849">
        <w:tc>
          <w:tcPr>
            <w:tcW w:w="7038" w:type="dxa"/>
          </w:tcPr>
          <w:p w14:paraId="4E9FB4D8" w14:textId="77777777" w:rsidR="00641078" w:rsidRDefault="00641078" w:rsidP="00641078">
            <w:pPr>
              <w:ind w:left="-90"/>
              <w:rPr>
                <w:rFonts w:ascii="Garamond" w:hAnsi="Garamond"/>
              </w:rPr>
            </w:pPr>
            <w:r>
              <w:rPr>
                <w:noProof/>
              </w:rPr>
              <w:drawing>
                <wp:inline distT="0" distB="0" distL="0" distR="0" wp14:anchorId="4174B499" wp14:editId="354129A0">
                  <wp:extent cx="4405022" cy="2735249"/>
                  <wp:effectExtent l="0" t="0" r="14605" b="27305"/>
                  <wp:docPr id="686" name="Chart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7138" w:type="dxa"/>
          </w:tcPr>
          <w:p w14:paraId="5FE9920A" w14:textId="77777777" w:rsidR="00641078" w:rsidRDefault="00641078" w:rsidP="00641078">
            <w:pPr>
              <w:ind w:left="-108"/>
              <w:rPr>
                <w:rFonts w:ascii="Garamond" w:hAnsi="Garamond"/>
              </w:rPr>
            </w:pPr>
            <w:r>
              <w:rPr>
                <w:noProof/>
              </w:rPr>
              <w:drawing>
                <wp:inline distT="0" distB="0" distL="0" distR="0" wp14:anchorId="1FE6A303" wp14:editId="6E08734B">
                  <wp:extent cx="4508390" cy="2735249"/>
                  <wp:effectExtent l="0" t="0" r="26035" b="27305"/>
                  <wp:docPr id="687" name="Chart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C73849" w14:paraId="793D72A3" w14:textId="77777777" w:rsidTr="00C73849">
        <w:tc>
          <w:tcPr>
            <w:tcW w:w="7038" w:type="dxa"/>
          </w:tcPr>
          <w:p w14:paraId="42E8EEE1" w14:textId="77777777" w:rsidR="00C73849" w:rsidRPr="00C73849" w:rsidRDefault="00C73849" w:rsidP="00641078">
            <w:pPr>
              <w:ind w:left="-90"/>
              <w:rPr>
                <w:noProof/>
                <w:sz w:val="20"/>
                <w:szCs w:val="20"/>
              </w:rPr>
            </w:pPr>
            <w:r w:rsidRPr="00C73849">
              <w:rPr>
                <w:i/>
                <w:noProof/>
                <w:sz w:val="20"/>
                <w:szCs w:val="20"/>
              </w:rPr>
              <w:t>Source</w:t>
            </w:r>
            <w:r w:rsidRPr="00C73849">
              <w:rPr>
                <w:noProof/>
                <w:sz w:val="20"/>
                <w:szCs w:val="20"/>
              </w:rPr>
              <w:t>: Tajikistan Labor Force Survey, 2009.</w:t>
            </w:r>
          </w:p>
        </w:tc>
        <w:tc>
          <w:tcPr>
            <w:tcW w:w="7138" w:type="dxa"/>
          </w:tcPr>
          <w:p w14:paraId="7D21155C" w14:textId="77777777" w:rsidR="00C73849" w:rsidRDefault="00C73849" w:rsidP="00641078">
            <w:pPr>
              <w:ind w:left="-108"/>
              <w:rPr>
                <w:noProof/>
              </w:rPr>
            </w:pPr>
          </w:p>
        </w:tc>
      </w:tr>
    </w:tbl>
    <w:p w14:paraId="4563E01C" w14:textId="77777777" w:rsidR="00641078" w:rsidRDefault="00641078" w:rsidP="00641078">
      <w:pPr>
        <w:rPr>
          <w:rFonts w:ascii="Garamond" w:hAnsi="Garamond"/>
        </w:rPr>
        <w:sectPr w:rsidR="00641078" w:rsidSect="00BD4EE4">
          <w:pgSz w:w="16840" w:h="11900" w:orient="landscape"/>
          <w:pgMar w:top="1440" w:right="1440" w:bottom="1100" w:left="1440" w:header="708" w:footer="708" w:gutter="0"/>
          <w:cols w:space="708"/>
          <w:docGrid w:linePitch="360"/>
        </w:sectPr>
      </w:pPr>
    </w:p>
    <w:p w14:paraId="2399669E" w14:textId="0F6A8562" w:rsidR="00251A96" w:rsidRDefault="00FD76D9" w:rsidP="00FD76D9">
      <w:pPr>
        <w:pStyle w:val="Heading1"/>
        <w:tabs>
          <w:tab w:val="left" w:pos="1350"/>
        </w:tabs>
        <w:jc w:val="center"/>
        <w:rPr>
          <w:rFonts w:asciiTheme="minorHAnsi" w:hAnsiTheme="minorHAnsi" w:cstheme="minorHAnsi"/>
          <w:sz w:val="26"/>
          <w:szCs w:val="26"/>
        </w:rPr>
      </w:pPr>
      <w:bookmarkStart w:id="26" w:name="_Toc389357783"/>
      <w:bookmarkStart w:id="27" w:name="_Toc389587738"/>
      <w:r w:rsidRPr="00FD76D9">
        <w:rPr>
          <w:rFonts w:asciiTheme="minorHAnsi" w:hAnsiTheme="minorHAnsi" w:cstheme="minorHAnsi"/>
          <w:sz w:val="26"/>
          <w:szCs w:val="26"/>
        </w:rPr>
        <w:lastRenderedPageBreak/>
        <w:t xml:space="preserve">Chapter 2: </w:t>
      </w:r>
      <w:r w:rsidR="00251A96" w:rsidRPr="00FD76D9">
        <w:rPr>
          <w:rFonts w:asciiTheme="minorHAnsi" w:hAnsiTheme="minorHAnsi" w:cstheme="minorHAnsi"/>
          <w:sz w:val="26"/>
          <w:szCs w:val="26"/>
        </w:rPr>
        <w:t>Governance</w:t>
      </w:r>
      <w:bookmarkEnd w:id="26"/>
      <w:r w:rsidR="006E3945" w:rsidRPr="004620C0">
        <w:rPr>
          <w:rStyle w:val="FootnoteReference"/>
          <w:rFonts w:asciiTheme="minorHAnsi" w:hAnsiTheme="minorHAnsi" w:cstheme="minorHAnsi"/>
          <w:b w:val="0"/>
          <w:sz w:val="22"/>
          <w:szCs w:val="22"/>
        </w:rPr>
        <w:footnoteReference w:id="16"/>
      </w:r>
      <w:bookmarkEnd w:id="27"/>
    </w:p>
    <w:p w14:paraId="4F028A13" w14:textId="77777777" w:rsidR="009238FC" w:rsidRPr="009238FC" w:rsidRDefault="009238FC" w:rsidP="009238FC"/>
    <w:p w14:paraId="2F77CA1A" w14:textId="51197163" w:rsidR="00D44F6B" w:rsidRPr="009238FC" w:rsidRDefault="00D44F6B" w:rsidP="00D44F6B">
      <w:pPr>
        <w:pStyle w:val="NoSpacing"/>
        <w:numPr>
          <w:ilvl w:val="0"/>
          <w:numId w:val="22"/>
        </w:numPr>
        <w:ind w:left="0" w:firstLine="0"/>
        <w:jc w:val="both"/>
      </w:pPr>
      <w:r>
        <w:t xml:space="preserve">This chapter looks at Tajikistan’s higher education governance. It analyzes the legal framework underpinning higher education governance at two distinct levels – governmental and institutional. In particular, the chapter looks at </w:t>
      </w:r>
      <w:r w:rsidR="00A7056B">
        <w:t>the challenges that Tajik higher education</w:t>
      </w:r>
      <w:r>
        <w:t xml:space="preserve"> governance faces with regard to </w:t>
      </w:r>
      <w:r w:rsidR="00277328">
        <w:t xml:space="preserve">the </w:t>
      </w:r>
      <w:r>
        <w:t>introduction of democratization, collegiality and strategic management principles, the constraints put o</w:t>
      </w:r>
      <w:r w:rsidR="00277328">
        <w:t>n</w:t>
      </w:r>
      <w:r>
        <w:t xml:space="preserve"> HEIs by the current legal framework as well as the overly rigid top-down governance, which results in diminished quality and relevance of the services offered by HEIs, infringed autonomy and, therefore, lack of accountability. It also looks at the roles of different stakeholders </w:t>
      </w:r>
      <w:r w:rsidR="00277328">
        <w:t>in</w:t>
      </w:r>
      <w:r>
        <w:t xml:space="preserve"> better understand</w:t>
      </w:r>
      <w:r w:rsidR="00277328">
        <w:t>ing</w:t>
      </w:r>
      <w:r>
        <w:t xml:space="preserve"> the forces </w:t>
      </w:r>
      <w:r w:rsidR="00277328">
        <w:t>shaping the</w:t>
      </w:r>
      <w:r>
        <w:t xml:space="preserve"> HE system in Tajikistan.</w:t>
      </w:r>
    </w:p>
    <w:p w14:paraId="21912110" w14:textId="77777777" w:rsidR="009C5E30" w:rsidRPr="009238FC" w:rsidRDefault="009C5E30" w:rsidP="009238FC"/>
    <w:p w14:paraId="57AE1F94" w14:textId="2C1B046D" w:rsidR="00F5087C" w:rsidRPr="007634BC" w:rsidRDefault="00F5087C" w:rsidP="005B418D">
      <w:pPr>
        <w:pStyle w:val="Heading2"/>
        <w:numPr>
          <w:ilvl w:val="1"/>
          <w:numId w:val="2"/>
        </w:numPr>
        <w:ind w:left="540" w:hanging="540"/>
        <w:rPr>
          <w:rFonts w:asciiTheme="minorHAnsi" w:hAnsiTheme="minorHAnsi" w:cstheme="minorHAnsi"/>
          <w:sz w:val="24"/>
          <w:szCs w:val="24"/>
        </w:rPr>
      </w:pPr>
      <w:bookmarkStart w:id="28" w:name="_Toc389357784"/>
      <w:bookmarkStart w:id="29" w:name="_Toc389587739"/>
      <w:r w:rsidRPr="00FD76D9">
        <w:rPr>
          <w:rFonts w:asciiTheme="minorHAnsi" w:hAnsiTheme="minorHAnsi" w:cstheme="minorHAnsi"/>
          <w:sz w:val="24"/>
          <w:szCs w:val="24"/>
        </w:rPr>
        <w:t xml:space="preserve">Legal </w:t>
      </w:r>
      <w:r w:rsidR="00FD69F1">
        <w:rPr>
          <w:rFonts w:asciiTheme="minorHAnsi" w:hAnsiTheme="minorHAnsi" w:cstheme="minorHAnsi"/>
          <w:sz w:val="24"/>
          <w:szCs w:val="24"/>
        </w:rPr>
        <w:t>F</w:t>
      </w:r>
      <w:r w:rsidRPr="00FD76D9">
        <w:rPr>
          <w:rFonts w:asciiTheme="minorHAnsi" w:hAnsiTheme="minorHAnsi" w:cstheme="minorHAnsi"/>
          <w:sz w:val="24"/>
          <w:szCs w:val="24"/>
        </w:rPr>
        <w:t>ramework</w:t>
      </w:r>
      <w:bookmarkEnd w:id="28"/>
      <w:bookmarkEnd w:id="29"/>
    </w:p>
    <w:p w14:paraId="4DFE5685" w14:textId="77777777" w:rsidR="00E017C2" w:rsidRDefault="00E017C2" w:rsidP="00F72A13">
      <w:pPr>
        <w:pStyle w:val="NoSpacing"/>
        <w:jc w:val="both"/>
      </w:pPr>
      <w:bookmarkStart w:id="30" w:name="_Toc113952308"/>
    </w:p>
    <w:bookmarkEnd w:id="30"/>
    <w:p w14:paraId="3149F96B" w14:textId="33142C24" w:rsidR="00A7056B" w:rsidRPr="00253548" w:rsidRDefault="00A7056B" w:rsidP="00A7056B">
      <w:pPr>
        <w:pStyle w:val="NoSpacing"/>
        <w:numPr>
          <w:ilvl w:val="0"/>
          <w:numId w:val="22"/>
        </w:numPr>
        <w:ind w:left="0" w:firstLine="0"/>
        <w:contextualSpacing/>
        <w:jc w:val="both"/>
        <w:rPr>
          <w:b/>
        </w:rPr>
      </w:pPr>
      <w:r w:rsidRPr="002D00DD">
        <w:rPr>
          <w:b/>
        </w:rPr>
        <w:t xml:space="preserve">The Law on Higher </w:t>
      </w:r>
      <w:r w:rsidR="00CF5C9A">
        <w:rPr>
          <w:b/>
        </w:rPr>
        <w:t>and</w:t>
      </w:r>
      <w:r w:rsidR="00CF5C9A" w:rsidRPr="00E93F46">
        <w:rPr>
          <w:b/>
        </w:rPr>
        <w:t xml:space="preserve"> Postgraduate Professional Education</w:t>
      </w:r>
      <w:r w:rsidR="00CF5C9A">
        <w:rPr>
          <w:b/>
        </w:rPr>
        <w:t xml:space="preserve"> (hereby the </w:t>
      </w:r>
      <w:r w:rsidR="00CF5C9A" w:rsidRPr="00DC04E3">
        <w:rPr>
          <w:b/>
          <w:i/>
        </w:rPr>
        <w:t>Law on Higher Education</w:t>
      </w:r>
      <w:r w:rsidR="00CF5C9A">
        <w:rPr>
          <w:b/>
        </w:rPr>
        <w:t xml:space="preserve">) </w:t>
      </w:r>
      <w:r w:rsidRPr="002D00DD">
        <w:rPr>
          <w:b/>
        </w:rPr>
        <w:t xml:space="preserve">takes governance and management of </w:t>
      </w:r>
      <w:r w:rsidR="00CF5C9A">
        <w:rPr>
          <w:b/>
        </w:rPr>
        <w:t>HEIs</w:t>
      </w:r>
      <w:r w:rsidRPr="002D00DD">
        <w:rPr>
          <w:b/>
        </w:rPr>
        <w:t xml:space="preserve"> to the operational level, leaving little space for </w:t>
      </w:r>
      <w:r>
        <w:rPr>
          <w:b/>
        </w:rPr>
        <w:t xml:space="preserve">HEIs to </w:t>
      </w:r>
      <w:r w:rsidRPr="002D00DD">
        <w:rPr>
          <w:b/>
        </w:rPr>
        <w:t>exercis</w:t>
      </w:r>
      <w:r>
        <w:rPr>
          <w:b/>
        </w:rPr>
        <w:t>e</w:t>
      </w:r>
      <w:r w:rsidRPr="002D00DD">
        <w:rPr>
          <w:b/>
        </w:rPr>
        <w:t xml:space="preserve"> autonomy and accountability.</w:t>
      </w:r>
      <w:r>
        <w:rPr>
          <w:b/>
        </w:rPr>
        <w:t xml:space="preserve"> </w:t>
      </w:r>
      <w:r w:rsidR="00CF5C9A">
        <w:t>There are a number of laws and regulations that underpin Tajikistan’s</w:t>
      </w:r>
      <w:r w:rsidR="00CF5C9A" w:rsidRPr="00E93F46">
        <w:t xml:space="preserve"> legal and regulatory framework </w:t>
      </w:r>
      <w:r w:rsidR="00CF5C9A">
        <w:t xml:space="preserve">for </w:t>
      </w:r>
      <w:r w:rsidR="00CF5C9A" w:rsidRPr="00E93F46">
        <w:t>higher education</w:t>
      </w:r>
      <w:r w:rsidR="00CF5C9A">
        <w:t>.</w:t>
      </w:r>
      <w:r w:rsidR="00CF5C9A">
        <w:rPr>
          <w:rStyle w:val="FootnoteReference"/>
        </w:rPr>
        <w:footnoteReference w:id="17"/>
      </w:r>
      <w:r w:rsidR="00CF5C9A">
        <w:t xml:space="preserve"> Of </w:t>
      </w:r>
      <w:r w:rsidR="00BE7430">
        <w:t>these</w:t>
      </w:r>
      <w:r w:rsidR="00CF5C9A">
        <w:t>, the Law on Higher Education</w:t>
      </w:r>
      <w:r w:rsidR="00CF5C9A" w:rsidRPr="00E93F46">
        <w:t xml:space="preserve"> </w:t>
      </w:r>
      <w:r w:rsidR="00CF5C9A">
        <w:t xml:space="preserve">is the most essential law that </w:t>
      </w:r>
      <w:r w:rsidRPr="00253548">
        <w:t>regulates major objectives of the state policy on higher and postgraduate professional education, including autonomy, equality, higher and postgraduate professional education system</w:t>
      </w:r>
      <w:r w:rsidR="00BE7430">
        <w:t>s</w:t>
      </w:r>
      <w:r w:rsidRPr="00253548">
        <w:t xml:space="preserve">, rights, </w:t>
      </w:r>
      <w:r w:rsidR="00BE7430">
        <w:t xml:space="preserve">and </w:t>
      </w:r>
      <w:r w:rsidRPr="00253548">
        <w:t>access to higher education.</w:t>
      </w:r>
      <w:r w:rsidR="00CF5C9A">
        <w:t xml:space="preserve"> It</w:t>
      </w:r>
      <w:r w:rsidRPr="00EB1E6D">
        <w:t xml:space="preserve"> covers four main areas of </w:t>
      </w:r>
      <w:r>
        <w:t>higher education</w:t>
      </w:r>
      <w:r w:rsidRPr="00EB1E6D">
        <w:t xml:space="preserve"> governance: (</w:t>
      </w:r>
      <w:proofErr w:type="spellStart"/>
      <w:r w:rsidRPr="00EB1E6D">
        <w:t>i</w:t>
      </w:r>
      <w:proofErr w:type="spellEnd"/>
      <w:r w:rsidRPr="00EB1E6D">
        <w:t xml:space="preserve">) the definition of terms in higher education; (ii) academic aspects and research, including standards, development of curricula, types of programs and the like; (iii) management of higher education, including licensing, attestation and accreditation; and </w:t>
      </w:r>
      <w:proofErr w:type="gramStart"/>
      <w:r w:rsidRPr="00EB1E6D">
        <w:t>(iv) financing</w:t>
      </w:r>
      <w:proofErr w:type="gramEnd"/>
      <w:r w:rsidRPr="00EB1E6D">
        <w:t xml:space="preserve"> of higher education</w:t>
      </w:r>
      <w:r w:rsidR="00CF5C9A">
        <w:t xml:space="preserve"> (Table </w:t>
      </w:r>
      <w:r w:rsidR="001C38D5">
        <w:t>4</w:t>
      </w:r>
      <w:r w:rsidR="00CF5C9A">
        <w:t>)</w:t>
      </w:r>
      <w:r w:rsidRPr="00EB1E6D">
        <w:t xml:space="preserve">. </w:t>
      </w:r>
    </w:p>
    <w:p w14:paraId="7DF2542F" w14:textId="77777777" w:rsidR="00F303D0" w:rsidRPr="00F303D0" w:rsidRDefault="00F303D0" w:rsidP="00F303D0">
      <w:pPr>
        <w:pStyle w:val="NoSpacing"/>
        <w:contextualSpacing/>
        <w:jc w:val="both"/>
      </w:pPr>
    </w:p>
    <w:p w14:paraId="549498DE" w14:textId="065790B5" w:rsidR="00F303D0" w:rsidRPr="0043710F" w:rsidRDefault="00F303D0" w:rsidP="00F303D0">
      <w:pPr>
        <w:pStyle w:val="NoSpacing"/>
        <w:numPr>
          <w:ilvl w:val="0"/>
          <w:numId w:val="22"/>
        </w:numPr>
        <w:ind w:left="0" w:firstLine="0"/>
        <w:contextualSpacing/>
        <w:jc w:val="both"/>
      </w:pPr>
      <w:r>
        <w:rPr>
          <w:b/>
        </w:rPr>
        <w:t xml:space="preserve">Despite government </w:t>
      </w:r>
      <w:r w:rsidRPr="00562F40">
        <w:rPr>
          <w:b/>
        </w:rPr>
        <w:t>promot</w:t>
      </w:r>
      <w:r w:rsidR="00BE7430">
        <w:rPr>
          <w:b/>
        </w:rPr>
        <w:t>ion of</w:t>
      </w:r>
      <w:r w:rsidRPr="00562F40">
        <w:rPr>
          <w:b/>
        </w:rPr>
        <w:t xml:space="preserve"> </w:t>
      </w:r>
      <w:r>
        <w:rPr>
          <w:b/>
        </w:rPr>
        <w:t xml:space="preserve">the </w:t>
      </w:r>
      <w:r w:rsidRPr="00562F40">
        <w:rPr>
          <w:b/>
        </w:rPr>
        <w:t>diversification of educational providers</w:t>
      </w:r>
      <w:r>
        <w:rPr>
          <w:b/>
        </w:rPr>
        <w:t xml:space="preserve">, the </w:t>
      </w:r>
      <w:r w:rsidRPr="00F02E3B">
        <w:rPr>
          <w:b/>
        </w:rPr>
        <w:t xml:space="preserve">existing </w:t>
      </w:r>
      <w:r>
        <w:rPr>
          <w:b/>
        </w:rPr>
        <w:t xml:space="preserve">tax </w:t>
      </w:r>
      <w:r w:rsidRPr="00F02E3B">
        <w:rPr>
          <w:b/>
        </w:rPr>
        <w:t xml:space="preserve">regulations </w:t>
      </w:r>
      <w:r>
        <w:rPr>
          <w:b/>
        </w:rPr>
        <w:t xml:space="preserve">and government’s attitude in general </w:t>
      </w:r>
      <w:r w:rsidRPr="00F02E3B">
        <w:rPr>
          <w:b/>
        </w:rPr>
        <w:t xml:space="preserve">do not seem to encourage participation of </w:t>
      </w:r>
      <w:r>
        <w:rPr>
          <w:b/>
        </w:rPr>
        <w:t xml:space="preserve">the </w:t>
      </w:r>
      <w:r w:rsidRPr="00F02E3B">
        <w:rPr>
          <w:b/>
        </w:rPr>
        <w:t xml:space="preserve">private </w:t>
      </w:r>
      <w:r>
        <w:rPr>
          <w:b/>
        </w:rPr>
        <w:t>sector</w:t>
      </w:r>
      <w:r w:rsidRPr="00FB4B30">
        <w:t xml:space="preserve">. </w:t>
      </w:r>
      <w:r w:rsidRPr="006B6607">
        <w:rPr>
          <w:rFonts w:cs="Times New Roman"/>
          <w:color w:val="000000"/>
        </w:rPr>
        <w:t>Historically, private HEIs have not been welcomed</w:t>
      </w:r>
      <w:r>
        <w:rPr>
          <w:rFonts w:cs="Times New Roman"/>
          <w:color w:val="000000"/>
        </w:rPr>
        <w:t xml:space="preserve"> </w:t>
      </w:r>
      <w:r w:rsidRPr="006B6607">
        <w:rPr>
          <w:rFonts w:cs="Times New Roman"/>
          <w:color w:val="000000"/>
        </w:rPr>
        <w:t xml:space="preserve">in </w:t>
      </w:r>
      <w:r w:rsidRPr="006B6607">
        <w:rPr>
          <w:rFonts w:cs="Times New Roman"/>
        </w:rPr>
        <w:t>Tajikistan</w:t>
      </w:r>
      <w:r w:rsidRPr="006B6607">
        <w:rPr>
          <w:rFonts w:cs="Times New Roman"/>
          <w:color w:val="000000"/>
        </w:rPr>
        <w:t xml:space="preserve">. </w:t>
      </w:r>
      <w:r w:rsidRPr="00FB4B30">
        <w:t xml:space="preserve">The </w:t>
      </w:r>
      <w:r>
        <w:t xml:space="preserve">existing tax regulations </w:t>
      </w:r>
      <w:r w:rsidR="00411EF4">
        <w:t>pu</w:t>
      </w:r>
      <w:r w:rsidRPr="00E93F46">
        <w:t>t extra burdens on private providers</w:t>
      </w:r>
      <w:r w:rsidRPr="00760C70">
        <w:rPr>
          <w:rFonts w:cs="Times New Roman"/>
        </w:rPr>
        <w:t>.</w:t>
      </w:r>
      <w:r>
        <w:rPr>
          <w:rFonts w:cs="Times New Roman"/>
        </w:rPr>
        <w:t xml:space="preserve"> </w:t>
      </w:r>
      <w:r w:rsidR="00411EF4">
        <w:rPr>
          <w:rFonts w:cs="Times New Roman"/>
        </w:rPr>
        <w:t>G</w:t>
      </w:r>
      <w:r>
        <w:rPr>
          <w:rFonts w:cs="Times New Roman"/>
        </w:rPr>
        <w:t xml:space="preserve">overnment policy-makers seem to express </w:t>
      </w:r>
      <w:r>
        <w:t>distrust towards private sector participation.</w:t>
      </w:r>
      <w:r>
        <w:rPr>
          <w:rStyle w:val="FootnoteReference"/>
        </w:rPr>
        <w:footnoteReference w:id="18"/>
      </w:r>
      <w:r>
        <w:t xml:space="preserve"> Hence, even though t</w:t>
      </w:r>
      <w:r w:rsidRPr="006B6607">
        <w:rPr>
          <w:rFonts w:cs="Times New Roman"/>
          <w:color w:val="000000"/>
        </w:rPr>
        <w:t xml:space="preserve">here was a period when seven private HEIs were operating, </w:t>
      </w:r>
      <w:r>
        <w:rPr>
          <w:rFonts w:cs="Times New Roman"/>
          <w:color w:val="000000"/>
        </w:rPr>
        <w:t>all but one</w:t>
      </w:r>
      <w:r w:rsidRPr="006B6607">
        <w:rPr>
          <w:rFonts w:cs="Times New Roman"/>
          <w:color w:val="000000"/>
        </w:rPr>
        <w:t xml:space="preserve"> </w:t>
      </w:r>
      <w:proofErr w:type="gramStart"/>
      <w:r w:rsidRPr="006B6607">
        <w:rPr>
          <w:rFonts w:cs="Times New Roman"/>
          <w:color w:val="000000"/>
        </w:rPr>
        <w:t>were</w:t>
      </w:r>
      <w:proofErr w:type="gramEnd"/>
      <w:r w:rsidRPr="006B6607">
        <w:rPr>
          <w:rFonts w:cs="Times New Roman"/>
          <w:color w:val="000000"/>
        </w:rPr>
        <w:t xml:space="preserve"> closed</w:t>
      </w:r>
      <w:r>
        <w:rPr>
          <w:rFonts w:cs="Times New Roman"/>
          <w:color w:val="000000"/>
        </w:rPr>
        <w:t xml:space="preserve"> for unclear reasons</w:t>
      </w:r>
      <w:r w:rsidRPr="00760C70">
        <w:rPr>
          <w:rFonts w:cs="Times New Roman"/>
          <w:color w:val="000000"/>
        </w:rPr>
        <w:t>.</w:t>
      </w:r>
      <w:r>
        <w:rPr>
          <w:rStyle w:val="FootnoteReference"/>
          <w:rFonts w:cs="Times New Roman"/>
          <w:color w:val="000000"/>
        </w:rPr>
        <w:footnoteReference w:id="19"/>
      </w:r>
      <w:r w:rsidRPr="00760C70">
        <w:rPr>
          <w:rFonts w:cs="Times New Roman"/>
        </w:rPr>
        <w:t xml:space="preserve"> </w:t>
      </w:r>
      <w:r>
        <w:rPr>
          <w:rFonts w:cs="Times New Roman"/>
        </w:rPr>
        <w:t>Today, t</w:t>
      </w:r>
      <w:r w:rsidRPr="00760C70">
        <w:rPr>
          <w:rFonts w:cs="Times New Roman"/>
        </w:rPr>
        <w:t xml:space="preserve">he </w:t>
      </w:r>
      <w:proofErr w:type="spellStart"/>
      <w:r w:rsidRPr="00760C70">
        <w:rPr>
          <w:rFonts w:cs="Times New Roman"/>
        </w:rPr>
        <w:t>Penjikent</w:t>
      </w:r>
      <w:proofErr w:type="spellEnd"/>
      <w:r w:rsidRPr="00760C70">
        <w:rPr>
          <w:rFonts w:cs="Times New Roman"/>
        </w:rPr>
        <w:t xml:space="preserve"> Tajik State Pedagogical Institute </w:t>
      </w:r>
      <w:r>
        <w:rPr>
          <w:rFonts w:cs="Times New Roman"/>
        </w:rPr>
        <w:t>is the only one left</w:t>
      </w:r>
      <w:r w:rsidRPr="00760C70">
        <w:rPr>
          <w:rFonts w:cs="Times New Roman"/>
        </w:rPr>
        <w:t xml:space="preserve">, </w:t>
      </w:r>
      <w:r>
        <w:rPr>
          <w:rFonts w:cs="Times New Roman"/>
        </w:rPr>
        <w:t>enrolling less than two</w:t>
      </w:r>
      <w:r w:rsidRPr="00760C70">
        <w:rPr>
          <w:rFonts w:cs="Times New Roman"/>
        </w:rPr>
        <w:t xml:space="preserve"> percent of higher education students</w:t>
      </w:r>
      <w:r>
        <w:rPr>
          <w:rFonts w:cs="Times New Roman"/>
        </w:rPr>
        <w:t xml:space="preserve">. </w:t>
      </w:r>
      <w:r w:rsidRPr="00760C70">
        <w:rPr>
          <w:rFonts w:cs="Times New Roman"/>
        </w:rPr>
        <w:t xml:space="preserve">On the other hand, </w:t>
      </w:r>
      <w:r>
        <w:rPr>
          <w:rFonts w:cs="Times New Roman"/>
        </w:rPr>
        <w:t xml:space="preserve">though legally a “state” institution, </w:t>
      </w:r>
      <w:r w:rsidRPr="00760C70">
        <w:rPr>
          <w:rFonts w:cs="Times New Roman"/>
        </w:rPr>
        <w:t>t</w:t>
      </w:r>
      <w:r>
        <w:rPr>
          <w:rFonts w:cs="Times New Roman"/>
        </w:rPr>
        <w:t xml:space="preserve">he State University of Commerce that enrolls </w:t>
      </w:r>
      <w:r>
        <w:rPr>
          <w:rFonts w:cs="Times New Roman"/>
        </w:rPr>
        <w:lastRenderedPageBreak/>
        <w:t xml:space="preserve">more than seven percent of students across two campuses is financially 100 percent independent from the state, and acts almost like a private HEI. </w:t>
      </w:r>
      <w:r w:rsidRPr="00760C70">
        <w:rPr>
          <w:rFonts w:cs="Times New Roman"/>
        </w:rPr>
        <w:t xml:space="preserve"> </w:t>
      </w:r>
    </w:p>
    <w:p w14:paraId="59537458" w14:textId="77777777" w:rsidR="004A6C17" w:rsidRDefault="004A6C17" w:rsidP="00A7056B">
      <w:pPr>
        <w:pStyle w:val="NoSpacing"/>
        <w:jc w:val="center"/>
        <w:rPr>
          <w:b/>
        </w:rPr>
      </w:pPr>
    </w:p>
    <w:p w14:paraId="63B957FC" w14:textId="37CD4817" w:rsidR="00A7056B" w:rsidRDefault="00A7056B" w:rsidP="00A7056B">
      <w:pPr>
        <w:pStyle w:val="NoSpacing"/>
        <w:jc w:val="center"/>
        <w:rPr>
          <w:b/>
        </w:rPr>
      </w:pPr>
      <w:r w:rsidRPr="007B2928">
        <w:rPr>
          <w:b/>
        </w:rPr>
        <w:t xml:space="preserve">Table </w:t>
      </w:r>
      <w:r w:rsidR="001C38D5">
        <w:rPr>
          <w:b/>
        </w:rPr>
        <w:t>4</w:t>
      </w:r>
      <w:r w:rsidRPr="007B2928">
        <w:rPr>
          <w:b/>
        </w:rPr>
        <w:t xml:space="preserve">: Issues </w:t>
      </w:r>
      <w:r w:rsidR="00FD69F1">
        <w:rPr>
          <w:b/>
        </w:rPr>
        <w:t>c</w:t>
      </w:r>
      <w:r w:rsidRPr="007B2928">
        <w:rPr>
          <w:b/>
        </w:rPr>
        <w:t>overed by the Law on Higher Education</w:t>
      </w:r>
    </w:p>
    <w:p w14:paraId="5871487F" w14:textId="77777777" w:rsidR="00A7056B" w:rsidRPr="007B2928" w:rsidRDefault="00A7056B" w:rsidP="00A7056B">
      <w:pPr>
        <w:pStyle w:val="NoSpacing"/>
        <w:rPr>
          <w:b/>
        </w:rPr>
      </w:pPr>
    </w:p>
    <w:tbl>
      <w:tblPr>
        <w:tblStyle w:val="LightList-Accent3"/>
        <w:tblW w:w="0" w:type="auto"/>
        <w:tblLayout w:type="fixed"/>
        <w:tblLook w:val="04A0" w:firstRow="1" w:lastRow="0" w:firstColumn="1" w:lastColumn="0" w:noHBand="0" w:noVBand="1"/>
      </w:tblPr>
      <w:tblGrid>
        <w:gridCol w:w="477"/>
        <w:gridCol w:w="3411"/>
        <w:gridCol w:w="3150"/>
        <w:gridCol w:w="2520"/>
      </w:tblGrid>
      <w:tr w:rsidR="00A7056B" w:rsidRPr="00E93F46" w14:paraId="27C4ED6A" w14:textId="77777777" w:rsidTr="002C7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0CF703D6" w14:textId="77777777" w:rsidR="00A7056B" w:rsidRPr="00E93F46" w:rsidRDefault="00A7056B" w:rsidP="002C75DE">
            <w:pPr>
              <w:jc w:val="both"/>
              <w:rPr>
                <w:sz w:val="22"/>
                <w:szCs w:val="22"/>
              </w:rPr>
            </w:pPr>
          </w:p>
        </w:tc>
        <w:tc>
          <w:tcPr>
            <w:tcW w:w="3411" w:type="dxa"/>
          </w:tcPr>
          <w:p w14:paraId="7B5AD818" w14:textId="65760D13" w:rsidR="00A7056B" w:rsidRPr="00EF6506" w:rsidRDefault="00A7056B" w:rsidP="002C75DE">
            <w:pPr>
              <w:jc w:val="both"/>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Items covered </w:t>
            </w:r>
            <w:r w:rsidR="00411EF4">
              <w:rPr>
                <w:sz w:val="20"/>
                <w:szCs w:val="20"/>
              </w:rPr>
              <w:t>by</w:t>
            </w:r>
            <w:r>
              <w:rPr>
                <w:sz w:val="20"/>
                <w:szCs w:val="20"/>
              </w:rPr>
              <w:t xml:space="preserve"> the Law</w:t>
            </w:r>
          </w:p>
        </w:tc>
        <w:tc>
          <w:tcPr>
            <w:tcW w:w="3150" w:type="dxa"/>
          </w:tcPr>
          <w:p w14:paraId="67210920" w14:textId="77777777" w:rsidR="00A7056B" w:rsidRPr="002325AB" w:rsidRDefault="00A7056B" w:rsidP="002C75DE">
            <w:pPr>
              <w:cnfStyle w:val="100000000000" w:firstRow="1" w:lastRow="0" w:firstColumn="0" w:lastColumn="0" w:oddVBand="0" w:evenVBand="0" w:oddHBand="0" w:evenHBand="0" w:firstRowFirstColumn="0" w:firstRowLastColumn="0" w:lastRowFirstColumn="0" w:lastRowLastColumn="0"/>
              <w:rPr>
                <w:color w:val="auto"/>
                <w:sz w:val="20"/>
                <w:szCs w:val="20"/>
              </w:rPr>
            </w:pPr>
            <w:r w:rsidRPr="002325AB">
              <w:rPr>
                <w:color w:val="auto"/>
                <w:sz w:val="20"/>
                <w:szCs w:val="20"/>
              </w:rPr>
              <w:t>Defined items</w:t>
            </w:r>
          </w:p>
        </w:tc>
        <w:tc>
          <w:tcPr>
            <w:tcW w:w="2520" w:type="dxa"/>
          </w:tcPr>
          <w:p w14:paraId="79680CEE" w14:textId="77777777" w:rsidR="00A7056B" w:rsidRPr="002325AB" w:rsidRDefault="00A7056B" w:rsidP="002C75DE">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325AB">
              <w:rPr>
                <w:color w:val="auto"/>
                <w:sz w:val="20"/>
                <w:szCs w:val="20"/>
              </w:rPr>
              <w:t>Level of details regarding</w:t>
            </w:r>
            <w:r>
              <w:rPr>
                <w:color w:val="auto"/>
                <w:sz w:val="20"/>
                <w:szCs w:val="20"/>
              </w:rPr>
              <w:t xml:space="preserve"> </w:t>
            </w:r>
            <w:r w:rsidRPr="002325AB">
              <w:rPr>
                <w:color w:val="auto"/>
                <w:sz w:val="20"/>
                <w:szCs w:val="20"/>
              </w:rPr>
              <w:t>the regulated items</w:t>
            </w:r>
          </w:p>
        </w:tc>
      </w:tr>
      <w:tr w:rsidR="00A7056B" w:rsidRPr="00E93F46" w14:paraId="4FD793A7" w14:textId="77777777" w:rsidTr="002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48D4C52A" w14:textId="77777777" w:rsidR="00A7056B" w:rsidRPr="00E93F46" w:rsidRDefault="00A7056B" w:rsidP="002C75DE">
            <w:pPr>
              <w:jc w:val="both"/>
              <w:rPr>
                <w:sz w:val="22"/>
                <w:szCs w:val="22"/>
              </w:rPr>
            </w:pPr>
            <w:r w:rsidRPr="00E93F46">
              <w:rPr>
                <w:sz w:val="22"/>
                <w:szCs w:val="22"/>
              </w:rPr>
              <w:t>1</w:t>
            </w:r>
          </w:p>
        </w:tc>
        <w:tc>
          <w:tcPr>
            <w:tcW w:w="3411" w:type="dxa"/>
          </w:tcPr>
          <w:p w14:paraId="259CA4F1" w14:textId="77777777" w:rsidR="00A7056B" w:rsidRPr="00EF6506" w:rsidRDefault="00A7056B" w:rsidP="002C75DE">
            <w:pP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Goals, aims and principles of HE</w:t>
            </w:r>
          </w:p>
        </w:tc>
        <w:tc>
          <w:tcPr>
            <w:tcW w:w="3150" w:type="dxa"/>
          </w:tcPr>
          <w:p w14:paraId="05706C60" w14:textId="77777777" w:rsidR="00A7056B" w:rsidRPr="00EF6506" w:rsidRDefault="00A7056B" w:rsidP="002C75D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Goals, principles, structure</w:t>
            </w:r>
          </w:p>
        </w:tc>
        <w:tc>
          <w:tcPr>
            <w:tcW w:w="2520" w:type="dxa"/>
          </w:tcPr>
          <w:p w14:paraId="44FA428A" w14:textId="77777777" w:rsidR="00A7056B" w:rsidRPr="00EF6506" w:rsidRDefault="00A7056B" w:rsidP="002C75DE">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In full details</w:t>
            </w:r>
          </w:p>
        </w:tc>
      </w:tr>
      <w:tr w:rsidR="00A7056B" w:rsidRPr="00E93F46" w14:paraId="59D5D271" w14:textId="77777777" w:rsidTr="002C75DE">
        <w:tc>
          <w:tcPr>
            <w:cnfStyle w:val="001000000000" w:firstRow="0" w:lastRow="0" w:firstColumn="1" w:lastColumn="0" w:oddVBand="0" w:evenVBand="0" w:oddHBand="0" w:evenHBand="0" w:firstRowFirstColumn="0" w:firstRowLastColumn="0" w:lastRowFirstColumn="0" w:lastRowLastColumn="0"/>
            <w:tcW w:w="477" w:type="dxa"/>
          </w:tcPr>
          <w:p w14:paraId="1C48609C" w14:textId="77777777" w:rsidR="00A7056B" w:rsidRPr="00E93F46" w:rsidRDefault="00A7056B" w:rsidP="002C75DE">
            <w:pPr>
              <w:jc w:val="both"/>
              <w:rPr>
                <w:sz w:val="22"/>
                <w:szCs w:val="22"/>
              </w:rPr>
            </w:pPr>
            <w:r w:rsidRPr="00E93F46">
              <w:rPr>
                <w:sz w:val="22"/>
                <w:szCs w:val="22"/>
              </w:rPr>
              <w:t>2</w:t>
            </w:r>
          </w:p>
        </w:tc>
        <w:tc>
          <w:tcPr>
            <w:tcW w:w="3411" w:type="dxa"/>
          </w:tcPr>
          <w:p w14:paraId="1FAF0C94" w14:textId="77777777" w:rsidR="00A7056B" w:rsidRPr="00EF6506" w:rsidRDefault="00A7056B" w:rsidP="002C75DE">
            <w:pPr>
              <w:cnfStyle w:val="000000000000" w:firstRow="0" w:lastRow="0" w:firstColumn="0" w:lastColumn="0" w:oddVBand="0" w:evenVBand="0" w:oddHBand="0" w:evenHBand="0" w:firstRowFirstColumn="0" w:firstRowLastColumn="0" w:lastRowFirstColumn="0" w:lastRowLastColumn="0"/>
              <w:rPr>
                <w:sz w:val="20"/>
                <w:szCs w:val="20"/>
              </w:rPr>
            </w:pPr>
            <w:r w:rsidRPr="00EF6506">
              <w:rPr>
                <w:sz w:val="20"/>
                <w:szCs w:val="20"/>
              </w:rPr>
              <w:t>System level governance</w:t>
            </w:r>
          </w:p>
        </w:tc>
        <w:tc>
          <w:tcPr>
            <w:tcW w:w="3150" w:type="dxa"/>
          </w:tcPr>
          <w:p w14:paraId="19823D52" w14:textId="77777777" w:rsidR="00A7056B" w:rsidRPr="00EF6506" w:rsidRDefault="00A7056B" w:rsidP="002C75DE">
            <w:pPr>
              <w:cnfStyle w:val="000000000000" w:firstRow="0" w:lastRow="0" w:firstColumn="0" w:lastColumn="0" w:oddVBand="0" w:evenVBand="0" w:oddHBand="0" w:evenHBand="0" w:firstRowFirstColumn="0" w:firstRowLastColumn="0" w:lastRowFirstColumn="0" w:lastRowLastColumn="0"/>
              <w:rPr>
                <w:sz w:val="20"/>
                <w:szCs w:val="20"/>
              </w:rPr>
            </w:pPr>
            <w:r w:rsidRPr="00EF6506">
              <w:rPr>
                <w:sz w:val="20"/>
                <w:szCs w:val="20"/>
              </w:rPr>
              <w:t>Government, ministries, HEIs</w:t>
            </w:r>
          </w:p>
        </w:tc>
        <w:tc>
          <w:tcPr>
            <w:tcW w:w="2520" w:type="dxa"/>
          </w:tcPr>
          <w:p w14:paraId="34772511" w14:textId="77777777" w:rsidR="00A7056B" w:rsidRPr="00EF6506" w:rsidRDefault="00A7056B" w:rsidP="002C75DE">
            <w:pPr>
              <w:jc w:val="center"/>
              <w:cnfStyle w:val="000000000000" w:firstRow="0" w:lastRow="0" w:firstColumn="0" w:lastColumn="0" w:oddVBand="0" w:evenVBand="0" w:oddHBand="0" w:evenHBand="0" w:firstRowFirstColumn="0" w:firstRowLastColumn="0" w:lastRowFirstColumn="0" w:lastRowLastColumn="0"/>
              <w:rPr>
                <w:sz w:val="20"/>
                <w:szCs w:val="20"/>
              </w:rPr>
            </w:pPr>
            <w:r w:rsidRPr="00EF6506">
              <w:rPr>
                <w:sz w:val="20"/>
                <w:szCs w:val="20"/>
              </w:rPr>
              <w:t>In full details</w:t>
            </w:r>
          </w:p>
        </w:tc>
      </w:tr>
      <w:tr w:rsidR="00A7056B" w:rsidRPr="00E93F46" w14:paraId="7A97E248" w14:textId="77777777" w:rsidTr="002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7AF72E03" w14:textId="77777777" w:rsidR="00A7056B" w:rsidRPr="00E93F46" w:rsidRDefault="00A7056B" w:rsidP="002C75DE">
            <w:pPr>
              <w:jc w:val="both"/>
              <w:rPr>
                <w:sz w:val="22"/>
                <w:szCs w:val="22"/>
              </w:rPr>
            </w:pPr>
            <w:r w:rsidRPr="00E93F46">
              <w:rPr>
                <w:sz w:val="22"/>
                <w:szCs w:val="22"/>
              </w:rPr>
              <w:t>3</w:t>
            </w:r>
          </w:p>
        </w:tc>
        <w:tc>
          <w:tcPr>
            <w:tcW w:w="3411" w:type="dxa"/>
          </w:tcPr>
          <w:p w14:paraId="77AD17AE" w14:textId="77777777" w:rsidR="00A7056B" w:rsidRPr="00EF6506" w:rsidRDefault="00A7056B" w:rsidP="002C75DE">
            <w:pP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Autonomy and academic freedom</w:t>
            </w:r>
          </w:p>
        </w:tc>
        <w:tc>
          <w:tcPr>
            <w:tcW w:w="3150" w:type="dxa"/>
          </w:tcPr>
          <w:p w14:paraId="4672724F" w14:textId="48D75A8E" w:rsidR="00A7056B" w:rsidRPr="00EF6506" w:rsidRDefault="00A7056B" w:rsidP="002C75DE">
            <w:pP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Autonomy with regard to recruitment and appointment of the staff</w:t>
            </w:r>
          </w:p>
        </w:tc>
        <w:tc>
          <w:tcPr>
            <w:tcW w:w="2520" w:type="dxa"/>
          </w:tcPr>
          <w:p w14:paraId="2F982388" w14:textId="77777777" w:rsidR="00A7056B" w:rsidRPr="00EF6506" w:rsidRDefault="00A7056B" w:rsidP="002C75DE">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In full details</w:t>
            </w:r>
          </w:p>
        </w:tc>
      </w:tr>
      <w:tr w:rsidR="00A7056B" w:rsidRPr="00E93F46" w14:paraId="5DF62275" w14:textId="77777777" w:rsidTr="002C75DE">
        <w:tc>
          <w:tcPr>
            <w:cnfStyle w:val="001000000000" w:firstRow="0" w:lastRow="0" w:firstColumn="1" w:lastColumn="0" w:oddVBand="0" w:evenVBand="0" w:oddHBand="0" w:evenHBand="0" w:firstRowFirstColumn="0" w:firstRowLastColumn="0" w:lastRowFirstColumn="0" w:lastRowLastColumn="0"/>
            <w:tcW w:w="477" w:type="dxa"/>
          </w:tcPr>
          <w:p w14:paraId="2FD0E81B" w14:textId="77777777" w:rsidR="00A7056B" w:rsidRPr="00E93F46" w:rsidRDefault="00A7056B" w:rsidP="002C75DE">
            <w:pPr>
              <w:jc w:val="both"/>
              <w:rPr>
                <w:sz w:val="22"/>
                <w:szCs w:val="22"/>
              </w:rPr>
            </w:pPr>
            <w:r w:rsidRPr="00E93F46">
              <w:rPr>
                <w:sz w:val="22"/>
                <w:szCs w:val="22"/>
              </w:rPr>
              <w:t>4</w:t>
            </w:r>
          </w:p>
        </w:tc>
        <w:tc>
          <w:tcPr>
            <w:tcW w:w="3411" w:type="dxa"/>
          </w:tcPr>
          <w:p w14:paraId="7C6528B3" w14:textId="77777777" w:rsidR="00A7056B" w:rsidRPr="00EF6506" w:rsidRDefault="00A7056B" w:rsidP="002C75DE">
            <w:pPr>
              <w:cnfStyle w:val="000000000000" w:firstRow="0" w:lastRow="0" w:firstColumn="0" w:lastColumn="0" w:oddVBand="0" w:evenVBand="0" w:oddHBand="0" w:evenHBand="0" w:firstRowFirstColumn="0" w:firstRowLastColumn="0" w:lastRowFirstColumn="0" w:lastRowLastColumn="0"/>
              <w:rPr>
                <w:sz w:val="20"/>
                <w:szCs w:val="20"/>
              </w:rPr>
            </w:pPr>
            <w:r w:rsidRPr="00EF6506">
              <w:rPr>
                <w:sz w:val="20"/>
                <w:szCs w:val="20"/>
              </w:rPr>
              <w:t>Types of HEI</w:t>
            </w:r>
          </w:p>
        </w:tc>
        <w:tc>
          <w:tcPr>
            <w:tcW w:w="3150" w:type="dxa"/>
          </w:tcPr>
          <w:p w14:paraId="4FD75383" w14:textId="77777777" w:rsidR="00A7056B" w:rsidRPr="00EF6506" w:rsidRDefault="00A7056B" w:rsidP="002C75DE">
            <w:pPr>
              <w:cnfStyle w:val="000000000000" w:firstRow="0" w:lastRow="0" w:firstColumn="0" w:lastColumn="0" w:oddVBand="0" w:evenVBand="0" w:oddHBand="0" w:evenHBand="0" w:firstRowFirstColumn="0" w:firstRowLastColumn="0" w:lastRowFirstColumn="0" w:lastRowLastColumn="0"/>
              <w:rPr>
                <w:sz w:val="20"/>
                <w:szCs w:val="20"/>
              </w:rPr>
            </w:pPr>
            <w:r w:rsidRPr="00EF6506">
              <w:rPr>
                <w:sz w:val="20"/>
                <w:szCs w:val="20"/>
              </w:rPr>
              <w:t>University, academy, institute</w:t>
            </w:r>
          </w:p>
        </w:tc>
        <w:tc>
          <w:tcPr>
            <w:tcW w:w="2520" w:type="dxa"/>
          </w:tcPr>
          <w:p w14:paraId="12ABA56E" w14:textId="77777777" w:rsidR="00A7056B" w:rsidRPr="00EF6506" w:rsidRDefault="00A7056B" w:rsidP="002C75DE">
            <w:pPr>
              <w:jc w:val="center"/>
              <w:cnfStyle w:val="000000000000" w:firstRow="0" w:lastRow="0" w:firstColumn="0" w:lastColumn="0" w:oddVBand="0" w:evenVBand="0" w:oddHBand="0" w:evenHBand="0" w:firstRowFirstColumn="0" w:firstRowLastColumn="0" w:lastRowFirstColumn="0" w:lastRowLastColumn="0"/>
              <w:rPr>
                <w:sz w:val="20"/>
                <w:szCs w:val="20"/>
              </w:rPr>
            </w:pPr>
            <w:r w:rsidRPr="00EF6506">
              <w:rPr>
                <w:sz w:val="20"/>
                <w:szCs w:val="20"/>
              </w:rPr>
              <w:t>In full details</w:t>
            </w:r>
          </w:p>
        </w:tc>
      </w:tr>
      <w:tr w:rsidR="00A7056B" w:rsidRPr="00E93F46" w14:paraId="38F34B2B" w14:textId="77777777" w:rsidTr="002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4694D6DE" w14:textId="77777777" w:rsidR="00A7056B" w:rsidRPr="00E93F46" w:rsidRDefault="00A7056B" w:rsidP="002C75DE">
            <w:pPr>
              <w:jc w:val="both"/>
              <w:rPr>
                <w:sz w:val="22"/>
                <w:szCs w:val="22"/>
              </w:rPr>
            </w:pPr>
            <w:r w:rsidRPr="00E93F46">
              <w:rPr>
                <w:sz w:val="22"/>
                <w:szCs w:val="22"/>
              </w:rPr>
              <w:t>5</w:t>
            </w:r>
          </w:p>
        </w:tc>
        <w:tc>
          <w:tcPr>
            <w:tcW w:w="3411" w:type="dxa"/>
          </w:tcPr>
          <w:p w14:paraId="5703DFDC" w14:textId="77777777" w:rsidR="00A7056B" w:rsidRPr="00EF6506" w:rsidRDefault="00A7056B" w:rsidP="002C75DE">
            <w:pP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Internal governance structure of HE</w:t>
            </w:r>
            <w:r>
              <w:rPr>
                <w:sz w:val="20"/>
                <w:szCs w:val="20"/>
              </w:rPr>
              <w:t>Is</w:t>
            </w:r>
          </w:p>
        </w:tc>
        <w:tc>
          <w:tcPr>
            <w:tcW w:w="3150" w:type="dxa"/>
          </w:tcPr>
          <w:p w14:paraId="4AAFD343" w14:textId="77777777" w:rsidR="00A7056B" w:rsidRPr="00EF6506" w:rsidRDefault="00A7056B" w:rsidP="002C75DE">
            <w:pP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Academic Council, Executive body</w:t>
            </w:r>
          </w:p>
        </w:tc>
        <w:tc>
          <w:tcPr>
            <w:tcW w:w="2520" w:type="dxa"/>
          </w:tcPr>
          <w:p w14:paraId="56489119" w14:textId="77777777" w:rsidR="00A7056B" w:rsidRPr="00EF6506" w:rsidRDefault="00A7056B" w:rsidP="002C75DE">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In full details</w:t>
            </w:r>
          </w:p>
        </w:tc>
      </w:tr>
      <w:tr w:rsidR="00A7056B" w:rsidRPr="00E93F46" w14:paraId="7C4B4BF0" w14:textId="77777777" w:rsidTr="002C75DE">
        <w:tc>
          <w:tcPr>
            <w:cnfStyle w:val="001000000000" w:firstRow="0" w:lastRow="0" w:firstColumn="1" w:lastColumn="0" w:oddVBand="0" w:evenVBand="0" w:oddHBand="0" w:evenHBand="0" w:firstRowFirstColumn="0" w:firstRowLastColumn="0" w:lastRowFirstColumn="0" w:lastRowLastColumn="0"/>
            <w:tcW w:w="477" w:type="dxa"/>
          </w:tcPr>
          <w:p w14:paraId="6897775A" w14:textId="77777777" w:rsidR="00A7056B" w:rsidRPr="00E93F46" w:rsidRDefault="00A7056B" w:rsidP="002C75DE">
            <w:pPr>
              <w:jc w:val="both"/>
              <w:rPr>
                <w:sz w:val="22"/>
                <w:szCs w:val="22"/>
              </w:rPr>
            </w:pPr>
            <w:r w:rsidRPr="00E93F46">
              <w:rPr>
                <w:sz w:val="22"/>
                <w:szCs w:val="22"/>
              </w:rPr>
              <w:t>6</w:t>
            </w:r>
          </w:p>
        </w:tc>
        <w:tc>
          <w:tcPr>
            <w:tcW w:w="3411" w:type="dxa"/>
          </w:tcPr>
          <w:p w14:paraId="15CAA385" w14:textId="77777777" w:rsidR="00A7056B" w:rsidRPr="00EF6506" w:rsidRDefault="00A7056B" w:rsidP="002C75D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Establishment and liquidation of HEIs</w:t>
            </w:r>
          </w:p>
        </w:tc>
        <w:tc>
          <w:tcPr>
            <w:tcW w:w="3150" w:type="dxa"/>
          </w:tcPr>
          <w:p w14:paraId="19EFE768" w14:textId="77777777" w:rsidR="00A7056B" w:rsidRPr="00EF6506" w:rsidRDefault="00A7056B" w:rsidP="002C75D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Establishment, licensing and liquidation of HEIs</w:t>
            </w:r>
          </w:p>
        </w:tc>
        <w:tc>
          <w:tcPr>
            <w:tcW w:w="2520" w:type="dxa"/>
          </w:tcPr>
          <w:p w14:paraId="238D3C34" w14:textId="77777777" w:rsidR="00A7056B" w:rsidRPr="00EF6506" w:rsidRDefault="00A7056B" w:rsidP="002C75DE">
            <w:pPr>
              <w:jc w:val="center"/>
              <w:cnfStyle w:val="000000000000" w:firstRow="0" w:lastRow="0" w:firstColumn="0" w:lastColumn="0" w:oddVBand="0" w:evenVBand="0" w:oddHBand="0" w:evenHBand="0" w:firstRowFirstColumn="0" w:firstRowLastColumn="0" w:lastRowFirstColumn="0" w:lastRowLastColumn="0"/>
              <w:rPr>
                <w:sz w:val="20"/>
                <w:szCs w:val="20"/>
              </w:rPr>
            </w:pPr>
            <w:r w:rsidRPr="00EF6506">
              <w:rPr>
                <w:sz w:val="20"/>
                <w:szCs w:val="20"/>
              </w:rPr>
              <w:t>In full details</w:t>
            </w:r>
          </w:p>
        </w:tc>
      </w:tr>
      <w:tr w:rsidR="00A7056B" w:rsidRPr="00E93F46" w14:paraId="05870D29" w14:textId="77777777" w:rsidTr="002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6FAD271A" w14:textId="77777777" w:rsidR="00A7056B" w:rsidRPr="00E93F46" w:rsidRDefault="00A7056B" w:rsidP="002C75DE">
            <w:pPr>
              <w:jc w:val="both"/>
              <w:rPr>
                <w:sz w:val="22"/>
                <w:szCs w:val="22"/>
              </w:rPr>
            </w:pPr>
            <w:r w:rsidRPr="00E93F46">
              <w:rPr>
                <w:sz w:val="22"/>
                <w:szCs w:val="22"/>
              </w:rPr>
              <w:t>7</w:t>
            </w:r>
          </w:p>
        </w:tc>
        <w:tc>
          <w:tcPr>
            <w:tcW w:w="3411" w:type="dxa"/>
          </w:tcPr>
          <w:p w14:paraId="60C20675" w14:textId="77777777" w:rsidR="00A7056B" w:rsidRPr="00EF6506" w:rsidRDefault="00A7056B" w:rsidP="002C75DE">
            <w:pP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 xml:space="preserve">Quality assurance </w:t>
            </w:r>
          </w:p>
        </w:tc>
        <w:tc>
          <w:tcPr>
            <w:tcW w:w="3150" w:type="dxa"/>
          </w:tcPr>
          <w:p w14:paraId="0E7E93A5" w14:textId="77777777" w:rsidR="00A7056B" w:rsidRPr="00EF6506" w:rsidRDefault="00A7056B" w:rsidP="002C75DE">
            <w:pP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Only individual tools</w:t>
            </w:r>
            <w:r>
              <w:rPr>
                <w:sz w:val="20"/>
                <w:szCs w:val="20"/>
              </w:rPr>
              <w:t>: licensing, attestation and accreditation</w:t>
            </w:r>
          </w:p>
        </w:tc>
        <w:tc>
          <w:tcPr>
            <w:tcW w:w="2520" w:type="dxa"/>
          </w:tcPr>
          <w:p w14:paraId="28F2CBF4" w14:textId="77777777" w:rsidR="00A7056B" w:rsidRPr="00EF6506" w:rsidRDefault="00A7056B" w:rsidP="002C75DE">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In full details</w:t>
            </w:r>
          </w:p>
        </w:tc>
      </w:tr>
      <w:tr w:rsidR="00A7056B" w:rsidRPr="00E93F46" w14:paraId="4394A4FC" w14:textId="77777777" w:rsidTr="002C75DE">
        <w:tc>
          <w:tcPr>
            <w:cnfStyle w:val="001000000000" w:firstRow="0" w:lastRow="0" w:firstColumn="1" w:lastColumn="0" w:oddVBand="0" w:evenVBand="0" w:oddHBand="0" w:evenHBand="0" w:firstRowFirstColumn="0" w:firstRowLastColumn="0" w:lastRowFirstColumn="0" w:lastRowLastColumn="0"/>
            <w:tcW w:w="477" w:type="dxa"/>
          </w:tcPr>
          <w:p w14:paraId="2910963E" w14:textId="77777777" w:rsidR="00A7056B" w:rsidRPr="00E93F46" w:rsidRDefault="00A7056B" w:rsidP="002C75DE">
            <w:pPr>
              <w:jc w:val="both"/>
              <w:rPr>
                <w:sz w:val="22"/>
                <w:szCs w:val="22"/>
              </w:rPr>
            </w:pPr>
            <w:r w:rsidRPr="00E93F46">
              <w:rPr>
                <w:sz w:val="22"/>
                <w:szCs w:val="22"/>
              </w:rPr>
              <w:t>8</w:t>
            </w:r>
          </w:p>
        </w:tc>
        <w:tc>
          <w:tcPr>
            <w:tcW w:w="3411" w:type="dxa"/>
          </w:tcPr>
          <w:p w14:paraId="7C6092C6" w14:textId="77777777" w:rsidR="00A7056B" w:rsidRPr="00EF6506" w:rsidRDefault="00A7056B" w:rsidP="002C75DE">
            <w:pPr>
              <w:cnfStyle w:val="000000000000" w:firstRow="0" w:lastRow="0" w:firstColumn="0" w:lastColumn="0" w:oddVBand="0" w:evenVBand="0" w:oddHBand="0" w:evenHBand="0" w:firstRowFirstColumn="0" w:firstRowLastColumn="0" w:lastRowFirstColumn="0" w:lastRowLastColumn="0"/>
              <w:rPr>
                <w:sz w:val="20"/>
                <w:szCs w:val="20"/>
              </w:rPr>
            </w:pPr>
            <w:r w:rsidRPr="00EF6506">
              <w:rPr>
                <w:sz w:val="20"/>
                <w:szCs w:val="20"/>
              </w:rPr>
              <w:t>Financing</w:t>
            </w:r>
          </w:p>
        </w:tc>
        <w:tc>
          <w:tcPr>
            <w:tcW w:w="3150" w:type="dxa"/>
          </w:tcPr>
          <w:p w14:paraId="1FEBB65C" w14:textId="77777777" w:rsidR="00A7056B" w:rsidRPr="00EF6506" w:rsidRDefault="00A7056B" w:rsidP="002C75D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State funding and tuition</w:t>
            </w:r>
          </w:p>
        </w:tc>
        <w:tc>
          <w:tcPr>
            <w:tcW w:w="2520" w:type="dxa"/>
          </w:tcPr>
          <w:p w14:paraId="30BFA7C9" w14:textId="77777777" w:rsidR="00A7056B" w:rsidRPr="00EF6506" w:rsidRDefault="00A7056B" w:rsidP="002C75DE">
            <w:pPr>
              <w:jc w:val="center"/>
              <w:cnfStyle w:val="000000000000" w:firstRow="0" w:lastRow="0" w:firstColumn="0" w:lastColumn="0" w:oddVBand="0" w:evenVBand="0" w:oddHBand="0" w:evenHBand="0" w:firstRowFirstColumn="0" w:firstRowLastColumn="0" w:lastRowFirstColumn="0" w:lastRowLastColumn="0"/>
              <w:rPr>
                <w:sz w:val="20"/>
                <w:szCs w:val="20"/>
              </w:rPr>
            </w:pPr>
            <w:r w:rsidRPr="00EF6506">
              <w:rPr>
                <w:sz w:val="20"/>
                <w:szCs w:val="20"/>
              </w:rPr>
              <w:t>In full details</w:t>
            </w:r>
          </w:p>
        </w:tc>
      </w:tr>
      <w:tr w:rsidR="00A7056B" w:rsidRPr="00E93F46" w14:paraId="0FD32347" w14:textId="77777777" w:rsidTr="002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388A1EA8" w14:textId="77777777" w:rsidR="00A7056B" w:rsidRPr="00E93F46" w:rsidRDefault="00A7056B" w:rsidP="002C75DE">
            <w:pPr>
              <w:jc w:val="both"/>
              <w:rPr>
                <w:sz w:val="22"/>
                <w:szCs w:val="22"/>
              </w:rPr>
            </w:pPr>
            <w:r w:rsidRPr="00E93F46">
              <w:rPr>
                <w:sz w:val="22"/>
                <w:szCs w:val="22"/>
              </w:rPr>
              <w:t>9</w:t>
            </w:r>
          </w:p>
        </w:tc>
        <w:tc>
          <w:tcPr>
            <w:tcW w:w="3411" w:type="dxa"/>
          </w:tcPr>
          <w:p w14:paraId="25C6D4F8" w14:textId="77777777" w:rsidR="00A7056B" w:rsidRPr="00EF6506" w:rsidRDefault="00A7056B" w:rsidP="002C75DE">
            <w:pP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Selection of students</w:t>
            </w:r>
          </w:p>
        </w:tc>
        <w:tc>
          <w:tcPr>
            <w:tcW w:w="3150" w:type="dxa"/>
          </w:tcPr>
          <w:p w14:paraId="57E501F0" w14:textId="77777777" w:rsidR="00A7056B" w:rsidRPr="00EF6506" w:rsidRDefault="00A7056B" w:rsidP="002C75D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Student admission and teaching, rights and obligations</w:t>
            </w:r>
          </w:p>
        </w:tc>
        <w:tc>
          <w:tcPr>
            <w:tcW w:w="2520" w:type="dxa"/>
          </w:tcPr>
          <w:p w14:paraId="078837D9" w14:textId="77777777" w:rsidR="00A7056B" w:rsidRPr="00EF6506" w:rsidRDefault="00A7056B" w:rsidP="002C75DE">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In full details</w:t>
            </w:r>
          </w:p>
        </w:tc>
      </w:tr>
      <w:tr w:rsidR="00A7056B" w:rsidRPr="00E93F46" w14:paraId="06C68B2B" w14:textId="77777777" w:rsidTr="002C75DE">
        <w:tc>
          <w:tcPr>
            <w:cnfStyle w:val="001000000000" w:firstRow="0" w:lastRow="0" w:firstColumn="1" w:lastColumn="0" w:oddVBand="0" w:evenVBand="0" w:oddHBand="0" w:evenHBand="0" w:firstRowFirstColumn="0" w:firstRowLastColumn="0" w:lastRowFirstColumn="0" w:lastRowLastColumn="0"/>
            <w:tcW w:w="477" w:type="dxa"/>
          </w:tcPr>
          <w:p w14:paraId="31FD0B0C" w14:textId="77777777" w:rsidR="00A7056B" w:rsidRPr="00E93F46" w:rsidRDefault="00A7056B" w:rsidP="002C75DE">
            <w:pPr>
              <w:jc w:val="both"/>
              <w:rPr>
                <w:sz w:val="22"/>
                <w:szCs w:val="22"/>
              </w:rPr>
            </w:pPr>
            <w:r w:rsidRPr="00E93F46">
              <w:rPr>
                <w:sz w:val="22"/>
                <w:szCs w:val="22"/>
              </w:rPr>
              <w:t>10</w:t>
            </w:r>
          </w:p>
        </w:tc>
        <w:tc>
          <w:tcPr>
            <w:tcW w:w="3411" w:type="dxa"/>
          </w:tcPr>
          <w:p w14:paraId="539DA44C" w14:textId="77777777" w:rsidR="00A7056B" w:rsidRPr="00EF6506" w:rsidRDefault="00A7056B" w:rsidP="002C75DE">
            <w:pPr>
              <w:cnfStyle w:val="000000000000" w:firstRow="0" w:lastRow="0" w:firstColumn="0" w:lastColumn="0" w:oddVBand="0" w:evenVBand="0" w:oddHBand="0" w:evenHBand="0" w:firstRowFirstColumn="0" w:firstRowLastColumn="0" w:lastRowFirstColumn="0" w:lastRowLastColumn="0"/>
              <w:rPr>
                <w:sz w:val="20"/>
                <w:szCs w:val="20"/>
              </w:rPr>
            </w:pPr>
            <w:r w:rsidRPr="00EF6506">
              <w:rPr>
                <w:sz w:val="20"/>
                <w:szCs w:val="20"/>
              </w:rPr>
              <w:t>Selection, appointment and promotion of staff</w:t>
            </w:r>
          </w:p>
        </w:tc>
        <w:tc>
          <w:tcPr>
            <w:tcW w:w="3150" w:type="dxa"/>
          </w:tcPr>
          <w:p w14:paraId="61B4E8C0" w14:textId="77777777" w:rsidR="00A7056B" w:rsidRPr="00EF6506" w:rsidRDefault="00A7056B" w:rsidP="002C75D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Staff selection, rights and competencies</w:t>
            </w:r>
          </w:p>
        </w:tc>
        <w:tc>
          <w:tcPr>
            <w:tcW w:w="2520" w:type="dxa"/>
          </w:tcPr>
          <w:p w14:paraId="7451F23A" w14:textId="77777777" w:rsidR="00A7056B" w:rsidRPr="00EF6506" w:rsidRDefault="00A7056B" w:rsidP="002C75DE">
            <w:pPr>
              <w:jc w:val="center"/>
              <w:cnfStyle w:val="000000000000" w:firstRow="0" w:lastRow="0" w:firstColumn="0" w:lastColumn="0" w:oddVBand="0" w:evenVBand="0" w:oddHBand="0" w:evenHBand="0" w:firstRowFirstColumn="0" w:firstRowLastColumn="0" w:lastRowFirstColumn="0" w:lastRowLastColumn="0"/>
              <w:rPr>
                <w:sz w:val="20"/>
                <w:szCs w:val="20"/>
              </w:rPr>
            </w:pPr>
            <w:r w:rsidRPr="00EF6506">
              <w:rPr>
                <w:sz w:val="20"/>
                <w:szCs w:val="20"/>
              </w:rPr>
              <w:t>In full details</w:t>
            </w:r>
          </w:p>
        </w:tc>
      </w:tr>
      <w:tr w:rsidR="00A7056B" w:rsidRPr="00E93F46" w14:paraId="7EF2EBEC" w14:textId="77777777" w:rsidTr="002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14:paraId="09D599E9" w14:textId="77777777" w:rsidR="00A7056B" w:rsidRPr="00E93F46" w:rsidRDefault="00A7056B" w:rsidP="002C75DE">
            <w:pPr>
              <w:jc w:val="both"/>
              <w:rPr>
                <w:sz w:val="22"/>
                <w:szCs w:val="22"/>
              </w:rPr>
            </w:pPr>
            <w:r w:rsidRPr="00E93F46">
              <w:rPr>
                <w:sz w:val="22"/>
                <w:szCs w:val="22"/>
              </w:rPr>
              <w:t>11</w:t>
            </w:r>
          </w:p>
        </w:tc>
        <w:tc>
          <w:tcPr>
            <w:tcW w:w="3411" w:type="dxa"/>
          </w:tcPr>
          <w:p w14:paraId="627E3657" w14:textId="77777777" w:rsidR="00A7056B" w:rsidRPr="00EF6506" w:rsidRDefault="00A7056B" w:rsidP="002C75DE">
            <w:pP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Structure of study programs</w:t>
            </w:r>
          </w:p>
        </w:tc>
        <w:tc>
          <w:tcPr>
            <w:tcW w:w="3150" w:type="dxa"/>
          </w:tcPr>
          <w:p w14:paraId="1EF79860" w14:textId="77777777" w:rsidR="00A7056B" w:rsidRPr="00EF6506" w:rsidRDefault="00A7056B" w:rsidP="002C75DE">
            <w:pP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State education standards</w:t>
            </w:r>
          </w:p>
        </w:tc>
        <w:tc>
          <w:tcPr>
            <w:tcW w:w="2520" w:type="dxa"/>
          </w:tcPr>
          <w:p w14:paraId="1B9D5C84" w14:textId="77777777" w:rsidR="00A7056B" w:rsidRPr="00EF6506" w:rsidRDefault="00A7056B" w:rsidP="002C75DE">
            <w:pPr>
              <w:jc w:val="center"/>
              <w:cnfStyle w:val="000000100000" w:firstRow="0" w:lastRow="0" w:firstColumn="0" w:lastColumn="0" w:oddVBand="0" w:evenVBand="0" w:oddHBand="1" w:evenHBand="0" w:firstRowFirstColumn="0" w:firstRowLastColumn="0" w:lastRowFirstColumn="0" w:lastRowLastColumn="0"/>
              <w:rPr>
                <w:sz w:val="20"/>
                <w:szCs w:val="20"/>
              </w:rPr>
            </w:pPr>
            <w:r w:rsidRPr="00EF6506">
              <w:rPr>
                <w:sz w:val="20"/>
                <w:szCs w:val="20"/>
              </w:rPr>
              <w:t>In full details</w:t>
            </w:r>
          </w:p>
        </w:tc>
      </w:tr>
    </w:tbl>
    <w:p w14:paraId="4851B0E0" w14:textId="77777777" w:rsidR="007B2928" w:rsidRDefault="007B2928" w:rsidP="002D00DD">
      <w:pPr>
        <w:pStyle w:val="NoSpacing"/>
        <w:contextualSpacing/>
        <w:jc w:val="both"/>
        <w:rPr>
          <w:b/>
        </w:rPr>
      </w:pPr>
    </w:p>
    <w:p w14:paraId="00FB49D6" w14:textId="4A85D884" w:rsidR="000A1F54" w:rsidRPr="00DD77DA" w:rsidRDefault="000A1F54" w:rsidP="00DD77DA">
      <w:pPr>
        <w:pStyle w:val="Heading2"/>
        <w:numPr>
          <w:ilvl w:val="1"/>
          <w:numId w:val="2"/>
        </w:numPr>
        <w:ind w:left="540" w:hanging="540"/>
        <w:rPr>
          <w:rFonts w:asciiTheme="minorHAnsi" w:hAnsiTheme="minorHAnsi" w:cstheme="minorHAnsi"/>
          <w:sz w:val="24"/>
          <w:szCs w:val="24"/>
        </w:rPr>
      </w:pPr>
      <w:bookmarkStart w:id="31" w:name="_Toc389357785"/>
      <w:bookmarkStart w:id="32" w:name="_Toc389587740"/>
      <w:bookmarkStart w:id="33" w:name="_Toc192490734"/>
      <w:r w:rsidRPr="00DD77DA">
        <w:rPr>
          <w:rFonts w:asciiTheme="minorHAnsi" w:hAnsiTheme="minorHAnsi" w:cstheme="minorHAnsi"/>
          <w:sz w:val="24"/>
          <w:szCs w:val="24"/>
        </w:rPr>
        <w:t xml:space="preserve">System-level </w:t>
      </w:r>
      <w:r w:rsidR="00FD69F1">
        <w:rPr>
          <w:rFonts w:asciiTheme="minorHAnsi" w:hAnsiTheme="minorHAnsi" w:cstheme="minorHAnsi"/>
          <w:sz w:val="24"/>
          <w:szCs w:val="24"/>
        </w:rPr>
        <w:t>H</w:t>
      </w:r>
      <w:r w:rsidR="007463EB" w:rsidRPr="00DD77DA">
        <w:rPr>
          <w:rFonts w:asciiTheme="minorHAnsi" w:hAnsiTheme="minorHAnsi" w:cstheme="minorHAnsi"/>
          <w:sz w:val="24"/>
          <w:szCs w:val="24"/>
        </w:rPr>
        <w:t xml:space="preserve">igher </w:t>
      </w:r>
      <w:r w:rsidR="00FD69F1">
        <w:rPr>
          <w:rFonts w:asciiTheme="minorHAnsi" w:hAnsiTheme="minorHAnsi" w:cstheme="minorHAnsi"/>
          <w:sz w:val="24"/>
          <w:szCs w:val="24"/>
        </w:rPr>
        <w:t>E</w:t>
      </w:r>
      <w:r w:rsidR="007463EB" w:rsidRPr="00DD77DA">
        <w:rPr>
          <w:rFonts w:asciiTheme="minorHAnsi" w:hAnsiTheme="minorHAnsi" w:cstheme="minorHAnsi"/>
          <w:sz w:val="24"/>
          <w:szCs w:val="24"/>
        </w:rPr>
        <w:t xml:space="preserve">ducation </w:t>
      </w:r>
      <w:r w:rsidR="00FD69F1">
        <w:rPr>
          <w:rFonts w:asciiTheme="minorHAnsi" w:hAnsiTheme="minorHAnsi" w:cstheme="minorHAnsi"/>
          <w:sz w:val="24"/>
          <w:szCs w:val="24"/>
        </w:rPr>
        <w:t>G</w:t>
      </w:r>
      <w:r w:rsidRPr="00DD77DA">
        <w:rPr>
          <w:rFonts w:asciiTheme="minorHAnsi" w:hAnsiTheme="minorHAnsi" w:cstheme="minorHAnsi"/>
          <w:sz w:val="24"/>
          <w:szCs w:val="24"/>
        </w:rPr>
        <w:t xml:space="preserve">overnance: </w:t>
      </w:r>
      <w:r w:rsidR="00FD69F1">
        <w:rPr>
          <w:rFonts w:asciiTheme="minorHAnsi" w:hAnsiTheme="minorHAnsi" w:cstheme="minorHAnsi"/>
          <w:sz w:val="24"/>
          <w:szCs w:val="24"/>
        </w:rPr>
        <w:t>D</w:t>
      </w:r>
      <w:r w:rsidRPr="00DD77DA">
        <w:rPr>
          <w:rFonts w:asciiTheme="minorHAnsi" w:hAnsiTheme="minorHAnsi" w:cstheme="minorHAnsi"/>
          <w:sz w:val="24"/>
          <w:szCs w:val="24"/>
        </w:rPr>
        <w:t xml:space="preserve">istribution of </w:t>
      </w:r>
      <w:r w:rsidR="00FD69F1">
        <w:rPr>
          <w:rFonts w:asciiTheme="minorHAnsi" w:hAnsiTheme="minorHAnsi" w:cstheme="minorHAnsi"/>
          <w:sz w:val="24"/>
          <w:szCs w:val="24"/>
        </w:rPr>
        <w:t>R</w:t>
      </w:r>
      <w:r w:rsidRPr="00DD77DA">
        <w:rPr>
          <w:rFonts w:asciiTheme="minorHAnsi" w:hAnsiTheme="minorHAnsi" w:cstheme="minorHAnsi"/>
          <w:sz w:val="24"/>
          <w:szCs w:val="24"/>
        </w:rPr>
        <w:t>esponsibilities</w:t>
      </w:r>
      <w:bookmarkEnd w:id="31"/>
      <w:bookmarkEnd w:id="32"/>
    </w:p>
    <w:p w14:paraId="434C3CA8" w14:textId="77777777" w:rsidR="000A4EDE" w:rsidRDefault="000A4EDE" w:rsidP="000A4EDE">
      <w:pPr>
        <w:pStyle w:val="NoSpacing"/>
        <w:contextualSpacing/>
        <w:jc w:val="both"/>
      </w:pPr>
    </w:p>
    <w:p w14:paraId="5EBFCF6C" w14:textId="77777777" w:rsidR="008F1853" w:rsidRDefault="00CE46E1" w:rsidP="00E605B4">
      <w:pPr>
        <w:pStyle w:val="NoSpacing"/>
        <w:numPr>
          <w:ilvl w:val="0"/>
          <w:numId w:val="22"/>
        </w:numPr>
        <w:ind w:left="0" w:firstLine="0"/>
        <w:contextualSpacing/>
        <w:jc w:val="both"/>
      </w:pPr>
      <w:r w:rsidRPr="00682357">
        <w:rPr>
          <w:b/>
        </w:rPr>
        <w:t xml:space="preserve">Tajikistan’s public higher education is governed by multiple layers of government bodies. </w:t>
      </w:r>
      <w:r w:rsidR="008747AB">
        <w:t>G</w:t>
      </w:r>
      <w:r>
        <w:t>overnance of higher education involves</w:t>
      </w:r>
      <w:r w:rsidRPr="00E93F46">
        <w:t xml:space="preserve"> the </w:t>
      </w:r>
      <w:r>
        <w:t>g</w:t>
      </w:r>
      <w:r w:rsidRPr="00E93F46">
        <w:t>overnment</w:t>
      </w:r>
      <w:r>
        <w:t xml:space="preserve"> (i.e. the Executive Office of the President)</w:t>
      </w:r>
      <w:r w:rsidRPr="00E93F46">
        <w:t xml:space="preserve">, </w:t>
      </w:r>
      <w:r w:rsidR="008747AB">
        <w:t xml:space="preserve">a </w:t>
      </w:r>
      <w:r w:rsidRPr="00E93F46">
        <w:t xml:space="preserve">republican state body responsible for education </w:t>
      </w:r>
      <w:r w:rsidRPr="003F4BF4">
        <w:t>governance (</w:t>
      </w:r>
      <w:r>
        <w:t xml:space="preserve">i.e., </w:t>
      </w:r>
      <w:r w:rsidRPr="003F4BF4">
        <w:t>the Ministry of Education and Science),</w:t>
      </w:r>
      <w:r w:rsidRPr="00E93F46">
        <w:t xml:space="preserve"> line ministries</w:t>
      </w:r>
      <w:r w:rsidR="008747AB">
        <w:t>,</w:t>
      </w:r>
      <w:r w:rsidRPr="00E93F46">
        <w:rPr>
          <w:rStyle w:val="FootnoteReference"/>
        </w:rPr>
        <w:footnoteReference w:id="20"/>
      </w:r>
      <w:r w:rsidRPr="00E93F46">
        <w:t xml:space="preserve"> </w:t>
      </w:r>
      <w:r>
        <w:t>and local bodies of higher education governance (i.e., HEIs)</w:t>
      </w:r>
      <w:r w:rsidRPr="00E93F46">
        <w:t xml:space="preserve">. The competencies of each governance body are outlined in the Law on Higher Education. </w:t>
      </w:r>
      <w:r>
        <w:t xml:space="preserve">Unlike public institutions, private HEIs are governed </w:t>
      </w:r>
      <w:r w:rsidRPr="00E93F46">
        <w:t>either by the founder</w:t>
      </w:r>
      <w:r>
        <w:t>,</w:t>
      </w:r>
      <w:r w:rsidRPr="00E93F46">
        <w:t xml:space="preserve"> or based on the founder’s delegation, by the board of trustees</w:t>
      </w:r>
      <w:r w:rsidR="008F1853" w:rsidRPr="00E93F46">
        <w:t xml:space="preserve">. </w:t>
      </w:r>
    </w:p>
    <w:p w14:paraId="7F855818" w14:textId="77777777" w:rsidR="008F1853" w:rsidRDefault="008F1853" w:rsidP="000A4EDE">
      <w:pPr>
        <w:pStyle w:val="NoSpacing"/>
        <w:contextualSpacing/>
        <w:jc w:val="both"/>
      </w:pPr>
    </w:p>
    <w:bookmarkEnd w:id="33"/>
    <w:p w14:paraId="39918635" w14:textId="4C3708F9" w:rsidR="007B21F7" w:rsidRDefault="00FD69F1" w:rsidP="007B21F7">
      <w:pPr>
        <w:pStyle w:val="NoSpacing"/>
        <w:rPr>
          <w:b/>
          <w:color w:val="4F81BD" w:themeColor="accent1"/>
        </w:rPr>
      </w:pPr>
      <w:r>
        <w:rPr>
          <w:b/>
          <w:color w:val="4F81BD" w:themeColor="accent1"/>
        </w:rPr>
        <w:t>Responsibilities</w:t>
      </w:r>
      <w:r w:rsidRPr="00E93F46">
        <w:rPr>
          <w:b/>
          <w:color w:val="4F81BD" w:themeColor="accent1"/>
        </w:rPr>
        <w:t xml:space="preserve"> </w:t>
      </w:r>
      <w:r w:rsidR="000A1F54" w:rsidRPr="00E93F46">
        <w:rPr>
          <w:b/>
          <w:color w:val="4F81BD" w:themeColor="accent1"/>
        </w:rPr>
        <w:t xml:space="preserve">of the </w:t>
      </w:r>
      <w:r>
        <w:rPr>
          <w:b/>
          <w:color w:val="4F81BD" w:themeColor="accent1"/>
        </w:rPr>
        <w:t>G</w:t>
      </w:r>
      <w:r w:rsidR="000A1F54" w:rsidRPr="00E93F46">
        <w:rPr>
          <w:b/>
          <w:color w:val="4F81BD" w:themeColor="accent1"/>
        </w:rPr>
        <w:t>overnment</w:t>
      </w:r>
    </w:p>
    <w:p w14:paraId="1ED671E7" w14:textId="77777777" w:rsidR="008F1853" w:rsidRDefault="008F1853" w:rsidP="008F1853">
      <w:pPr>
        <w:pStyle w:val="NoSpacing"/>
        <w:contextualSpacing/>
        <w:jc w:val="both"/>
      </w:pPr>
    </w:p>
    <w:p w14:paraId="23DC6BCF" w14:textId="77777777" w:rsidR="007D4F54" w:rsidRPr="008F1853" w:rsidRDefault="008F1853" w:rsidP="00E605B4">
      <w:pPr>
        <w:pStyle w:val="NoSpacing"/>
        <w:numPr>
          <w:ilvl w:val="0"/>
          <w:numId w:val="22"/>
        </w:numPr>
        <w:ind w:left="0" w:firstLine="0"/>
        <w:contextualSpacing/>
        <w:jc w:val="both"/>
      </w:pPr>
      <w:r w:rsidRPr="002C1F1B">
        <w:rPr>
          <w:b/>
        </w:rPr>
        <w:t xml:space="preserve">The government is the highest authority </w:t>
      </w:r>
      <w:r w:rsidR="002C1F1B" w:rsidRPr="002C1F1B">
        <w:rPr>
          <w:b/>
        </w:rPr>
        <w:t>of</w:t>
      </w:r>
      <w:r w:rsidRPr="002C1F1B">
        <w:rPr>
          <w:b/>
        </w:rPr>
        <w:t xml:space="preserve"> higher education governance with an extensive approval authority over various legislation and standards.</w:t>
      </w:r>
      <w:r>
        <w:t xml:space="preserve"> </w:t>
      </w:r>
      <w:r w:rsidR="0071340D" w:rsidRPr="007B21F7">
        <w:t xml:space="preserve">The competencies </w:t>
      </w:r>
      <w:r w:rsidR="00EE0F89">
        <w:t>of the g</w:t>
      </w:r>
      <w:r w:rsidR="00F504CE">
        <w:t xml:space="preserve">overnment </w:t>
      </w:r>
      <w:r w:rsidR="008747AB">
        <w:t xml:space="preserve"> include</w:t>
      </w:r>
      <w:r w:rsidR="0071340D" w:rsidRPr="007B21F7">
        <w:t xml:space="preserve">: </w:t>
      </w:r>
    </w:p>
    <w:p w14:paraId="5A20A336" w14:textId="77777777" w:rsidR="00EF52D0" w:rsidRDefault="00EF52D0" w:rsidP="00EF52D0">
      <w:pPr>
        <w:pStyle w:val="NoSpacing"/>
        <w:contextualSpacing/>
        <w:jc w:val="both"/>
        <w:rPr>
          <w:b/>
        </w:rPr>
      </w:pPr>
    </w:p>
    <w:p w14:paraId="3122459B" w14:textId="77777777" w:rsidR="007D4F54" w:rsidRPr="004B19EA" w:rsidRDefault="0071340D" w:rsidP="00E605B4">
      <w:pPr>
        <w:pStyle w:val="NoSpacing"/>
        <w:numPr>
          <w:ilvl w:val="1"/>
          <w:numId w:val="4"/>
        </w:numPr>
        <w:ind w:left="720"/>
        <w:contextualSpacing/>
        <w:jc w:val="both"/>
      </w:pPr>
      <w:r w:rsidRPr="00E93F46">
        <w:t xml:space="preserve">definition </w:t>
      </w:r>
      <w:r w:rsidRPr="004B19EA">
        <w:t>and implementation of a</w:t>
      </w:r>
      <w:r w:rsidR="00EE0F89" w:rsidRPr="004B19EA">
        <w:t xml:space="preserve"> state policy in the field of higher education</w:t>
      </w:r>
      <w:r w:rsidRPr="004B19EA">
        <w:t xml:space="preserve">; </w:t>
      </w:r>
    </w:p>
    <w:p w14:paraId="0AD50FDF" w14:textId="77777777" w:rsidR="0071340D" w:rsidRPr="004B19EA" w:rsidRDefault="0071340D" w:rsidP="00E605B4">
      <w:pPr>
        <w:pStyle w:val="NoSpacing"/>
        <w:numPr>
          <w:ilvl w:val="1"/>
          <w:numId w:val="4"/>
        </w:numPr>
        <w:ind w:left="720"/>
        <w:contextualSpacing/>
        <w:jc w:val="both"/>
      </w:pPr>
      <w:r w:rsidRPr="004B19EA">
        <w:t xml:space="preserve">ensuring budgetary allocation per HEI; </w:t>
      </w:r>
    </w:p>
    <w:p w14:paraId="2ACE9935" w14:textId="77777777" w:rsidR="0071340D" w:rsidRPr="004B19EA" w:rsidRDefault="0071340D" w:rsidP="00E605B4">
      <w:pPr>
        <w:pStyle w:val="NoSpacing"/>
        <w:numPr>
          <w:ilvl w:val="1"/>
          <w:numId w:val="4"/>
        </w:numPr>
        <w:ind w:left="720"/>
        <w:contextualSpacing/>
        <w:jc w:val="both"/>
      </w:pPr>
      <w:r w:rsidRPr="004B19EA">
        <w:t>development of legislation and approval of the normative legal acts defining the functions of HEIs</w:t>
      </w:r>
      <w:r w:rsidR="002960CB" w:rsidRPr="004B19EA">
        <w:t>;</w:t>
      </w:r>
      <w:r w:rsidRPr="004B19EA">
        <w:t xml:space="preserve"> </w:t>
      </w:r>
    </w:p>
    <w:p w14:paraId="52D84CC3" w14:textId="77777777" w:rsidR="0071340D" w:rsidRPr="004B19EA" w:rsidRDefault="0071340D" w:rsidP="00E605B4">
      <w:pPr>
        <w:pStyle w:val="NoSpacing"/>
        <w:numPr>
          <w:ilvl w:val="1"/>
          <w:numId w:val="4"/>
        </w:numPr>
        <w:ind w:left="720"/>
        <w:contextualSpacing/>
        <w:jc w:val="both"/>
      </w:pPr>
      <w:r w:rsidRPr="004B19EA">
        <w:lastRenderedPageBreak/>
        <w:t xml:space="preserve">drafting regulations on licensing, attestation and accreditation of HEIs; </w:t>
      </w:r>
    </w:p>
    <w:p w14:paraId="4F05ABC2" w14:textId="77777777" w:rsidR="0071340D" w:rsidRPr="004B19EA" w:rsidRDefault="0071340D" w:rsidP="00E605B4">
      <w:pPr>
        <w:pStyle w:val="NoSpacing"/>
        <w:numPr>
          <w:ilvl w:val="1"/>
          <w:numId w:val="4"/>
        </w:numPr>
        <w:ind w:left="720"/>
        <w:contextualSpacing/>
        <w:jc w:val="both"/>
      </w:pPr>
      <w:r w:rsidRPr="004B19EA">
        <w:t xml:space="preserve">establishment, reorganization and liquidation of state HEIs; </w:t>
      </w:r>
    </w:p>
    <w:p w14:paraId="279AFFEE" w14:textId="77777777" w:rsidR="0071340D" w:rsidRPr="004B19EA" w:rsidRDefault="0071340D" w:rsidP="00E605B4">
      <w:pPr>
        <w:pStyle w:val="NoSpacing"/>
        <w:numPr>
          <w:ilvl w:val="1"/>
          <w:numId w:val="4"/>
        </w:numPr>
        <w:ind w:left="720"/>
        <w:contextualSpacing/>
        <w:jc w:val="both"/>
      </w:pPr>
      <w:r w:rsidRPr="004B19EA">
        <w:t xml:space="preserve">contracting international and inter-governmental agreements dealing with the regulation of higher and postgraduate professional education; </w:t>
      </w:r>
    </w:p>
    <w:p w14:paraId="005907C2" w14:textId="77777777" w:rsidR="0071340D" w:rsidRPr="004B19EA" w:rsidRDefault="0071340D" w:rsidP="00E605B4">
      <w:pPr>
        <w:pStyle w:val="NoSpacing"/>
        <w:numPr>
          <w:ilvl w:val="1"/>
          <w:numId w:val="4"/>
        </w:numPr>
        <w:ind w:left="720"/>
        <w:contextualSpacing/>
        <w:jc w:val="both"/>
      </w:pPr>
      <w:r w:rsidRPr="004B19EA">
        <w:t>adoption of state education standards for higher and postgraduate professional education</w:t>
      </w:r>
      <w:r w:rsidR="002960CB" w:rsidRPr="004B19EA">
        <w:t>;</w:t>
      </w:r>
      <w:r w:rsidRPr="004B19EA">
        <w:t xml:space="preserve"> </w:t>
      </w:r>
    </w:p>
    <w:p w14:paraId="728B5D17" w14:textId="77777777" w:rsidR="0071340D" w:rsidRPr="004B19EA" w:rsidRDefault="0071340D" w:rsidP="00E605B4">
      <w:pPr>
        <w:pStyle w:val="NoSpacing"/>
        <w:numPr>
          <w:ilvl w:val="1"/>
          <w:numId w:val="4"/>
        </w:numPr>
        <w:ind w:left="720"/>
        <w:contextualSpacing/>
        <w:jc w:val="both"/>
      </w:pPr>
      <w:r w:rsidRPr="004B19EA">
        <w:t xml:space="preserve">definition of specialties and fields of study for higher and postgraduate professional education; </w:t>
      </w:r>
      <w:r w:rsidR="004B19EA" w:rsidRPr="004B19EA">
        <w:t>and</w:t>
      </w:r>
    </w:p>
    <w:p w14:paraId="677F1D5C" w14:textId="77777777" w:rsidR="0071340D" w:rsidRPr="004B19EA" w:rsidRDefault="0071340D" w:rsidP="00E605B4">
      <w:pPr>
        <w:pStyle w:val="NoSpacing"/>
        <w:numPr>
          <w:ilvl w:val="1"/>
          <w:numId w:val="4"/>
        </w:numPr>
        <w:ind w:left="720"/>
        <w:contextualSpacing/>
        <w:jc w:val="both"/>
      </w:pPr>
      <w:proofErr w:type="gramStart"/>
      <w:r w:rsidRPr="004B19EA">
        <w:t>setting</w:t>
      </w:r>
      <w:proofErr w:type="gramEnd"/>
      <w:r w:rsidRPr="004B19EA">
        <w:t xml:space="preserve"> normative requirements to human resources in different spheres as well as respective regulations for training specialists with higher and postgraduate professional education. </w:t>
      </w:r>
    </w:p>
    <w:p w14:paraId="12965121" w14:textId="77777777" w:rsidR="000A4EDE" w:rsidRDefault="000A4EDE" w:rsidP="0041096B">
      <w:pPr>
        <w:pStyle w:val="NoSpacing"/>
        <w:rPr>
          <w:b/>
          <w:color w:val="4F81BD" w:themeColor="accent1"/>
        </w:rPr>
      </w:pPr>
    </w:p>
    <w:p w14:paraId="2BB31863" w14:textId="4836B788" w:rsidR="000A4EDE" w:rsidRDefault="00FD69F1" w:rsidP="00CE46E1">
      <w:pPr>
        <w:pStyle w:val="NoSpacing"/>
        <w:rPr>
          <w:b/>
          <w:color w:val="4F81BD" w:themeColor="accent1"/>
        </w:rPr>
      </w:pPr>
      <w:r>
        <w:rPr>
          <w:b/>
          <w:color w:val="4F81BD" w:themeColor="accent1"/>
        </w:rPr>
        <w:t>Responsibilities</w:t>
      </w:r>
      <w:r w:rsidRPr="00E93F46">
        <w:rPr>
          <w:b/>
          <w:color w:val="4F81BD" w:themeColor="accent1"/>
        </w:rPr>
        <w:t xml:space="preserve"> </w:t>
      </w:r>
      <w:r w:rsidR="000A1F54" w:rsidRPr="00E93F46">
        <w:rPr>
          <w:b/>
          <w:color w:val="4F81BD" w:themeColor="accent1"/>
        </w:rPr>
        <w:t xml:space="preserve">of </w:t>
      </w:r>
      <w:r w:rsidR="008747AB">
        <w:rPr>
          <w:b/>
          <w:color w:val="4F81BD" w:themeColor="accent1"/>
        </w:rPr>
        <w:t>the Ministry of Education and Science</w:t>
      </w:r>
    </w:p>
    <w:p w14:paraId="10BB46B0" w14:textId="77777777" w:rsidR="00CE46E1" w:rsidRDefault="00CE46E1" w:rsidP="00CE46E1">
      <w:pPr>
        <w:pStyle w:val="NoSpacing"/>
      </w:pPr>
    </w:p>
    <w:p w14:paraId="7CEC9A88" w14:textId="60E18E5C" w:rsidR="00411EF4" w:rsidRDefault="0071340D" w:rsidP="003C03C1">
      <w:pPr>
        <w:pStyle w:val="NoSpacing"/>
        <w:numPr>
          <w:ilvl w:val="0"/>
          <w:numId w:val="22"/>
        </w:numPr>
        <w:ind w:left="0" w:firstLine="0"/>
        <w:contextualSpacing/>
        <w:jc w:val="both"/>
      </w:pPr>
      <w:r w:rsidRPr="004B19EA">
        <w:rPr>
          <w:b/>
        </w:rPr>
        <w:t xml:space="preserve">The Law on Higher Education </w:t>
      </w:r>
      <w:r w:rsidR="004B19EA" w:rsidRPr="004B19EA">
        <w:rPr>
          <w:b/>
        </w:rPr>
        <w:t>places an extensive range of responsibilities for critical higher education policy and operational deliverables on</w:t>
      </w:r>
      <w:r w:rsidRPr="004B19EA">
        <w:rPr>
          <w:b/>
        </w:rPr>
        <w:t xml:space="preserve"> the M</w:t>
      </w:r>
      <w:r w:rsidR="008747AB">
        <w:rPr>
          <w:b/>
        </w:rPr>
        <w:t>OES</w:t>
      </w:r>
      <w:r w:rsidR="004B19EA">
        <w:rPr>
          <w:b/>
        </w:rPr>
        <w:t xml:space="preserve">, </w:t>
      </w:r>
      <w:r w:rsidR="00FB256B">
        <w:rPr>
          <w:b/>
        </w:rPr>
        <w:t>which may not be the most effective governance model</w:t>
      </w:r>
      <w:r w:rsidRPr="004B19EA">
        <w:rPr>
          <w:b/>
        </w:rPr>
        <w:t>.</w:t>
      </w:r>
      <w:r w:rsidRPr="00E93F46">
        <w:t xml:space="preserve"> </w:t>
      </w:r>
      <w:r w:rsidR="004B19EA">
        <w:t xml:space="preserve">The </w:t>
      </w:r>
      <w:r w:rsidR="00411EF4">
        <w:t xml:space="preserve">duties </w:t>
      </w:r>
      <w:r w:rsidR="004B19EA">
        <w:t xml:space="preserve">of the MOES are </w:t>
      </w:r>
      <w:r w:rsidR="00411EF4">
        <w:t>wide-ranging</w:t>
      </w:r>
      <w:r w:rsidR="004B19EA">
        <w:t>, as listed below. Taking into account</w:t>
      </w:r>
      <w:r w:rsidR="00FB256B">
        <w:t xml:space="preserve"> the </w:t>
      </w:r>
      <w:r w:rsidR="004B19EA" w:rsidRPr="00E93F46">
        <w:t>limited capacity</w:t>
      </w:r>
      <w:r w:rsidR="00FB256B">
        <w:t xml:space="preserve"> of the MOES, the responsibilities are overwhelming and ineffective. Some HEIs indeed have found that MOES’s involvement in their </w:t>
      </w:r>
      <w:r w:rsidR="004B19EA" w:rsidRPr="00E93F46">
        <w:t xml:space="preserve">operational management </w:t>
      </w:r>
      <w:r w:rsidR="00FB256B">
        <w:t>prev</w:t>
      </w:r>
      <w:r w:rsidR="004B19EA" w:rsidRPr="00E93F46">
        <w:t xml:space="preserve">ents </w:t>
      </w:r>
      <w:r w:rsidR="00FB256B">
        <w:t>them</w:t>
      </w:r>
      <w:r w:rsidR="004B19EA" w:rsidRPr="00E93F46">
        <w:t xml:space="preserve"> from engaging in effective strategic management</w:t>
      </w:r>
      <w:r w:rsidR="00FB256B">
        <w:t>.</w:t>
      </w:r>
      <w:r w:rsidR="00FB256B">
        <w:rPr>
          <w:rStyle w:val="FootnoteReference"/>
        </w:rPr>
        <w:footnoteReference w:id="21"/>
      </w:r>
      <w:r w:rsidR="00FB256B">
        <w:t xml:space="preserve"> </w:t>
      </w:r>
      <w:r w:rsidR="00411EF4">
        <w:t>Duties of the MOES include:</w:t>
      </w:r>
    </w:p>
    <w:p w14:paraId="67BB4FF1" w14:textId="77777777" w:rsidR="00FB256B" w:rsidRDefault="00FB256B" w:rsidP="00FB256B">
      <w:pPr>
        <w:pStyle w:val="NoSpacing"/>
        <w:contextualSpacing/>
        <w:jc w:val="both"/>
      </w:pPr>
    </w:p>
    <w:p w14:paraId="17F6B914" w14:textId="77777777" w:rsidR="0071340D" w:rsidRPr="004B19EA" w:rsidRDefault="0071340D" w:rsidP="00E605B4">
      <w:pPr>
        <w:pStyle w:val="NoSpacing"/>
        <w:numPr>
          <w:ilvl w:val="1"/>
          <w:numId w:val="4"/>
        </w:numPr>
        <w:ind w:left="720"/>
        <w:contextualSpacing/>
        <w:jc w:val="both"/>
      </w:pPr>
      <w:r w:rsidRPr="00E93F46">
        <w:t xml:space="preserve">development and </w:t>
      </w:r>
      <w:r w:rsidRPr="004B19EA">
        <w:t>introduction of state educational standards</w:t>
      </w:r>
      <w:r w:rsidR="004B19EA" w:rsidRPr="004B19EA">
        <w:t xml:space="preserve"> for higher education</w:t>
      </w:r>
      <w:r w:rsidRPr="004B19EA">
        <w:t xml:space="preserve">; </w:t>
      </w:r>
    </w:p>
    <w:p w14:paraId="6F26F6A6" w14:textId="77777777" w:rsidR="0071340D" w:rsidRPr="004B19EA" w:rsidRDefault="0071340D" w:rsidP="00E605B4">
      <w:pPr>
        <w:pStyle w:val="NoSpacing"/>
        <w:numPr>
          <w:ilvl w:val="1"/>
          <w:numId w:val="4"/>
        </w:numPr>
        <w:ind w:left="720"/>
        <w:contextualSpacing/>
        <w:jc w:val="both"/>
      </w:pPr>
      <w:r w:rsidRPr="004B19EA">
        <w:t xml:space="preserve">development and approval of sample curricula and educational programs with compulsory subjects together with the organization and publication of course books; </w:t>
      </w:r>
    </w:p>
    <w:p w14:paraId="44D13BF6" w14:textId="77777777" w:rsidR="0071340D" w:rsidRPr="004B19EA" w:rsidRDefault="0071340D" w:rsidP="00E605B4">
      <w:pPr>
        <w:pStyle w:val="NoSpacing"/>
        <w:numPr>
          <w:ilvl w:val="1"/>
          <w:numId w:val="4"/>
        </w:numPr>
        <w:ind w:left="720"/>
        <w:contextualSpacing/>
        <w:jc w:val="both"/>
      </w:pPr>
      <w:r w:rsidRPr="004B19EA">
        <w:t xml:space="preserve">promoting development and implementation of innovative technologies; </w:t>
      </w:r>
    </w:p>
    <w:p w14:paraId="29F6175F" w14:textId="77777777" w:rsidR="0071340D" w:rsidRPr="004B19EA" w:rsidRDefault="0071340D" w:rsidP="00E605B4">
      <w:pPr>
        <w:pStyle w:val="NoSpacing"/>
        <w:numPr>
          <w:ilvl w:val="1"/>
          <w:numId w:val="4"/>
        </w:numPr>
        <w:ind w:left="720"/>
        <w:contextualSpacing/>
        <w:jc w:val="both"/>
      </w:pPr>
      <w:r w:rsidRPr="004B19EA">
        <w:t xml:space="preserve">organization of licensing, attestation, and accreditation procedures; </w:t>
      </w:r>
    </w:p>
    <w:p w14:paraId="60EB6A88" w14:textId="77777777" w:rsidR="0071340D" w:rsidRPr="004B19EA" w:rsidRDefault="0071340D" w:rsidP="00E605B4">
      <w:pPr>
        <w:pStyle w:val="NoSpacing"/>
        <w:numPr>
          <w:ilvl w:val="1"/>
          <w:numId w:val="4"/>
        </w:numPr>
        <w:ind w:left="720"/>
        <w:contextualSpacing/>
        <w:jc w:val="both"/>
      </w:pPr>
      <w:r w:rsidRPr="004B19EA">
        <w:t xml:space="preserve">defining templates for state </w:t>
      </w:r>
      <w:r w:rsidR="004B19EA" w:rsidRPr="004B19EA">
        <w:t>higher education</w:t>
      </w:r>
      <w:r w:rsidRPr="004B19EA">
        <w:t xml:space="preserve"> documents, drawing up regulations on recognition and equivalence regarding foreign states’ documents on </w:t>
      </w:r>
      <w:r w:rsidR="004B19EA" w:rsidRPr="004B19EA">
        <w:t>higher education</w:t>
      </w:r>
      <w:r w:rsidRPr="004B19EA">
        <w:t xml:space="preserve"> and academic status, issuing recognition documents; </w:t>
      </w:r>
    </w:p>
    <w:p w14:paraId="4262C723" w14:textId="77777777" w:rsidR="0071340D" w:rsidRPr="004B19EA" w:rsidRDefault="0071340D" w:rsidP="00E605B4">
      <w:pPr>
        <w:pStyle w:val="NoSpacing"/>
        <w:numPr>
          <w:ilvl w:val="1"/>
          <w:numId w:val="4"/>
        </w:numPr>
        <w:ind w:left="720"/>
        <w:contextualSpacing/>
        <w:jc w:val="both"/>
      </w:pPr>
      <w:r w:rsidRPr="004B19EA">
        <w:t xml:space="preserve">coordination of HEIs activities and sectorial and regional systems of </w:t>
      </w:r>
      <w:r w:rsidR="004B19EA" w:rsidRPr="004B19EA">
        <w:t>higher education</w:t>
      </w:r>
      <w:r w:rsidRPr="004B19EA">
        <w:t xml:space="preserve">; </w:t>
      </w:r>
    </w:p>
    <w:p w14:paraId="627E5A7C" w14:textId="77777777" w:rsidR="0071340D" w:rsidRPr="004B19EA" w:rsidRDefault="0071340D" w:rsidP="00E605B4">
      <w:pPr>
        <w:pStyle w:val="NoSpacing"/>
        <w:numPr>
          <w:ilvl w:val="1"/>
          <w:numId w:val="4"/>
        </w:numPr>
        <w:ind w:left="720"/>
        <w:contextualSpacing/>
        <w:jc w:val="both"/>
      </w:pPr>
      <w:r w:rsidRPr="004B19EA">
        <w:t xml:space="preserve">establishment of HEI admission regulations for students, postgraduate and doctoral students; </w:t>
      </w:r>
    </w:p>
    <w:p w14:paraId="24623FE9" w14:textId="77777777" w:rsidR="0071340D" w:rsidRPr="00E93F46" w:rsidRDefault="0071340D" w:rsidP="00E605B4">
      <w:pPr>
        <w:pStyle w:val="NoSpacing"/>
        <w:numPr>
          <w:ilvl w:val="1"/>
          <w:numId w:val="4"/>
        </w:numPr>
        <w:ind w:left="720"/>
        <w:contextualSpacing/>
        <w:jc w:val="both"/>
      </w:pPr>
      <w:r w:rsidRPr="004B19EA">
        <w:t>development and implementation of measures on the social</w:t>
      </w:r>
      <w:r w:rsidRPr="00E93F46">
        <w:t xml:space="preserve"> security of students, postgraduate students and HEI employees in partnership with public organizations; </w:t>
      </w:r>
    </w:p>
    <w:p w14:paraId="683A8098" w14:textId="77777777" w:rsidR="0071340D" w:rsidRPr="00E93F46" w:rsidRDefault="0071340D" w:rsidP="00E605B4">
      <w:pPr>
        <w:pStyle w:val="NoSpacing"/>
        <w:numPr>
          <w:ilvl w:val="1"/>
          <w:numId w:val="4"/>
        </w:numPr>
        <w:ind w:left="720"/>
        <w:contextualSpacing/>
        <w:jc w:val="both"/>
      </w:pPr>
      <w:r w:rsidRPr="00E93F46">
        <w:t xml:space="preserve">contracting international agreements in accordance with the legislation of the </w:t>
      </w:r>
      <w:r w:rsidR="008747AB" w:rsidRPr="00E93F46">
        <w:t>R</w:t>
      </w:r>
      <w:r w:rsidR="008747AB">
        <w:t>epublic of Tajikistan</w:t>
      </w:r>
      <w:r w:rsidRPr="00E93F46">
        <w:t>;</w:t>
      </w:r>
      <w:r w:rsidR="008747AB">
        <w:t xml:space="preserve"> and</w:t>
      </w:r>
      <w:r w:rsidRPr="00E93F46">
        <w:t xml:space="preserve"> </w:t>
      </w:r>
    </w:p>
    <w:p w14:paraId="276434D7" w14:textId="77777777" w:rsidR="0071340D" w:rsidRDefault="0071340D" w:rsidP="00E605B4">
      <w:pPr>
        <w:pStyle w:val="NoSpacing"/>
        <w:numPr>
          <w:ilvl w:val="1"/>
          <w:numId w:val="4"/>
        </w:numPr>
        <w:ind w:left="720"/>
        <w:contextualSpacing/>
        <w:jc w:val="both"/>
      </w:pPr>
      <w:proofErr w:type="gramStart"/>
      <w:r w:rsidRPr="00E93F46">
        <w:t>taking</w:t>
      </w:r>
      <w:proofErr w:type="gramEnd"/>
      <w:r w:rsidRPr="00E93F46">
        <w:t xml:space="preserve"> part in the definition of needs per specialization. </w:t>
      </w:r>
    </w:p>
    <w:p w14:paraId="4A4BEBFB" w14:textId="77777777" w:rsidR="00812EA8" w:rsidRPr="00E93F46" w:rsidRDefault="00812EA8" w:rsidP="00812EA8">
      <w:pPr>
        <w:pStyle w:val="NoSpacing"/>
        <w:ind w:left="720"/>
        <w:contextualSpacing/>
        <w:jc w:val="both"/>
      </w:pPr>
    </w:p>
    <w:p w14:paraId="5DA8C7C9" w14:textId="7E1BF3BE" w:rsidR="00B32AF3" w:rsidRPr="00E93F46" w:rsidRDefault="00B32AF3" w:rsidP="005B418D">
      <w:pPr>
        <w:pStyle w:val="Heading2"/>
        <w:numPr>
          <w:ilvl w:val="1"/>
          <w:numId w:val="2"/>
        </w:numPr>
        <w:ind w:left="540" w:hanging="540"/>
        <w:rPr>
          <w:rFonts w:asciiTheme="minorHAnsi" w:hAnsiTheme="minorHAnsi" w:cstheme="minorHAnsi"/>
          <w:sz w:val="24"/>
          <w:szCs w:val="24"/>
        </w:rPr>
      </w:pPr>
      <w:bookmarkStart w:id="34" w:name="_Toc389357786"/>
      <w:bookmarkStart w:id="35" w:name="_Toc389587741"/>
      <w:r w:rsidRPr="00E93F46">
        <w:rPr>
          <w:rFonts w:asciiTheme="minorHAnsi" w:hAnsiTheme="minorHAnsi" w:cstheme="minorHAnsi"/>
          <w:sz w:val="24"/>
          <w:szCs w:val="24"/>
        </w:rPr>
        <w:t xml:space="preserve">Institutional-level </w:t>
      </w:r>
      <w:r w:rsidR="00FD69F1">
        <w:rPr>
          <w:rFonts w:asciiTheme="minorHAnsi" w:hAnsiTheme="minorHAnsi" w:cstheme="minorHAnsi"/>
          <w:sz w:val="24"/>
          <w:szCs w:val="24"/>
        </w:rPr>
        <w:t>G</w:t>
      </w:r>
      <w:r w:rsidRPr="00E93F46">
        <w:rPr>
          <w:rFonts w:asciiTheme="minorHAnsi" w:hAnsiTheme="minorHAnsi" w:cstheme="minorHAnsi"/>
          <w:sz w:val="24"/>
          <w:szCs w:val="24"/>
        </w:rPr>
        <w:t>overnance</w:t>
      </w:r>
      <w:bookmarkEnd w:id="34"/>
      <w:bookmarkEnd w:id="35"/>
    </w:p>
    <w:p w14:paraId="2F054E6D" w14:textId="77777777" w:rsidR="00082870" w:rsidRDefault="00082870" w:rsidP="00E77A70">
      <w:pPr>
        <w:pStyle w:val="NoSpacing"/>
        <w:contextualSpacing/>
        <w:jc w:val="both"/>
      </w:pPr>
    </w:p>
    <w:p w14:paraId="799E6E5B" w14:textId="2905C3F0" w:rsidR="0044052A" w:rsidRDefault="009B7432" w:rsidP="00E605B4">
      <w:pPr>
        <w:pStyle w:val="NoSpacing"/>
        <w:numPr>
          <w:ilvl w:val="0"/>
          <w:numId w:val="22"/>
        </w:numPr>
        <w:ind w:left="0" w:firstLine="0"/>
        <w:contextualSpacing/>
        <w:jc w:val="both"/>
      </w:pPr>
      <w:r w:rsidRPr="0044052A">
        <w:rPr>
          <w:b/>
        </w:rPr>
        <w:t>The Academic Council</w:t>
      </w:r>
      <w:r w:rsidR="00411EF4">
        <w:rPr>
          <w:b/>
        </w:rPr>
        <w:t xml:space="preserve"> - </w:t>
      </w:r>
      <w:r w:rsidR="00082870" w:rsidRPr="0044052A">
        <w:rPr>
          <w:b/>
        </w:rPr>
        <w:t>t</w:t>
      </w:r>
      <w:r w:rsidRPr="0044052A">
        <w:rPr>
          <w:b/>
        </w:rPr>
        <w:t>he main governing and decision-making body f</w:t>
      </w:r>
      <w:r w:rsidR="00411EF4">
        <w:rPr>
          <w:b/>
        </w:rPr>
        <w:t>or</w:t>
      </w:r>
      <w:r w:rsidRPr="0044052A">
        <w:rPr>
          <w:b/>
        </w:rPr>
        <w:t xml:space="preserve"> HEIs in Tajikistan</w:t>
      </w:r>
      <w:r w:rsidR="00411EF4">
        <w:rPr>
          <w:b/>
        </w:rPr>
        <w:t xml:space="preserve"> - </w:t>
      </w:r>
      <w:r w:rsidRPr="0044052A">
        <w:rPr>
          <w:b/>
        </w:rPr>
        <w:t>primarily implements MOES’ directives and regulations</w:t>
      </w:r>
      <w:r w:rsidR="0070666B" w:rsidRPr="0044052A">
        <w:rPr>
          <w:b/>
        </w:rPr>
        <w:t>,</w:t>
      </w:r>
      <w:r w:rsidRPr="0044052A">
        <w:rPr>
          <w:b/>
        </w:rPr>
        <w:t xml:space="preserve"> </w:t>
      </w:r>
      <w:r w:rsidR="003B5B94" w:rsidRPr="0044052A">
        <w:rPr>
          <w:b/>
        </w:rPr>
        <w:t xml:space="preserve">refraining from engaging in strategic management. </w:t>
      </w:r>
      <w:r w:rsidR="009D7C50" w:rsidRPr="00E93F46">
        <w:t>The governance of HEIs falls under the Civil Code, legislation on education, normative legal acts and the charters of HEIs, and the Regulation on the Academic Council of the</w:t>
      </w:r>
      <w:r w:rsidR="0070666B">
        <w:t xml:space="preserve"> Higher Professional Education I</w:t>
      </w:r>
      <w:r w:rsidR="009D7C50" w:rsidRPr="00E93F46">
        <w:t>nstitution</w:t>
      </w:r>
      <w:r w:rsidR="00411EF4">
        <w:t>,</w:t>
      </w:r>
      <w:r w:rsidR="0070666B">
        <w:t xml:space="preserve"> which</w:t>
      </w:r>
      <w:r w:rsidR="0070666B" w:rsidRPr="00E93F46">
        <w:t xml:space="preserve"> set</w:t>
      </w:r>
      <w:r w:rsidR="0070666B">
        <w:t>s</w:t>
      </w:r>
      <w:r w:rsidR="0070666B" w:rsidRPr="00E93F46">
        <w:t xml:space="preserve"> out the rights and responsibilities of HEIs</w:t>
      </w:r>
      <w:r w:rsidR="0070666B">
        <w:t xml:space="preserve">. The </w:t>
      </w:r>
      <w:r w:rsidR="00082870">
        <w:t xml:space="preserve">latter </w:t>
      </w:r>
      <w:r w:rsidR="007C294D">
        <w:t>r</w:t>
      </w:r>
      <w:r w:rsidR="0070666B">
        <w:t>egulation</w:t>
      </w:r>
      <w:r w:rsidR="0070666B" w:rsidRPr="00EE5845">
        <w:t xml:space="preserve"> tasks the Academic Council as the main governing and decision-taking body of the HEIs with the Rector’s Office as an executive body.</w:t>
      </w:r>
      <w:r w:rsidR="003176FD">
        <w:t xml:space="preserve"> Fifty percent of the Council members are appointed by the Rector</w:t>
      </w:r>
      <w:r w:rsidR="00B738AA">
        <w:t xml:space="preserve"> (</w:t>
      </w:r>
      <w:r w:rsidR="00B738AA" w:rsidRPr="00E93F46">
        <w:t>deputy rector</w:t>
      </w:r>
      <w:r w:rsidR="00B738AA">
        <w:t xml:space="preserve">, head of university departments, </w:t>
      </w:r>
      <w:r w:rsidR="00B738AA" w:rsidRPr="00E93F46">
        <w:t>head librarian</w:t>
      </w:r>
      <w:r w:rsidR="00B738AA">
        <w:t xml:space="preserve">, head of post graduate division, </w:t>
      </w:r>
      <w:r w:rsidR="00B738AA" w:rsidRPr="00E93F46">
        <w:lastRenderedPageBreak/>
        <w:t>representatives of public organi</w:t>
      </w:r>
      <w:r w:rsidR="00B738AA">
        <w:t xml:space="preserve">zations, and </w:t>
      </w:r>
      <w:r w:rsidR="00B738AA" w:rsidRPr="00E93F46">
        <w:t>representatives of other higher professional education institutions</w:t>
      </w:r>
      <w:r w:rsidR="00B738AA">
        <w:t>), and the other half nominated by the Academic Council (heads</w:t>
      </w:r>
      <w:r w:rsidR="00B738AA" w:rsidRPr="00E93F46">
        <w:t xml:space="preserve"> of facult</w:t>
      </w:r>
      <w:r w:rsidR="0000415E">
        <w:t>y departments</w:t>
      </w:r>
      <w:r w:rsidR="00B738AA">
        <w:t xml:space="preserve"> and </w:t>
      </w:r>
      <w:r w:rsidR="00B738AA" w:rsidRPr="00E93F46">
        <w:t>representatives of academic teaching staff</w:t>
      </w:r>
      <w:r w:rsidR="00B738AA">
        <w:t xml:space="preserve"> which may include</w:t>
      </w:r>
      <w:r w:rsidR="00B738AA" w:rsidRPr="00E93F46">
        <w:t xml:space="preserve"> a postgraduate student</w:t>
      </w:r>
      <w:r w:rsidR="0044052A">
        <w:t>)</w:t>
      </w:r>
      <w:r w:rsidR="00B738AA">
        <w:t>.</w:t>
      </w:r>
      <w:r w:rsidR="003176FD">
        <w:t xml:space="preserve"> </w:t>
      </w:r>
      <w:r w:rsidR="0044052A" w:rsidRPr="00E93F46">
        <w:t xml:space="preserve">Since there is still a teacher-centered approach to teaching and learning, students do not play an important role in </w:t>
      </w:r>
      <w:r w:rsidR="0044052A">
        <w:t>institutional</w:t>
      </w:r>
      <w:r w:rsidR="0044052A" w:rsidRPr="00E93F46">
        <w:t xml:space="preserve"> governance.</w:t>
      </w:r>
      <w:r w:rsidR="0044052A">
        <w:rPr>
          <w:rStyle w:val="FootnoteReference"/>
        </w:rPr>
        <w:footnoteReference w:id="22"/>
      </w:r>
      <w:r w:rsidR="0044052A" w:rsidRPr="00E93F46">
        <w:t xml:space="preserve"> </w:t>
      </w:r>
      <w:r w:rsidR="008F1853" w:rsidRPr="00E93F46">
        <w:t xml:space="preserve">The competencies of </w:t>
      </w:r>
      <w:r w:rsidR="008F1853">
        <w:t>the Council</w:t>
      </w:r>
      <w:r w:rsidR="0070666B">
        <w:t xml:space="preserve"> are limited to the implementation of MOES’ directives and regulations without </w:t>
      </w:r>
      <w:r w:rsidR="0070666B" w:rsidRPr="0070666B">
        <w:t>any further adaptation to the peculiarities of the individual HEIs</w:t>
      </w:r>
      <w:r w:rsidR="0044052A">
        <w:t xml:space="preserve"> (see </w:t>
      </w:r>
      <w:r w:rsidR="007B55ED">
        <w:t xml:space="preserve">Annex </w:t>
      </w:r>
      <w:r w:rsidR="0044052A">
        <w:t>2 for detailed list of functions of the Council)</w:t>
      </w:r>
      <w:r w:rsidR="00730F30">
        <w:t>.</w:t>
      </w:r>
    </w:p>
    <w:p w14:paraId="4DFC9331" w14:textId="77777777" w:rsidR="00CC3AB1" w:rsidRPr="00CC3AB1" w:rsidRDefault="00CC3AB1" w:rsidP="00CC3AB1">
      <w:pPr>
        <w:pStyle w:val="NoSpacing"/>
        <w:contextualSpacing/>
        <w:jc w:val="both"/>
      </w:pPr>
    </w:p>
    <w:p w14:paraId="6DA79BA2" w14:textId="14064DD4" w:rsidR="000C4257" w:rsidRDefault="00345AA3" w:rsidP="00E605B4">
      <w:pPr>
        <w:pStyle w:val="NoSpacing"/>
        <w:numPr>
          <w:ilvl w:val="0"/>
          <w:numId w:val="22"/>
        </w:numPr>
        <w:ind w:left="0" w:firstLine="0"/>
        <w:contextualSpacing/>
        <w:jc w:val="both"/>
      </w:pPr>
      <w:r w:rsidRPr="008F11C2">
        <w:rPr>
          <w:b/>
        </w:rPr>
        <w:t xml:space="preserve">Despite the existence of the Academic Council, the Rector—who is appointed by the government—takes the ultimate responsibility for governance and management of an HEI. </w:t>
      </w:r>
      <w:r w:rsidRPr="00E93F46">
        <w:t xml:space="preserve">The </w:t>
      </w:r>
      <w:r w:rsidR="0000415E">
        <w:t>MOES’ Department of Higher Education</w:t>
      </w:r>
      <w:r>
        <w:t>,</w:t>
      </w:r>
      <w:r w:rsidRPr="00E93F46">
        <w:t xml:space="preserve"> jointly with </w:t>
      </w:r>
      <w:r>
        <w:t xml:space="preserve">the </w:t>
      </w:r>
      <w:r w:rsidRPr="00E93F46">
        <w:t xml:space="preserve">respective </w:t>
      </w:r>
      <w:r w:rsidR="0000415E">
        <w:t xml:space="preserve">line </w:t>
      </w:r>
      <w:r w:rsidRPr="00E93F46">
        <w:t>ministries and authorities</w:t>
      </w:r>
      <w:r>
        <w:t>,</w:t>
      </w:r>
      <w:r w:rsidRPr="00E93F46">
        <w:t xml:space="preserve"> are </w:t>
      </w:r>
      <w:r>
        <w:t>responsible for nominating r</w:t>
      </w:r>
      <w:r w:rsidRPr="00E93F46">
        <w:t>ector</w:t>
      </w:r>
      <w:r w:rsidR="007C294D">
        <w:t>s</w:t>
      </w:r>
      <w:r w:rsidRPr="00E93F46">
        <w:t xml:space="preserve"> for state HEIs.</w:t>
      </w:r>
      <w:r>
        <w:t xml:space="preserve"> However, </w:t>
      </w:r>
      <w:r w:rsidR="000C4257" w:rsidRPr="00E93F46">
        <w:t xml:space="preserve">the ultimate decision on </w:t>
      </w:r>
      <w:r>
        <w:t>an appointment and dismissal of r</w:t>
      </w:r>
      <w:r w:rsidR="000C4257" w:rsidRPr="00E93F46">
        <w:t>ector</w:t>
      </w:r>
      <w:r w:rsidR="007C294D">
        <w:t>s</w:t>
      </w:r>
      <w:r w:rsidR="000C4257" w:rsidRPr="00E93F46">
        <w:t xml:space="preserve"> is within the </w:t>
      </w:r>
      <w:r w:rsidR="000E4773">
        <w:t xml:space="preserve">remit </w:t>
      </w:r>
      <w:r w:rsidR="000C4257">
        <w:t>of the founding body</w:t>
      </w:r>
      <w:r w:rsidR="007C294D">
        <w:t xml:space="preserve">, </w:t>
      </w:r>
      <w:r w:rsidR="000C4257" w:rsidRPr="007C294D">
        <w:rPr>
          <w:i/>
        </w:rPr>
        <w:t>i.e.</w:t>
      </w:r>
      <w:r w:rsidR="000C4257">
        <w:t>, the government</w:t>
      </w:r>
      <w:r w:rsidR="007C294D">
        <w:t xml:space="preserve">, </w:t>
      </w:r>
      <w:r w:rsidR="008F11C2">
        <w:t>an</w:t>
      </w:r>
      <w:r>
        <w:t xml:space="preserve">d </w:t>
      </w:r>
      <w:r w:rsidR="000C4257" w:rsidRPr="00E93F46">
        <w:t xml:space="preserve">rectors may be removed or transferred from their positions at any time based on </w:t>
      </w:r>
      <w:r w:rsidR="000C4257">
        <w:t>a</w:t>
      </w:r>
      <w:r w:rsidR="000C4257" w:rsidRPr="00E93F46">
        <w:t xml:space="preserve"> decision of the </w:t>
      </w:r>
      <w:r w:rsidR="000C4257">
        <w:t>g</w:t>
      </w:r>
      <w:r w:rsidR="000C4257" w:rsidRPr="00E93F46">
        <w:t xml:space="preserve">overnment. The rectors of private HEIs are appointed and dismissed by the founders/board of trustees. </w:t>
      </w:r>
      <w:r>
        <w:t>The R</w:t>
      </w:r>
      <w:r w:rsidRPr="00E93F46">
        <w:t xml:space="preserve">ector is the executive of </w:t>
      </w:r>
      <w:r>
        <w:t xml:space="preserve">an </w:t>
      </w:r>
      <w:r w:rsidRPr="00E93F46">
        <w:t>HEI and is responsible for operational management of the institution</w:t>
      </w:r>
      <w:r>
        <w:t xml:space="preserve">. </w:t>
      </w:r>
      <w:r w:rsidR="002E00F1">
        <w:t>In addition, th</w:t>
      </w:r>
      <w:r w:rsidR="002E00F1" w:rsidRPr="00E93F46">
        <w:t>e Rector’s Office/Counci</w:t>
      </w:r>
      <w:r w:rsidR="002E00F1">
        <w:t>l</w:t>
      </w:r>
      <w:r w:rsidR="002E00F1" w:rsidRPr="00E93F46">
        <w:t xml:space="preserve"> is an adjacent advisory body to the Rector and the procedures for its formation and jurisdictions are defined in the HEI’s </w:t>
      </w:r>
      <w:r w:rsidR="007C294D">
        <w:t>C</w:t>
      </w:r>
      <w:r w:rsidR="002E00F1" w:rsidRPr="00E93F46">
        <w:t xml:space="preserve">harter. </w:t>
      </w:r>
      <w:r w:rsidR="003176FD" w:rsidRPr="00E93F46">
        <w:t xml:space="preserve">The Rector is the </w:t>
      </w:r>
      <w:r w:rsidR="003176FD" w:rsidRPr="00EE5845">
        <w:rPr>
          <w:i/>
        </w:rPr>
        <w:t>ex officio</w:t>
      </w:r>
      <w:r w:rsidR="003176FD" w:rsidRPr="00E93F46">
        <w:t xml:space="preserve"> Chairman of Academic Council</w:t>
      </w:r>
      <w:r w:rsidR="003176FD">
        <w:t xml:space="preserve"> and</w:t>
      </w:r>
      <w:r w:rsidR="003176FD" w:rsidRPr="00E93F46">
        <w:t xml:space="preserve"> approves the composition of the Academic Council for a 3-year term</w:t>
      </w:r>
      <w:r w:rsidR="003176FD">
        <w:t xml:space="preserve">. </w:t>
      </w:r>
      <w:r w:rsidR="002E00F1">
        <w:t>Despite the role of Academic Council defined in the Regulation, t</w:t>
      </w:r>
      <w:r w:rsidR="008F11C2">
        <w:t>he Rector</w:t>
      </w:r>
      <w:r w:rsidR="000C4257" w:rsidRPr="00E93F46">
        <w:t xml:space="preserve"> may </w:t>
      </w:r>
      <w:r w:rsidR="008F11C2">
        <w:t xml:space="preserve">even </w:t>
      </w:r>
      <w:r w:rsidR="000C4257" w:rsidRPr="00E93F46">
        <w:t xml:space="preserve">cancel the Council’s decision in coordination with the institution and with approval of the </w:t>
      </w:r>
      <w:r>
        <w:t>MOES if the decision taken</w:t>
      </w:r>
      <w:r w:rsidR="008F11C2">
        <w:t xml:space="preserve"> by the Council</w:t>
      </w:r>
      <w:r>
        <w:t>: (</w:t>
      </w:r>
      <w:proofErr w:type="spellStart"/>
      <w:r>
        <w:t>i</w:t>
      </w:r>
      <w:proofErr w:type="spellEnd"/>
      <w:r>
        <w:t>)</w:t>
      </w:r>
      <w:r w:rsidR="000C4257" w:rsidRPr="00E93F46">
        <w:t xml:space="preserve"> contradicts to the laws of the Republic of Tajikistan and the order of decisions of the higher authorities;</w:t>
      </w:r>
      <w:r>
        <w:t xml:space="preserve"> and/or (ii)</w:t>
      </w:r>
      <w:r w:rsidR="000C4257" w:rsidRPr="00E93F46">
        <w:t xml:space="preserve"> is to the detriment of the education process and to the scientific and methodological activity of the institution.</w:t>
      </w:r>
      <w:r w:rsidR="008F11C2">
        <w:t xml:space="preserve"> According to the survey</w:t>
      </w:r>
      <w:r w:rsidR="007C294D">
        <w:t xml:space="preserve"> conducted for this study</w:t>
      </w:r>
      <w:r w:rsidR="008F11C2">
        <w:t xml:space="preserve">, in reality, even when the Council’s decisions do not meet these conditions, </w:t>
      </w:r>
      <w:r w:rsidR="000C4257" w:rsidRPr="00E93F46">
        <w:t>final decisions at the institutional level</w:t>
      </w:r>
      <w:r w:rsidR="008F11C2">
        <w:t xml:space="preserve"> are often made</w:t>
      </w:r>
      <w:r w:rsidR="000C4257" w:rsidRPr="00E93F46">
        <w:t xml:space="preserve"> solely </w:t>
      </w:r>
      <w:r w:rsidR="008F11C2">
        <w:t xml:space="preserve">by </w:t>
      </w:r>
      <w:r w:rsidR="000C4257" w:rsidRPr="00E93F46">
        <w:t xml:space="preserve">the Rector. </w:t>
      </w:r>
    </w:p>
    <w:p w14:paraId="520A9813" w14:textId="77777777" w:rsidR="003176FD" w:rsidRDefault="003176FD" w:rsidP="000C4257">
      <w:pPr>
        <w:pStyle w:val="NoSpacing"/>
        <w:contextualSpacing/>
        <w:jc w:val="both"/>
      </w:pPr>
    </w:p>
    <w:p w14:paraId="7B79056A" w14:textId="77777777" w:rsidR="0000415E" w:rsidRDefault="007254A9" w:rsidP="00E605B4">
      <w:pPr>
        <w:pStyle w:val="NoSpacing"/>
        <w:numPr>
          <w:ilvl w:val="0"/>
          <w:numId w:val="22"/>
        </w:numPr>
        <w:ind w:left="0" w:firstLine="0"/>
        <w:contextualSpacing/>
        <w:jc w:val="both"/>
      </w:pPr>
      <w:r w:rsidRPr="008A7050">
        <w:rPr>
          <w:b/>
        </w:rPr>
        <w:t>The Law on Higher Education defines the level of autonomy of HEIs with respect to academic, financial and staffing matters, which is very limited as follows:</w:t>
      </w:r>
    </w:p>
    <w:p w14:paraId="6CD19EA7" w14:textId="77777777" w:rsidR="008A7050" w:rsidRDefault="008A7050" w:rsidP="008A7050">
      <w:pPr>
        <w:pStyle w:val="NoSpacing"/>
        <w:contextualSpacing/>
        <w:jc w:val="both"/>
        <w:rPr>
          <w:b/>
        </w:rPr>
      </w:pPr>
    </w:p>
    <w:p w14:paraId="40C06348" w14:textId="6B040FEE" w:rsidR="00B15249" w:rsidRPr="00B15249" w:rsidRDefault="0000415E" w:rsidP="008A7050">
      <w:pPr>
        <w:pStyle w:val="NoSpacing"/>
        <w:contextualSpacing/>
        <w:jc w:val="both"/>
      </w:pPr>
      <w:r w:rsidRPr="00B15249">
        <w:rPr>
          <w:b/>
        </w:rPr>
        <w:t>Academic autonomy:</w:t>
      </w:r>
      <w:r>
        <w:t xml:space="preserve"> </w:t>
      </w:r>
      <w:r w:rsidR="006B1EE6">
        <w:t>The government sets state standards</w:t>
      </w:r>
      <w:r w:rsidR="003C154A">
        <w:t xml:space="preserve"> for academic programs and provides sample curricula</w:t>
      </w:r>
      <w:r w:rsidR="000E4773">
        <w:t>,</w:t>
      </w:r>
      <w:r w:rsidR="003C154A">
        <w:t xml:space="preserve"> whic</w:t>
      </w:r>
      <w:r w:rsidR="003C154A" w:rsidRPr="00B840D8">
        <w:t xml:space="preserve">h HEIs </w:t>
      </w:r>
      <w:r w:rsidR="003C154A">
        <w:t xml:space="preserve">may use </w:t>
      </w:r>
      <w:r w:rsidR="003C154A" w:rsidRPr="00B840D8">
        <w:t xml:space="preserve">when developing a program. </w:t>
      </w:r>
      <w:r w:rsidR="006B1EE6">
        <w:t xml:space="preserve">HEIs have to </w:t>
      </w:r>
      <w:r w:rsidR="003C154A">
        <w:t xml:space="preserve">follow the standards for </w:t>
      </w:r>
      <w:r w:rsidR="006B1EE6">
        <w:t xml:space="preserve">85 </w:t>
      </w:r>
      <w:r>
        <w:t>percent</w:t>
      </w:r>
      <w:r w:rsidR="003C154A">
        <w:t xml:space="preserve"> of a</w:t>
      </w:r>
      <w:r w:rsidR="006B1EE6">
        <w:t xml:space="preserve"> mandatory</w:t>
      </w:r>
      <w:r>
        <w:t xml:space="preserve"> program</w:t>
      </w:r>
      <w:r w:rsidR="006B1EE6">
        <w:t xml:space="preserve">. </w:t>
      </w:r>
      <w:r w:rsidRPr="00B840D8">
        <w:t>The MO</w:t>
      </w:r>
      <w:r w:rsidR="003C154A">
        <w:t xml:space="preserve">ES must </w:t>
      </w:r>
      <w:r w:rsidRPr="00B840D8">
        <w:t xml:space="preserve">approve any changes to the </w:t>
      </w:r>
      <w:r w:rsidRPr="00B15249">
        <w:t xml:space="preserve">curriculum prior to its operationalization. </w:t>
      </w:r>
      <w:r w:rsidR="00E961E4">
        <w:t>If HEIs revise</w:t>
      </w:r>
      <w:r w:rsidR="003C154A" w:rsidRPr="00B15249">
        <w:t xml:space="preserve"> a program, </w:t>
      </w:r>
      <w:r w:rsidR="00E961E4">
        <w:t>they would</w:t>
      </w:r>
      <w:r w:rsidR="003C154A" w:rsidRPr="00B15249">
        <w:t xml:space="preserve"> need to go through licensing, attestation and accreditation procedures. </w:t>
      </w:r>
      <w:r w:rsidRPr="00B15249">
        <w:t>Because</w:t>
      </w:r>
      <w:r w:rsidR="003C154A" w:rsidRPr="00B15249">
        <w:t xml:space="preserve"> of such </w:t>
      </w:r>
      <w:r w:rsidR="00D67765" w:rsidRPr="00B15249">
        <w:t>cumbersome</w:t>
      </w:r>
      <w:r w:rsidR="000E4773">
        <w:t xml:space="preserve"> procedures</w:t>
      </w:r>
      <w:r w:rsidRPr="00B15249">
        <w:t>, few HEIs and</w:t>
      </w:r>
      <w:r w:rsidR="00B840D8" w:rsidRPr="00B15249">
        <w:t xml:space="preserve"> faculty members endeavor</w:t>
      </w:r>
      <w:r w:rsidRPr="00B15249">
        <w:t xml:space="preserve"> </w:t>
      </w:r>
      <w:r w:rsidR="00B840D8" w:rsidRPr="00B15249">
        <w:t xml:space="preserve">to </w:t>
      </w:r>
      <w:r w:rsidRPr="00B15249">
        <w:t>revi</w:t>
      </w:r>
      <w:r w:rsidR="00B840D8" w:rsidRPr="00B15249">
        <w:t xml:space="preserve">se </w:t>
      </w:r>
      <w:r w:rsidRPr="00B15249">
        <w:t>existing</w:t>
      </w:r>
      <w:r w:rsidR="00B840D8" w:rsidRPr="00B15249">
        <w:t xml:space="preserve"> programs, or</w:t>
      </w:r>
      <w:r w:rsidRPr="00B15249">
        <w:t xml:space="preserve"> establish new </w:t>
      </w:r>
      <w:r w:rsidR="00B840D8" w:rsidRPr="00B15249">
        <w:t>ones</w:t>
      </w:r>
      <w:r w:rsidR="008A7184" w:rsidRPr="00B15249">
        <w:t>,</w:t>
      </w:r>
      <w:r w:rsidRPr="00B15249">
        <w:rPr>
          <w:vertAlign w:val="superscript"/>
        </w:rPr>
        <w:footnoteReference w:id="23"/>
      </w:r>
      <w:r w:rsidRPr="00B15249">
        <w:rPr>
          <w:vertAlign w:val="superscript"/>
        </w:rPr>
        <w:t xml:space="preserve"> </w:t>
      </w:r>
      <w:r w:rsidR="00B840D8" w:rsidRPr="00B15249">
        <w:t>resulting</w:t>
      </w:r>
      <w:r w:rsidRPr="00B15249">
        <w:t xml:space="preserve"> in outdated and irrelevant curricula. As for the student admission, each </w:t>
      </w:r>
      <w:r w:rsidR="00B15249">
        <w:t xml:space="preserve">public </w:t>
      </w:r>
      <w:r w:rsidRPr="00B15249">
        <w:t>HEI</w:t>
      </w:r>
      <w:r w:rsidR="00B15249">
        <w:t xml:space="preserve"> can enroll </w:t>
      </w:r>
      <w:r w:rsidRPr="00B15249">
        <w:t xml:space="preserve">a specific number of students as specified in the license. </w:t>
      </w:r>
      <w:r w:rsidR="008A7184" w:rsidRPr="00B15249">
        <w:t>The quotas for state-funded place</w:t>
      </w:r>
      <w:r w:rsidRPr="00B15249">
        <w:t>s are set by the MOES</w:t>
      </w:r>
      <w:r w:rsidR="008A7184" w:rsidRPr="00B15249">
        <w:t xml:space="preserve"> based on the number of specialists needed according to the claims of different governmental organizations,</w:t>
      </w:r>
      <w:r w:rsidRPr="00B15249">
        <w:t xml:space="preserve"> whereas </w:t>
      </w:r>
      <w:r w:rsidR="008A7184" w:rsidRPr="00B15249">
        <w:t>the number o</w:t>
      </w:r>
      <w:r w:rsidRPr="00B15249">
        <w:t xml:space="preserve">f </w:t>
      </w:r>
      <w:r w:rsidR="008A7184" w:rsidRPr="00B15249">
        <w:t xml:space="preserve">fee-paying </w:t>
      </w:r>
      <w:r w:rsidRPr="00B15249">
        <w:t xml:space="preserve">students is submitted </w:t>
      </w:r>
      <w:r w:rsidR="00E961E4" w:rsidRPr="00B15249">
        <w:t xml:space="preserve">by HEIs </w:t>
      </w:r>
      <w:r w:rsidRPr="00B15249">
        <w:t xml:space="preserve">to the </w:t>
      </w:r>
      <w:r w:rsidR="008A7184" w:rsidRPr="00B15249">
        <w:t>MO</w:t>
      </w:r>
      <w:r w:rsidRPr="00B15249">
        <w:t xml:space="preserve">ES for approval. As for the private HEIs, the number is decided based on the applications and the final decision is with the Founder. </w:t>
      </w:r>
      <w:r w:rsidR="00B15249" w:rsidRPr="00B15249">
        <w:t xml:space="preserve">In </w:t>
      </w:r>
      <w:r w:rsidR="00E961E4">
        <w:t xml:space="preserve">June </w:t>
      </w:r>
      <w:r w:rsidR="00B15249" w:rsidRPr="00B15249">
        <w:t>2014, a new unified entrance examination system will be introduced to improve transparency and fairness. With regard to graduation examinations</w:t>
      </w:r>
      <w:r w:rsidRPr="00B15249">
        <w:t xml:space="preserve">, very </w:t>
      </w:r>
      <w:r w:rsidR="000E4773">
        <w:t>few</w:t>
      </w:r>
      <w:r w:rsidRPr="00B15249">
        <w:t xml:space="preserve"> changes have been registered since the collapse of the </w:t>
      </w:r>
      <w:r w:rsidRPr="00B15249">
        <w:lastRenderedPageBreak/>
        <w:t xml:space="preserve">Soviet </w:t>
      </w:r>
      <w:r w:rsidR="00B15249" w:rsidRPr="00B15249">
        <w:t xml:space="preserve">Union. It is still based on </w:t>
      </w:r>
      <w:r w:rsidRPr="00B15249">
        <w:t>oral examinations with three questions for students to draw</w:t>
      </w:r>
      <w:r w:rsidR="000E4773">
        <w:t xml:space="preserve"> - </w:t>
      </w:r>
      <w:r w:rsidRPr="00B15249">
        <w:t xml:space="preserve">an approach that hardly </w:t>
      </w:r>
      <w:r w:rsidR="000E4773">
        <w:t>verifies the</w:t>
      </w:r>
      <w:r w:rsidR="000E4773" w:rsidRPr="00B15249">
        <w:t xml:space="preserve"> </w:t>
      </w:r>
      <w:r w:rsidRPr="00B15249">
        <w:t xml:space="preserve">achievement of qualifications. </w:t>
      </w:r>
    </w:p>
    <w:p w14:paraId="2FAD8950" w14:textId="77777777" w:rsidR="00E961E4" w:rsidRDefault="00E961E4" w:rsidP="00E961E4">
      <w:pPr>
        <w:pStyle w:val="NoSpacing"/>
        <w:contextualSpacing/>
        <w:jc w:val="both"/>
      </w:pPr>
    </w:p>
    <w:p w14:paraId="2F7998D5" w14:textId="188D182B" w:rsidR="006C75F2" w:rsidRDefault="007C294D" w:rsidP="006C75F2">
      <w:pPr>
        <w:pStyle w:val="NoSpacing"/>
        <w:contextualSpacing/>
        <w:jc w:val="both"/>
        <w:rPr>
          <w:rFonts w:cs="Times New Roman"/>
        </w:rPr>
      </w:pPr>
      <w:r w:rsidRPr="00E961E4">
        <w:rPr>
          <w:b/>
        </w:rPr>
        <w:t>F</w:t>
      </w:r>
      <w:r w:rsidR="0000415E" w:rsidRPr="00E961E4">
        <w:rPr>
          <w:b/>
        </w:rPr>
        <w:t>inancial autonomy</w:t>
      </w:r>
      <w:r w:rsidR="0000415E" w:rsidRPr="00E961E4">
        <w:t xml:space="preserve">: </w:t>
      </w:r>
      <w:r w:rsidR="007254A9" w:rsidRPr="00E961E4">
        <w:t>Th</w:t>
      </w:r>
      <w:r w:rsidR="0000415E" w:rsidRPr="00E961E4">
        <w:t xml:space="preserve">e Law on Higher </w:t>
      </w:r>
      <w:r w:rsidR="00E961E4" w:rsidRPr="00E961E4">
        <w:t xml:space="preserve">Education </w:t>
      </w:r>
      <w:r w:rsidR="0000415E" w:rsidRPr="00E961E4">
        <w:t>limit</w:t>
      </w:r>
      <w:r w:rsidR="007254A9" w:rsidRPr="00E961E4">
        <w:t>s</w:t>
      </w:r>
      <w:r w:rsidR="00B15249" w:rsidRPr="00E961E4">
        <w:t xml:space="preserve"> and constrain</w:t>
      </w:r>
      <w:r w:rsidR="007254A9" w:rsidRPr="00E961E4">
        <w:t>s</w:t>
      </w:r>
      <w:r w:rsidR="00B15249" w:rsidRPr="00E961E4">
        <w:t xml:space="preserve"> </w:t>
      </w:r>
      <w:r w:rsidR="0000415E" w:rsidRPr="00E961E4">
        <w:t>HEIs to operate only within the budget approve</w:t>
      </w:r>
      <w:r w:rsidR="00B15249" w:rsidRPr="00E961E4">
        <w:t>d by the MO</w:t>
      </w:r>
      <w:r w:rsidR="0000415E" w:rsidRPr="00E961E4">
        <w:t xml:space="preserve">ES and Ministry of Finance. </w:t>
      </w:r>
      <w:r w:rsidR="008A7050" w:rsidRPr="00E961E4">
        <w:rPr>
          <w:rFonts w:cs="Times New Roman"/>
        </w:rPr>
        <w:t>HEIs can decide how to use the funds allocated from the</w:t>
      </w:r>
      <w:r w:rsidR="00E961E4" w:rsidRPr="00E961E4">
        <w:rPr>
          <w:rFonts w:cs="Times New Roman"/>
        </w:rPr>
        <w:t xml:space="preserve"> state budget and other sources,</w:t>
      </w:r>
      <w:r w:rsidR="008A7050" w:rsidRPr="00E961E4">
        <w:rPr>
          <w:vertAlign w:val="superscript"/>
        </w:rPr>
        <w:footnoteReference w:id="24"/>
      </w:r>
      <w:r w:rsidR="008A7050" w:rsidRPr="00E961E4">
        <w:rPr>
          <w:rFonts w:cs="Times New Roman"/>
        </w:rPr>
        <w:t xml:space="preserve"> </w:t>
      </w:r>
      <w:r w:rsidR="00E961E4" w:rsidRPr="00E961E4">
        <w:rPr>
          <w:rFonts w:cs="Times New Roman"/>
        </w:rPr>
        <w:t>but</w:t>
      </w:r>
      <w:r w:rsidR="008A7050" w:rsidRPr="00E961E4">
        <w:rPr>
          <w:rFonts w:cs="Times New Roman"/>
        </w:rPr>
        <w:t xml:space="preserve"> the MOES regulates salaries, practically giving little freedom to HEIs on spending activities. </w:t>
      </w:r>
      <w:r w:rsidR="00E961E4" w:rsidRPr="00E961E4">
        <w:rPr>
          <w:rFonts w:cs="Times New Roman"/>
        </w:rPr>
        <w:t>The institution is tasked with hiring decisions within the ministry’s guidelines on salaries and personnel. Faculty appointments are made on a renewable contractual basis</w:t>
      </w:r>
      <w:r w:rsidR="00163D97">
        <w:rPr>
          <w:rFonts w:cs="Times New Roman"/>
        </w:rPr>
        <w:t>,</w:t>
      </w:r>
      <w:r w:rsidR="00E961E4" w:rsidRPr="00E961E4">
        <w:rPr>
          <w:rFonts w:cs="Times New Roman"/>
        </w:rPr>
        <w:t xml:space="preserve"> </w:t>
      </w:r>
      <w:r w:rsidR="0035170E" w:rsidRPr="008921AC">
        <w:t>typically for a one year period</w:t>
      </w:r>
      <w:r w:rsidR="0035170E" w:rsidRPr="00E961E4">
        <w:rPr>
          <w:rFonts w:cs="Times New Roman"/>
        </w:rPr>
        <w:t xml:space="preserve"> </w:t>
      </w:r>
      <w:r w:rsidR="00E961E4" w:rsidRPr="00E961E4">
        <w:rPr>
          <w:rFonts w:cs="Times New Roman"/>
        </w:rPr>
        <w:t xml:space="preserve">within the salary parameters set by the MOES. </w:t>
      </w:r>
      <w:r w:rsidR="00E961E4" w:rsidRPr="00E961E4">
        <w:t>The revenue model for HEIs is limited to the budget set by the governmen</w:t>
      </w:r>
      <w:r w:rsidR="00E961E4">
        <w:t>t and tuition fees set by the MO</w:t>
      </w:r>
      <w:r w:rsidR="00E961E4" w:rsidRPr="00E961E4">
        <w:t xml:space="preserve">ES. </w:t>
      </w:r>
      <w:r w:rsidR="006C75F2">
        <w:rPr>
          <w:rFonts w:cs="Times New Roman"/>
        </w:rPr>
        <w:t xml:space="preserve">According to the respondents to the survey, the lack of a differentiated approach to salaries diminishes faculty members’ motivation to perform better. </w:t>
      </w:r>
    </w:p>
    <w:p w14:paraId="66E8E3E4" w14:textId="77777777" w:rsidR="006C75F2" w:rsidRDefault="006C75F2" w:rsidP="006C75F2">
      <w:pPr>
        <w:pStyle w:val="NoSpacing"/>
        <w:contextualSpacing/>
        <w:jc w:val="both"/>
        <w:rPr>
          <w:rFonts w:cs="Times New Roman"/>
        </w:rPr>
      </w:pPr>
    </w:p>
    <w:p w14:paraId="0F7B8ABB" w14:textId="794D57CA" w:rsidR="006C75F2" w:rsidRPr="00E961E4" w:rsidRDefault="006C75F2" w:rsidP="006C75F2">
      <w:pPr>
        <w:pStyle w:val="NoSpacing"/>
        <w:contextualSpacing/>
        <w:jc w:val="both"/>
      </w:pPr>
      <w:r>
        <w:rPr>
          <w:rFonts w:cs="Times New Roman"/>
        </w:rPr>
        <w:t xml:space="preserve">As for the revenue model, </w:t>
      </w:r>
      <w:r>
        <w:t>it</w:t>
      </w:r>
      <w:r w:rsidRPr="00E961E4">
        <w:t xml:space="preserve"> is limited to the budget set by the governmen</w:t>
      </w:r>
      <w:r>
        <w:t>t and tuition fees set by the MO</w:t>
      </w:r>
      <w:r w:rsidRPr="00E961E4">
        <w:t xml:space="preserve">ES. Very few HEIs have the capacity to attract additional funds through grants, research and other sources. </w:t>
      </w:r>
      <w:r>
        <w:t xml:space="preserve">The budget is drafted by the HEI and submitted to the MOES for approval. According to the survey results, the items covered mainly include salaries, utilities, maintenance and renovation, services and </w:t>
      </w:r>
      <w:r w:rsidR="00163D97">
        <w:t xml:space="preserve">the </w:t>
      </w:r>
      <w:r>
        <w:t xml:space="preserve">like. However, there is no special allocation for such major functions of HEIs as research. </w:t>
      </w:r>
      <w:r w:rsidR="00163D97">
        <w:t>Significantly</w:t>
      </w:r>
      <w:r>
        <w:t xml:space="preserve">, budget allocation does not </w:t>
      </w:r>
      <w:r w:rsidR="00163D97">
        <w:t>provide</w:t>
      </w:r>
      <w:r>
        <w:t xml:space="preserve"> funds per </w:t>
      </w:r>
      <w:r w:rsidR="00323ABC">
        <w:t>program</w:t>
      </w:r>
      <w:r>
        <w:t xml:space="preserve"> thus </w:t>
      </w:r>
      <w:r w:rsidR="00163D97">
        <w:t xml:space="preserve">creating </w:t>
      </w:r>
      <w:r>
        <w:t xml:space="preserve">little </w:t>
      </w:r>
      <w:r w:rsidR="00163D97">
        <w:t>or</w:t>
      </w:r>
      <w:r>
        <w:t xml:space="preserve"> no incentives and opportunities for </w:t>
      </w:r>
      <w:r w:rsidR="00323ABC">
        <w:t>program</w:t>
      </w:r>
      <w:r>
        <w:t xml:space="preserve">s to change. </w:t>
      </w:r>
    </w:p>
    <w:p w14:paraId="1185E6CD" w14:textId="77777777" w:rsidR="008F2CC7" w:rsidRPr="008F2CC7" w:rsidRDefault="008F2CC7" w:rsidP="006C75F2">
      <w:pPr>
        <w:pStyle w:val="NoSpacing"/>
        <w:contextualSpacing/>
        <w:jc w:val="both"/>
        <w:rPr>
          <w:color w:val="FF0000"/>
        </w:rPr>
      </w:pPr>
    </w:p>
    <w:p w14:paraId="58F40928" w14:textId="792FCC77" w:rsidR="0000415E" w:rsidRPr="008921AC" w:rsidRDefault="00B15249" w:rsidP="00E961E4">
      <w:pPr>
        <w:pStyle w:val="NoSpacing"/>
        <w:contextualSpacing/>
        <w:jc w:val="both"/>
      </w:pPr>
      <w:r w:rsidRPr="008921AC">
        <w:rPr>
          <w:b/>
        </w:rPr>
        <w:t>Human resource</w:t>
      </w:r>
      <w:r w:rsidR="0000415E" w:rsidRPr="008921AC">
        <w:rPr>
          <w:b/>
        </w:rPr>
        <w:t xml:space="preserve"> </w:t>
      </w:r>
      <w:r w:rsidRPr="008921AC">
        <w:rPr>
          <w:b/>
        </w:rPr>
        <w:t>a</w:t>
      </w:r>
      <w:r w:rsidR="0000415E" w:rsidRPr="008921AC">
        <w:rPr>
          <w:b/>
        </w:rPr>
        <w:t>utonomy</w:t>
      </w:r>
      <w:r w:rsidR="0000415E" w:rsidRPr="008921AC">
        <w:t>: With regard to enroll</w:t>
      </w:r>
      <w:r w:rsidR="00163D97">
        <w:t>ing</w:t>
      </w:r>
      <w:r w:rsidR="0000415E" w:rsidRPr="008921AC">
        <w:t xml:space="preserve"> </w:t>
      </w:r>
      <w:r w:rsidR="00163D97">
        <w:t xml:space="preserve">members of </w:t>
      </w:r>
      <w:r w:rsidR="0000415E" w:rsidRPr="008921AC">
        <w:t xml:space="preserve">staff, HEIs are </w:t>
      </w:r>
      <w:r w:rsidR="00163D97">
        <w:t>restricted</w:t>
      </w:r>
      <w:r w:rsidR="00163D97" w:rsidRPr="008921AC">
        <w:t xml:space="preserve"> </w:t>
      </w:r>
      <w:r w:rsidR="0000415E" w:rsidRPr="008921AC">
        <w:t xml:space="preserve">by the current legal framework. </w:t>
      </w:r>
      <w:r w:rsidR="00AF1BF9" w:rsidRPr="008921AC">
        <w:t>Rectors are appointed by the government. V</w:t>
      </w:r>
      <w:r w:rsidR="0000415E" w:rsidRPr="008921AC">
        <w:t>ice Rectors ar</w:t>
      </w:r>
      <w:r w:rsidR="008921AC" w:rsidRPr="008921AC">
        <w:t>e appointed by the MOES with a d</w:t>
      </w:r>
      <w:r w:rsidR="0000415E" w:rsidRPr="008921AC">
        <w:t>ecree of the Rector and a service contract is signed between the three parties. Faculty Deans and Heads of Chairs are elected through the procedure</w:t>
      </w:r>
      <w:r w:rsidR="008921AC" w:rsidRPr="008921AC">
        <w:t>s</w:t>
      </w:r>
      <w:r w:rsidR="0000415E" w:rsidRPr="008921AC">
        <w:t xml:space="preserve"> defined by the HEI </w:t>
      </w:r>
      <w:r w:rsidR="00AF1BF9" w:rsidRPr="008921AC">
        <w:t>C</w:t>
      </w:r>
      <w:r w:rsidR="0000415E" w:rsidRPr="008921AC">
        <w:t>harter. The scope of responsibilities of faculties is rather operational dealing with provisions for teaching, learning</w:t>
      </w:r>
      <w:r w:rsidR="00163D97">
        <w:t>,</w:t>
      </w:r>
      <w:r w:rsidR="0000415E" w:rsidRPr="008921AC">
        <w:t xml:space="preserve"> and research. The scope of the Deans’ and Heads of Chairs’ responsibilities is limited to administrative, teaching, learning</w:t>
      </w:r>
      <w:r w:rsidR="00163D97">
        <w:t>,</w:t>
      </w:r>
      <w:r w:rsidR="0000415E" w:rsidRPr="008921AC">
        <w:t xml:space="preserve"> and research. The staffing levels are also defined by the budget. </w:t>
      </w:r>
      <w:r w:rsidR="008921AC" w:rsidRPr="008921AC">
        <w:t>The faculty and administrative positions are advertised by HEIs and selection and appointment are carried out by HEIs. Besides the legal constraints</w:t>
      </w:r>
      <w:r w:rsidR="00AF1BF9" w:rsidRPr="008921AC">
        <w:t xml:space="preserve">, the most </w:t>
      </w:r>
      <w:r w:rsidR="003C03C1">
        <w:t>acute</w:t>
      </w:r>
      <w:r w:rsidR="00163D97" w:rsidRPr="008921AC">
        <w:t xml:space="preserve"> </w:t>
      </w:r>
      <w:r w:rsidR="00AF1BF9" w:rsidRPr="008921AC">
        <w:t>constraint</w:t>
      </w:r>
      <w:r w:rsidR="0000415E" w:rsidRPr="008921AC">
        <w:t xml:space="preserve"> is </w:t>
      </w:r>
      <w:r w:rsidR="0035170E">
        <w:t xml:space="preserve">that </w:t>
      </w:r>
      <w:r w:rsidR="0000415E" w:rsidRPr="008921AC">
        <w:t xml:space="preserve">the </w:t>
      </w:r>
      <w:r w:rsidR="008921AC" w:rsidRPr="008921AC">
        <w:t xml:space="preserve">higher education system fails to attract </w:t>
      </w:r>
      <w:r w:rsidR="0000415E" w:rsidRPr="008921AC">
        <w:t>highly qualified staff to deliver programs</w:t>
      </w:r>
      <w:r w:rsidR="00163D97">
        <w:t>,</w:t>
      </w:r>
      <w:r w:rsidR="0000415E" w:rsidRPr="008921AC">
        <w:t xml:space="preserve"> primar</w:t>
      </w:r>
      <w:r w:rsidR="00AF1BF9" w:rsidRPr="008921AC">
        <w:t>ily due to</w:t>
      </w:r>
      <w:r w:rsidR="0000415E" w:rsidRPr="008921AC">
        <w:t xml:space="preserve"> </w:t>
      </w:r>
      <w:r w:rsidR="00AF1BF9" w:rsidRPr="008921AC">
        <w:t xml:space="preserve">lack of incentives. </w:t>
      </w:r>
      <w:r w:rsidR="008921AC" w:rsidRPr="008921AC">
        <w:t>The</w:t>
      </w:r>
      <w:r w:rsidR="0000415E" w:rsidRPr="008921AC">
        <w:t xml:space="preserve"> system </w:t>
      </w:r>
      <w:r w:rsidR="00AF1BF9" w:rsidRPr="008921AC">
        <w:t>does not</w:t>
      </w:r>
      <w:r w:rsidR="0000415E" w:rsidRPr="008921AC">
        <w:t xml:space="preserve"> produce research staff </w:t>
      </w:r>
      <w:r w:rsidR="008921AC" w:rsidRPr="008921AC">
        <w:t>or</w:t>
      </w:r>
      <w:r w:rsidR="0000415E" w:rsidRPr="008921AC">
        <w:t xml:space="preserve"> promote research </w:t>
      </w:r>
      <w:r w:rsidR="008921AC" w:rsidRPr="008921AC">
        <w:t>among</w:t>
      </w:r>
      <w:r w:rsidR="0000415E" w:rsidRPr="008921AC">
        <w:t xml:space="preserve"> faculty members. </w:t>
      </w:r>
    </w:p>
    <w:p w14:paraId="251036B3" w14:textId="77777777" w:rsidR="0000415E" w:rsidRDefault="0000415E" w:rsidP="0000415E">
      <w:pPr>
        <w:pStyle w:val="NoSpacing"/>
        <w:contextualSpacing/>
        <w:jc w:val="both"/>
      </w:pPr>
    </w:p>
    <w:p w14:paraId="7A0F2B78" w14:textId="53F396A3" w:rsidR="00C55DFE" w:rsidRPr="0070666B" w:rsidRDefault="00C55DFE" w:rsidP="00E605B4">
      <w:pPr>
        <w:pStyle w:val="NoSpacing"/>
        <w:numPr>
          <w:ilvl w:val="0"/>
          <w:numId w:val="22"/>
        </w:numPr>
        <w:ind w:left="0" w:firstLine="0"/>
        <w:contextualSpacing/>
        <w:jc w:val="both"/>
      </w:pPr>
      <w:r>
        <w:rPr>
          <w:b/>
        </w:rPr>
        <w:t xml:space="preserve">HEIs in </w:t>
      </w:r>
      <w:r w:rsidR="000E5085">
        <w:rPr>
          <w:b/>
        </w:rPr>
        <w:t xml:space="preserve">general </w:t>
      </w:r>
      <w:r>
        <w:rPr>
          <w:b/>
        </w:rPr>
        <w:t>lack the capacity and incentive</w:t>
      </w:r>
      <w:r w:rsidR="00A23CFC">
        <w:rPr>
          <w:b/>
        </w:rPr>
        <w:t>s</w:t>
      </w:r>
      <w:r>
        <w:rPr>
          <w:b/>
        </w:rPr>
        <w:t xml:space="preserve"> to develop and implement an institutional strategy. </w:t>
      </w:r>
      <w:r>
        <w:t xml:space="preserve">According to the survey of 20 </w:t>
      </w:r>
      <w:r w:rsidRPr="00E93F46">
        <w:t>HEIs</w:t>
      </w:r>
      <w:r>
        <w:t xml:space="preserve">, HEIs in Tajikistan are generally unable to clearly present a </w:t>
      </w:r>
      <w:r w:rsidRPr="00E93F46">
        <w:t>mission statement</w:t>
      </w:r>
      <w:r>
        <w:t>,</w:t>
      </w:r>
      <w:r w:rsidRPr="00E93F46">
        <w:t xml:space="preserve"> vision</w:t>
      </w:r>
      <w:r>
        <w:t xml:space="preserve">, </w:t>
      </w:r>
      <w:r w:rsidRPr="0043062A">
        <w:t>and strategic plan. This is</w:t>
      </w:r>
      <w:r>
        <w:t xml:space="preserve"> partly due to lack of the </w:t>
      </w:r>
      <w:r w:rsidR="004B6400">
        <w:t xml:space="preserve">strategic management </w:t>
      </w:r>
      <w:r>
        <w:t xml:space="preserve">capacity, but also partly due to their </w:t>
      </w:r>
      <w:r w:rsidRPr="00E93F46">
        <w:t>overdependence on the M</w:t>
      </w:r>
      <w:r>
        <w:t>OES. As discussed above, t</w:t>
      </w:r>
      <w:r w:rsidRPr="0070666B">
        <w:t xml:space="preserve">he Council </w:t>
      </w:r>
      <w:r>
        <w:t xml:space="preserve">has limited decision-making authority and </w:t>
      </w:r>
      <w:r w:rsidRPr="0070666B">
        <w:t>refers all matters related to the structure of the organization, number and qualifications of the personnel, pay scales of the employees, changes in the curriculum, appointment of the vice-rectors, introduction of new or liquid</w:t>
      </w:r>
      <w:r w:rsidRPr="009D7C50">
        <w:t>ation of outdated academic programs, changes in the tuition fees, changes in the number of students to be admitted to a program and the like</w:t>
      </w:r>
      <w:r>
        <w:t>,</w:t>
      </w:r>
      <w:r w:rsidRPr="009D7C50">
        <w:t xml:space="preserve"> to the M</w:t>
      </w:r>
      <w:r>
        <w:t>O</w:t>
      </w:r>
      <w:r w:rsidRPr="009D7C50">
        <w:t>ES for approval. This leaves HEIs with limited responsibilities, therefore diminished accountability, which is expressed only through</w:t>
      </w:r>
      <w:r w:rsidRPr="00E93F46">
        <w:t xml:space="preserve"> mere annual reports and annual financial repor</w:t>
      </w:r>
      <w:r>
        <w:t>ts submitted to the Government</w:t>
      </w:r>
      <w:r w:rsidR="004B6400">
        <w:t xml:space="preserve"> as opposed to in-depth analysis necessary for accountability </w:t>
      </w:r>
      <w:r w:rsidR="006C75F2">
        <w:t xml:space="preserve">and enhancement </w:t>
      </w:r>
      <w:r w:rsidR="004B6400">
        <w:t>purposes.</w:t>
      </w:r>
      <w:r>
        <w:t xml:space="preserve"> </w:t>
      </w:r>
    </w:p>
    <w:p w14:paraId="33038E82" w14:textId="77777777" w:rsidR="0070666B" w:rsidRDefault="0070666B" w:rsidP="00153448">
      <w:pPr>
        <w:pStyle w:val="NoSpacing"/>
        <w:contextualSpacing/>
        <w:jc w:val="both"/>
      </w:pPr>
    </w:p>
    <w:p w14:paraId="2A7EEB11" w14:textId="77777777" w:rsidR="00F00586" w:rsidRPr="00E93F46" w:rsidRDefault="00F00586" w:rsidP="005B418D">
      <w:pPr>
        <w:pStyle w:val="Heading2"/>
        <w:numPr>
          <w:ilvl w:val="1"/>
          <w:numId w:val="2"/>
        </w:numPr>
        <w:ind w:left="540" w:hanging="540"/>
        <w:rPr>
          <w:rFonts w:asciiTheme="minorHAnsi" w:hAnsiTheme="minorHAnsi" w:cstheme="minorHAnsi"/>
          <w:sz w:val="24"/>
          <w:szCs w:val="24"/>
        </w:rPr>
      </w:pPr>
      <w:bookmarkStart w:id="36" w:name="_Toc389357787"/>
      <w:bookmarkStart w:id="37" w:name="_Toc389587742"/>
      <w:r>
        <w:rPr>
          <w:rFonts w:asciiTheme="minorHAnsi" w:hAnsiTheme="minorHAnsi" w:cstheme="minorHAnsi"/>
          <w:sz w:val="24"/>
          <w:szCs w:val="24"/>
        </w:rPr>
        <w:lastRenderedPageBreak/>
        <w:t>Stakeholders</w:t>
      </w:r>
      <w:bookmarkEnd w:id="36"/>
      <w:bookmarkEnd w:id="37"/>
      <w:r>
        <w:rPr>
          <w:rFonts w:asciiTheme="minorHAnsi" w:hAnsiTheme="minorHAnsi" w:cstheme="minorHAnsi"/>
          <w:sz w:val="24"/>
          <w:szCs w:val="24"/>
        </w:rPr>
        <w:t xml:space="preserve"> </w:t>
      </w:r>
    </w:p>
    <w:p w14:paraId="620CBCD9" w14:textId="77777777" w:rsidR="00F00586" w:rsidRDefault="00F00586" w:rsidP="00153448">
      <w:pPr>
        <w:pStyle w:val="NoSpacing"/>
        <w:contextualSpacing/>
        <w:jc w:val="both"/>
      </w:pPr>
    </w:p>
    <w:p w14:paraId="1DB5AA39" w14:textId="2CF0E356" w:rsidR="00F00586" w:rsidRDefault="00F00586" w:rsidP="00E605B4">
      <w:pPr>
        <w:pStyle w:val="NoSpacing"/>
        <w:numPr>
          <w:ilvl w:val="0"/>
          <w:numId w:val="22"/>
        </w:numPr>
        <w:ind w:left="0" w:firstLine="0"/>
        <w:contextualSpacing/>
        <w:jc w:val="both"/>
      </w:pPr>
      <w:r w:rsidRPr="00F00586">
        <w:rPr>
          <w:b/>
        </w:rPr>
        <w:t>Stakeholder involvement in the governance of Tajik HEIs is passive, often depending on the approaches and initiatives of individual rectors.</w:t>
      </w:r>
      <w:r w:rsidRPr="0043062A">
        <w:t xml:space="preserve"> The primary role of stakeholders in </w:t>
      </w:r>
      <w:r w:rsidRPr="00E93F46">
        <w:t xml:space="preserve">system level governance should be active participation in the labor market research </w:t>
      </w:r>
      <w:r w:rsidR="00A23CFC">
        <w:t xml:space="preserve">to </w:t>
      </w:r>
      <w:r w:rsidRPr="00E93F46">
        <w:t>advis</w:t>
      </w:r>
      <w:r w:rsidR="00A23CFC">
        <w:t>e</w:t>
      </w:r>
      <w:r w:rsidRPr="00E93F46">
        <w:t xml:space="preserve"> the </w:t>
      </w:r>
      <w:r>
        <w:t>g</w:t>
      </w:r>
      <w:r w:rsidRPr="00E93F46">
        <w:t xml:space="preserve">overnment on qualifications required by the labor market and the number of quotas necessary for higher education admission policy development. </w:t>
      </w:r>
      <w:r w:rsidR="00C86A56">
        <w:t>However, stakeholder involvement in Tajikistan is generally weak as discussed below.</w:t>
      </w:r>
    </w:p>
    <w:p w14:paraId="5D501AEE" w14:textId="77777777" w:rsidR="00F00586" w:rsidRDefault="00F00586" w:rsidP="00153448">
      <w:pPr>
        <w:pStyle w:val="NoSpacing"/>
        <w:contextualSpacing/>
        <w:jc w:val="both"/>
      </w:pPr>
    </w:p>
    <w:p w14:paraId="65260E93" w14:textId="77777777" w:rsidR="00C86A56" w:rsidRPr="00C86A56" w:rsidRDefault="00C86A56" w:rsidP="00C86A56">
      <w:pPr>
        <w:pStyle w:val="NoSpacing"/>
        <w:rPr>
          <w:b/>
          <w:color w:val="4F81BD" w:themeColor="accent1"/>
        </w:rPr>
      </w:pPr>
      <w:r w:rsidRPr="00C86A56">
        <w:rPr>
          <w:b/>
          <w:color w:val="4F81BD" w:themeColor="accent1"/>
        </w:rPr>
        <w:t>Rectors’ Council</w:t>
      </w:r>
    </w:p>
    <w:p w14:paraId="000A0FBF" w14:textId="77777777" w:rsidR="00C86A56" w:rsidRPr="00E93F46" w:rsidRDefault="00C86A56" w:rsidP="00153448">
      <w:pPr>
        <w:pStyle w:val="NoSpacing"/>
        <w:contextualSpacing/>
        <w:jc w:val="both"/>
      </w:pPr>
    </w:p>
    <w:p w14:paraId="1D0ACCE8" w14:textId="007ACC95" w:rsidR="00730F30" w:rsidRDefault="0043062A" w:rsidP="00730F30">
      <w:pPr>
        <w:pStyle w:val="NoSpacing"/>
        <w:numPr>
          <w:ilvl w:val="0"/>
          <w:numId w:val="22"/>
        </w:numPr>
        <w:ind w:left="0" w:firstLine="0"/>
        <w:contextualSpacing/>
        <w:jc w:val="both"/>
      </w:pPr>
      <w:r>
        <w:rPr>
          <w:b/>
        </w:rPr>
        <w:t>The Rectors’ Council is a</w:t>
      </w:r>
      <w:r w:rsidRPr="0043062A">
        <w:rPr>
          <w:b/>
        </w:rPr>
        <w:t xml:space="preserve"> major stakeholder group</w:t>
      </w:r>
      <w:r w:rsidR="00F00586">
        <w:rPr>
          <w:b/>
        </w:rPr>
        <w:t xml:space="preserve"> for higher education, but its role is again limited to</w:t>
      </w:r>
      <w:r w:rsidR="006C75F2">
        <w:rPr>
          <w:b/>
        </w:rPr>
        <w:t xml:space="preserve"> promoti</w:t>
      </w:r>
      <w:r w:rsidR="00A23CFC">
        <w:rPr>
          <w:b/>
        </w:rPr>
        <w:t>on</w:t>
      </w:r>
      <w:r w:rsidR="006C75F2">
        <w:rPr>
          <w:b/>
        </w:rPr>
        <w:t xml:space="preserve"> and </w:t>
      </w:r>
      <w:r w:rsidR="00F00586" w:rsidRPr="00F00586">
        <w:rPr>
          <w:b/>
        </w:rPr>
        <w:t>implement</w:t>
      </w:r>
      <w:r w:rsidR="006C75F2">
        <w:rPr>
          <w:b/>
        </w:rPr>
        <w:t>ation of</w:t>
      </w:r>
      <w:r w:rsidR="00F00586" w:rsidRPr="00F00586">
        <w:rPr>
          <w:b/>
        </w:rPr>
        <w:t xml:space="preserve"> the regulatory and normative acts</w:t>
      </w:r>
      <w:r w:rsidR="00F00586">
        <w:rPr>
          <w:b/>
        </w:rPr>
        <w:t xml:space="preserve">, rather than </w:t>
      </w:r>
      <w:r w:rsidR="00F00586" w:rsidRPr="00F00586">
        <w:rPr>
          <w:b/>
        </w:rPr>
        <w:t>driving</w:t>
      </w:r>
      <w:r w:rsidR="00A23CFC">
        <w:rPr>
          <w:b/>
        </w:rPr>
        <w:t xml:space="preserve"> </w:t>
      </w:r>
      <w:r w:rsidR="00F00586" w:rsidRPr="00F00586">
        <w:rPr>
          <w:b/>
        </w:rPr>
        <w:t>change and setting the strategic lines of development</w:t>
      </w:r>
      <w:r>
        <w:rPr>
          <w:b/>
        </w:rPr>
        <w:t xml:space="preserve">. </w:t>
      </w:r>
      <w:r w:rsidRPr="0043062A">
        <w:t xml:space="preserve">The Rectors’ Council </w:t>
      </w:r>
      <w:r>
        <w:t>is a state public body</w:t>
      </w:r>
      <w:r w:rsidR="00C1722E">
        <w:t>.</w:t>
      </w:r>
      <w:r w:rsidR="00C1722E">
        <w:rPr>
          <w:rStyle w:val="FootnoteReference"/>
        </w:rPr>
        <w:footnoteReference w:id="25"/>
      </w:r>
      <w:r w:rsidRPr="0043062A">
        <w:t xml:space="preserve"> </w:t>
      </w:r>
      <w:r w:rsidRPr="00E93F46">
        <w:t xml:space="preserve">All the rectors of the public and accredited private HEIs as well </w:t>
      </w:r>
      <w:r w:rsidR="00C1722E">
        <w:t>as</w:t>
      </w:r>
      <w:r w:rsidRPr="00E93F46">
        <w:t xml:space="preserve"> the Chair of the Directors Council of VET institutions </w:t>
      </w:r>
      <w:r w:rsidR="00C1722E">
        <w:t>are</w:t>
      </w:r>
      <w:r w:rsidRPr="00E93F46">
        <w:t xml:space="preserve"> represented in the Council. </w:t>
      </w:r>
      <w:r w:rsidR="00C1722E">
        <w:t>Its</w:t>
      </w:r>
      <w:r w:rsidRPr="00E93F46">
        <w:t xml:space="preserve"> main functions </w:t>
      </w:r>
      <w:r w:rsidR="00F00586">
        <w:t>are</w:t>
      </w:r>
      <w:r w:rsidR="00C1722E">
        <w:t xml:space="preserve"> limited to the implementation of government policies and regulations</w:t>
      </w:r>
      <w:r w:rsidR="00730F30">
        <w:t>.</w:t>
      </w:r>
    </w:p>
    <w:p w14:paraId="4263B4CD" w14:textId="77777777" w:rsidR="0071340D" w:rsidRPr="00E93F46" w:rsidRDefault="00730F30" w:rsidP="00730F30">
      <w:pPr>
        <w:pStyle w:val="NoSpacing"/>
        <w:contextualSpacing/>
        <w:jc w:val="both"/>
      </w:pPr>
      <w:r w:rsidRPr="00E93F46">
        <w:t xml:space="preserve"> </w:t>
      </w:r>
    </w:p>
    <w:p w14:paraId="061BFFC2" w14:textId="77777777" w:rsidR="0071340D" w:rsidRPr="00C86A56" w:rsidRDefault="0071340D" w:rsidP="00C86A56">
      <w:pPr>
        <w:pStyle w:val="NoSpacing"/>
        <w:rPr>
          <w:b/>
          <w:color w:val="4F81BD" w:themeColor="accent1"/>
        </w:rPr>
      </w:pPr>
      <w:r w:rsidRPr="00C86A56">
        <w:rPr>
          <w:b/>
          <w:color w:val="4F81BD" w:themeColor="accent1"/>
        </w:rPr>
        <w:t xml:space="preserve">National Student Association </w:t>
      </w:r>
    </w:p>
    <w:p w14:paraId="7B2F5C70" w14:textId="77777777" w:rsidR="0071340D" w:rsidRDefault="0071340D" w:rsidP="007D69F6">
      <w:pPr>
        <w:pStyle w:val="NoSpacing"/>
        <w:contextualSpacing/>
        <w:jc w:val="both"/>
      </w:pPr>
    </w:p>
    <w:p w14:paraId="62FA1FE8" w14:textId="1DB9E6F9" w:rsidR="004B6400" w:rsidRPr="00420FE5" w:rsidRDefault="008921AC" w:rsidP="004B6400">
      <w:pPr>
        <w:pStyle w:val="NoSpacing"/>
        <w:numPr>
          <w:ilvl w:val="0"/>
          <w:numId w:val="22"/>
        </w:numPr>
        <w:ind w:left="0" w:firstLine="0"/>
        <w:contextualSpacing/>
        <w:jc w:val="both"/>
      </w:pPr>
      <w:r w:rsidRPr="00730F30">
        <w:rPr>
          <w:b/>
        </w:rPr>
        <w:t xml:space="preserve">Representation of students in higher education governance is limited. </w:t>
      </w:r>
      <w:r>
        <w:t>Nationally, there is a Committee on Youth Affairs, Sports and Tourism at the governmental level,</w:t>
      </w:r>
      <w:r w:rsidRPr="008921AC">
        <w:t xml:space="preserve"> </w:t>
      </w:r>
      <w:r>
        <w:t xml:space="preserve">but no unified national student union to bring issues related </w:t>
      </w:r>
      <w:r w:rsidR="00605203">
        <w:t>to</w:t>
      </w:r>
      <w:r>
        <w:t xml:space="preserve"> youths and students to the attention of the government. </w:t>
      </w:r>
      <w:r w:rsidR="004B6400">
        <w:t xml:space="preserve">According to the Law on Higher </w:t>
      </w:r>
      <w:r>
        <w:t>Education</w:t>
      </w:r>
      <w:r w:rsidR="004B6400">
        <w:t>, each HEI should have a Youth Union in its structure</w:t>
      </w:r>
      <w:r>
        <w:t xml:space="preserve"> to be</w:t>
      </w:r>
      <w:r w:rsidR="004B6400">
        <w:t xml:space="preserve"> represented in the Academic Council and be part of the Rector’s Office meetings. </w:t>
      </w:r>
      <w:r w:rsidR="00730F30">
        <w:t>However, t</w:t>
      </w:r>
      <w:r w:rsidR="00605203">
        <w:t xml:space="preserve">he role of </w:t>
      </w:r>
      <w:r w:rsidR="004B6400">
        <w:t xml:space="preserve">students and graduates </w:t>
      </w:r>
      <w:r w:rsidR="00A23CFC">
        <w:t xml:space="preserve">is </w:t>
      </w:r>
      <w:r w:rsidR="00605203">
        <w:t xml:space="preserve">very limited, and they are not involved </w:t>
      </w:r>
      <w:r w:rsidR="004B6400">
        <w:t>in quality assurance, governance, development and revision of the programs</w:t>
      </w:r>
      <w:r w:rsidR="00605203">
        <w:t xml:space="preserve">, which is an important role </w:t>
      </w:r>
      <w:r w:rsidR="004B6400">
        <w:t xml:space="preserve">to </w:t>
      </w:r>
      <w:r w:rsidR="00605203">
        <w:t xml:space="preserve">help </w:t>
      </w:r>
      <w:r w:rsidR="004B6400" w:rsidRPr="00420FE5">
        <w:t>enhance</w:t>
      </w:r>
      <w:r w:rsidR="00605203" w:rsidRPr="00420FE5">
        <w:t xml:space="preserve"> the system. </w:t>
      </w:r>
    </w:p>
    <w:p w14:paraId="30A704CA" w14:textId="77777777" w:rsidR="000A3C4E" w:rsidRPr="00420FE5" w:rsidRDefault="000A3C4E" w:rsidP="004B6400">
      <w:pPr>
        <w:pStyle w:val="NoSpacing"/>
        <w:rPr>
          <w:b/>
          <w:color w:val="4F81BD" w:themeColor="accent1"/>
        </w:rPr>
      </w:pPr>
    </w:p>
    <w:p w14:paraId="126F7661" w14:textId="77777777" w:rsidR="004B6400" w:rsidRPr="00420FE5" w:rsidRDefault="004B6400" w:rsidP="004B6400">
      <w:pPr>
        <w:pStyle w:val="NoSpacing"/>
        <w:rPr>
          <w:b/>
          <w:color w:val="4F81BD" w:themeColor="accent1"/>
        </w:rPr>
      </w:pPr>
      <w:r w:rsidRPr="00420FE5">
        <w:rPr>
          <w:b/>
          <w:color w:val="4F81BD" w:themeColor="accent1"/>
        </w:rPr>
        <w:t xml:space="preserve">Union of Employers </w:t>
      </w:r>
    </w:p>
    <w:p w14:paraId="591D152B" w14:textId="77777777" w:rsidR="004B6400" w:rsidRPr="00420FE5" w:rsidRDefault="004B6400" w:rsidP="004B6400">
      <w:pPr>
        <w:pStyle w:val="NoSpacing"/>
        <w:contextualSpacing/>
        <w:jc w:val="both"/>
        <w:rPr>
          <w:rFonts w:cstheme="minorHAnsi"/>
        </w:rPr>
      </w:pPr>
    </w:p>
    <w:p w14:paraId="4BC1F9B9" w14:textId="6E106507" w:rsidR="007D69F6" w:rsidRDefault="00216152" w:rsidP="00730F30">
      <w:pPr>
        <w:pStyle w:val="NoSpacing"/>
        <w:numPr>
          <w:ilvl w:val="0"/>
          <w:numId w:val="22"/>
        </w:numPr>
        <w:ind w:left="0" w:firstLine="0"/>
        <w:contextualSpacing/>
        <w:jc w:val="both"/>
      </w:pPr>
      <w:r w:rsidRPr="00420FE5">
        <w:rPr>
          <w:b/>
        </w:rPr>
        <w:t>Employers</w:t>
      </w:r>
      <w:r w:rsidR="00420FE5" w:rsidRPr="00420FE5">
        <w:rPr>
          <w:b/>
        </w:rPr>
        <w:t>’ Unions</w:t>
      </w:r>
      <w:r w:rsidRPr="00420FE5">
        <w:rPr>
          <w:b/>
        </w:rPr>
        <w:t xml:space="preserve"> </w:t>
      </w:r>
      <w:r w:rsidR="00420FE5" w:rsidRPr="00420FE5">
        <w:rPr>
          <w:b/>
        </w:rPr>
        <w:t xml:space="preserve">in Tajikistan </w:t>
      </w:r>
      <w:r w:rsidRPr="00420FE5">
        <w:rPr>
          <w:b/>
        </w:rPr>
        <w:t>function a</w:t>
      </w:r>
      <w:r w:rsidR="004B6400" w:rsidRPr="00420FE5">
        <w:rPr>
          <w:b/>
        </w:rPr>
        <w:t>s</w:t>
      </w:r>
      <w:r w:rsidRPr="00420FE5">
        <w:rPr>
          <w:b/>
        </w:rPr>
        <w:t xml:space="preserve"> stakeholder organization</w:t>
      </w:r>
      <w:r w:rsidR="00C1722E">
        <w:rPr>
          <w:b/>
        </w:rPr>
        <w:t>s</w:t>
      </w:r>
      <w:r w:rsidRPr="00420FE5">
        <w:rPr>
          <w:b/>
        </w:rPr>
        <w:t xml:space="preserve"> representing</w:t>
      </w:r>
      <w:r w:rsidR="004B6400" w:rsidRPr="00420FE5">
        <w:rPr>
          <w:b/>
        </w:rPr>
        <w:t xml:space="preserve"> the labor market</w:t>
      </w:r>
      <w:r w:rsidRPr="00420FE5">
        <w:rPr>
          <w:b/>
        </w:rPr>
        <w:t xml:space="preserve">, but </w:t>
      </w:r>
      <w:r w:rsidR="004B6400" w:rsidRPr="00420FE5">
        <w:rPr>
          <w:b/>
        </w:rPr>
        <w:t>the</w:t>
      </w:r>
      <w:r w:rsidR="00420FE5" w:rsidRPr="00420FE5">
        <w:rPr>
          <w:b/>
        </w:rPr>
        <w:t>y</w:t>
      </w:r>
      <w:r w:rsidR="004B6400" w:rsidRPr="00420FE5">
        <w:rPr>
          <w:b/>
        </w:rPr>
        <w:t xml:space="preserve"> do not address </w:t>
      </w:r>
      <w:r w:rsidRPr="00420FE5">
        <w:rPr>
          <w:b/>
        </w:rPr>
        <w:t>higher education</w:t>
      </w:r>
      <w:r w:rsidR="004B6400" w:rsidRPr="00420FE5">
        <w:rPr>
          <w:b/>
        </w:rPr>
        <w:t xml:space="preserve">, which makes them isolated from the challenges </w:t>
      </w:r>
      <w:r w:rsidRPr="00420FE5">
        <w:rPr>
          <w:b/>
        </w:rPr>
        <w:t>that higher education faces</w:t>
      </w:r>
      <w:r w:rsidR="004B6400" w:rsidRPr="00420FE5">
        <w:rPr>
          <w:b/>
        </w:rPr>
        <w:t>.</w:t>
      </w:r>
      <w:r w:rsidR="004B6400" w:rsidRPr="00420FE5">
        <w:t xml:space="preserve"> Employers’ Unions are established according to the Law </w:t>
      </w:r>
      <w:r w:rsidRPr="00420FE5">
        <w:t>on</w:t>
      </w:r>
      <w:r w:rsidR="004B6400" w:rsidRPr="00420FE5">
        <w:t xml:space="preserve"> Employers’ Unions</w:t>
      </w:r>
      <w:r w:rsidR="00C1722E">
        <w:t>.</w:t>
      </w:r>
      <w:r w:rsidR="00C1722E">
        <w:rPr>
          <w:rStyle w:val="FootnoteReference"/>
        </w:rPr>
        <w:footnoteReference w:id="26"/>
      </w:r>
      <w:r w:rsidR="004B6400" w:rsidRPr="00420FE5">
        <w:t xml:space="preserve"> </w:t>
      </w:r>
      <w:r w:rsidRPr="00420FE5">
        <w:t>Major unions currently functioning</w:t>
      </w:r>
      <w:r w:rsidR="00420FE5" w:rsidRPr="00420FE5">
        <w:t xml:space="preserve"> in Tajikistan</w:t>
      </w:r>
      <w:r w:rsidRPr="00420FE5">
        <w:t xml:space="preserve"> include the Union of Journalists, the Union of Artists, the Association of Micro-financial Organizations, and the Association of Banks. </w:t>
      </w:r>
      <w:r w:rsidR="00420FE5" w:rsidRPr="00420FE5">
        <w:t>According to the Law, the tasks of these</w:t>
      </w:r>
      <w:r w:rsidR="004B6400" w:rsidRPr="00420FE5">
        <w:t xml:space="preserve"> unions</w:t>
      </w:r>
      <w:r w:rsidR="00420FE5" w:rsidRPr="00420FE5">
        <w:t xml:space="preserve"> </w:t>
      </w:r>
      <w:r w:rsidR="00787094">
        <w:t xml:space="preserve">do not include </w:t>
      </w:r>
      <w:r w:rsidR="00A23CFC">
        <w:t>l</w:t>
      </w:r>
      <w:r w:rsidR="00787094">
        <w:t>ink</w:t>
      </w:r>
      <w:r w:rsidR="00A23CFC">
        <w:t>ing</w:t>
      </w:r>
      <w:r w:rsidR="00787094">
        <w:t xml:space="preserve"> higher education to the labor market, but are limited to bureaucratic roles and protection of their members</w:t>
      </w:r>
      <w:r w:rsidR="00730F30">
        <w:t>.</w:t>
      </w:r>
    </w:p>
    <w:p w14:paraId="6B9605A5" w14:textId="77777777" w:rsidR="00420FE5" w:rsidRPr="00420FE5" w:rsidRDefault="00420FE5" w:rsidP="004B6400">
      <w:pPr>
        <w:pStyle w:val="NoSpacing"/>
        <w:contextualSpacing/>
        <w:jc w:val="both"/>
      </w:pPr>
    </w:p>
    <w:p w14:paraId="75638A2B" w14:textId="39E8D4A8" w:rsidR="00EB703B" w:rsidRDefault="00F502A9" w:rsidP="005B418D">
      <w:pPr>
        <w:pStyle w:val="Heading2"/>
        <w:numPr>
          <w:ilvl w:val="1"/>
          <w:numId w:val="2"/>
        </w:numPr>
        <w:ind w:left="540" w:hanging="540"/>
        <w:rPr>
          <w:rFonts w:asciiTheme="minorHAnsi" w:hAnsiTheme="minorHAnsi" w:cstheme="minorHAnsi"/>
          <w:sz w:val="24"/>
          <w:szCs w:val="24"/>
        </w:rPr>
      </w:pPr>
      <w:bookmarkStart w:id="38" w:name="_Toc389357788"/>
      <w:bookmarkStart w:id="39" w:name="_Toc389587743"/>
      <w:r w:rsidRPr="00E93F46">
        <w:rPr>
          <w:rFonts w:asciiTheme="minorHAnsi" w:hAnsiTheme="minorHAnsi" w:cstheme="minorHAnsi"/>
          <w:sz w:val="24"/>
          <w:szCs w:val="24"/>
        </w:rPr>
        <w:t>C</w:t>
      </w:r>
      <w:r w:rsidR="00251A96" w:rsidRPr="00E93F46">
        <w:rPr>
          <w:rFonts w:asciiTheme="minorHAnsi" w:hAnsiTheme="minorHAnsi" w:cstheme="minorHAnsi"/>
          <w:sz w:val="24"/>
          <w:szCs w:val="24"/>
        </w:rPr>
        <w:t xml:space="preserve">orruption in </w:t>
      </w:r>
      <w:r w:rsidR="00FD69F1">
        <w:rPr>
          <w:rFonts w:asciiTheme="minorHAnsi" w:hAnsiTheme="minorHAnsi" w:cstheme="minorHAnsi"/>
          <w:sz w:val="24"/>
          <w:szCs w:val="24"/>
        </w:rPr>
        <w:t>H</w:t>
      </w:r>
      <w:r w:rsidR="00251A96" w:rsidRPr="00E93F46">
        <w:rPr>
          <w:rFonts w:asciiTheme="minorHAnsi" w:hAnsiTheme="minorHAnsi" w:cstheme="minorHAnsi"/>
          <w:sz w:val="24"/>
          <w:szCs w:val="24"/>
        </w:rPr>
        <w:t xml:space="preserve">igher </w:t>
      </w:r>
      <w:r w:rsidR="00FD69F1">
        <w:rPr>
          <w:rFonts w:asciiTheme="minorHAnsi" w:hAnsiTheme="minorHAnsi" w:cstheme="minorHAnsi"/>
          <w:sz w:val="24"/>
          <w:szCs w:val="24"/>
        </w:rPr>
        <w:t>E</w:t>
      </w:r>
      <w:r w:rsidR="00251A96" w:rsidRPr="00E93F46">
        <w:rPr>
          <w:rFonts w:asciiTheme="minorHAnsi" w:hAnsiTheme="minorHAnsi" w:cstheme="minorHAnsi"/>
          <w:sz w:val="24"/>
          <w:szCs w:val="24"/>
        </w:rPr>
        <w:t>ducation</w:t>
      </w:r>
      <w:bookmarkEnd w:id="38"/>
      <w:bookmarkEnd w:id="39"/>
    </w:p>
    <w:p w14:paraId="06B87DF3" w14:textId="77777777" w:rsidR="00401F3B" w:rsidRPr="00401F3B" w:rsidRDefault="00401F3B" w:rsidP="00401F3B">
      <w:pPr>
        <w:pStyle w:val="NoSpacing"/>
        <w:contextualSpacing/>
        <w:jc w:val="both"/>
      </w:pPr>
    </w:p>
    <w:p w14:paraId="6EC47D29" w14:textId="4A11B7FC" w:rsidR="00C04C3F" w:rsidRPr="00806515" w:rsidRDefault="00E02E05" w:rsidP="00C04C3F">
      <w:pPr>
        <w:pStyle w:val="NoSpacing"/>
        <w:numPr>
          <w:ilvl w:val="0"/>
          <w:numId w:val="22"/>
        </w:numPr>
        <w:ind w:left="0" w:firstLine="0"/>
        <w:contextualSpacing/>
        <w:jc w:val="both"/>
      </w:pPr>
      <w:r w:rsidRPr="003F21E4">
        <w:rPr>
          <w:b/>
        </w:rPr>
        <w:t xml:space="preserve">Anecdotally, corruption in higher education is prevalent in Tajikistan, </w:t>
      </w:r>
      <w:r w:rsidR="00041FFB" w:rsidRPr="003F21E4">
        <w:rPr>
          <w:b/>
        </w:rPr>
        <w:t xml:space="preserve">degrading the value of higher education and </w:t>
      </w:r>
      <w:r w:rsidR="00EA7EB9">
        <w:rPr>
          <w:b/>
        </w:rPr>
        <w:t>eroding</w:t>
      </w:r>
      <w:r w:rsidR="00041FFB" w:rsidRPr="003F21E4">
        <w:rPr>
          <w:b/>
        </w:rPr>
        <w:t xml:space="preserve"> public </w:t>
      </w:r>
      <w:r w:rsidRPr="003F21E4">
        <w:rPr>
          <w:b/>
        </w:rPr>
        <w:t>trust in the system.</w:t>
      </w:r>
      <w:r w:rsidR="007463EB" w:rsidRPr="003E414F">
        <w:t xml:space="preserve"> According to Transparency International's Corruption Perceptions Index 2013</w:t>
      </w:r>
      <w:r w:rsidR="00EA7EB9">
        <w:t>,</w:t>
      </w:r>
      <w:r w:rsidR="007463EB" w:rsidRPr="003E414F">
        <w:t xml:space="preserve"> which measures the perceived level of corruption in the public </w:t>
      </w:r>
      <w:r w:rsidR="007463EB" w:rsidRPr="003E414F">
        <w:lastRenderedPageBreak/>
        <w:t>sector, Tajikistan is ranked 154 out of 177 countries or the lowest in the ECA region.</w:t>
      </w:r>
      <w:r w:rsidR="007463EB" w:rsidRPr="003E414F">
        <w:rPr>
          <w:rStyle w:val="FootnoteReference"/>
          <w:rFonts w:cs="Times New Roman"/>
        </w:rPr>
        <w:footnoteReference w:id="27"/>
      </w:r>
      <w:r w:rsidR="007463EB" w:rsidRPr="003F21E4">
        <w:rPr>
          <w:rFonts w:cs="Times New Roman"/>
        </w:rPr>
        <w:t xml:space="preserve"> </w:t>
      </w:r>
      <w:r w:rsidR="003E414F" w:rsidRPr="003F21E4">
        <w:rPr>
          <w:rFonts w:cs="Times New Roman"/>
        </w:rPr>
        <w:t>T</w:t>
      </w:r>
      <w:r w:rsidR="007463EB" w:rsidRPr="003E414F">
        <w:t xml:space="preserve">he </w:t>
      </w:r>
      <w:r w:rsidR="007463EB" w:rsidRPr="003F21E4">
        <w:rPr>
          <w:i/>
        </w:rPr>
        <w:t>Life in Transition Survey</w:t>
      </w:r>
      <w:r w:rsidR="003E414F" w:rsidRPr="003E414F">
        <w:t xml:space="preserve"> (2010) also observed that</w:t>
      </w:r>
      <w:r w:rsidR="007463EB" w:rsidRPr="003E414F">
        <w:t xml:space="preserve"> </w:t>
      </w:r>
      <w:r w:rsidR="007463EB" w:rsidRPr="005A721B">
        <w:t xml:space="preserve">corruption in Tajikistan is one of the most tangible issues. </w:t>
      </w:r>
      <w:r w:rsidR="00A16DB4" w:rsidRPr="003F21E4">
        <w:rPr>
          <w:rFonts w:cs="Times New Roman"/>
        </w:rPr>
        <w:t xml:space="preserve">Education is one market where corruption has long-term effects since a student obtaining an undeserved qualification is able to benefit through higher wages than s/he would have been entitled to without an ill-gotten qualification. </w:t>
      </w:r>
      <w:r w:rsidR="00964DB5">
        <w:t>It also impacts efficiency in the work place as skills do not match qualifications, which means people are underqualified for the jobs they perform.</w:t>
      </w:r>
      <w:r w:rsidR="00964DB5" w:rsidRPr="005A721B">
        <w:t xml:space="preserve"> </w:t>
      </w:r>
      <w:r w:rsidR="00C04C3F" w:rsidRPr="005A721B">
        <w:t>According to a survey</w:t>
      </w:r>
      <w:r w:rsidR="000D267E">
        <w:t xml:space="preserve"> by the Open Society Foundation</w:t>
      </w:r>
      <w:r w:rsidR="00C04C3F" w:rsidRPr="005A721B">
        <w:t>,</w:t>
      </w:r>
      <w:r w:rsidR="000D267E" w:rsidRPr="005A721B">
        <w:rPr>
          <w:rStyle w:val="FootnoteReference"/>
        </w:rPr>
        <w:footnoteReference w:id="28"/>
      </w:r>
      <w:r w:rsidR="00C04C3F" w:rsidRPr="005A721B">
        <w:t xml:space="preserve"> four in ten Tajik parents perceive that their informal payments are necessary for </w:t>
      </w:r>
      <w:r w:rsidR="00EA7EB9">
        <w:t xml:space="preserve">their children to attain </w:t>
      </w:r>
      <w:r w:rsidR="00C04C3F" w:rsidRPr="005A721B">
        <w:t>higher education. Teachers and principal/staff share similar beliefs</w:t>
      </w:r>
      <w:r w:rsidR="00EA7EB9">
        <w:t xml:space="preserve"> - </w:t>
      </w:r>
      <w:r w:rsidR="00C04C3F" w:rsidRPr="005A721B">
        <w:t>both also four in ten</w:t>
      </w:r>
      <w:r w:rsidR="00EA7EB9">
        <w:t xml:space="preserve"> - </w:t>
      </w:r>
      <w:r w:rsidR="00C04C3F" w:rsidRPr="005A721B">
        <w:t xml:space="preserve">that informal/improper parental contributions are a prerequisite for students’ success in higher education. </w:t>
      </w:r>
      <w:r w:rsidR="003F21E4">
        <w:t>The</w:t>
      </w:r>
      <w:r w:rsidR="00760415">
        <w:t>se</w:t>
      </w:r>
      <w:r w:rsidR="003F21E4">
        <w:t xml:space="preserve"> unethical behaviors </w:t>
      </w:r>
      <w:r w:rsidR="00760415" w:rsidRPr="00806515">
        <w:t>allow</w:t>
      </w:r>
      <w:r w:rsidR="003F21E4" w:rsidRPr="00806515">
        <w:t xml:space="preserve"> low performing students </w:t>
      </w:r>
      <w:r w:rsidR="00760415" w:rsidRPr="00806515">
        <w:t xml:space="preserve">to </w:t>
      </w:r>
      <w:r w:rsidR="003F21E4" w:rsidRPr="00806515">
        <w:t>enter and graduate from HEIs</w:t>
      </w:r>
      <w:r w:rsidR="00760415" w:rsidRPr="00806515">
        <w:t xml:space="preserve"> on the one hand, and </w:t>
      </w:r>
      <w:r w:rsidR="003F21E4" w:rsidRPr="00806515">
        <w:t>depriv</w:t>
      </w:r>
      <w:r w:rsidR="00760415" w:rsidRPr="00806515">
        <w:t>e</w:t>
      </w:r>
      <w:r w:rsidR="003F21E4" w:rsidRPr="00806515">
        <w:t xml:space="preserve"> </w:t>
      </w:r>
      <w:r w:rsidR="00760415" w:rsidRPr="00806515">
        <w:t xml:space="preserve">relatively </w:t>
      </w:r>
      <w:r w:rsidR="003F21E4" w:rsidRPr="00806515">
        <w:t>high</w:t>
      </w:r>
      <w:r w:rsidR="00760415" w:rsidRPr="00806515">
        <w:t xml:space="preserve">er performing </w:t>
      </w:r>
      <w:r w:rsidR="00EA7EB9">
        <w:t xml:space="preserve">students </w:t>
      </w:r>
      <w:r w:rsidR="00760415" w:rsidRPr="00806515">
        <w:t xml:space="preserve">without means to make informal payments of opportunities to access higher education. </w:t>
      </w:r>
    </w:p>
    <w:p w14:paraId="03027C58" w14:textId="77777777" w:rsidR="003F21E4" w:rsidRPr="005A721B" w:rsidRDefault="003F21E4" w:rsidP="00C04C3F">
      <w:pPr>
        <w:pStyle w:val="NoSpacing"/>
        <w:contextualSpacing/>
        <w:jc w:val="both"/>
      </w:pPr>
    </w:p>
    <w:p w14:paraId="1168E58F" w14:textId="068FF5AF" w:rsidR="007463EB" w:rsidRPr="00E93F46" w:rsidRDefault="00C04C3F" w:rsidP="00E605B4">
      <w:pPr>
        <w:pStyle w:val="NoSpacing"/>
        <w:numPr>
          <w:ilvl w:val="0"/>
          <w:numId w:val="22"/>
        </w:numPr>
        <w:ind w:left="0" w:firstLine="0"/>
        <w:contextualSpacing/>
        <w:jc w:val="both"/>
      </w:pPr>
      <w:r w:rsidRPr="005A721B">
        <w:rPr>
          <w:b/>
        </w:rPr>
        <w:t>Informal payments are made at different stages of the higher education cycle.</w:t>
      </w:r>
      <w:r w:rsidRPr="005A721B">
        <w:t xml:space="preserve"> The beneficiaries of informal payments are often teachers</w:t>
      </w:r>
      <w:r w:rsidR="000D267E">
        <w:t xml:space="preserve"> and</w:t>
      </w:r>
      <w:r w:rsidRPr="005A721B">
        <w:t xml:space="preserve"> administrators/school officials at various levels. In some cases, </w:t>
      </w:r>
      <w:r w:rsidR="00A16DB4">
        <w:t>students and their parents bribe people with relevant authority to</w:t>
      </w:r>
      <w:r w:rsidRPr="005A721B">
        <w:t xml:space="preserve"> </w:t>
      </w:r>
      <w:r w:rsidR="00A16DB4">
        <w:t xml:space="preserve">let them </w:t>
      </w:r>
      <w:r w:rsidRPr="005A721B">
        <w:t>bypass merit-based admissions processes, guaranteeing a seat</w:t>
      </w:r>
      <w:r w:rsidR="00A16DB4">
        <w:t xml:space="preserve"> at</w:t>
      </w:r>
      <w:r w:rsidRPr="005A721B">
        <w:t xml:space="preserve"> an HEI. For instance, p</w:t>
      </w:r>
      <w:r w:rsidR="003E414F" w:rsidRPr="005A721B">
        <w:t xml:space="preserve">rospective students </w:t>
      </w:r>
      <w:r w:rsidR="00A16DB4">
        <w:t>are</w:t>
      </w:r>
      <w:r w:rsidR="003E414F" w:rsidRPr="005A721B">
        <w:t xml:space="preserve"> required </w:t>
      </w:r>
      <w:r w:rsidR="003E414F" w:rsidRPr="00E93F46">
        <w:t xml:space="preserve">to pay as much as TJS 66,674 ($15,000) in bribes to enter the country's most prestigious universities, while even provincial colleges require several hundred dollars. Students </w:t>
      </w:r>
      <w:r w:rsidR="00A16DB4">
        <w:t xml:space="preserve">also </w:t>
      </w:r>
      <w:r w:rsidR="003E414F" w:rsidRPr="00E93F46">
        <w:t>often pa</w:t>
      </w:r>
      <w:r w:rsidR="00A16DB4">
        <w:t>y</w:t>
      </w:r>
      <w:r w:rsidR="003E414F" w:rsidRPr="00E93F46">
        <w:t xml:space="preserve"> bribes to receive good grades on exams</w:t>
      </w:r>
      <w:r>
        <w:t xml:space="preserve"> or to receive a diploma</w:t>
      </w:r>
      <w:r w:rsidR="003E414F" w:rsidRPr="00E93F46">
        <w:t>.</w:t>
      </w:r>
      <w:r w:rsidR="003E414F" w:rsidRPr="00E93F46">
        <w:rPr>
          <w:rStyle w:val="FootnoteReference"/>
        </w:rPr>
        <w:footnoteReference w:id="29"/>
      </w:r>
      <w:r w:rsidR="007463EB" w:rsidRPr="003E414F">
        <w:t xml:space="preserve"> </w:t>
      </w:r>
    </w:p>
    <w:p w14:paraId="003B4B2A" w14:textId="77777777" w:rsidR="00B8194F" w:rsidRDefault="00B8194F" w:rsidP="009131F7">
      <w:pPr>
        <w:pStyle w:val="NoSpacing"/>
        <w:rPr>
          <w:color w:val="4F6228" w:themeColor="accent3" w:themeShade="80"/>
          <w:shd w:val="pct15" w:color="auto" w:fill="FFFFFF"/>
        </w:rPr>
      </w:pPr>
    </w:p>
    <w:p w14:paraId="7DBF34D0" w14:textId="77777777" w:rsidR="00EA1BAB" w:rsidRPr="00E214B9" w:rsidRDefault="00EA1BAB" w:rsidP="00EA1BAB">
      <w:pPr>
        <w:pStyle w:val="NoSpacing"/>
        <w:widowControl w:val="0"/>
        <w:numPr>
          <w:ilvl w:val="0"/>
          <w:numId w:val="22"/>
        </w:numPr>
        <w:autoSpaceDE w:val="0"/>
        <w:autoSpaceDN w:val="0"/>
        <w:adjustRightInd w:val="0"/>
        <w:ind w:left="0" w:firstLine="0"/>
        <w:jc w:val="both"/>
        <w:rPr>
          <w:rFonts w:cs="Times New Roman"/>
          <w:i/>
        </w:rPr>
      </w:pPr>
      <w:r w:rsidRPr="00FE75A0">
        <w:rPr>
          <w:rFonts w:cs="Times New Roman"/>
          <w:b/>
        </w:rPr>
        <w:t>Based on a student survey of leading HEIs,</w:t>
      </w:r>
      <w:r w:rsidR="000F121C" w:rsidRPr="00E214B9">
        <w:rPr>
          <w:rStyle w:val="FootnoteReference"/>
          <w:rFonts w:cs="Times New Roman"/>
        </w:rPr>
        <w:footnoteReference w:id="30"/>
      </w:r>
      <w:r w:rsidRPr="00FE75A0">
        <w:rPr>
          <w:rFonts w:cs="Times New Roman"/>
          <w:b/>
        </w:rPr>
        <w:t xml:space="preserve"> respondents believed that enforcing admission policies would reduce the strain on financial resources.</w:t>
      </w:r>
      <w:r w:rsidR="000F121C">
        <w:rPr>
          <w:rFonts w:cs="Times New Roman"/>
        </w:rPr>
        <w:t xml:space="preserve"> </w:t>
      </w:r>
      <w:r w:rsidRPr="00E214B9">
        <w:rPr>
          <w:rFonts w:cs="Times New Roman"/>
        </w:rPr>
        <w:t>In the 2009</w:t>
      </w:r>
      <w:r>
        <w:rPr>
          <w:rFonts w:cs="Times New Roman"/>
        </w:rPr>
        <w:t>/</w:t>
      </w:r>
      <w:r w:rsidRPr="00E214B9">
        <w:rPr>
          <w:rFonts w:cs="Times New Roman"/>
        </w:rPr>
        <w:t>10 academic year, 18,000 high school graduates – slightly less than one-fifth of all high school graduates – attained scores indicating sufficient preparation to enroll in tertiary education institutions. However, HEIs enrolled more than 30,000 graduates that year</w:t>
      </w:r>
      <w:r w:rsidR="000F121C">
        <w:rPr>
          <w:rFonts w:cs="Times New Roman"/>
        </w:rPr>
        <w:t xml:space="preserve"> (though the reasons are unclear)</w:t>
      </w:r>
      <w:r w:rsidRPr="00E214B9">
        <w:rPr>
          <w:rFonts w:cs="Times New Roman"/>
        </w:rPr>
        <w:t>, placing a significant strain on financial resources.</w:t>
      </w:r>
      <w:r>
        <w:rPr>
          <w:rFonts w:cs="Times New Roman"/>
        </w:rPr>
        <w:t xml:space="preserve"> </w:t>
      </w:r>
      <w:r w:rsidR="000F121C">
        <w:rPr>
          <w:rFonts w:cs="Times New Roman"/>
        </w:rPr>
        <w:t>In June 2014, t</w:t>
      </w:r>
      <w:r w:rsidRPr="00E214B9">
        <w:rPr>
          <w:rFonts w:cs="Times New Roman"/>
        </w:rPr>
        <w:t xml:space="preserve">he unified university entrance exam </w:t>
      </w:r>
      <w:r w:rsidR="000F121C">
        <w:rPr>
          <w:rFonts w:cs="Times New Roman"/>
        </w:rPr>
        <w:t xml:space="preserve">is going to be introduced which </w:t>
      </w:r>
      <w:r w:rsidRPr="00E214B9">
        <w:rPr>
          <w:rFonts w:cs="Times New Roman"/>
        </w:rPr>
        <w:t>aims to reduce corruption and increase transparency.</w:t>
      </w:r>
    </w:p>
    <w:p w14:paraId="2B5A165D" w14:textId="77777777" w:rsidR="00EA1BAB" w:rsidRPr="00E93F46" w:rsidRDefault="00EA1BAB" w:rsidP="009131F7">
      <w:pPr>
        <w:pStyle w:val="NoSpacing"/>
        <w:rPr>
          <w:color w:val="4F6228" w:themeColor="accent3" w:themeShade="80"/>
          <w:shd w:val="pct15" w:color="auto" w:fill="FFFFFF"/>
        </w:rPr>
      </w:pPr>
    </w:p>
    <w:p w14:paraId="3A18A6F5" w14:textId="52224B0E" w:rsidR="00380586" w:rsidRPr="00E93F46" w:rsidRDefault="00380586" w:rsidP="005B418D">
      <w:pPr>
        <w:pStyle w:val="Heading2"/>
        <w:numPr>
          <w:ilvl w:val="1"/>
          <w:numId w:val="2"/>
        </w:numPr>
        <w:ind w:left="540" w:hanging="540"/>
        <w:rPr>
          <w:rFonts w:asciiTheme="minorHAnsi" w:hAnsiTheme="minorHAnsi" w:cstheme="minorHAnsi"/>
          <w:sz w:val="24"/>
          <w:szCs w:val="24"/>
        </w:rPr>
      </w:pPr>
      <w:bookmarkStart w:id="40" w:name="_Toc389357789"/>
      <w:bookmarkStart w:id="41" w:name="_Toc389587744"/>
      <w:r w:rsidRPr="00E93F46">
        <w:rPr>
          <w:rFonts w:asciiTheme="minorHAnsi" w:hAnsiTheme="minorHAnsi" w:cstheme="minorHAnsi"/>
          <w:sz w:val="24"/>
          <w:szCs w:val="24"/>
        </w:rPr>
        <w:t xml:space="preserve">Summary of </w:t>
      </w:r>
      <w:r w:rsidR="00FD69F1">
        <w:rPr>
          <w:rFonts w:asciiTheme="minorHAnsi" w:hAnsiTheme="minorHAnsi" w:cstheme="minorHAnsi"/>
          <w:sz w:val="24"/>
          <w:szCs w:val="24"/>
        </w:rPr>
        <w:t>F</w:t>
      </w:r>
      <w:r w:rsidRPr="00E93F46">
        <w:rPr>
          <w:rFonts w:asciiTheme="minorHAnsi" w:hAnsiTheme="minorHAnsi" w:cstheme="minorHAnsi"/>
          <w:sz w:val="24"/>
          <w:szCs w:val="24"/>
        </w:rPr>
        <w:t>indings</w:t>
      </w:r>
      <w:r w:rsidR="00B27C77" w:rsidRPr="00E93F46">
        <w:rPr>
          <w:rFonts w:asciiTheme="minorHAnsi" w:hAnsiTheme="minorHAnsi" w:cstheme="minorHAnsi"/>
          <w:sz w:val="24"/>
          <w:szCs w:val="24"/>
        </w:rPr>
        <w:t xml:space="preserve"> and </w:t>
      </w:r>
      <w:r w:rsidR="00FD69F1">
        <w:rPr>
          <w:rFonts w:asciiTheme="minorHAnsi" w:hAnsiTheme="minorHAnsi" w:cstheme="minorHAnsi"/>
          <w:sz w:val="24"/>
          <w:szCs w:val="24"/>
        </w:rPr>
        <w:t>P</w:t>
      </w:r>
      <w:r w:rsidR="00B27C77" w:rsidRPr="00E93F46">
        <w:rPr>
          <w:rFonts w:asciiTheme="minorHAnsi" w:hAnsiTheme="minorHAnsi" w:cstheme="minorHAnsi"/>
          <w:sz w:val="24"/>
          <w:szCs w:val="24"/>
        </w:rPr>
        <w:t xml:space="preserve">olicy </w:t>
      </w:r>
      <w:r w:rsidR="00FD69F1">
        <w:rPr>
          <w:rFonts w:asciiTheme="minorHAnsi" w:hAnsiTheme="minorHAnsi" w:cstheme="minorHAnsi"/>
          <w:sz w:val="24"/>
          <w:szCs w:val="24"/>
        </w:rPr>
        <w:t>R</w:t>
      </w:r>
      <w:r w:rsidR="00B27C77" w:rsidRPr="00E93F46">
        <w:rPr>
          <w:rFonts w:asciiTheme="minorHAnsi" w:hAnsiTheme="minorHAnsi" w:cstheme="minorHAnsi"/>
          <w:sz w:val="24"/>
          <w:szCs w:val="24"/>
        </w:rPr>
        <w:t>ecommendations</w:t>
      </w:r>
      <w:bookmarkEnd w:id="40"/>
      <w:bookmarkEnd w:id="41"/>
    </w:p>
    <w:p w14:paraId="5EC9CF2E" w14:textId="77777777" w:rsidR="00380586" w:rsidRDefault="00380586" w:rsidP="00251A96">
      <w:pPr>
        <w:autoSpaceDE w:val="0"/>
        <w:autoSpaceDN w:val="0"/>
        <w:adjustRightInd w:val="0"/>
        <w:spacing w:after="0" w:line="240" w:lineRule="auto"/>
        <w:rPr>
          <w:rFonts w:cstheme="minorHAnsi"/>
          <w:b/>
          <w:bCs/>
          <w:color w:val="000000"/>
        </w:rPr>
      </w:pPr>
    </w:p>
    <w:p w14:paraId="7F1E112B" w14:textId="7CDF0905" w:rsidR="0030319C" w:rsidRDefault="007C3CF5" w:rsidP="00E605B4">
      <w:pPr>
        <w:pStyle w:val="NoSpacing"/>
        <w:numPr>
          <w:ilvl w:val="0"/>
          <w:numId w:val="22"/>
        </w:numPr>
        <w:ind w:left="0" w:firstLine="0"/>
        <w:contextualSpacing/>
        <w:jc w:val="both"/>
      </w:pPr>
      <w:r>
        <w:rPr>
          <w:b/>
        </w:rPr>
        <w:t xml:space="preserve">System-level governance. </w:t>
      </w:r>
      <w:r w:rsidR="00621A5F" w:rsidRPr="007C3CF5">
        <w:t xml:space="preserve">Tajikistan’s higher education governance framework is characterized by </w:t>
      </w:r>
      <w:r w:rsidR="00C743E4" w:rsidRPr="007C3CF5">
        <w:t xml:space="preserve">direct and absolute centralized governance exercised by the </w:t>
      </w:r>
      <w:r w:rsidR="00822004">
        <w:t>g</w:t>
      </w:r>
      <w:r w:rsidR="00C743E4" w:rsidRPr="007C3CF5">
        <w:t xml:space="preserve">overnment with limited autonomy with regard to study programs and institutional management on the part of HEIs, and therefore diminished accountability. </w:t>
      </w:r>
      <w:r w:rsidR="00621A5F">
        <w:t>As</w:t>
      </w:r>
      <w:r w:rsidR="00C743E4" w:rsidRPr="00E93F46">
        <w:t xml:space="preserve"> defined in the Law on Higher</w:t>
      </w:r>
      <w:r w:rsidR="00621A5F">
        <w:t xml:space="preserve"> </w:t>
      </w:r>
      <w:r w:rsidR="00C743E4" w:rsidRPr="00E93F46">
        <w:t>Education</w:t>
      </w:r>
      <w:r w:rsidR="00621A5F">
        <w:t>,</w:t>
      </w:r>
      <w:r w:rsidR="00C743E4" w:rsidRPr="00E93F46">
        <w:t xml:space="preserve"> the autonomy of HEIs is expressed through mere recruitment of staff and distribution of job responsibilities, conduct of teaching and research activities, financial and other activities as specified in the legal framework</w:t>
      </w:r>
      <w:r w:rsidR="00621A5F">
        <w:t xml:space="preserve"> and the Charter of </w:t>
      </w:r>
      <w:r w:rsidR="00C743E4" w:rsidRPr="00E93F46">
        <w:t>HEI</w:t>
      </w:r>
      <w:r w:rsidR="00621A5F">
        <w:t>s</w:t>
      </w:r>
      <w:r w:rsidR="00C743E4" w:rsidRPr="00E93F46">
        <w:t xml:space="preserve">. </w:t>
      </w:r>
      <w:r>
        <w:t>The</w:t>
      </w:r>
      <w:r w:rsidRPr="00E93F46">
        <w:t xml:space="preserve">re is no incentive structure that would drive reform implementation and, thus, improvement and enhancement of the services offered by the HEIs. </w:t>
      </w:r>
    </w:p>
    <w:p w14:paraId="3F858952" w14:textId="77777777" w:rsidR="0030319C" w:rsidRDefault="0030319C" w:rsidP="0030319C">
      <w:pPr>
        <w:pStyle w:val="NoSpacing"/>
        <w:contextualSpacing/>
        <w:jc w:val="both"/>
      </w:pPr>
    </w:p>
    <w:p w14:paraId="00F1DB72" w14:textId="4152A310" w:rsidR="00C743E4" w:rsidRPr="00E93F46" w:rsidRDefault="007C3CF5" w:rsidP="00E605B4">
      <w:pPr>
        <w:pStyle w:val="NoSpacing"/>
        <w:numPr>
          <w:ilvl w:val="0"/>
          <w:numId w:val="22"/>
        </w:numPr>
        <w:ind w:left="0" w:firstLine="0"/>
        <w:contextualSpacing/>
        <w:jc w:val="both"/>
      </w:pPr>
      <w:r w:rsidRPr="007917B7">
        <w:rPr>
          <w:b/>
        </w:rPr>
        <w:t xml:space="preserve">Institutional-level governance. </w:t>
      </w:r>
      <w:r w:rsidR="007917B7" w:rsidRPr="00E93F46">
        <w:t xml:space="preserve">On the other hand, the capacity of HEIs to move to increased autonomy is </w:t>
      </w:r>
      <w:r w:rsidR="007917B7">
        <w:t xml:space="preserve">weak, </w:t>
      </w:r>
      <w:r w:rsidR="007917B7" w:rsidRPr="00E93F46">
        <w:t xml:space="preserve">questioned by the </w:t>
      </w:r>
      <w:r w:rsidR="007917B7">
        <w:t>g</w:t>
      </w:r>
      <w:r w:rsidR="007917B7" w:rsidRPr="00E93F46">
        <w:t xml:space="preserve">overnment representatives and </w:t>
      </w:r>
      <w:r w:rsidR="007917B7">
        <w:t xml:space="preserve">even </w:t>
      </w:r>
      <w:r w:rsidR="007917B7" w:rsidRPr="00E93F46">
        <w:t xml:space="preserve">HEIs themselves. </w:t>
      </w:r>
      <w:r w:rsidR="007917B7">
        <w:t>Mo</w:t>
      </w:r>
      <w:r w:rsidR="007917B7" w:rsidRPr="00E93F46">
        <w:t>stly</w:t>
      </w:r>
      <w:r w:rsidR="007917B7">
        <w:t>,</w:t>
      </w:r>
      <w:r w:rsidR="007917B7" w:rsidRPr="00E93F46">
        <w:t xml:space="preserve"> </w:t>
      </w:r>
      <w:r w:rsidR="007917B7" w:rsidRPr="00E93F46">
        <w:lastRenderedPageBreak/>
        <w:t xml:space="preserve">HEIs apply the policy frameworks adopted by the </w:t>
      </w:r>
      <w:r w:rsidR="007917B7">
        <w:t>g</w:t>
      </w:r>
      <w:r w:rsidR="007917B7" w:rsidRPr="00E93F46">
        <w:t xml:space="preserve">overnment with no further refinement to meet the </w:t>
      </w:r>
      <w:r w:rsidR="006E5BC3">
        <w:t xml:space="preserve">specific needs </w:t>
      </w:r>
      <w:r w:rsidR="007917B7" w:rsidRPr="00E93F46">
        <w:t xml:space="preserve">of HEIs. </w:t>
      </w:r>
      <w:r w:rsidR="007917B7">
        <w:t>T</w:t>
      </w:r>
      <w:r w:rsidR="007917B7" w:rsidRPr="00E93F46">
        <w:t>h</w:t>
      </w:r>
      <w:r w:rsidR="006E5BC3">
        <w:t>is</w:t>
      </w:r>
      <w:r w:rsidR="007917B7" w:rsidRPr="00E93F46">
        <w:t xml:space="preserve"> limit</w:t>
      </w:r>
      <w:r w:rsidR="006E5BC3">
        <w:t>ed</w:t>
      </w:r>
      <w:r w:rsidR="007917B7" w:rsidRPr="00E93F46">
        <w:t xml:space="preserve"> autonomy leads to limited accountability. Very few accountability mechanisms have been observed to be in place</w:t>
      </w:r>
      <w:r w:rsidR="007917B7">
        <w:t xml:space="preserve">; few HEIs understand what </w:t>
      </w:r>
      <w:r w:rsidR="007917B7" w:rsidRPr="00E93F46">
        <w:t>accountability</w:t>
      </w:r>
      <w:r w:rsidR="007917B7">
        <w:t xml:space="preserve"> means beyond</w:t>
      </w:r>
      <w:r w:rsidR="007917B7" w:rsidRPr="00E93F46">
        <w:t xml:space="preserve"> annual report</w:t>
      </w:r>
      <w:r w:rsidR="007917B7">
        <w:t xml:space="preserve">ing </w:t>
      </w:r>
      <w:r w:rsidR="007917B7" w:rsidRPr="00E93F46">
        <w:t xml:space="preserve">to the </w:t>
      </w:r>
      <w:r w:rsidR="007917B7">
        <w:t>g</w:t>
      </w:r>
      <w:r w:rsidR="007917B7" w:rsidRPr="00E93F46">
        <w:t xml:space="preserve">overnment. </w:t>
      </w:r>
      <w:r>
        <w:t>L</w:t>
      </w:r>
      <w:r w:rsidRPr="00E93F46">
        <w:t>ack of capacity on the part of direct implementers</w:t>
      </w:r>
      <w:r w:rsidR="0030319C">
        <w:t xml:space="preserve"> limits the potential of the </w:t>
      </w:r>
      <w:r w:rsidR="00BB01B1">
        <w:t>g</w:t>
      </w:r>
      <w:r w:rsidRPr="00E93F46">
        <w:t>overnment to delegat</w:t>
      </w:r>
      <w:r w:rsidR="0030319C">
        <w:t>e</w:t>
      </w:r>
      <w:r w:rsidRPr="00E93F46">
        <w:t xml:space="preserve"> most of the </w:t>
      </w:r>
      <w:r w:rsidR="006E5BC3">
        <w:t>duties</w:t>
      </w:r>
      <w:r w:rsidR="006E5BC3" w:rsidRPr="00E93F46">
        <w:t xml:space="preserve"> </w:t>
      </w:r>
      <w:r w:rsidRPr="00E93F46">
        <w:t xml:space="preserve">exercised by the </w:t>
      </w:r>
      <w:r w:rsidR="0030319C">
        <w:t>g</w:t>
      </w:r>
      <w:r w:rsidRPr="00E93F46">
        <w:t>overnment.</w:t>
      </w:r>
      <w:r>
        <w:t xml:space="preserve"> T</w:t>
      </w:r>
      <w:r w:rsidR="00C743E4" w:rsidRPr="00E93F46">
        <w:t xml:space="preserve">he bodies established in the </w:t>
      </w:r>
      <w:r w:rsidR="0030319C">
        <w:t>higher education</w:t>
      </w:r>
      <w:r w:rsidR="00C743E4" w:rsidRPr="00E93F46">
        <w:t xml:space="preserve"> system, including the Rectors’ Council, seem to be solely set up to follow up on the M</w:t>
      </w:r>
      <w:r w:rsidR="0030319C">
        <w:t>O</w:t>
      </w:r>
      <w:r w:rsidR="00C743E4" w:rsidRPr="00E93F46">
        <w:t xml:space="preserve">ES directives without any value added related to system development issues. </w:t>
      </w:r>
      <w:r w:rsidR="0030319C" w:rsidRPr="00E93F46">
        <w:t xml:space="preserve">Although </w:t>
      </w:r>
      <w:r w:rsidR="00BB01B1">
        <w:t xml:space="preserve">HEIs are </w:t>
      </w:r>
      <w:r w:rsidR="0030319C">
        <w:t xml:space="preserve">supposedly </w:t>
      </w:r>
      <w:r w:rsidR="0030319C" w:rsidRPr="00E93F46">
        <w:t>governed by the Academic Council,</w:t>
      </w:r>
      <w:r w:rsidRPr="00E93F46">
        <w:t xml:space="preserve"> final decisions </w:t>
      </w:r>
      <w:r w:rsidR="0030319C">
        <w:t xml:space="preserve">over institutional matters are often taken </w:t>
      </w:r>
      <w:r w:rsidRPr="00E93F46">
        <w:t xml:space="preserve">solely by </w:t>
      </w:r>
      <w:r w:rsidR="0030319C">
        <w:t>the R</w:t>
      </w:r>
      <w:r w:rsidRPr="00E93F46">
        <w:t>ector</w:t>
      </w:r>
      <w:r w:rsidR="0030319C">
        <w:t xml:space="preserve"> without ensuring </w:t>
      </w:r>
      <w:r w:rsidR="0030319C" w:rsidRPr="00E93F46">
        <w:t>collegial decision</w:t>
      </w:r>
      <w:r w:rsidR="0030319C">
        <w:t>s</w:t>
      </w:r>
      <w:r w:rsidRPr="00E93F46">
        <w:t xml:space="preserve">. </w:t>
      </w:r>
      <w:r>
        <w:t>L</w:t>
      </w:r>
      <w:r w:rsidR="00C743E4" w:rsidRPr="00E93F46">
        <w:t xml:space="preserve">imited involvement of key stakeholders in the governance of HEIs has been observed, which makes HEIs quite isolated, thus, diminishing relevance and quality of the delivered service. </w:t>
      </w:r>
    </w:p>
    <w:p w14:paraId="71A33393" w14:textId="77777777" w:rsidR="004A6C17" w:rsidRDefault="004A6C17" w:rsidP="006C4AF8">
      <w:pPr>
        <w:pStyle w:val="NoSpacing"/>
        <w:rPr>
          <w:b/>
          <w:color w:val="4F81BD" w:themeColor="accent1"/>
        </w:rPr>
      </w:pPr>
    </w:p>
    <w:p w14:paraId="11394388" w14:textId="77777777" w:rsidR="004B6400" w:rsidRDefault="004B6400" w:rsidP="006C4AF8">
      <w:pPr>
        <w:pStyle w:val="NoSpacing"/>
        <w:rPr>
          <w:b/>
          <w:color w:val="4F81BD" w:themeColor="accent1"/>
        </w:rPr>
      </w:pPr>
      <w:r w:rsidRPr="006C4AF8">
        <w:rPr>
          <w:b/>
          <w:color w:val="4F81BD" w:themeColor="accent1"/>
        </w:rPr>
        <w:t>Recommendations</w:t>
      </w:r>
    </w:p>
    <w:tbl>
      <w:tblPr>
        <w:tblStyle w:val="TableGrid"/>
        <w:tblW w:w="0" w:type="auto"/>
        <w:tblLook w:val="04A0" w:firstRow="1" w:lastRow="0" w:firstColumn="1" w:lastColumn="0" w:noHBand="0" w:noVBand="1"/>
      </w:tblPr>
      <w:tblGrid>
        <w:gridCol w:w="9576"/>
      </w:tblGrid>
      <w:tr w:rsidR="004B6400" w14:paraId="20942BA6" w14:textId="77777777" w:rsidTr="008923DE">
        <w:tc>
          <w:tcPr>
            <w:tcW w:w="9576" w:type="dxa"/>
            <w:shd w:val="clear" w:color="auto" w:fill="CCFFCC"/>
          </w:tcPr>
          <w:p w14:paraId="2A2FBC69" w14:textId="77777777" w:rsidR="004B6400" w:rsidRPr="006C4AF8" w:rsidRDefault="004B6400" w:rsidP="006C4AF8">
            <w:pPr>
              <w:pStyle w:val="NoSpacing"/>
              <w:rPr>
                <w:b/>
              </w:rPr>
            </w:pPr>
            <w:r w:rsidRPr="006C4AF8">
              <w:rPr>
                <w:b/>
              </w:rPr>
              <w:t>Recommendation 1</w:t>
            </w:r>
            <w:r w:rsidR="006C4AF8" w:rsidRPr="006C4AF8">
              <w:rPr>
                <w:b/>
              </w:rPr>
              <w:t xml:space="preserve">: </w:t>
            </w:r>
          </w:p>
          <w:p w14:paraId="045BD7CC" w14:textId="77777777" w:rsidR="004B6400" w:rsidRPr="006C4AF8" w:rsidRDefault="006C4AF8" w:rsidP="006C4AF8">
            <w:pPr>
              <w:pStyle w:val="NoSpacing"/>
            </w:pPr>
            <w:r>
              <w:t>R</w:t>
            </w:r>
            <w:r w:rsidR="004B6400" w:rsidRPr="006C4AF8">
              <w:t xml:space="preserve">evise the current approach to </w:t>
            </w:r>
            <w:r>
              <w:t>higher education</w:t>
            </w:r>
            <w:r w:rsidR="004B6400" w:rsidRPr="006C4AF8">
              <w:t xml:space="preserve"> governance to introduce a collegial approach through involvement of key stakeholders. This could be done through introducing a governance model with a Governing Board at the apex of decision taking. </w:t>
            </w:r>
          </w:p>
          <w:p w14:paraId="527263CE" w14:textId="77777777" w:rsidR="004B6400" w:rsidRPr="006C4AF8" w:rsidRDefault="004B6400" w:rsidP="006C4AF8">
            <w:pPr>
              <w:pStyle w:val="NoSpacing"/>
            </w:pPr>
          </w:p>
          <w:p w14:paraId="096BC69B" w14:textId="77777777" w:rsidR="004B6400" w:rsidRPr="006C4AF8" w:rsidRDefault="004B6400" w:rsidP="006C4AF8">
            <w:pPr>
              <w:pStyle w:val="NoSpacing"/>
              <w:rPr>
                <w:b/>
              </w:rPr>
            </w:pPr>
            <w:r w:rsidRPr="006C4AF8">
              <w:rPr>
                <w:b/>
              </w:rPr>
              <w:t xml:space="preserve">Recommendation 2: </w:t>
            </w:r>
          </w:p>
          <w:p w14:paraId="06AEE9F3" w14:textId="77777777" w:rsidR="004B6400" w:rsidRPr="006C4AF8" w:rsidRDefault="004B6400" w:rsidP="006C4AF8">
            <w:pPr>
              <w:pStyle w:val="NoSpacing"/>
            </w:pPr>
            <w:r w:rsidRPr="006C4AF8">
              <w:t>Build on the capacity of the top-level administrators to introduce strategic management linked to financial management</w:t>
            </w:r>
            <w:r w:rsidR="006C75F2">
              <w:t xml:space="preserve"> and quality assurance</w:t>
            </w:r>
            <w:r w:rsidRPr="006C4AF8">
              <w:t xml:space="preserve">. </w:t>
            </w:r>
          </w:p>
          <w:p w14:paraId="7F51C73F" w14:textId="77777777" w:rsidR="004B6400" w:rsidRPr="006C4AF8" w:rsidRDefault="004B6400" w:rsidP="006C4AF8">
            <w:pPr>
              <w:pStyle w:val="NoSpacing"/>
            </w:pPr>
          </w:p>
          <w:p w14:paraId="7F55B006" w14:textId="77777777" w:rsidR="004B6400" w:rsidRPr="006C4AF8" w:rsidRDefault="004B6400" w:rsidP="006C4AF8">
            <w:pPr>
              <w:pStyle w:val="NoSpacing"/>
              <w:rPr>
                <w:b/>
              </w:rPr>
            </w:pPr>
            <w:r w:rsidRPr="006C4AF8">
              <w:rPr>
                <w:b/>
              </w:rPr>
              <w:t xml:space="preserve">Recommendation 3: </w:t>
            </w:r>
          </w:p>
          <w:p w14:paraId="154EC500" w14:textId="77777777" w:rsidR="004B6400" w:rsidRPr="006C4AF8" w:rsidRDefault="006C4AF8" w:rsidP="006C4AF8">
            <w:pPr>
              <w:pStyle w:val="NoSpacing"/>
            </w:pPr>
            <w:r>
              <w:t>R</w:t>
            </w:r>
            <w:r w:rsidR="004B6400" w:rsidRPr="006C4AF8">
              <w:t xml:space="preserve">aise the accountability of HEIs through establishing robust internal quality assurance mechanisms. </w:t>
            </w:r>
          </w:p>
          <w:p w14:paraId="09E85D5B" w14:textId="77777777" w:rsidR="004B6400" w:rsidRPr="006C4AF8" w:rsidRDefault="004B6400" w:rsidP="006C4AF8">
            <w:pPr>
              <w:pStyle w:val="NoSpacing"/>
            </w:pPr>
          </w:p>
          <w:p w14:paraId="3252230F" w14:textId="77777777" w:rsidR="004B6400" w:rsidRPr="006C4AF8" w:rsidRDefault="004B6400" w:rsidP="006C4AF8">
            <w:pPr>
              <w:pStyle w:val="NoSpacing"/>
              <w:rPr>
                <w:b/>
              </w:rPr>
            </w:pPr>
            <w:r w:rsidRPr="006C4AF8">
              <w:rPr>
                <w:b/>
              </w:rPr>
              <w:t xml:space="preserve">Recommendation 4: </w:t>
            </w:r>
          </w:p>
          <w:p w14:paraId="1417B65E" w14:textId="7D599757" w:rsidR="004B6400" w:rsidRPr="006C4AF8" w:rsidRDefault="006C4AF8" w:rsidP="006C4AF8">
            <w:pPr>
              <w:pStyle w:val="NoSpacing"/>
            </w:pPr>
            <w:r>
              <w:t>I</w:t>
            </w:r>
            <w:r w:rsidR="004B6400" w:rsidRPr="006C4AF8">
              <w:t xml:space="preserve">ntroduce a robust incentive mechanism to ensure the faculty and administrative staff members feel they have stakes in system development and enhancement. This could be done through introducing a differentiated approach to financial rewards as well as introducing reward and </w:t>
            </w:r>
            <w:r w:rsidR="006E5BC3">
              <w:t>sanction</w:t>
            </w:r>
            <w:r w:rsidR="004B6400" w:rsidRPr="006C4AF8">
              <w:t xml:space="preserve"> mechanisms. </w:t>
            </w:r>
          </w:p>
          <w:p w14:paraId="6CBBE54D" w14:textId="77777777" w:rsidR="004B6400" w:rsidRPr="006C4AF8" w:rsidRDefault="004B6400" w:rsidP="006C4AF8">
            <w:pPr>
              <w:pStyle w:val="NoSpacing"/>
            </w:pPr>
          </w:p>
          <w:p w14:paraId="7F589ACD" w14:textId="77777777" w:rsidR="004B6400" w:rsidRPr="006C4AF8" w:rsidRDefault="004B6400" w:rsidP="006C4AF8">
            <w:pPr>
              <w:pStyle w:val="NoSpacing"/>
              <w:rPr>
                <w:b/>
              </w:rPr>
            </w:pPr>
            <w:r w:rsidRPr="006C4AF8">
              <w:rPr>
                <w:b/>
              </w:rPr>
              <w:t xml:space="preserve">Recommendation 5: </w:t>
            </w:r>
          </w:p>
          <w:p w14:paraId="0537B6F8" w14:textId="3BEDB7EC" w:rsidR="004B6400" w:rsidRPr="006C4AF8" w:rsidRDefault="006C4AF8" w:rsidP="006C4AF8">
            <w:pPr>
              <w:pStyle w:val="NoSpacing"/>
            </w:pPr>
            <w:r>
              <w:t>Provide intensive</w:t>
            </w:r>
            <w:r w:rsidR="004B6400" w:rsidRPr="006C4AF8">
              <w:t xml:space="preserve"> capacity building at the level of departments, chairs and faculty members to ensure the study programs are constantly updated and are relevant to market needs. </w:t>
            </w:r>
          </w:p>
          <w:p w14:paraId="4572EB63" w14:textId="77777777" w:rsidR="004B6400" w:rsidRPr="006C4AF8" w:rsidRDefault="004B6400" w:rsidP="006C4AF8">
            <w:pPr>
              <w:pStyle w:val="NoSpacing"/>
            </w:pPr>
          </w:p>
          <w:p w14:paraId="64BCFDA5" w14:textId="77777777" w:rsidR="004B6400" w:rsidRPr="006C4AF8" w:rsidRDefault="004B6400" w:rsidP="006C4AF8">
            <w:pPr>
              <w:pStyle w:val="NoSpacing"/>
              <w:rPr>
                <w:b/>
              </w:rPr>
            </w:pPr>
            <w:r w:rsidRPr="006C4AF8">
              <w:rPr>
                <w:b/>
              </w:rPr>
              <w:t xml:space="preserve">Recommendation 6: </w:t>
            </w:r>
          </w:p>
          <w:p w14:paraId="415B8420" w14:textId="267E1C14" w:rsidR="004B6400" w:rsidRPr="006C4AF8" w:rsidRDefault="006C4AF8" w:rsidP="006C4AF8">
            <w:pPr>
              <w:pStyle w:val="NoSpacing"/>
            </w:pPr>
            <w:r>
              <w:t>Involve stakeholders</w:t>
            </w:r>
            <w:r w:rsidR="004B6400" w:rsidRPr="006C4AF8">
              <w:t xml:space="preserve"> at different levels of </w:t>
            </w:r>
            <w:r>
              <w:t>higher education</w:t>
            </w:r>
            <w:r w:rsidR="004B6400" w:rsidRPr="006C4AF8">
              <w:t xml:space="preserve"> governance</w:t>
            </w:r>
            <w:r w:rsidR="006E5BC3">
              <w:t xml:space="preserve"> - </w:t>
            </w:r>
            <w:r w:rsidR="004B6400" w:rsidRPr="006C4AF8">
              <w:t xml:space="preserve">rectors’ council, students, employers, </w:t>
            </w:r>
            <w:proofErr w:type="gramStart"/>
            <w:r w:rsidR="004B6400" w:rsidRPr="006C4AF8">
              <w:t>professional</w:t>
            </w:r>
            <w:proofErr w:type="gramEnd"/>
            <w:r w:rsidR="004B6400" w:rsidRPr="006C4AF8">
              <w:t xml:space="preserve"> associations, employers</w:t>
            </w:r>
            <w:r w:rsidR="006E5BC3">
              <w:t xml:space="preserve"> - </w:t>
            </w:r>
            <w:r>
              <w:t>t</w:t>
            </w:r>
            <w:r w:rsidR="004B6400" w:rsidRPr="006C4AF8">
              <w:t xml:space="preserve">o promote </w:t>
            </w:r>
            <w:r>
              <w:t xml:space="preserve">the </w:t>
            </w:r>
            <w:r w:rsidR="004B6400" w:rsidRPr="006C4AF8">
              <w:t xml:space="preserve">relevance of </w:t>
            </w:r>
            <w:r>
              <w:t xml:space="preserve">higher education </w:t>
            </w:r>
            <w:r w:rsidR="004B6400" w:rsidRPr="006C4AF8">
              <w:t xml:space="preserve">to meet </w:t>
            </w:r>
            <w:r w:rsidR="006E5BC3">
              <w:t>l</w:t>
            </w:r>
            <w:r>
              <w:t xml:space="preserve">abor </w:t>
            </w:r>
            <w:r w:rsidR="004B6400" w:rsidRPr="006C4AF8">
              <w:t>market needs. With this aim</w:t>
            </w:r>
            <w:r>
              <w:t>,</w:t>
            </w:r>
            <w:r w:rsidR="004B6400" w:rsidRPr="006C4AF8">
              <w:t xml:space="preserve"> a major capacity building of stakeholders is also crucial to ensure they </w:t>
            </w:r>
            <w:r w:rsidR="006E5BC3">
              <w:t>can meet this challenge</w:t>
            </w:r>
            <w:r w:rsidR="004B6400" w:rsidRPr="006C4AF8">
              <w:t xml:space="preserve">. </w:t>
            </w:r>
          </w:p>
          <w:p w14:paraId="6EE889A7" w14:textId="77777777" w:rsidR="004B6400" w:rsidRPr="006C4AF8" w:rsidRDefault="004B6400" w:rsidP="006C4AF8">
            <w:pPr>
              <w:pStyle w:val="NoSpacing"/>
            </w:pPr>
          </w:p>
          <w:p w14:paraId="69F5B730" w14:textId="77777777" w:rsidR="004B6400" w:rsidRPr="006C4AF8" w:rsidRDefault="004B6400" w:rsidP="006C4AF8">
            <w:pPr>
              <w:pStyle w:val="NoSpacing"/>
              <w:rPr>
                <w:b/>
              </w:rPr>
            </w:pPr>
            <w:r w:rsidRPr="006C4AF8">
              <w:rPr>
                <w:b/>
              </w:rPr>
              <w:t xml:space="preserve">Recommendation 7: </w:t>
            </w:r>
          </w:p>
          <w:p w14:paraId="12819F75" w14:textId="77777777" w:rsidR="004B6400" w:rsidRPr="006C4AF8" w:rsidRDefault="004B6400" w:rsidP="006C4AF8">
            <w:pPr>
              <w:pStyle w:val="NoSpacing"/>
            </w:pPr>
            <w:r w:rsidRPr="006C4AF8">
              <w:t>Revis</w:t>
            </w:r>
            <w:r w:rsidR="006C4AF8">
              <w:t>e</w:t>
            </w:r>
            <w:r w:rsidRPr="006C4AF8">
              <w:t xml:space="preserve"> the role of the Rectors’ Council to ensure </w:t>
            </w:r>
            <w:r w:rsidR="006C4AF8">
              <w:t xml:space="preserve">that </w:t>
            </w:r>
            <w:r w:rsidRPr="006C4AF8">
              <w:t xml:space="preserve">the advisory body leads the system development and enhancement at the policymaking level and sets strategies for development. </w:t>
            </w:r>
          </w:p>
          <w:p w14:paraId="11CEF804" w14:textId="77777777" w:rsidR="004B6400" w:rsidRPr="006C4AF8" w:rsidRDefault="004B6400" w:rsidP="006C4AF8">
            <w:pPr>
              <w:pStyle w:val="NoSpacing"/>
            </w:pPr>
          </w:p>
          <w:p w14:paraId="4C0D60E2" w14:textId="77777777" w:rsidR="004B6400" w:rsidRPr="006C4AF8" w:rsidRDefault="004B6400" w:rsidP="006C4AF8">
            <w:pPr>
              <w:pStyle w:val="NoSpacing"/>
              <w:rPr>
                <w:b/>
              </w:rPr>
            </w:pPr>
            <w:r w:rsidRPr="006C4AF8">
              <w:rPr>
                <w:b/>
              </w:rPr>
              <w:t xml:space="preserve">Recommendation 8: </w:t>
            </w:r>
          </w:p>
          <w:p w14:paraId="384A971E" w14:textId="77777777" w:rsidR="004B6400" w:rsidRDefault="004B6400" w:rsidP="006C4AF8">
            <w:pPr>
              <w:pStyle w:val="NoSpacing"/>
            </w:pPr>
            <w:r w:rsidRPr="006C4AF8">
              <w:t>Establish a National Student Association to ensure students’ interests are considered at the national level policy</w:t>
            </w:r>
            <w:r w:rsidR="006C4AF8">
              <w:t>-</w:t>
            </w:r>
            <w:r w:rsidRPr="006C4AF8">
              <w:t>making. To ensure success of the association</w:t>
            </w:r>
            <w:r w:rsidR="006C4AF8">
              <w:t>,</w:t>
            </w:r>
            <w:r w:rsidRPr="006C4AF8">
              <w:t xml:space="preserve"> a major capacity building as well as close collaboration with peers in more developed systems is recommended.</w:t>
            </w:r>
            <w:r>
              <w:t xml:space="preserve"> </w:t>
            </w:r>
          </w:p>
        </w:tc>
      </w:tr>
    </w:tbl>
    <w:p w14:paraId="19B20914" w14:textId="1CFE85EA" w:rsidR="00087D2D" w:rsidRDefault="008B5A0C" w:rsidP="004A6C17">
      <w:pPr>
        <w:pStyle w:val="Heading1"/>
        <w:jc w:val="center"/>
      </w:pPr>
      <w:r w:rsidRPr="00E93F46">
        <w:br w:type="page"/>
      </w:r>
      <w:bookmarkStart w:id="42" w:name="_Toc389357790"/>
      <w:bookmarkStart w:id="43" w:name="_Toc389587745"/>
      <w:r w:rsidR="00FA2985">
        <w:lastRenderedPageBreak/>
        <w:t xml:space="preserve">Chapter 3: </w:t>
      </w:r>
      <w:r w:rsidR="000F11AC" w:rsidRPr="00E93F46">
        <w:t xml:space="preserve">Quality </w:t>
      </w:r>
      <w:r w:rsidR="00FD69F1">
        <w:t>A</w:t>
      </w:r>
      <w:r w:rsidR="00087D2D" w:rsidRPr="00E93F46">
        <w:t>ssurance</w:t>
      </w:r>
      <w:bookmarkEnd w:id="42"/>
      <w:r w:rsidR="006E3945" w:rsidRPr="004A6C17">
        <w:rPr>
          <w:rStyle w:val="FootnoteReference"/>
          <w:rFonts w:asciiTheme="minorHAnsi" w:hAnsiTheme="minorHAnsi" w:cstheme="minorHAnsi"/>
          <w:b w:val="0"/>
          <w:sz w:val="26"/>
          <w:szCs w:val="26"/>
        </w:rPr>
        <w:footnoteReference w:id="31"/>
      </w:r>
      <w:bookmarkEnd w:id="43"/>
    </w:p>
    <w:p w14:paraId="5E131077" w14:textId="77777777" w:rsidR="001232CF" w:rsidRPr="001232CF" w:rsidRDefault="001232CF" w:rsidP="001232CF">
      <w:pPr>
        <w:pStyle w:val="NoSpacing"/>
      </w:pPr>
    </w:p>
    <w:p w14:paraId="1C6B9B05" w14:textId="77777777" w:rsidR="004935DF" w:rsidRPr="00E93F46" w:rsidRDefault="007463EB" w:rsidP="00E605B4">
      <w:pPr>
        <w:pStyle w:val="Heading2"/>
        <w:numPr>
          <w:ilvl w:val="1"/>
          <w:numId w:val="5"/>
        </w:numPr>
        <w:tabs>
          <w:tab w:val="left" w:pos="540"/>
        </w:tabs>
        <w:ind w:left="0" w:firstLine="0"/>
        <w:rPr>
          <w:rFonts w:asciiTheme="minorHAnsi" w:hAnsiTheme="minorHAnsi" w:cstheme="minorHAnsi"/>
          <w:sz w:val="24"/>
          <w:szCs w:val="24"/>
        </w:rPr>
      </w:pPr>
      <w:bookmarkStart w:id="44" w:name="_Toc389357791"/>
      <w:bookmarkStart w:id="45" w:name="_Toc389587746"/>
      <w:r>
        <w:rPr>
          <w:rFonts w:asciiTheme="minorHAnsi" w:hAnsiTheme="minorHAnsi" w:cstheme="minorHAnsi"/>
          <w:sz w:val="24"/>
          <w:szCs w:val="24"/>
        </w:rPr>
        <w:t>Introduction</w:t>
      </w:r>
      <w:bookmarkEnd w:id="44"/>
      <w:bookmarkEnd w:id="45"/>
    </w:p>
    <w:p w14:paraId="6726D6F8" w14:textId="77777777" w:rsidR="00CA0FC7" w:rsidRPr="00E93F46" w:rsidRDefault="00CA0FC7" w:rsidP="00CA0FC7">
      <w:pPr>
        <w:pStyle w:val="NoSpacing"/>
      </w:pPr>
    </w:p>
    <w:p w14:paraId="5811E539" w14:textId="37A4088E" w:rsidR="000261EB" w:rsidRPr="00E93F46" w:rsidRDefault="001232CF" w:rsidP="00E605B4">
      <w:pPr>
        <w:pStyle w:val="NoSpacing"/>
        <w:numPr>
          <w:ilvl w:val="0"/>
          <w:numId w:val="22"/>
        </w:numPr>
        <w:ind w:left="0" w:firstLine="0"/>
        <w:contextualSpacing/>
        <w:jc w:val="both"/>
      </w:pPr>
      <w:r>
        <w:rPr>
          <w:b/>
        </w:rPr>
        <w:t>T</w:t>
      </w:r>
      <w:r w:rsidRPr="001232CF">
        <w:rPr>
          <w:b/>
        </w:rPr>
        <w:t xml:space="preserve">he </w:t>
      </w:r>
      <w:proofErr w:type="spellStart"/>
      <w:r w:rsidR="00E83ED6">
        <w:rPr>
          <w:b/>
        </w:rPr>
        <w:t>massification</w:t>
      </w:r>
      <w:proofErr w:type="spellEnd"/>
      <w:r w:rsidR="00E83ED6">
        <w:rPr>
          <w:b/>
        </w:rPr>
        <w:t xml:space="preserve"> and diversification of higher education has led to a pressing </w:t>
      </w:r>
      <w:r w:rsidRPr="001232CF">
        <w:rPr>
          <w:b/>
        </w:rPr>
        <w:t xml:space="preserve">need for relevant and reliable quality assurance and accreditation processes to assure the public that the courses, </w:t>
      </w:r>
      <w:r w:rsidR="00323ABC">
        <w:rPr>
          <w:b/>
        </w:rPr>
        <w:t>program</w:t>
      </w:r>
      <w:r w:rsidRPr="001232CF">
        <w:rPr>
          <w:b/>
        </w:rPr>
        <w:t>s and degrees offered by higher education institutions meet acceptable academic and professional standards.</w:t>
      </w:r>
      <w:r>
        <w:t xml:space="preserve"> </w:t>
      </w:r>
      <w:r w:rsidR="004935DF" w:rsidRPr="00E93F46">
        <w:t xml:space="preserve">Since the latter part of the 20th century, </w:t>
      </w:r>
      <w:r w:rsidR="00AB3AD7">
        <w:t xml:space="preserve">the </w:t>
      </w:r>
      <w:proofErr w:type="spellStart"/>
      <w:r w:rsidR="004935DF" w:rsidRPr="00E93F46">
        <w:t>massification</w:t>
      </w:r>
      <w:proofErr w:type="spellEnd"/>
      <w:r w:rsidR="004935DF" w:rsidRPr="00E93F46">
        <w:t xml:space="preserve"> and diversification of higher education worldwide has been driven by </w:t>
      </w:r>
      <w:r w:rsidR="00E83ED6" w:rsidRPr="00E93F46">
        <w:t>increased demand for highly qualified professionals</w:t>
      </w:r>
      <w:r w:rsidR="00E83ED6">
        <w:t xml:space="preserve"> in the ever more integrated and rapidly changing world economy</w:t>
      </w:r>
      <w:r w:rsidR="004935DF" w:rsidRPr="00E93F46">
        <w:t xml:space="preserve">. </w:t>
      </w:r>
      <w:r w:rsidR="000261EB" w:rsidRPr="00E93F46">
        <w:t xml:space="preserve">Similarly, in </w:t>
      </w:r>
      <w:r w:rsidR="00E83ED6">
        <w:t xml:space="preserve">former </w:t>
      </w:r>
      <w:r w:rsidR="000261EB" w:rsidRPr="00E93F46">
        <w:t>Soviet</w:t>
      </w:r>
      <w:r w:rsidR="00E83ED6">
        <w:t xml:space="preserve"> Union</w:t>
      </w:r>
      <w:r w:rsidR="000261EB" w:rsidRPr="00E93F46">
        <w:t xml:space="preserve"> </w:t>
      </w:r>
      <w:r w:rsidR="00F16924">
        <w:t xml:space="preserve">(FSU) </w:t>
      </w:r>
      <w:r w:rsidR="000261EB" w:rsidRPr="00E93F46">
        <w:t xml:space="preserve">countries, the collapse of the Soviet system removed political barriers, resulting in </w:t>
      </w:r>
      <w:r w:rsidR="00AB3AD7">
        <w:t xml:space="preserve">the </w:t>
      </w:r>
      <w:r w:rsidR="000261EB" w:rsidRPr="00E93F46">
        <w:t xml:space="preserve">emergence and activation of market forces, </w:t>
      </w:r>
      <w:r w:rsidR="00AB3AD7">
        <w:t>and subsequently</w:t>
      </w:r>
      <w:r w:rsidR="000261EB" w:rsidRPr="00E93F46">
        <w:t xml:space="preserve">, globalization, diversification, and </w:t>
      </w:r>
      <w:proofErr w:type="spellStart"/>
      <w:r w:rsidR="000261EB" w:rsidRPr="00E93F46">
        <w:t>massification</w:t>
      </w:r>
      <w:proofErr w:type="spellEnd"/>
      <w:r w:rsidR="000261EB" w:rsidRPr="00E93F46">
        <w:t xml:space="preserve"> of higher education. </w:t>
      </w:r>
      <w:r w:rsidR="004935DF" w:rsidRPr="00E93F46">
        <w:t>In tandem with</w:t>
      </w:r>
      <w:r w:rsidR="00AB3AD7">
        <w:t xml:space="preserve"> the</w:t>
      </w:r>
      <w:r w:rsidR="004935DF" w:rsidRPr="00E93F46">
        <w:t xml:space="preserve"> rapid expansion of higher education opportunities</w:t>
      </w:r>
      <w:r w:rsidR="00A97B84" w:rsidRPr="00E93F46">
        <w:t>—d</w:t>
      </w:r>
      <w:r w:rsidR="004935DF" w:rsidRPr="00E93F46">
        <w:t>iversification and mushrooming of HE providers</w:t>
      </w:r>
      <w:r w:rsidR="00A97B84" w:rsidRPr="00E93F46">
        <w:t>—</w:t>
      </w:r>
      <w:r w:rsidR="004935DF" w:rsidRPr="00E93F46">
        <w:t xml:space="preserve">the exponential growth of demand and supply posed a threat to the quality of higher education in general. This, in turn, gave momentum to the development of the quality movement in higher education all over the world from the 1980s onwards. </w:t>
      </w:r>
      <w:r w:rsidR="000261EB" w:rsidRPr="00E93F46">
        <w:t xml:space="preserve">Two major trends became </w:t>
      </w:r>
      <w:r w:rsidR="00E83ED6">
        <w:t>evident</w:t>
      </w:r>
      <w:r w:rsidR="000261EB" w:rsidRPr="00E93F46">
        <w:t xml:space="preserve">: </w:t>
      </w:r>
    </w:p>
    <w:p w14:paraId="4193A295" w14:textId="77777777" w:rsidR="000261EB" w:rsidRPr="00E93F46" w:rsidRDefault="000261EB" w:rsidP="000261EB">
      <w:pPr>
        <w:pStyle w:val="NoSpacing"/>
        <w:jc w:val="both"/>
      </w:pPr>
    </w:p>
    <w:p w14:paraId="57D11707" w14:textId="77777777" w:rsidR="000261EB" w:rsidRPr="00E93F46" w:rsidRDefault="000261EB" w:rsidP="00E605B4">
      <w:pPr>
        <w:pStyle w:val="NoSpacing"/>
        <w:numPr>
          <w:ilvl w:val="0"/>
          <w:numId w:val="18"/>
        </w:numPr>
        <w:jc w:val="both"/>
      </w:pPr>
      <w:r w:rsidRPr="00E93F46">
        <w:t>the need to establish tools for promoting mobility of professionals and students</w:t>
      </w:r>
      <w:r w:rsidR="009771EF">
        <w:t xml:space="preserve"> that </w:t>
      </w:r>
      <w:r w:rsidRPr="00E93F46">
        <w:t xml:space="preserve">would act as an interface between systems to ensure transparency and recognition of different degrees and credentials; </w:t>
      </w:r>
    </w:p>
    <w:p w14:paraId="0B6D4CC6" w14:textId="77777777" w:rsidR="000261EB" w:rsidRDefault="000261EB" w:rsidP="00E605B4">
      <w:pPr>
        <w:pStyle w:val="NoSpacing"/>
        <w:numPr>
          <w:ilvl w:val="0"/>
          <w:numId w:val="18"/>
        </w:numPr>
        <w:jc w:val="both"/>
      </w:pPr>
      <w:proofErr w:type="gramStart"/>
      <w:r w:rsidRPr="00E93F46">
        <w:t>the</w:t>
      </w:r>
      <w:proofErr w:type="gramEnd"/>
      <w:r w:rsidRPr="00E93F46">
        <w:t xml:space="preserve"> need to promote mechanisms assuring credibility and recognition of qualifications awarded by a given country. </w:t>
      </w:r>
    </w:p>
    <w:p w14:paraId="7B270A9D" w14:textId="77777777" w:rsidR="000261EB" w:rsidRDefault="000261EB" w:rsidP="000261EB">
      <w:pPr>
        <w:pStyle w:val="NoSpacing"/>
        <w:contextualSpacing/>
        <w:jc w:val="both"/>
      </w:pPr>
    </w:p>
    <w:p w14:paraId="23CF1C34" w14:textId="49258C68" w:rsidR="00F16924" w:rsidRDefault="004935DF" w:rsidP="00E605B4">
      <w:pPr>
        <w:pStyle w:val="NoSpacing"/>
        <w:numPr>
          <w:ilvl w:val="0"/>
          <w:numId w:val="22"/>
        </w:numPr>
        <w:ind w:left="0" w:firstLine="0"/>
        <w:contextualSpacing/>
        <w:jc w:val="both"/>
      </w:pPr>
      <w:r w:rsidRPr="00F16924">
        <w:rPr>
          <w:b/>
        </w:rPr>
        <w:t xml:space="preserve">To keep up with global trends, the </w:t>
      </w:r>
      <w:r w:rsidR="00F16924" w:rsidRPr="00F16924">
        <w:rPr>
          <w:b/>
        </w:rPr>
        <w:t>government of</w:t>
      </w:r>
      <w:r w:rsidRPr="00F16924">
        <w:rPr>
          <w:b/>
        </w:rPr>
        <w:t xml:space="preserve"> Tajikistan has undertaken higher education reforms aimed at transformation and integration into the international arena</w:t>
      </w:r>
      <w:r w:rsidR="00F16924">
        <w:rPr>
          <w:b/>
        </w:rPr>
        <w:t>, but the tangible results are yet to be seen</w:t>
      </w:r>
      <w:r w:rsidRPr="00F16924">
        <w:rPr>
          <w:b/>
        </w:rPr>
        <w:t>.</w:t>
      </w:r>
      <w:r w:rsidRPr="00E93F46">
        <w:t xml:space="preserve"> </w:t>
      </w:r>
      <w:r w:rsidR="00A97B84" w:rsidRPr="00E93F46">
        <w:t>In fulfil</w:t>
      </w:r>
      <w:r w:rsidR="00AB3AD7">
        <w:t>l</w:t>
      </w:r>
      <w:r w:rsidR="00A97B84" w:rsidRPr="00E93F46">
        <w:t xml:space="preserve">ment of </w:t>
      </w:r>
      <w:r w:rsidRPr="00E93F46">
        <w:t xml:space="preserve">the </w:t>
      </w:r>
      <w:r w:rsidRPr="000261EB">
        <w:rPr>
          <w:i/>
        </w:rPr>
        <w:t>National Strategy for Education Development 2020</w:t>
      </w:r>
      <w:r w:rsidRPr="00E93F46">
        <w:t xml:space="preserve">, the </w:t>
      </w:r>
      <w:r w:rsidR="00F16924">
        <w:t xml:space="preserve">government </w:t>
      </w:r>
      <w:r w:rsidRPr="00E93F46">
        <w:t>initiated reforms at the level of professional and higher education, which aim to enhance equity and access, to increase tertiary enrolment and to improve the quality and relevance of learning through</w:t>
      </w:r>
      <w:r w:rsidR="00AB3AD7">
        <w:t xml:space="preserve"> a</w:t>
      </w:r>
      <w:r w:rsidRPr="00E93F46">
        <w:t xml:space="preserve"> robust, reliable, transparent quality assurance system. Such an aim entails policy diffusion and transfer from respective international practices. However, higher education policy transfer from Western systems and subsequent diffusion in a post-Soviet system without</w:t>
      </w:r>
      <w:r w:rsidR="00AB3AD7">
        <w:t xml:space="preserve"> </w:t>
      </w:r>
      <w:r w:rsidRPr="00E93F46">
        <w:t>establish</w:t>
      </w:r>
      <w:r w:rsidR="00AB3AD7">
        <w:t>ing</w:t>
      </w:r>
      <w:r w:rsidRPr="00E93F46">
        <w:t xml:space="preserve"> a </w:t>
      </w:r>
      <w:r w:rsidR="0041096B" w:rsidRPr="00E93F46">
        <w:t>favorable</w:t>
      </w:r>
      <w:r w:rsidRPr="00E93F46">
        <w:t xml:space="preserve"> </w:t>
      </w:r>
      <w:r w:rsidR="00AB3AD7">
        <w:t>environment for the</w:t>
      </w:r>
      <w:r w:rsidRPr="00E93F46">
        <w:t xml:space="preserve"> changes risks </w:t>
      </w:r>
      <w:r w:rsidR="00F16924" w:rsidRPr="00E93F46">
        <w:t>causing</w:t>
      </w:r>
      <w:r w:rsidRPr="00E93F46">
        <w:t xml:space="preserve"> more of distortion to the existing syst</w:t>
      </w:r>
      <w:r w:rsidR="00AB3AD7">
        <w:t>e</w:t>
      </w:r>
      <w:r w:rsidRPr="00E93F46">
        <w:t>m rather than improvement. In spite of the changes undertaken at both the system and HEI levels</w:t>
      </w:r>
      <w:r w:rsidR="00AB3AD7">
        <w:t>,</w:t>
      </w:r>
      <w:r w:rsidRPr="00E93F46">
        <w:t xml:space="preserve"> the tangible results are still far below the internationally accepted standards. </w:t>
      </w:r>
    </w:p>
    <w:p w14:paraId="5B79B169" w14:textId="77777777" w:rsidR="00F16924" w:rsidRDefault="00F16924" w:rsidP="00F16924">
      <w:pPr>
        <w:pStyle w:val="NoSpacing"/>
        <w:contextualSpacing/>
        <w:jc w:val="both"/>
      </w:pPr>
    </w:p>
    <w:p w14:paraId="6697DDA9" w14:textId="77777777" w:rsidR="004935DF" w:rsidRPr="00E93F46" w:rsidRDefault="00F16924" w:rsidP="00E605B4">
      <w:pPr>
        <w:pStyle w:val="NoSpacing"/>
        <w:numPr>
          <w:ilvl w:val="0"/>
          <w:numId w:val="22"/>
        </w:numPr>
        <w:ind w:left="0" w:firstLine="0"/>
        <w:contextualSpacing/>
        <w:jc w:val="both"/>
      </w:pPr>
      <w:r w:rsidRPr="00F16924">
        <w:rPr>
          <w:b/>
        </w:rPr>
        <w:t xml:space="preserve">As in the case of many other FSU countries, Tajikistan faces an urgent need to overhaul its approaches to higher education in general and its quality assurance in particular. </w:t>
      </w:r>
      <w:r>
        <w:t>T</w:t>
      </w:r>
      <w:r w:rsidR="004935DF" w:rsidRPr="00E93F46">
        <w:t xml:space="preserve">he </w:t>
      </w:r>
      <w:r>
        <w:t xml:space="preserve">absence of effective quality </w:t>
      </w:r>
      <w:r w:rsidR="004935DF" w:rsidRPr="00E93F46">
        <w:t xml:space="preserve">assurance practices in </w:t>
      </w:r>
      <w:r w:rsidR="00BD5F1F">
        <w:t xml:space="preserve">Tajikistan’s </w:t>
      </w:r>
      <w:r w:rsidR="004935DF" w:rsidRPr="00E93F46">
        <w:t xml:space="preserve">higher education </w:t>
      </w:r>
      <w:r>
        <w:t>have</w:t>
      </w:r>
      <w:r w:rsidR="00BD5F1F">
        <w:t>:</w:t>
      </w:r>
      <w:r>
        <w:t xml:space="preserve"> </w:t>
      </w:r>
    </w:p>
    <w:p w14:paraId="6B1F9866" w14:textId="77777777" w:rsidR="00F16924" w:rsidRDefault="00F16924" w:rsidP="00F16924">
      <w:pPr>
        <w:pStyle w:val="NoSpacing"/>
        <w:ind w:left="720"/>
        <w:jc w:val="both"/>
      </w:pPr>
    </w:p>
    <w:p w14:paraId="3626727F" w14:textId="77777777" w:rsidR="004935DF" w:rsidRPr="00E93F46" w:rsidRDefault="004935DF" w:rsidP="00E605B4">
      <w:pPr>
        <w:pStyle w:val="NoSpacing"/>
        <w:numPr>
          <w:ilvl w:val="0"/>
          <w:numId w:val="18"/>
        </w:numPr>
        <w:jc w:val="both"/>
      </w:pPr>
      <w:r w:rsidRPr="00E93F46">
        <w:t>result</w:t>
      </w:r>
      <w:r w:rsidR="00F16924">
        <w:t>ed</w:t>
      </w:r>
      <w:r w:rsidRPr="00E93F46">
        <w:t xml:space="preserve"> in inefficient and ineffective higher education management; </w:t>
      </w:r>
    </w:p>
    <w:p w14:paraId="7C034C46" w14:textId="68D1D991" w:rsidR="004935DF" w:rsidRPr="00E93F46" w:rsidRDefault="004935DF" w:rsidP="00E605B4">
      <w:pPr>
        <w:pStyle w:val="NoSpacing"/>
        <w:numPr>
          <w:ilvl w:val="0"/>
          <w:numId w:val="18"/>
        </w:numPr>
        <w:jc w:val="both"/>
      </w:pPr>
      <w:r w:rsidRPr="00E93F46">
        <w:lastRenderedPageBreak/>
        <w:t>establishe</w:t>
      </w:r>
      <w:r w:rsidR="00BD5F1F">
        <w:t>d</w:t>
      </w:r>
      <w:r w:rsidRPr="00E93F46">
        <w:t xml:space="preserve"> </w:t>
      </w:r>
      <w:r w:rsidR="00AB3AD7">
        <w:t xml:space="preserve">a </w:t>
      </w:r>
      <w:r w:rsidR="0041096B" w:rsidRPr="00E93F46">
        <w:t>favorable</w:t>
      </w:r>
      <w:r w:rsidR="00BD5F1F">
        <w:t xml:space="preserve"> </w:t>
      </w:r>
      <w:r w:rsidR="00AB3AD7">
        <w:t>environment</w:t>
      </w:r>
      <w:r w:rsidR="00AB3AD7" w:rsidRPr="00E93F46">
        <w:t xml:space="preserve"> </w:t>
      </w:r>
      <w:r w:rsidRPr="00E93F46">
        <w:t xml:space="preserve">for </w:t>
      </w:r>
      <w:r w:rsidR="00AB3AD7">
        <w:t xml:space="preserve">the </w:t>
      </w:r>
      <w:r w:rsidRPr="00E93F46">
        <w:t>proliferation</w:t>
      </w:r>
      <w:r w:rsidR="00AB3AD7">
        <w:t xml:space="preserve"> of </w:t>
      </w:r>
      <w:r w:rsidR="00AB3AD7" w:rsidRPr="00E93F46">
        <w:t>corruption</w:t>
      </w:r>
      <w:r w:rsidRPr="00E93F46">
        <w:t xml:space="preserve"> </w:t>
      </w:r>
      <w:r w:rsidR="00AB3AD7">
        <w:t>due to</w:t>
      </w:r>
      <w:r w:rsidRPr="00E93F46">
        <w:t xml:space="preserve"> </w:t>
      </w:r>
      <w:r w:rsidR="00AB3AD7">
        <w:t>a</w:t>
      </w:r>
      <w:r w:rsidRPr="00E93F46">
        <w:t xml:space="preserve"> lack of robust accountability mechanisms; </w:t>
      </w:r>
    </w:p>
    <w:p w14:paraId="259206FA" w14:textId="77777777" w:rsidR="004935DF" w:rsidRPr="00E93F46" w:rsidRDefault="004935DF" w:rsidP="00E605B4">
      <w:pPr>
        <w:pStyle w:val="NoSpacing"/>
        <w:numPr>
          <w:ilvl w:val="0"/>
          <w:numId w:val="18"/>
        </w:numPr>
        <w:jc w:val="both"/>
      </w:pPr>
      <w:r w:rsidRPr="00E93F46">
        <w:t>cause</w:t>
      </w:r>
      <w:r w:rsidR="00BD5F1F">
        <w:t>d</w:t>
      </w:r>
      <w:r w:rsidRPr="00E93F46">
        <w:t xml:space="preserve"> overlap and predominance of control tools resulting in stagnation</w:t>
      </w:r>
      <w:r w:rsidR="00BD5F1F">
        <w:t xml:space="preserve"> </w:t>
      </w:r>
      <w:r w:rsidRPr="00E93F46">
        <w:t xml:space="preserve">and degradation of the system; </w:t>
      </w:r>
      <w:r w:rsidR="00BD5F1F">
        <w:t>and</w:t>
      </w:r>
    </w:p>
    <w:p w14:paraId="6E226DDF" w14:textId="11890FFB" w:rsidR="004935DF" w:rsidRPr="00E93F46" w:rsidRDefault="00BD5F1F" w:rsidP="00E605B4">
      <w:pPr>
        <w:pStyle w:val="NoSpacing"/>
        <w:numPr>
          <w:ilvl w:val="0"/>
          <w:numId w:val="18"/>
        </w:numPr>
        <w:jc w:val="both"/>
      </w:pPr>
      <w:proofErr w:type="gramStart"/>
      <w:r>
        <w:t>diminished</w:t>
      </w:r>
      <w:proofErr w:type="gramEnd"/>
      <w:r w:rsidR="004935DF" w:rsidRPr="00E93F46">
        <w:t xml:space="preserve"> </w:t>
      </w:r>
      <w:r>
        <w:t xml:space="preserve">the </w:t>
      </w:r>
      <w:r w:rsidR="004935DF" w:rsidRPr="00E93F46">
        <w:t xml:space="preserve">relevance of study </w:t>
      </w:r>
      <w:r w:rsidR="00323ABC">
        <w:t>program</w:t>
      </w:r>
      <w:r w:rsidR="004935DF" w:rsidRPr="00E93F46">
        <w:t xml:space="preserve">s to market needs. </w:t>
      </w:r>
    </w:p>
    <w:p w14:paraId="39DE0809" w14:textId="77777777" w:rsidR="00D62FD0" w:rsidRPr="00E93F46" w:rsidRDefault="00D62FD0" w:rsidP="00D62FD0">
      <w:pPr>
        <w:pStyle w:val="NoSpacing"/>
        <w:ind w:left="720"/>
        <w:jc w:val="both"/>
      </w:pPr>
    </w:p>
    <w:p w14:paraId="15E71D36" w14:textId="77777777" w:rsidR="007463EB" w:rsidRDefault="00BD5F1F" w:rsidP="00D7671B">
      <w:pPr>
        <w:pStyle w:val="NoSpacing"/>
        <w:contextualSpacing/>
        <w:jc w:val="both"/>
      </w:pPr>
      <w:r>
        <w:t xml:space="preserve">Tajikistan’s government aims to solve these </w:t>
      </w:r>
      <w:r w:rsidR="004935DF" w:rsidRPr="00E93F46">
        <w:t xml:space="preserve">issues </w:t>
      </w:r>
      <w:r>
        <w:t>through</w:t>
      </w:r>
      <w:r w:rsidR="004935DF" w:rsidRPr="00E93F46">
        <w:t xml:space="preserve"> </w:t>
      </w:r>
      <w:r>
        <w:t xml:space="preserve">a </w:t>
      </w:r>
      <w:r w:rsidR="004935DF" w:rsidRPr="00E93F46">
        <w:t>smooth integration into the European Higher Education Arena (EHEA) by joining the Bologna Declaration after 2015</w:t>
      </w:r>
      <w:r>
        <w:t>, as discussed earlier.</w:t>
      </w:r>
      <w:r w:rsidR="004935DF" w:rsidRPr="00E93F46">
        <w:rPr>
          <w:vertAlign w:val="superscript"/>
        </w:rPr>
        <w:footnoteReference w:id="32"/>
      </w:r>
      <w:r w:rsidR="004935DF" w:rsidRPr="00E93F46">
        <w:t xml:space="preserve"> </w:t>
      </w:r>
    </w:p>
    <w:p w14:paraId="5E584F39" w14:textId="77777777" w:rsidR="007463EB" w:rsidRDefault="007463EB" w:rsidP="007463EB">
      <w:pPr>
        <w:pStyle w:val="NoSpacing"/>
        <w:contextualSpacing/>
        <w:jc w:val="both"/>
      </w:pPr>
    </w:p>
    <w:p w14:paraId="7CE416CB" w14:textId="2B3F8677" w:rsidR="004935DF" w:rsidRPr="00E93F46" w:rsidRDefault="00160832" w:rsidP="00E605B4">
      <w:pPr>
        <w:pStyle w:val="NoSpacing"/>
        <w:numPr>
          <w:ilvl w:val="0"/>
          <w:numId w:val="22"/>
        </w:numPr>
        <w:ind w:left="0" w:firstLine="0"/>
        <w:contextualSpacing/>
        <w:jc w:val="both"/>
      </w:pPr>
      <w:r w:rsidRPr="00160832">
        <w:rPr>
          <w:b/>
        </w:rPr>
        <w:t xml:space="preserve">Given that Tajikistan </w:t>
      </w:r>
      <w:r w:rsidR="0021667D">
        <w:rPr>
          <w:b/>
        </w:rPr>
        <w:t>has</w:t>
      </w:r>
      <w:r w:rsidRPr="00160832">
        <w:rPr>
          <w:b/>
        </w:rPr>
        <w:t xml:space="preserve"> committed to join</w:t>
      </w:r>
      <w:r w:rsidR="00B47539">
        <w:rPr>
          <w:b/>
        </w:rPr>
        <w:t>ing</w:t>
      </w:r>
      <w:r w:rsidRPr="00160832">
        <w:rPr>
          <w:b/>
        </w:rPr>
        <w:t xml:space="preserve"> the Bologna Process and EHEA, </w:t>
      </w:r>
      <w:r w:rsidR="004935DF" w:rsidRPr="00160832">
        <w:rPr>
          <w:b/>
        </w:rPr>
        <w:t xml:space="preserve">the </w:t>
      </w:r>
      <w:r w:rsidR="004935DF" w:rsidRPr="00160832">
        <w:rPr>
          <w:b/>
          <w:i/>
        </w:rPr>
        <w:t xml:space="preserve">Standards and Guidelines for Quality Assurance in the European Higher Education Arena (ESGs) </w:t>
      </w:r>
      <w:r w:rsidR="004935DF" w:rsidRPr="00160832">
        <w:rPr>
          <w:b/>
        </w:rPr>
        <w:t xml:space="preserve">(see section 2.1) </w:t>
      </w:r>
      <w:r w:rsidRPr="00160832">
        <w:rPr>
          <w:b/>
        </w:rPr>
        <w:t xml:space="preserve">is used </w:t>
      </w:r>
      <w:r w:rsidR="004935DF" w:rsidRPr="00160832">
        <w:rPr>
          <w:b/>
        </w:rPr>
        <w:t>as a frame o</w:t>
      </w:r>
      <w:r w:rsidRPr="00160832">
        <w:rPr>
          <w:b/>
        </w:rPr>
        <w:t xml:space="preserve">f reference and analysis of Tajikistan’s </w:t>
      </w:r>
      <w:r w:rsidR="004935DF" w:rsidRPr="00160832">
        <w:rPr>
          <w:b/>
        </w:rPr>
        <w:t xml:space="preserve">quality assurance system </w:t>
      </w:r>
      <w:r w:rsidRPr="00160832">
        <w:rPr>
          <w:b/>
        </w:rPr>
        <w:t>for</w:t>
      </w:r>
      <w:r w:rsidR="004935DF" w:rsidRPr="00160832">
        <w:rPr>
          <w:b/>
        </w:rPr>
        <w:t xml:space="preserve"> higher education</w:t>
      </w:r>
      <w:r w:rsidRPr="00160832">
        <w:rPr>
          <w:b/>
        </w:rPr>
        <w:t>.</w:t>
      </w:r>
      <w:r w:rsidR="00E11D91">
        <w:rPr>
          <w:rStyle w:val="FootnoteReference"/>
          <w:b/>
        </w:rPr>
        <w:footnoteReference w:id="33"/>
      </w:r>
      <w:r>
        <w:t xml:space="preserve"> </w:t>
      </w:r>
      <w:r w:rsidR="009A2125" w:rsidRPr="00E93F46">
        <w:t xml:space="preserve">The chapter is structured as follows. </w:t>
      </w:r>
      <w:r w:rsidR="00E11D91">
        <w:t>First,</w:t>
      </w:r>
      <w:r w:rsidR="004935DF" w:rsidRPr="00E93F46">
        <w:t xml:space="preserve"> experiences in both well-established and newly emerging systems in Europe and in the Former Soviet Union </w:t>
      </w:r>
      <w:r w:rsidR="009A2125" w:rsidRPr="00E93F46">
        <w:t xml:space="preserve">countries </w:t>
      </w:r>
      <w:r w:rsidR="004935DF" w:rsidRPr="00E93F46">
        <w:t>are used as a point of reference for analysis and policy recommendations. Quality assurance developments in such countries as the Netherlands, Estonia, the Russian Federation and Armenia are looked at</w:t>
      </w:r>
      <w:r w:rsidR="0021667D">
        <w:t>,</w:t>
      </w:r>
      <w:r w:rsidR="004935DF" w:rsidRPr="00E93F46">
        <w:t xml:space="preserve"> considering governmental arrangements on external quality assurance in those countries and their positioning </w:t>
      </w:r>
      <w:r w:rsidR="00AB3AD7">
        <w:t>in the</w:t>
      </w:r>
      <w:r w:rsidR="004935DF" w:rsidRPr="00E93F46">
        <w:t xml:space="preserve"> international arena. </w:t>
      </w:r>
      <w:r w:rsidR="00E11D91">
        <w:t>Second,</w:t>
      </w:r>
      <w:r w:rsidR="004935DF" w:rsidRPr="00E93F46">
        <w:t xml:space="preserve"> to better understand the driving forces of </w:t>
      </w:r>
      <w:r w:rsidR="00AB3AD7">
        <w:t xml:space="preserve">the </w:t>
      </w:r>
      <w:r w:rsidR="004935DF" w:rsidRPr="00E93F46">
        <w:t>quality assurance system extant in Tajikistan</w:t>
      </w:r>
      <w:r w:rsidR="0021667D">
        <w:t>’s</w:t>
      </w:r>
      <w:r w:rsidR="004935DF" w:rsidRPr="00E93F46">
        <w:t xml:space="preserve"> higher education, an inquiry into the quality assurance framework at the national and institutional levels is made. </w:t>
      </w:r>
      <w:r w:rsidR="009A2125" w:rsidRPr="00E93F46">
        <w:t>This ch</w:t>
      </w:r>
      <w:r w:rsidR="00D21D27" w:rsidRPr="00E93F46">
        <w:t>apter</w:t>
      </w:r>
      <w:r w:rsidR="004935DF" w:rsidRPr="00E93F46">
        <w:t xml:space="preserve"> culminates with policy recommendations accompanied by reform actions for </w:t>
      </w:r>
      <w:r w:rsidR="00AB3AD7">
        <w:t xml:space="preserve">the </w:t>
      </w:r>
      <w:r w:rsidR="004935DF" w:rsidRPr="00E93F46">
        <w:t>establishment and enhancement of quality assurance at three level</w:t>
      </w:r>
      <w:r w:rsidR="00B47539">
        <w:t xml:space="preserve">s, i.e., higher education </w:t>
      </w:r>
      <w:r w:rsidR="004935DF" w:rsidRPr="00E93F46">
        <w:t xml:space="preserve">system, </w:t>
      </w:r>
      <w:r w:rsidR="00B47539">
        <w:t xml:space="preserve">quality assurance </w:t>
      </w:r>
      <w:r w:rsidR="004935DF" w:rsidRPr="00E93F46">
        <w:t xml:space="preserve">agency, </w:t>
      </w:r>
      <w:r w:rsidR="00B47539">
        <w:t xml:space="preserve">and higher education institutions and </w:t>
      </w:r>
      <w:r w:rsidR="00323ABC">
        <w:t>program</w:t>
      </w:r>
      <w:r w:rsidR="004935DF" w:rsidRPr="00E93F46">
        <w:t xml:space="preserve">s. </w:t>
      </w:r>
    </w:p>
    <w:p w14:paraId="554B68D3" w14:textId="77777777" w:rsidR="00D21D27" w:rsidRPr="00E93F46" w:rsidRDefault="00D21D27" w:rsidP="00B47539">
      <w:pPr>
        <w:autoSpaceDE w:val="0"/>
        <w:autoSpaceDN w:val="0"/>
        <w:adjustRightInd w:val="0"/>
        <w:spacing w:after="0" w:line="240" w:lineRule="auto"/>
        <w:rPr>
          <w:rFonts w:cstheme="minorHAnsi"/>
          <w:color w:val="000000"/>
        </w:rPr>
      </w:pPr>
    </w:p>
    <w:p w14:paraId="490142E4" w14:textId="77777777" w:rsidR="004935DF" w:rsidRPr="00E93F46" w:rsidRDefault="004935DF" w:rsidP="00E605B4">
      <w:pPr>
        <w:pStyle w:val="Heading2"/>
        <w:numPr>
          <w:ilvl w:val="1"/>
          <w:numId w:val="5"/>
        </w:numPr>
        <w:tabs>
          <w:tab w:val="left" w:pos="540"/>
        </w:tabs>
        <w:ind w:left="0" w:firstLine="0"/>
        <w:rPr>
          <w:rFonts w:asciiTheme="minorHAnsi" w:hAnsiTheme="minorHAnsi" w:cstheme="minorHAnsi"/>
          <w:sz w:val="24"/>
          <w:szCs w:val="24"/>
        </w:rPr>
      </w:pPr>
      <w:bookmarkStart w:id="46" w:name="_Toc258343107"/>
      <w:bookmarkStart w:id="47" w:name="_Toc389357792"/>
      <w:bookmarkStart w:id="48" w:name="_Toc389587747"/>
      <w:r w:rsidRPr="00E93F46">
        <w:rPr>
          <w:rFonts w:asciiTheme="minorHAnsi" w:hAnsiTheme="minorHAnsi" w:cstheme="minorHAnsi"/>
          <w:sz w:val="24"/>
          <w:szCs w:val="24"/>
        </w:rPr>
        <w:t>Q</w:t>
      </w:r>
      <w:r w:rsidR="00D21D27" w:rsidRPr="00E93F46">
        <w:rPr>
          <w:rFonts w:asciiTheme="minorHAnsi" w:hAnsiTheme="minorHAnsi" w:cstheme="minorHAnsi"/>
          <w:sz w:val="24"/>
          <w:szCs w:val="24"/>
        </w:rPr>
        <w:t>uality Assurance: International Trends</w:t>
      </w:r>
      <w:bookmarkEnd w:id="46"/>
      <w:bookmarkEnd w:id="47"/>
      <w:bookmarkEnd w:id="48"/>
    </w:p>
    <w:p w14:paraId="506FEF4E" w14:textId="77777777" w:rsidR="00D7671B" w:rsidRDefault="00D7671B" w:rsidP="00D7671B">
      <w:pPr>
        <w:pStyle w:val="NoSpacing"/>
        <w:contextualSpacing/>
        <w:jc w:val="both"/>
      </w:pPr>
    </w:p>
    <w:p w14:paraId="713C724D" w14:textId="1B30BC03" w:rsidR="004935DF" w:rsidRPr="00E93F46" w:rsidRDefault="007B0A91" w:rsidP="00E605B4">
      <w:pPr>
        <w:pStyle w:val="NoSpacing"/>
        <w:numPr>
          <w:ilvl w:val="0"/>
          <w:numId w:val="22"/>
        </w:numPr>
        <w:ind w:left="0" w:firstLine="0"/>
        <w:contextualSpacing/>
        <w:jc w:val="both"/>
      </w:pPr>
      <w:r w:rsidRPr="007B0A91">
        <w:rPr>
          <w:b/>
        </w:rPr>
        <w:t xml:space="preserve">With the growing demand on higher education performance </w:t>
      </w:r>
      <w:r>
        <w:rPr>
          <w:b/>
        </w:rPr>
        <w:t>towards</w:t>
      </w:r>
      <w:r w:rsidRPr="007B0A91">
        <w:rPr>
          <w:b/>
        </w:rPr>
        <w:t xml:space="preserve"> the end of the 20th century</w:t>
      </w:r>
      <w:r>
        <w:rPr>
          <w:b/>
        </w:rPr>
        <w:t>,</w:t>
      </w:r>
      <w:r w:rsidRPr="007B0A91">
        <w:rPr>
          <w:b/>
        </w:rPr>
        <w:t xml:space="preserve"> a need to revise the architecture of higher education management in</w:t>
      </w:r>
      <w:r w:rsidR="00D52623">
        <w:rPr>
          <w:b/>
        </w:rPr>
        <w:t xml:space="preserve"> general and </w:t>
      </w:r>
      <w:r w:rsidR="00087DAA">
        <w:rPr>
          <w:b/>
        </w:rPr>
        <w:t xml:space="preserve">the </w:t>
      </w:r>
      <w:r w:rsidR="00D52623">
        <w:rPr>
          <w:b/>
        </w:rPr>
        <w:t xml:space="preserve">establishment of </w:t>
      </w:r>
      <w:r w:rsidRPr="007B0A91">
        <w:rPr>
          <w:b/>
        </w:rPr>
        <w:t>robust and coherent quality assurance systems in particular has become evident.</w:t>
      </w:r>
      <w:r w:rsidRPr="00E93F46">
        <w:t xml:space="preserve"> </w:t>
      </w:r>
      <w:r w:rsidR="004935DF" w:rsidRPr="00E93F46">
        <w:t xml:space="preserve">Quality assurance mechanisms originated along with </w:t>
      </w:r>
      <w:r w:rsidR="00087DAA">
        <w:t xml:space="preserve">the </w:t>
      </w:r>
      <w:r w:rsidR="004935DF" w:rsidRPr="00E93F46">
        <w:t xml:space="preserve">establishment of </w:t>
      </w:r>
      <w:r w:rsidR="00087DAA">
        <w:t xml:space="preserve">the </w:t>
      </w:r>
      <w:r w:rsidR="004935DF" w:rsidRPr="00E93F46">
        <w:t xml:space="preserve">first higher education establishments and have been exercised by HEIs for different reasons (control </w:t>
      </w:r>
      <w:r w:rsidR="006C75F2">
        <w:t>accountability, recognition, or/and</w:t>
      </w:r>
      <w:r w:rsidR="004935DF" w:rsidRPr="00E93F46">
        <w:t xml:space="preserve"> enhancement), and to different extents of systematization. Thus, a move from a fragmented to a coherent and consistent approach to quality assurance has been registered as a major trend in higher education systems in all the parts of the world </w:t>
      </w:r>
      <w:r w:rsidR="00087DAA">
        <w:t>since</w:t>
      </w:r>
      <w:r w:rsidR="004935DF" w:rsidRPr="00E93F46">
        <w:t xml:space="preserve"> the beginning of the 1990s. </w:t>
      </w:r>
      <w:r>
        <w:t>The B</w:t>
      </w:r>
      <w:r w:rsidR="004935DF" w:rsidRPr="00E93F46">
        <w:t>ologna Declaration</w:t>
      </w:r>
      <w:r>
        <w:t xml:space="preserve"> in 1999</w:t>
      </w:r>
      <w:r w:rsidR="004935DF" w:rsidRPr="00E93F46">
        <w:t xml:space="preserve"> and</w:t>
      </w:r>
      <w:r>
        <w:t xml:space="preserve"> </w:t>
      </w:r>
      <w:r w:rsidR="004935DF" w:rsidRPr="00E93F46">
        <w:t xml:space="preserve">the Brisbane Communiqué initiatives </w:t>
      </w:r>
      <w:r w:rsidRPr="00E93F46">
        <w:t xml:space="preserve">in 2006 </w:t>
      </w:r>
      <w:r w:rsidR="004935DF" w:rsidRPr="00E93F46">
        <w:t>were launched with a common goal</w:t>
      </w:r>
      <w:r w:rsidR="00087DAA">
        <w:t>:</w:t>
      </w:r>
      <w:r w:rsidR="004935DF" w:rsidRPr="00E93F46">
        <w:t xml:space="preserve"> to increase student and professional mobility and transferability of qualifications, and greater integration or exchangeability of education frameworks. Ministers and senior officials f</w:t>
      </w:r>
      <w:r w:rsidR="00087DAA">
        <w:t>rom</w:t>
      </w:r>
      <w:r w:rsidR="004935DF" w:rsidRPr="00E93F46">
        <w:t xml:space="preserve"> respective countries identified tools that could be used to promote the common goals of recognition and promotion of mobility of professionals and students. Among the action lines to be promoted</w:t>
      </w:r>
      <w:r>
        <w:t>,</w:t>
      </w:r>
      <w:r w:rsidR="004935DF" w:rsidRPr="00E93F46">
        <w:t xml:space="preserve"> the common ones between the European and Asia-Pacific regions are: </w:t>
      </w:r>
    </w:p>
    <w:p w14:paraId="36F9F48D" w14:textId="1F18FF78" w:rsidR="004935DF" w:rsidRPr="00E93F46" w:rsidRDefault="004935DF" w:rsidP="00E605B4">
      <w:pPr>
        <w:pStyle w:val="NoSpacing"/>
        <w:numPr>
          <w:ilvl w:val="0"/>
          <w:numId w:val="18"/>
        </w:numPr>
        <w:jc w:val="both"/>
      </w:pPr>
      <w:r w:rsidRPr="00E93F46">
        <w:t xml:space="preserve">Establishment of a framework for qualifications to make educational levels </w:t>
      </w:r>
      <w:r w:rsidR="00087DAA" w:rsidRPr="00E93F46">
        <w:t xml:space="preserve">transparent </w:t>
      </w:r>
      <w:r w:rsidRPr="00E93F46">
        <w:t xml:space="preserve">(BA, MA, </w:t>
      </w:r>
      <w:r w:rsidR="007B0A91">
        <w:t xml:space="preserve">and </w:t>
      </w:r>
      <w:r w:rsidRPr="00E93F46">
        <w:t>Ph</w:t>
      </w:r>
      <w:r w:rsidR="007B0A91">
        <w:t>.</w:t>
      </w:r>
      <w:r w:rsidRPr="00E93F46">
        <w:t>D</w:t>
      </w:r>
      <w:r w:rsidR="007B0A91">
        <w:t>.</w:t>
      </w:r>
      <w:r w:rsidRPr="00E93F46">
        <w:t xml:space="preserve">); </w:t>
      </w:r>
    </w:p>
    <w:p w14:paraId="2E279360" w14:textId="77777777" w:rsidR="004935DF" w:rsidRPr="00E93F46" w:rsidRDefault="004935DF" w:rsidP="00E605B4">
      <w:pPr>
        <w:pStyle w:val="NoSpacing"/>
        <w:numPr>
          <w:ilvl w:val="0"/>
          <w:numId w:val="18"/>
        </w:numPr>
        <w:jc w:val="both"/>
      </w:pPr>
      <w:r w:rsidRPr="00E93F46">
        <w:lastRenderedPageBreak/>
        <w:t>Establishment of quality assurance frameworks for the region linked to international standards, including courses delivered online;</w:t>
      </w:r>
      <w:r w:rsidR="007B0A91">
        <w:t xml:space="preserve"> and</w:t>
      </w:r>
    </w:p>
    <w:p w14:paraId="3F4D8EA9" w14:textId="77777777" w:rsidR="004935DF" w:rsidRPr="00E93F46" w:rsidRDefault="004935DF" w:rsidP="00E605B4">
      <w:pPr>
        <w:pStyle w:val="NoSpacing"/>
        <w:numPr>
          <w:ilvl w:val="0"/>
          <w:numId w:val="18"/>
        </w:numPr>
        <w:jc w:val="both"/>
      </w:pPr>
      <w:r w:rsidRPr="00E93F46">
        <w:t xml:space="preserve">Development of various tools to promote recognition of educational and professional qualifications (diploma supplement, credit transfer and accumulation systems and the like). </w:t>
      </w:r>
    </w:p>
    <w:p w14:paraId="1D66B97F" w14:textId="77777777" w:rsidR="004935DF" w:rsidRPr="00E93F46" w:rsidRDefault="004935DF" w:rsidP="004935DF">
      <w:pPr>
        <w:pStyle w:val="Default"/>
        <w:spacing w:line="276" w:lineRule="auto"/>
        <w:ind w:right="240"/>
        <w:jc w:val="both"/>
        <w:rPr>
          <w:rFonts w:asciiTheme="minorHAnsi" w:hAnsiTheme="minorHAnsi"/>
          <w:sz w:val="22"/>
          <w:szCs w:val="22"/>
        </w:rPr>
      </w:pPr>
    </w:p>
    <w:p w14:paraId="08E6F749" w14:textId="0F3F5B47" w:rsidR="00AD33C2" w:rsidRDefault="00AE2306" w:rsidP="00E605B4">
      <w:pPr>
        <w:pStyle w:val="NoSpacing"/>
        <w:numPr>
          <w:ilvl w:val="0"/>
          <w:numId w:val="22"/>
        </w:numPr>
        <w:ind w:left="0" w:firstLine="0"/>
        <w:contextualSpacing/>
        <w:jc w:val="both"/>
      </w:pPr>
      <w:r w:rsidRPr="00AE2306">
        <w:rPr>
          <w:b/>
        </w:rPr>
        <w:t>As</w:t>
      </w:r>
      <w:r w:rsidR="004935DF" w:rsidRPr="00AE2306">
        <w:rPr>
          <w:b/>
        </w:rPr>
        <w:t xml:space="preserve"> providers </w:t>
      </w:r>
      <w:r w:rsidRPr="00AE2306">
        <w:rPr>
          <w:b/>
        </w:rPr>
        <w:t xml:space="preserve">of higher education became diversified </w:t>
      </w:r>
      <w:r w:rsidR="004935DF" w:rsidRPr="00AE2306">
        <w:rPr>
          <w:b/>
        </w:rPr>
        <w:t>and new ones</w:t>
      </w:r>
      <w:r w:rsidRPr="00AE2306">
        <w:rPr>
          <w:b/>
        </w:rPr>
        <w:t xml:space="preserve"> emerged</w:t>
      </w:r>
      <w:r w:rsidR="004935DF" w:rsidRPr="00AE2306">
        <w:rPr>
          <w:b/>
        </w:rPr>
        <w:t xml:space="preserve">, </w:t>
      </w:r>
      <w:r>
        <w:rPr>
          <w:b/>
        </w:rPr>
        <w:t xml:space="preserve">countries started strengthening quality assurance mechanisms and joining quality assurance networks to </w:t>
      </w:r>
      <w:r w:rsidRPr="00AE2306">
        <w:rPr>
          <w:b/>
        </w:rPr>
        <w:t>assur</w:t>
      </w:r>
      <w:r>
        <w:rPr>
          <w:b/>
        </w:rPr>
        <w:t>e</w:t>
      </w:r>
      <w:r w:rsidRPr="00AE2306">
        <w:rPr>
          <w:b/>
        </w:rPr>
        <w:t xml:space="preserve"> the </w:t>
      </w:r>
      <w:r w:rsidR="004935DF" w:rsidRPr="00AE2306">
        <w:rPr>
          <w:b/>
        </w:rPr>
        <w:t xml:space="preserve">credibility of </w:t>
      </w:r>
      <w:r w:rsidRPr="00AE2306">
        <w:rPr>
          <w:b/>
        </w:rPr>
        <w:t>those</w:t>
      </w:r>
      <w:r w:rsidR="004935DF" w:rsidRPr="00AE2306">
        <w:rPr>
          <w:b/>
        </w:rPr>
        <w:t xml:space="preserve"> provisions.</w:t>
      </w:r>
      <w:r w:rsidR="004935DF" w:rsidRPr="00E93F46">
        <w:t xml:space="preserve"> </w:t>
      </w:r>
      <w:r>
        <w:t xml:space="preserve">An increasing number of countries began establishing </w:t>
      </w:r>
      <w:r w:rsidR="004935DF" w:rsidRPr="00E93F46">
        <w:t>quality assurance mechanisms,</w:t>
      </w:r>
      <w:r>
        <w:t xml:space="preserve"> while</w:t>
      </w:r>
      <w:r w:rsidR="004935DF" w:rsidRPr="00E93F46">
        <w:t xml:space="preserve"> a new market niche was opened for accreditors</w:t>
      </w:r>
      <w:r w:rsidR="00087DAA">
        <w:t xml:space="preserve"> - </w:t>
      </w:r>
      <w:r>
        <w:t xml:space="preserve">in some cases with </w:t>
      </w:r>
      <w:r w:rsidR="004935DF" w:rsidRPr="00E93F46">
        <w:t xml:space="preserve">questionable credibility in their functions and status award. </w:t>
      </w:r>
    </w:p>
    <w:p w14:paraId="1FA95D33" w14:textId="77777777" w:rsidR="00AD33C2" w:rsidRDefault="00AD33C2" w:rsidP="00AD33C2">
      <w:pPr>
        <w:pStyle w:val="NoSpacing"/>
        <w:contextualSpacing/>
        <w:jc w:val="both"/>
      </w:pPr>
    </w:p>
    <w:p w14:paraId="3F69316A" w14:textId="790C5E67" w:rsidR="00D7671B" w:rsidRPr="00E93F46" w:rsidRDefault="00AD33C2" w:rsidP="00E605B4">
      <w:pPr>
        <w:pStyle w:val="NoSpacing"/>
        <w:numPr>
          <w:ilvl w:val="0"/>
          <w:numId w:val="22"/>
        </w:numPr>
        <w:ind w:left="0" w:firstLine="0"/>
        <w:contextualSpacing/>
        <w:jc w:val="both"/>
      </w:pPr>
      <w:r w:rsidRPr="00AD33C2">
        <w:rPr>
          <w:b/>
        </w:rPr>
        <w:t>All meta-systems for higher education quality assurance follow more or less the same standards and principles</w:t>
      </w:r>
      <w:r w:rsidR="009D5B0A">
        <w:rPr>
          <w:b/>
        </w:rPr>
        <w:t>,</w:t>
      </w:r>
      <w:r w:rsidRPr="00AD33C2">
        <w:rPr>
          <w:b/>
        </w:rPr>
        <w:t xml:space="preserve"> regulating</w:t>
      </w:r>
      <w:r w:rsidR="00087DAA">
        <w:rPr>
          <w:b/>
        </w:rPr>
        <w:t>:</w:t>
      </w:r>
      <w:r w:rsidRPr="00AD33C2">
        <w:rPr>
          <w:b/>
        </w:rPr>
        <w:t xml:space="preserve"> (</w:t>
      </w:r>
      <w:proofErr w:type="spellStart"/>
      <w:r w:rsidRPr="00AD33C2">
        <w:rPr>
          <w:b/>
        </w:rPr>
        <w:t>i</w:t>
      </w:r>
      <w:proofErr w:type="spellEnd"/>
      <w:r w:rsidRPr="00AD33C2">
        <w:rPr>
          <w:b/>
        </w:rPr>
        <w:t>) int</w:t>
      </w:r>
      <w:r w:rsidR="009D5B0A">
        <w:rPr>
          <w:b/>
        </w:rPr>
        <w:t xml:space="preserve">ernal quality assurance of HEIs and </w:t>
      </w:r>
      <w:r w:rsidR="00323ABC">
        <w:rPr>
          <w:b/>
        </w:rPr>
        <w:t>program</w:t>
      </w:r>
      <w:r w:rsidRPr="00AD33C2">
        <w:rPr>
          <w:b/>
        </w:rPr>
        <w:t>s</w:t>
      </w:r>
      <w:r w:rsidR="00087DAA">
        <w:rPr>
          <w:b/>
        </w:rPr>
        <w:t>;</w:t>
      </w:r>
      <w:r w:rsidRPr="00AD33C2">
        <w:rPr>
          <w:b/>
        </w:rPr>
        <w:t xml:space="preserve"> (ii) external quality assurance at system level</w:t>
      </w:r>
      <w:r w:rsidR="00087DAA">
        <w:rPr>
          <w:b/>
        </w:rPr>
        <w:t>;</w:t>
      </w:r>
      <w:r w:rsidRPr="00AD33C2">
        <w:rPr>
          <w:b/>
        </w:rPr>
        <w:t xml:space="preserve"> and (iii) external quality assurance agency.</w:t>
      </w:r>
      <w:r w:rsidRPr="00E93F46">
        <w:t xml:space="preserve"> </w:t>
      </w:r>
      <w:r w:rsidR="00AE2306">
        <w:t>A</w:t>
      </w:r>
      <w:r w:rsidR="004935DF" w:rsidRPr="00E93F46">
        <w:t>t meta level, such quality assurance networks as the International Network for Quality Assurance Agencies in Higher Education (INQAAHE), the European Association for Quality Assurance in Higher Education (ENQA), the Asia-Pacific Quality Network (APQN), and the Council for Higher Education Accreditation (CHEA) were established to promote quality culture as we</w:t>
      </w:r>
      <w:r w:rsidR="003240EB">
        <w:t>ll as safeguard higher education</w:t>
      </w:r>
      <w:r w:rsidR="004935DF" w:rsidRPr="00E93F46">
        <w:t xml:space="preserve"> providers from the accreditation mills that also came into existence. Each of them covers a specific geographic area, except INQAAHE</w:t>
      </w:r>
      <w:r w:rsidR="00087DAA">
        <w:t>,</w:t>
      </w:r>
      <w:r w:rsidR="004935DF" w:rsidRPr="00E93F46">
        <w:t xml:space="preserve"> which is an international network acting as an umbrella organization for all the QA agencies and networks. As part of their major objectives</w:t>
      </w:r>
      <w:r w:rsidR="003240EB">
        <w:t>,</w:t>
      </w:r>
      <w:r w:rsidR="004935DF" w:rsidRPr="00E93F46">
        <w:t xml:space="preserve"> the meta-organizations help </w:t>
      </w:r>
      <w:r w:rsidR="003240EB">
        <w:t>higher education</w:t>
      </w:r>
      <w:r w:rsidR="004935DF" w:rsidRPr="00E93F46">
        <w:t xml:space="preserve"> systems in identifying reliable QA agencies and accreditors and differentiating </w:t>
      </w:r>
      <w:r w:rsidR="003240EB">
        <w:t xml:space="preserve">them from </w:t>
      </w:r>
      <w:r w:rsidR="004935DF" w:rsidRPr="00E93F46">
        <w:t xml:space="preserve">bogus ones. This is done by an external review of a quality assurance agency against a set of criteria/standards/guidelines promoted by the meta-organizations. Table </w:t>
      </w:r>
      <w:r w:rsidR="001C38D5">
        <w:t>5</w:t>
      </w:r>
      <w:r w:rsidR="004935DF" w:rsidRPr="00E93F46">
        <w:t xml:space="preserve"> provides a</w:t>
      </w:r>
      <w:r w:rsidR="009D5B0A">
        <w:t>n</w:t>
      </w:r>
      <w:r w:rsidR="004935DF" w:rsidRPr="00E93F46">
        <w:t xml:space="preserve"> overview </w:t>
      </w:r>
      <w:r>
        <w:t xml:space="preserve">of </w:t>
      </w:r>
      <w:r w:rsidR="009D5B0A">
        <w:t xml:space="preserve">major </w:t>
      </w:r>
      <w:proofErr w:type="gramStart"/>
      <w:r w:rsidR="009D5B0A">
        <w:t>meta</w:t>
      </w:r>
      <w:proofErr w:type="gramEnd"/>
      <w:r w:rsidR="009D5B0A">
        <w:t xml:space="preserve"> QA </w:t>
      </w:r>
      <w:r w:rsidR="004935DF" w:rsidRPr="00E93F46">
        <w:t>organizations, their geographical coverage as well as the standards applied for internatio</w:t>
      </w:r>
      <w:r w:rsidR="009D5B0A">
        <w:t>nal recognition of QA agencies.</w:t>
      </w:r>
    </w:p>
    <w:p w14:paraId="419978B7" w14:textId="77777777" w:rsidR="004935DF" w:rsidRPr="00E93F46" w:rsidRDefault="004935DF" w:rsidP="004935DF">
      <w:pPr>
        <w:pStyle w:val="Default"/>
        <w:spacing w:line="276" w:lineRule="auto"/>
        <w:jc w:val="both"/>
        <w:rPr>
          <w:rFonts w:asciiTheme="minorHAnsi" w:hAnsiTheme="minorHAnsi"/>
          <w:b/>
          <w:sz w:val="22"/>
          <w:szCs w:val="22"/>
        </w:rPr>
      </w:pPr>
    </w:p>
    <w:p w14:paraId="37B8C9B7" w14:textId="79CCD4FD" w:rsidR="004935DF" w:rsidRPr="00E93F46" w:rsidRDefault="004935DF" w:rsidP="002D4729">
      <w:pPr>
        <w:pStyle w:val="Default"/>
        <w:spacing w:line="276" w:lineRule="auto"/>
        <w:jc w:val="center"/>
        <w:rPr>
          <w:rFonts w:asciiTheme="minorHAnsi" w:hAnsiTheme="minorHAnsi"/>
          <w:b/>
          <w:sz w:val="22"/>
          <w:szCs w:val="22"/>
        </w:rPr>
      </w:pPr>
      <w:r w:rsidRPr="00E93F46">
        <w:rPr>
          <w:rFonts w:asciiTheme="minorHAnsi" w:hAnsiTheme="minorHAnsi"/>
          <w:b/>
          <w:sz w:val="22"/>
          <w:szCs w:val="22"/>
        </w:rPr>
        <w:t xml:space="preserve">Table </w:t>
      </w:r>
      <w:r w:rsidR="001C38D5">
        <w:rPr>
          <w:rFonts w:asciiTheme="minorHAnsi" w:hAnsiTheme="minorHAnsi"/>
          <w:b/>
          <w:sz w:val="22"/>
          <w:szCs w:val="22"/>
        </w:rPr>
        <w:t>5</w:t>
      </w:r>
      <w:r w:rsidRPr="00E93F46">
        <w:rPr>
          <w:rFonts w:asciiTheme="minorHAnsi" w:hAnsiTheme="minorHAnsi"/>
          <w:b/>
          <w:sz w:val="22"/>
          <w:szCs w:val="22"/>
        </w:rPr>
        <w:t>: Overview of major meta-networks/association in quality assurance</w:t>
      </w:r>
    </w:p>
    <w:p w14:paraId="471F4507" w14:textId="77777777" w:rsidR="004935DF" w:rsidRPr="00E93F46" w:rsidRDefault="004935DF" w:rsidP="004935DF">
      <w:pPr>
        <w:pStyle w:val="Default"/>
        <w:spacing w:line="276" w:lineRule="auto"/>
        <w:jc w:val="both"/>
        <w:rPr>
          <w:rFonts w:asciiTheme="minorHAnsi" w:hAnsiTheme="minorHAnsi" w:cs="HelveticaNeue MediumCond"/>
          <w:b/>
          <w:sz w:val="22"/>
          <w:szCs w:val="22"/>
        </w:rPr>
      </w:pPr>
    </w:p>
    <w:tbl>
      <w:tblPr>
        <w:tblW w:w="9360" w:type="dxa"/>
        <w:tblInd w:w="108" w:type="dxa"/>
        <w:tblBorders>
          <w:top w:val="single" w:sz="4" w:space="0" w:color="auto"/>
          <w:bottom w:val="single" w:sz="4" w:space="0" w:color="auto"/>
        </w:tblBorders>
        <w:tblLayout w:type="fixed"/>
        <w:tblLook w:val="04A0" w:firstRow="1" w:lastRow="0" w:firstColumn="1" w:lastColumn="0" w:noHBand="0" w:noVBand="1"/>
      </w:tblPr>
      <w:tblGrid>
        <w:gridCol w:w="1872"/>
        <w:gridCol w:w="1872"/>
        <w:gridCol w:w="1872"/>
        <w:gridCol w:w="1872"/>
        <w:gridCol w:w="1872"/>
      </w:tblGrid>
      <w:tr w:rsidR="004935DF" w:rsidRPr="00A034A3" w14:paraId="019AEBAC" w14:textId="77777777" w:rsidTr="00D7671B">
        <w:tc>
          <w:tcPr>
            <w:tcW w:w="1872" w:type="dxa"/>
            <w:tcBorders>
              <w:top w:val="single" w:sz="4" w:space="0" w:color="auto"/>
              <w:bottom w:val="single" w:sz="4" w:space="0" w:color="auto"/>
            </w:tcBorders>
            <w:vAlign w:val="center"/>
          </w:tcPr>
          <w:p w14:paraId="15A7E554" w14:textId="77777777" w:rsidR="004935DF" w:rsidRPr="00A034A3" w:rsidRDefault="004935DF" w:rsidP="00D7671B">
            <w:pPr>
              <w:pStyle w:val="NoSpacing"/>
              <w:rPr>
                <w:b/>
                <w:sz w:val="20"/>
                <w:szCs w:val="20"/>
              </w:rPr>
            </w:pPr>
            <w:r w:rsidRPr="00A034A3">
              <w:rPr>
                <w:b/>
                <w:sz w:val="20"/>
                <w:szCs w:val="20"/>
              </w:rPr>
              <w:t>Meta-networks/</w:t>
            </w:r>
          </w:p>
          <w:p w14:paraId="65157B70" w14:textId="77777777" w:rsidR="004935DF" w:rsidRPr="00A034A3" w:rsidRDefault="004935DF" w:rsidP="00D7671B">
            <w:pPr>
              <w:pStyle w:val="NoSpacing"/>
              <w:rPr>
                <w:b/>
                <w:sz w:val="20"/>
                <w:szCs w:val="20"/>
              </w:rPr>
            </w:pPr>
            <w:r w:rsidRPr="00A034A3">
              <w:rPr>
                <w:b/>
                <w:sz w:val="20"/>
                <w:szCs w:val="20"/>
              </w:rPr>
              <w:t>Associations</w:t>
            </w:r>
          </w:p>
        </w:tc>
        <w:tc>
          <w:tcPr>
            <w:tcW w:w="1872" w:type="dxa"/>
            <w:tcBorders>
              <w:top w:val="single" w:sz="4" w:space="0" w:color="auto"/>
              <w:bottom w:val="single" w:sz="4" w:space="0" w:color="auto"/>
            </w:tcBorders>
            <w:vAlign w:val="center"/>
          </w:tcPr>
          <w:p w14:paraId="042D732C" w14:textId="77777777" w:rsidR="004935DF" w:rsidRPr="00A034A3" w:rsidRDefault="004935DF" w:rsidP="00D7671B">
            <w:pPr>
              <w:pStyle w:val="NoSpacing"/>
              <w:jc w:val="center"/>
              <w:rPr>
                <w:b/>
                <w:sz w:val="20"/>
                <w:szCs w:val="20"/>
              </w:rPr>
            </w:pPr>
            <w:r w:rsidRPr="00A034A3">
              <w:rPr>
                <w:b/>
                <w:sz w:val="20"/>
                <w:szCs w:val="20"/>
              </w:rPr>
              <w:t>INQAAHE</w:t>
            </w:r>
          </w:p>
        </w:tc>
        <w:tc>
          <w:tcPr>
            <w:tcW w:w="1872" w:type="dxa"/>
            <w:tcBorders>
              <w:top w:val="single" w:sz="4" w:space="0" w:color="auto"/>
              <w:bottom w:val="single" w:sz="4" w:space="0" w:color="auto"/>
            </w:tcBorders>
            <w:vAlign w:val="center"/>
          </w:tcPr>
          <w:p w14:paraId="5EA81FA5" w14:textId="77777777" w:rsidR="004935DF" w:rsidRPr="00A034A3" w:rsidRDefault="004935DF" w:rsidP="00D7671B">
            <w:pPr>
              <w:pStyle w:val="NoSpacing"/>
              <w:jc w:val="center"/>
              <w:rPr>
                <w:b/>
                <w:sz w:val="20"/>
                <w:szCs w:val="20"/>
              </w:rPr>
            </w:pPr>
            <w:r w:rsidRPr="00A034A3">
              <w:rPr>
                <w:b/>
                <w:sz w:val="20"/>
                <w:szCs w:val="20"/>
              </w:rPr>
              <w:t>ENQA</w:t>
            </w:r>
          </w:p>
        </w:tc>
        <w:tc>
          <w:tcPr>
            <w:tcW w:w="1872" w:type="dxa"/>
            <w:tcBorders>
              <w:top w:val="single" w:sz="4" w:space="0" w:color="auto"/>
              <w:bottom w:val="single" w:sz="4" w:space="0" w:color="auto"/>
            </w:tcBorders>
            <w:vAlign w:val="center"/>
          </w:tcPr>
          <w:p w14:paraId="72D2F3C6" w14:textId="77777777" w:rsidR="004935DF" w:rsidRPr="00A034A3" w:rsidRDefault="004935DF" w:rsidP="00D7671B">
            <w:pPr>
              <w:pStyle w:val="NoSpacing"/>
              <w:jc w:val="center"/>
              <w:rPr>
                <w:b/>
                <w:sz w:val="20"/>
                <w:szCs w:val="20"/>
              </w:rPr>
            </w:pPr>
            <w:r w:rsidRPr="00A034A3">
              <w:rPr>
                <w:b/>
                <w:sz w:val="20"/>
                <w:szCs w:val="20"/>
              </w:rPr>
              <w:t>APQN</w:t>
            </w:r>
          </w:p>
        </w:tc>
        <w:tc>
          <w:tcPr>
            <w:tcW w:w="1872" w:type="dxa"/>
            <w:tcBorders>
              <w:top w:val="single" w:sz="4" w:space="0" w:color="auto"/>
              <w:bottom w:val="single" w:sz="4" w:space="0" w:color="auto"/>
            </w:tcBorders>
            <w:vAlign w:val="center"/>
          </w:tcPr>
          <w:p w14:paraId="21DEF648" w14:textId="77777777" w:rsidR="004935DF" w:rsidRPr="00A034A3" w:rsidRDefault="004935DF" w:rsidP="00D7671B">
            <w:pPr>
              <w:pStyle w:val="NoSpacing"/>
              <w:jc w:val="center"/>
              <w:rPr>
                <w:b/>
                <w:sz w:val="20"/>
                <w:szCs w:val="20"/>
              </w:rPr>
            </w:pPr>
            <w:r w:rsidRPr="00A034A3">
              <w:rPr>
                <w:b/>
                <w:sz w:val="20"/>
                <w:szCs w:val="20"/>
              </w:rPr>
              <w:t>CHEA</w:t>
            </w:r>
          </w:p>
        </w:tc>
      </w:tr>
      <w:tr w:rsidR="004935DF" w:rsidRPr="00E93F46" w14:paraId="781A1552" w14:textId="77777777" w:rsidTr="00D7671B">
        <w:tc>
          <w:tcPr>
            <w:tcW w:w="1872" w:type="dxa"/>
            <w:tcBorders>
              <w:top w:val="single" w:sz="4" w:space="0" w:color="auto"/>
            </w:tcBorders>
          </w:tcPr>
          <w:p w14:paraId="2F4FCBD9" w14:textId="77777777" w:rsidR="004935DF" w:rsidRDefault="004935DF" w:rsidP="00D7671B">
            <w:pPr>
              <w:pStyle w:val="NoSpacing"/>
              <w:rPr>
                <w:b/>
                <w:sz w:val="20"/>
                <w:szCs w:val="20"/>
              </w:rPr>
            </w:pPr>
            <w:r w:rsidRPr="00A034A3">
              <w:rPr>
                <w:b/>
                <w:sz w:val="20"/>
                <w:szCs w:val="20"/>
              </w:rPr>
              <w:t>Coverage</w:t>
            </w:r>
          </w:p>
          <w:p w14:paraId="234C1DAD" w14:textId="77777777" w:rsidR="00A034A3" w:rsidRPr="00A034A3" w:rsidRDefault="00A034A3" w:rsidP="00D7671B">
            <w:pPr>
              <w:pStyle w:val="NoSpacing"/>
              <w:rPr>
                <w:b/>
                <w:sz w:val="20"/>
                <w:szCs w:val="20"/>
              </w:rPr>
            </w:pPr>
          </w:p>
        </w:tc>
        <w:tc>
          <w:tcPr>
            <w:tcW w:w="1872" w:type="dxa"/>
            <w:tcBorders>
              <w:top w:val="single" w:sz="4" w:space="0" w:color="auto"/>
            </w:tcBorders>
          </w:tcPr>
          <w:p w14:paraId="3A1B2CA9" w14:textId="77777777" w:rsidR="004935DF" w:rsidRPr="009D5B0A" w:rsidRDefault="004935DF" w:rsidP="00D7671B">
            <w:pPr>
              <w:pStyle w:val="NoSpacing"/>
              <w:rPr>
                <w:sz w:val="20"/>
                <w:szCs w:val="20"/>
              </w:rPr>
            </w:pPr>
            <w:r w:rsidRPr="009D5B0A">
              <w:rPr>
                <w:sz w:val="20"/>
                <w:szCs w:val="20"/>
              </w:rPr>
              <w:t>World-wide</w:t>
            </w:r>
          </w:p>
        </w:tc>
        <w:tc>
          <w:tcPr>
            <w:tcW w:w="1872" w:type="dxa"/>
            <w:tcBorders>
              <w:top w:val="single" w:sz="4" w:space="0" w:color="auto"/>
            </w:tcBorders>
          </w:tcPr>
          <w:p w14:paraId="3F8D1112" w14:textId="77777777" w:rsidR="004935DF" w:rsidRPr="009D5B0A" w:rsidRDefault="004935DF" w:rsidP="00D7671B">
            <w:pPr>
              <w:pStyle w:val="NoSpacing"/>
              <w:rPr>
                <w:sz w:val="20"/>
                <w:szCs w:val="20"/>
              </w:rPr>
            </w:pPr>
            <w:r w:rsidRPr="009D5B0A">
              <w:rPr>
                <w:sz w:val="20"/>
                <w:szCs w:val="20"/>
              </w:rPr>
              <w:t>Europe</w:t>
            </w:r>
          </w:p>
        </w:tc>
        <w:tc>
          <w:tcPr>
            <w:tcW w:w="1872" w:type="dxa"/>
            <w:tcBorders>
              <w:top w:val="single" w:sz="4" w:space="0" w:color="auto"/>
            </w:tcBorders>
          </w:tcPr>
          <w:p w14:paraId="21D4AE37" w14:textId="77777777" w:rsidR="004935DF" w:rsidRPr="009D5B0A" w:rsidRDefault="00D7671B" w:rsidP="00D7671B">
            <w:pPr>
              <w:pStyle w:val="NoSpacing"/>
              <w:rPr>
                <w:sz w:val="20"/>
                <w:szCs w:val="20"/>
              </w:rPr>
            </w:pPr>
            <w:r w:rsidRPr="009D5B0A">
              <w:rPr>
                <w:sz w:val="20"/>
                <w:szCs w:val="20"/>
              </w:rPr>
              <w:t xml:space="preserve">Asia </w:t>
            </w:r>
            <w:r w:rsidR="004935DF" w:rsidRPr="009D5B0A">
              <w:rPr>
                <w:sz w:val="20"/>
                <w:szCs w:val="20"/>
              </w:rPr>
              <w:t>Pacific Region</w:t>
            </w:r>
          </w:p>
        </w:tc>
        <w:tc>
          <w:tcPr>
            <w:tcW w:w="1872" w:type="dxa"/>
            <w:tcBorders>
              <w:top w:val="single" w:sz="4" w:space="0" w:color="auto"/>
            </w:tcBorders>
          </w:tcPr>
          <w:p w14:paraId="772C432D" w14:textId="77777777" w:rsidR="004935DF" w:rsidRPr="009D5B0A" w:rsidRDefault="004935DF" w:rsidP="00D7671B">
            <w:pPr>
              <w:pStyle w:val="NoSpacing"/>
              <w:rPr>
                <w:sz w:val="20"/>
                <w:szCs w:val="20"/>
              </w:rPr>
            </w:pPr>
            <w:r w:rsidRPr="009D5B0A">
              <w:rPr>
                <w:sz w:val="20"/>
                <w:szCs w:val="20"/>
              </w:rPr>
              <w:t>USA</w:t>
            </w:r>
          </w:p>
        </w:tc>
      </w:tr>
      <w:tr w:rsidR="004935DF" w:rsidRPr="00E93F46" w14:paraId="0A0A5185" w14:textId="77777777" w:rsidTr="00D7671B">
        <w:tc>
          <w:tcPr>
            <w:tcW w:w="1872" w:type="dxa"/>
          </w:tcPr>
          <w:p w14:paraId="1BB0F449" w14:textId="77777777" w:rsidR="004935DF" w:rsidRPr="00A034A3" w:rsidRDefault="004935DF" w:rsidP="00D7671B">
            <w:pPr>
              <w:pStyle w:val="NoSpacing"/>
              <w:rPr>
                <w:b/>
                <w:sz w:val="20"/>
                <w:szCs w:val="20"/>
              </w:rPr>
            </w:pPr>
            <w:r w:rsidRPr="00A034A3">
              <w:rPr>
                <w:b/>
                <w:sz w:val="20"/>
                <w:szCs w:val="20"/>
              </w:rPr>
              <w:t>Establishment</w:t>
            </w:r>
          </w:p>
          <w:p w14:paraId="6E9853FB" w14:textId="77777777" w:rsidR="00D7671B" w:rsidRPr="00A034A3" w:rsidRDefault="00D7671B" w:rsidP="00D7671B">
            <w:pPr>
              <w:pStyle w:val="NoSpacing"/>
              <w:rPr>
                <w:b/>
                <w:sz w:val="20"/>
                <w:szCs w:val="20"/>
              </w:rPr>
            </w:pPr>
          </w:p>
        </w:tc>
        <w:tc>
          <w:tcPr>
            <w:tcW w:w="1872" w:type="dxa"/>
          </w:tcPr>
          <w:p w14:paraId="64DABE9D" w14:textId="77777777" w:rsidR="004935DF" w:rsidRPr="009D5B0A" w:rsidRDefault="004935DF" w:rsidP="00D7671B">
            <w:pPr>
              <w:pStyle w:val="NoSpacing"/>
              <w:rPr>
                <w:sz w:val="20"/>
                <w:szCs w:val="20"/>
              </w:rPr>
            </w:pPr>
            <w:r w:rsidRPr="009D5B0A">
              <w:rPr>
                <w:sz w:val="20"/>
                <w:szCs w:val="20"/>
              </w:rPr>
              <w:t>1991</w:t>
            </w:r>
          </w:p>
        </w:tc>
        <w:tc>
          <w:tcPr>
            <w:tcW w:w="1872" w:type="dxa"/>
          </w:tcPr>
          <w:p w14:paraId="36CF85BF" w14:textId="77777777" w:rsidR="004935DF" w:rsidRPr="009D5B0A" w:rsidRDefault="004935DF" w:rsidP="00D7671B">
            <w:pPr>
              <w:pStyle w:val="NoSpacing"/>
              <w:rPr>
                <w:sz w:val="20"/>
                <w:szCs w:val="20"/>
              </w:rPr>
            </w:pPr>
            <w:r w:rsidRPr="009D5B0A">
              <w:rPr>
                <w:sz w:val="20"/>
                <w:szCs w:val="20"/>
              </w:rPr>
              <w:t>2000</w:t>
            </w:r>
          </w:p>
        </w:tc>
        <w:tc>
          <w:tcPr>
            <w:tcW w:w="1872" w:type="dxa"/>
          </w:tcPr>
          <w:p w14:paraId="524ABBC4" w14:textId="77777777" w:rsidR="004935DF" w:rsidRPr="009D5B0A" w:rsidRDefault="004935DF" w:rsidP="00D7671B">
            <w:pPr>
              <w:pStyle w:val="NoSpacing"/>
              <w:rPr>
                <w:sz w:val="20"/>
                <w:szCs w:val="20"/>
              </w:rPr>
            </w:pPr>
            <w:r w:rsidRPr="009D5B0A">
              <w:rPr>
                <w:sz w:val="20"/>
                <w:szCs w:val="20"/>
              </w:rPr>
              <w:t>2003</w:t>
            </w:r>
          </w:p>
        </w:tc>
        <w:tc>
          <w:tcPr>
            <w:tcW w:w="1872" w:type="dxa"/>
          </w:tcPr>
          <w:p w14:paraId="18121DB4" w14:textId="77777777" w:rsidR="004935DF" w:rsidRPr="009D5B0A" w:rsidRDefault="004935DF" w:rsidP="00D7671B">
            <w:pPr>
              <w:pStyle w:val="NoSpacing"/>
              <w:rPr>
                <w:sz w:val="20"/>
                <w:szCs w:val="20"/>
              </w:rPr>
            </w:pPr>
            <w:r w:rsidRPr="009D5B0A">
              <w:rPr>
                <w:sz w:val="20"/>
                <w:szCs w:val="20"/>
              </w:rPr>
              <w:t>1996</w:t>
            </w:r>
          </w:p>
        </w:tc>
      </w:tr>
      <w:tr w:rsidR="004935DF" w:rsidRPr="00E93F46" w14:paraId="02013B31" w14:textId="77777777" w:rsidTr="00D7671B">
        <w:tc>
          <w:tcPr>
            <w:tcW w:w="1872" w:type="dxa"/>
          </w:tcPr>
          <w:p w14:paraId="48E60799" w14:textId="77777777" w:rsidR="004935DF" w:rsidRPr="00A034A3" w:rsidRDefault="004935DF" w:rsidP="00D7671B">
            <w:pPr>
              <w:pStyle w:val="NoSpacing"/>
              <w:rPr>
                <w:b/>
                <w:sz w:val="20"/>
                <w:szCs w:val="20"/>
              </w:rPr>
            </w:pPr>
            <w:r w:rsidRPr="00A034A3">
              <w:rPr>
                <w:b/>
                <w:sz w:val="20"/>
                <w:szCs w:val="20"/>
              </w:rPr>
              <w:t>Standards for external evaluation</w:t>
            </w:r>
          </w:p>
        </w:tc>
        <w:tc>
          <w:tcPr>
            <w:tcW w:w="1872" w:type="dxa"/>
          </w:tcPr>
          <w:p w14:paraId="3BBE5FD5" w14:textId="77777777" w:rsidR="004935DF" w:rsidRPr="009D5B0A" w:rsidRDefault="004935DF" w:rsidP="00D7671B">
            <w:pPr>
              <w:pStyle w:val="NoSpacing"/>
              <w:rPr>
                <w:sz w:val="20"/>
                <w:szCs w:val="20"/>
              </w:rPr>
            </w:pPr>
            <w:r w:rsidRPr="009D5B0A">
              <w:rPr>
                <w:sz w:val="20"/>
                <w:szCs w:val="20"/>
              </w:rPr>
              <w:t>Guidelines of Good Practice</w:t>
            </w:r>
          </w:p>
        </w:tc>
        <w:tc>
          <w:tcPr>
            <w:tcW w:w="1872" w:type="dxa"/>
          </w:tcPr>
          <w:p w14:paraId="116F53C3" w14:textId="77777777" w:rsidR="004935DF" w:rsidRPr="009D5B0A" w:rsidRDefault="004935DF" w:rsidP="00D7671B">
            <w:pPr>
              <w:pStyle w:val="NoSpacing"/>
              <w:rPr>
                <w:sz w:val="20"/>
                <w:szCs w:val="20"/>
              </w:rPr>
            </w:pPr>
            <w:r w:rsidRPr="009D5B0A">
              <w:rPr>
                <w:sz w:val="20"/>
                <w:szCs w:val="20"/>
              </w:rPr>
              <w:t>Standards and Guidelines for Quality Assurance in the EHEA (ESGs)</w:t>
            </w:r>
          </w:p>
          <w:p w14:paraId="76ED0A19" w14:textId="77777777" w:rsidR="00D7671B" w:rsidRPr="009D5B0A" w:rsidRDefault="00D7671B" w:rsidP="00D7671B">
            <w:pPr>
              <w:pStyle w:val="NoSpacing"/>
              <w:rPr>
                <w:sz w:val="20"/>
                <w:szCs w:val="20"/>
              </w:rPr>
            </w:pPr>
          </w:p>
        </w:tc>
        <w:tc>
          <w:tcPr>
            <w:tcW w:w="1872" w:type="dxa"/>
          </w:tcPr>
          <w:p w14:paraId="7EA94C00" w14:textId="77777777" w:rsidR="004935DF" w:rsidRPr="009D5B0A" w:rsidRDefault="004935DF" w:rsidP="00D7671B">
            <w:pPr>
              <w:pStyle w:val="NoSpacing"/>
              <w:rPr>
                <w:sz w:val="20"/>
                <w:szCs w:val="20"/>
              </w:rPr>
            </w:pPr>
            <w:r w:rsidRPr="009D5B0A">
              <w:rPr>
                <w:sz w:val="20"/>
                <w:szCs w:val="20"/>
              </w:rPr>
              <w:t>Chiba Principles</w:t>
            </w:r>
          </w:p>
        </w:tc>
        <w:tc>
          <w:tcPr>
            <w:tcW w:w="1872" w:type="dxa"/>
          </w:tcPr>
          <w:p w14:paraId="3FD5A3FF" w14:textId="77777777" w:rsidR="004935DF" w:rsidRPr="009D5B0A" w:rsidRDefault="004935DF" w:rsidP="00D7671B">
            <w:pPr>
              <w:pStyle w:val="NoSpacing"/>
              <w:rPr>
                <w:sz w:val="20"/>
                <w:szCs w:val="20"/>
              </w:rPr>
            </w:pPr>
            <w:r w:rsidRPr="009D5B0A">
              <w:rPr>
                <w:sz w:val="20"/>
                <w:szCs w:val="20"/>
              </w:rPr>
              <w:t>CHEA eligibility standards</w:t>
            </w:r>
          </w:p>
        </w:tc>
      </w:tr>
      <w:tr w:rsidR="004935DF" w:rsidRPr="00E93F46" w14:paraId="5223B03C" w14:textId="77777777" w:rsidTr="00D7671B">
        <w:tc>
          <w:tcPr>
            <w:tcW w:w="1872" w:type="dxa"/>
          </w:tcPr>
          <w:p w14:paraId="04487A35" w14:textId="77777777" w:rsidR="004935DF" w:rsidRPr="00A034A3" w:rsidRDefault="004935DF" w:rsidP="00D7671B">
            <w:pPr>
              <w:pStyle w:val="NoSpacing"/>
              <w:rPr>
                <w:b/>
                <w:sz w:val="20"/>
                <w:szCs w:val="20"/>
              </w:rPr>
            </w:pPr>
            <w:r w:rsidRPr="00A034A3">
              <w:rPr>
                <w:b/>
                <w:sz w:val="20"/>
                <w:szCs w:val="20"/>
              </w:rPr>
              <w:t>Number of agencies externally evaluated</w:t>
            </w:r>
          </w:p>
        </w:tc>
        <w:tc>
          <w:tcPr>
            <w:tcW w:w="1872" w:type="dxa"/>
          </w:tcPr>
          <w:p w14:paraId="6B84E798" w14:textId="77777777" w:rsidR="004935DF" w:rsidRPr="009D5B0A" w:rsidRDefault="004935DF" w:rsidP="00D7671B">
            <w:pPr>
              <w:pStyle w:val="NoSpacing"/>
              <w:rPr>
                <w:sz w:val="20"/>
                <w:szCs w:val="20"/>
              </w:rPr>
            </w:pPr>
            <w:r w:rsidRPr="009D5B0A">
              <w:rPr>
                <w:sz w:val="20"/>
                <w:szCs w:val="20"/>
              </w:rPr>
              <w:t>10 agencies have undergone external evaluation since 2009</w:t>
            </w:r>
          </w:p>
        </w:tc>
        <w:tc>
          <w:tcPr>
            <w:tcW w:w="1872" w:type="dxa"/>
          </w:tcPr>
          <w:p w14:paraId="64B5A6B9" w14:textId="77777777" w:rsidR="004935DF" w:rsidRPr="009D5B0A" w:rsidRDefault="004935DF" w:rsidP="00D7671B">
            <w:pPr>
              <w:pStyle w:val="NoSpacing"/>
              <w:rPr>
                <w:sz w:val="20"/>
                <w:szCs w:val="20"/>
              </w:rPr>
            </w:pPr>
            <w:r w:rsidRPr="009D5B0A">
              <w:rPr>
                <w:sz w:val="20"/>
                <w:szCs w:val="20"/>
              </w:rPr>
              <w:t>39 agencies reviewed</w:t>
            </w:r>
            <w:r w:rsidR="00A034A3">
              <w:rPr>
                <w:sz w:val="20"/>
                <w:szCs w:val="20"/>
              </w:rPr>
              <w:t>;</w:t>
            </w:r>
            <w:r w:rsidRPr="009D5B0A">
              <w:rPr>
                <w:sz w:val="20"/>
                <w:szCs w:val="20"/>
              </w:rPr>
              <w:t xml:space="preserve"> 1 under external evaluation</w:t>
            </w:r>
          </w:p>
        </w:tc>
        <w:tc>
          <w:tcPr>
            <w:tcW w:w="1872" w:type="dxa"/>
          </w:tcPr>
          <w:p w14:paraId="27C9E325" w14:textId="77777777" w:rsidR="004935DF" w:rsidRPr="009D5B0A" w:rsidRDefault="004935DF" w:rsidP="00D7671B">
            <w:pPr>
              <w:pStyle w:val="NoSpacing"/>
              <w:rPr>
                <w:sz w:val="20"/>
                <w:szCs w:val="20"/>
              </w:rPr>
            </w:pPr>
            <w:r w:rsidRPr="009D5B0A">
              <w:rPr>
                <w:sz w:val="20"/>
                <w:szCs w:val="20"/>
              </w:rPr>
              <w:t>1 agency (QAAC – Sri Lanka)</w:t>
            </w:r>
          </w:p>
        </w:tc>
        <w:tc>
          <w:tcPr>
            <w:tcW w:w="1872" w:type="dxa"/>
          </w:tcPr>
          <w:p w14:paraId="071BD76A" w14:textId="77777777" w:rsidR="004935DF" w:rsidRPr="009D5B0A" w:rsidRDefault="004935DF" w:rsidP="00D7671B">
            <w:pPr>
              <w:pStyle w:val="NoSpacing"/>
              <w:rPr>
                <w:sz w:val="20"/>
                <w:szCs w:val="20"/>
              </w:rPr>
            </w:pPr>
            <w:r w:rsidRPr="009D5B0A">
              <w:rPr>
                <w:sz w:val="20"/>
                <w:szCs w:val="20"/>
              </w:rPr>
              <w:t>70 agencies, including formerly and currently recognized ones</w:t>
            </w:r>
          </w:p>
        </w:tc>
      </w:tr>
    </w:tbl>
    <w:p w14:paraId="3E2CC683" w14:textId="77777777" w:rsidR="00D23AD2" w:rsidRDefault="009D5B0A" w:rsidP="009D5B0A">
      <w:pPr>
        <w:pStyle w:val="NoSpacing"/>
        <w:rPr>
          <w:sz w:val="18"/>
          <w:szCs w:val="18"/>
        </w:rPr>
      </w:pPr>
      <w:bookmarkStart w:id="49" w:name="_Toc258343108"/>
      <w:r w:rsidRPr="009D5B0A">
        <w:rPr>
          <w:i/>
          <w:sz w:val="18"/>
          <w:szCs w:val="18"/>
        </w:rPr>
        <w:t>Source</w:t>
      </w:r>
      <w:r w:rsidRPr="009D5B0A">
        <w:rPr>
          <w:sz w:val="18"/>
          <w:szCs w:val="18"/>
        </w:rPr>
        <w:t>: Author.</w:t>
      </w:r>
    </w:p>
    <w:bookmarkEnd w:id="49"/>
    <w:p w14:paraId="56C86BD3" w14:textId="77777777" w:rsidR="00E51841" w:rsidRPr="00E93F46" w:rsidRDefault="00E51841" w:rsidP="00E51841">
      <w:pPr>
        <w:pStyle w:val="NoSpacing"/>
        <w:jc w:val="both"/>
      </w:pPr>
    </w:p>
    <w:p w14:paraId="61DD6E7E" w14:textId="12CAB2E4" w:rsidR="004935DF" w:rsidRDefault="001D248A" w:rsidP="00E605B4">
      <w:pPr>
        <w:pStyle w:val="NoSpacing"/>
        <w:numPr>
          <w:ilvl w:val="0"/>
          <w:numId w:val="22"/>
        </w:numPr>
        <w:ind w:left="0" w:firstLine="0"/>
        <w:contextualSpacing/>
        <w:jc w:val="both"/>
      </w:pPr>
      <w:r w:rsidRPr="00625137">
        <w:rPr>
          <w:b/>
        </w:rPr>
        <w:t xml:space="preserve">A review of international best practices reveals that countries which aim to integrate into EHEA </w:t>
      </w:r>
      <w:r w:rsidR="00625137" w:rsidRPr="00625137">
        <w:rPr>
          <w:b/>
        </w:rPr>
        <w:t>adopt</w:t>
      </w:r>
      <w:r w:rsidRPr="00625137">
        <w:rPr>
          <w:b/>
        </w:rPr>
        <w:t xml:space="preserve"> the same </w:t>
      </w:r>
      <w:r w:rsidR="00625137" w:rsidRPr="00625137">
        <w:rPr>
          <w:b/>
        </w:rPr>
        <w:t xml:space="preserve">approach towards quality assurance, i.e., </w:t>
      </w:r>
      <w:r w:rsidRPr="00625137">
        <w:rPr>
          <w:b/>
        </w:rPr>
        <w:t>compliance with the ESGs promulgated by the European Network for Quality Assurance (ENQA).</w:t>
      </w:r>
      <w:r w:rsidR="00625137">
        <w:rPr>
          <w:b/>
        </w:rPr>
        <w:t xml:space="preserve"> </w:t>
      </w:r>
      <w:r w:rsidR="00625137">
        <w:t>F</w:t>
      </w:r>
      <w:r w:rsidR="004935DF" w:rsidRPr="00E93F46">
        <w:t xml:space="preserve">or </w:t>
      </w:r>
      <w:r w:rsidR="00625137">
        <w:t xml:space="preserve">a </w:t>
      </w:r>
      <w:r w:rsidR="004935DF" w:rsidRPr="00E93F46">
        <w:t>review of international best practice</w:t>
      </w:r>
      <w:r w:rsidR="00625137">
        <w:t>s in quality assurance</w:t>
      </w:r>
      <w:r w:rsidR="004935DF" w:rsidRPr="00E93F46">
        <w:t>, the Netherlands, Estonia, Armenia, and the Russian Federation</w:t>
      </w:r>
      <w:r w:rsidR="00625137">
        <w:t xml:space="preserve"> were </w:t>
      </w:r>
      <w:r w:rsidR="00625137">
        <w:lastRenderedPageBreak/>
        <w:t>chosen</w:t>
      </w:r>
      <w:r w:rsidR="004935DF" w:rsidRPr="00E93F46">
        <w:t xml:space="preserve">. The justifications for the choice of the countries are provided in Table </w:t>
      </w:r>
      <w:r w:rsidR="001C38D5">
        <w:t>6</w:t>
      </w:r>
      <w:r w:rsidR="004935DF" w:rsidRPr="00E93F46">
        <w:t>. The major aim was to identify the approaches that might be applicable to the Tajikistan</w:t>
      </w:r>
      <w:r w:rsidR="00625137">
        <w:t>’s higher education</w:t>
      </w:r>
      <w:r w:rsidR="004935DF" w:rsidRPr="00E93F46">
        <w:t xml:space="preserve"> sector</w:t>
      </w:r>
      <w:r w:rsidR="00625137">
        <w:t>,</w:t>
      </w:r>
      <w:r w:rsidR="004935DF" w:rsidRPr="00E93F46">
        <w:t xml:space="preserve"> considering the context and the ambitions of Tajikistan</w:t>
      </w:r>
      <w:r w:rsidR="00087DAA">
        <w:t>’s</w:t>
      </w:r>
      <w:r w:rsidR="004935DF" w:rsidRPr="00E93F46">
        <w:t xml:space="preserve"> </w:t>
      </w:r>
      <w:r w:rsidR="00087DAA">
        <w:t>g</w:t>
      </w:r>
      <w:r w:rsidR="004935DF" w:rsidRPr="00E93F46">
        <w:t xml:space="preserve">overnment to join the Bologna Declaration after 2015. </w:t>
      </w:r>
      <w:r w:rsidR="00B52784">
        <w:t>The following sections compare characteristics of each quality assurance system in terms of</w:t>
      </w:r>
      <w:r w:rsidR="00087DAA">
        <w:t>:</w:t>
      </w:r>
      <w:r w:rsidR="00B52784">
        <w:t xml:space="preserve"> (</w:t>
      </w:r>
      <w:proofErr w:type="spellStart"/>
      <w:r w:rsidR="00B52784">
        <w:t>i</w:t>
      </w:r>
      <w:proofErr w:type="spellEnd"/>
      <w:r w:rsidR="00B52784">
        <w:t xml:space="preserve">) </w:t>
      </w:r>
      <w:r w:rsidR="00216A7C">
        <w:t xml:space="preserve">the </w:t>
      </w:r>
      <w:r w:rsidR="00B52784">
        <w:t xml:space="preserve">status of the </w:t>
      </w:r>
      <w:r w:rsidR="00216A7C">
        <w:t xml:space="preserve">QA </w:t>
      </w:r>
      <w:r w:rsidR="00B52784">
        <w:t>agency</w:t>
      </w:r>
      <w:r w:rsidR="00087DAA">
        <w:t>;</w:t>
      </w:r>
      <w:r w:rsidR="00B52784">
        <w:t xml:space="preserve"> (ii) </w:t>
      </w:r>
      <w:r w:rsidR="00216A7C">
        <w:t xml:space="preserve">the </w:t>
      </w:r>
      <w:r w:rsidR="00B52784">
        <w:t>scope and nature</w:t>
      </w:r>
      <w:r w:rsidR="00087DAA">
        <w:t>;</w:t>
      </w:r>
      <w:r w:rsidR="00B52784">
        <w:t xml:space="preserve"> (iii) use of internal QA processes</w:t>
      </w:r>
      <w:r w:rsidR="00087DAA">
        <w:t>;</w:t>
      </w:r>
      <w:r w:rsidR="00B52784">
        <w:t xml:space="preserve"> (iv)</w:t>
      </w:r>
      <w:r w:rsidR="00216A7C">
        <w:t xml:space="preserve"> the </w:t>
      </w:r>
      <w:r w:rsidR="00B52784">
        <w:t>role of and training of external peers</w:t>
      </w:r>
      <w:r w:rsidR="00087DAA">
        <w:t>;</w:t>
      </w:r>
      <w:r w:rsidR="00B52784">
        <w:t xml:space="preserve"> (v) the role of agency staff</w:t>
      </w:r>
      <w:r w:rsidR="00087DAA">
        <w:t>;</w:t>
      </w:r>
      <w:r w:rsidR="00B52784">
        <w:t xml:space="preserve"> (vi) panel composition and eliminating conflict of interest</w:t>
      </w:r>
      <w:r w:rsidR="00087DAA">
        <w:t>;</w:t>
      </w:r>
      <w:r w:rsidR="00B52784">
        <w:t xml:space="preserve"> (vii) reporting </w:t>
      </w:r>
      <w:r w:rsidR="00216A7C">
        <w:t xml:space="preserve">on </w:t>
      </w:r>
      <w:r w:rsidR="00B52784">
        <w:t>outcomes</w:t>
      </w:r>
      <w:r w:rsidR="00087DAA">
        <w:t>;</w:t>
      </w:r>
      <w:r w:rsidR="00B52784">
        <w:t xml:space="preserve"> (viii) appeals system</w:t>
      </w:r>
      <w:r w:rsidR="00087DAA">
        <w:t>;</w:t>
      </w:r>
      <w:r w:rsidR="00B52784">
        <w:t xml:space="preserve"> </w:t>
      </w:r>
      <w:r w:rsidR="00216A7C">
        <w:t>(ix) follow-up mechanism</w:t>
      </w:r>
      <w:r w:rsidR="00087DAA">
        <w:t>;</w:t>
      </w:r>
      <w:r w:rsidR="00216A7C">
        <w:t xml:space="preserve"> (x) international accreditation</w:t>
      </w:r>
      <w:r w:rsidR="00087DAA">
        <w:t>;</w:t>
      </w:r>
      <w:r w:rsidR="00216A7C">
        <w:t xml:space="preserve"> (xi) international recognition of the QA agency</w:t>
      </w:r>
      <w:r w:rsidR="00087DAA">
        <w:t>;</w:t>
      </w:r>
      <w:r w:rsidR="00216A7C">
        <w:t xml:space="preserve"> and (xii) transnational providers. </w:t>
      </w:r>
    </w:p>
    <w:p w14:paraId="06E4C6BF" w14:textId="77777777" w:rsidR="00625137" w:rsidRDefault="00625137" w:rsidP="00625137">
      <w:pPr>
        <w:pStyle w:val="NoSpacing"/>
        <w:contextualSpacing/>
        <w:jc w:val="both"/>
        <w:rPr>
          <w:b/>
        </w:rPr>
      </w:pPr>
    </w:p>
    <w:p w14:paraId="11A9413E" w14:textId="4C3E0661" w:rsidR="00625137" w:rsidRDefault="001C38D5" w:rsidP="007631AA">
      <w:pPr>
        <w:pStyle w:val="NoSpacing"/>
        <w:keepNext/>
        <w:rPr>
          <w:b/>
        </w:rPr>
      </w:pPr>
      <w:r>
        <w:rPr>
          <w:b/>
        </w:rPr>
        <w:t>Table 6</w:t>
      </w:r>
      <w:r w:rsidR="00625137" w:rsidRPr="00E93F46">
        <w:rPr>
          <w:b/>
        </w:rPr>
        <w:t xml:space="preserve">: The </w:t>
      </w:r>
      <w:r w:rsidR="00FD69F1">
        <w:rPr>
          <w:b/>
        </w:rPr>
        <w:t>c</w:t>
      </w:r>
      <w:r w:rsidR="00625137" w:rsidRPr="00E93F46">
        <w:rPr>
          <w:b/>
        </w:rPr>
        <w:t>hoice of and reasons for selecting agencies for international good practice review</w:t>
      </w:r>
    </w:p>
    <w:tbl>
      <w:tblPr>
        <w:tblStyle w:val="TableGrid"/>
        <w:tblW w:w="966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990"/>
        <w:gridCol w:w="3330"/>
        <w:gridCol w:w="1620"/>
        <w:gridCol w:w="2448"/>
      </w:tblGrid>
      <w:tr w:rsidR="00625137" w14:paraId="2046AE9A" w14:textId="77777777" w:rsidTr="007631AA">
        <w:tc>
          <w:tcPr>
            <w:tcW w:w="1278" w:type="dxa"/>
            <w:tcBorders>
              <w:top w:val="single" w:sz="4" w:space="0" w:color="auto"/>
              <w:bottom w:val="single" w:sz="4" w:space="0" w:color="auto"/>
            </w:tcBorders>
            <w:vAlign w:val="center"/>
          </w:tcPr>
          <w:p w14:paraId="25388F50" w14:textId="77777777" w:rsidR="00625137" w:rsidRPr="006F6105" w:rsidRDefault="00625137" w:rsidP="007631AA">
            <w:pPr>
              <w:pStyle w:val="NoSpacing"/>
              <w:keepNext/>
              <w:jc w:val="center"/>
              <w:rPr>
                <w:b/>
                <w:sz w:val="20"/>
                <w:szCs w:val="20"/>
              </w:rPr>
            </w:pPr>
            <w:r w:rsidRPr="006F6105">
              <w:rPr>
                <w:b/>
                <w:sz w:val="20"/>
                <w:szCs w:val="20"/>
              </w:rPr>
              <w:t>Country</w:t>
            </w:r>
          </w:p>
        </w:tc>
        <w:tc>
          <w:tcPr>
            <w:tcW w:w="990" w:type="dxa"/>
            <w:tcBorders>
              <w:top w:val="single" w:sz="4" w:space="0" w:color="auto"/>
              <w:bottom w:val="single" w:sz="4" w:space="0" w:color="auto"/>
            </w:tcBorders>
            <w:vAlign w:val="center"/>
          </w:tcPr>
          <w:p w14:paraId="05DEB4DA" w14:textId="77777777" w:rsidR="00625137" w:rsidRPr="006F6105" w:rsidRDefault="00625137" w:rsidP="007631AA">
            <w:pPr>
              <w:pStyle w:val="NoSpacing"/>
              <w:keepNext/>
              <w:jc w:val="center"/>
              <w:rPr>
                <w:b/>
                <w:sz w:val="20"/>
                <w:szCs w:val="20"/>
              </w:rPr>
            </w:pPr>
            <w:r w:rsidRPr="006F6105">
              <w:rPr>
                <w:b/>
                <w:sz w:val="20"/>
                <w:szCs w:val="20"/>
              </w:rPr>
              <w:t>Agency</w:t>
            </w:r>
            <w:r w:rsidRPr="00625137">
              <w:rPr>
                <w:sz w:val="20"/>
                <w:szCs w:val="20"/>
                <w:vertAlign w:val="superscript"/>
              </w:rPr>
              <w:t>1/</w:t>
            </w:r>
          </w:p>
        </w:tc>
        <w:tc>
          <w:tcPr>
            <w:tcW w:w="3330" w:type="dxa"/>
            <w:tcBorders>
              <w:top w:val="single" w:sz="4" w:space="0" w:color="auto"/>
              <w:bottom w:val="single" w:sz="4" w:space="0" w:color="auto"/>
            </w:tcBorders>
            <w:vAlign w:val="center"/>
          </w:tcPr>
          <w:p w14:paraId="4BCCB8EE" w14:textId="77777777" w:rsidR="00625137" w:rsidRPr="006F6105" w:rsidRDefault="00625137" w:rsidP="007631AA">
            <w:pPr>
              <w:pStyle w:val="NoSpacing"/>
              <w:keepNext/>
              <w:jc w:val="center"/>
              <w:rPr>
                <w:b/>
                <w:sz w:val="20"/>
                <w:szCs w:val="20"/>
              </w:rPr>
            </w:pPr>
            <w:r w:rsidRPr="006F6105">
              <w:rPr>
                <w:b/>
                <w:sz w:val="20"/>
                <w:szCs w:val="20"/>
              </w:rPr>
              <w:t>Reason</w:t>
            </w:r>
            <w:r>
              <w:rPr>
                <w:b/>
                <w:sz w:val="20"/>
                <w:szCs w:val="20"/>
              </w:rPr>
              <w:t>s</w:t>
            </w:r>
            <w:r w:rsidRPr="006F6105">
              <w:rPr>
                <w:b/>
                <w:sz w:val="20"/>
                <w:szCs w:val="20"/>
              </w:rPr>
              <w:t xml:space="preserve"> for Inquiry</w:t>
            </w:r>
          </w:p>
        </w:tc>
        <w:tc>
          <w:tcPr>
            <w:tcW w:w="1620" w:type="dxa"/>
            <w:tcBorders>
              <w:top w:val="single" w:sz="4" w:space="0" w:color="auto"/>
              <w:bottom w:val="single" w:sz="4" w:space="0" w:color="auto"/>
            </w:tcBorders>
            <w:vAlign w:val="center"/>
          </w:tcPr>
          <w:p w14:paraId="07DF62F9" w14:textId="77777777" w:rsidR="00625137" w:rsidRPr="006F6105" w:rsidRDefault="00625137" w:rsidP="007631AA">
            <w:pPr>
              <w:pStyle w:val="NoSpacing"/>
              <w:keepNext/>
              <w:ind w:right="-108"/>
              <w:jc w:val="center"/>
              <w:rPr>
                <w:b/>
                <w:sz w:val="20"/>
                <w:szCs w:val="20"/>
              </w:rPr>
            </w:pPr>
            <w:r w:rsidRPr="006F6105">
              <w:rPr>
                <w:b/>
                <w:sz w:val="20"/>
                <w:szCs w:val="20"/>
              </w:rPr>
              <w:t>Membership in QA networks</w:t>
            </w:r>
          </w:p>
        </w:tc>
        <w:tc>
          <w:tcPr>
            <w:tcW w:w="2448" w:type="dxa"/>
            <w:tcBorders>
              <w:top w:val="single" w:sz="4" w:space="0" w:color="auto"/>
              <w:bottom w:val="single" w:sz="4" w:space="0" w:color="auto"/>
            </w:tcBorders>
            <w:vAlign w:val="center"/>
          </w:tcPr>
          <w:p w14:paraId="1FE49C23" w14:textId="77777777" w:rsidR="00625137" w:rsidRPr="006F6105" w:rsidRDefault="00625137" w:rsidP="007631AA">
            <w:pPr>
              <w:pStyle w:val="NoSpacing"/>
              <w:keepNext/>
              <w:jc w:val="center"/>
              <w:rPr>
                <w:b/>
                <w:sz w:val="20"/>
                <w:szCs w:val="20"/>
              </w:rPr>
            </w:pPr>
            <w:r w:rsidRPr="006F6105">
              <w:rPr>
                <w:b/>
                <w:sz w:val="20"/>
                <w:szCs w:val="20"/>
              </w:rPr>
              <w:t>External Recognition</w:t>
            </w:r>
          </w:p>
        </w:tc>
      </w:tr>
      <w:tr w:rsidR="00625137" w14:paraId="72753495" w14:textId="77777777" w:rsidTr="007631AA">
        <w:tc>
          <w:tcPr>
            <w:tcW w:w="1278" w:type="dxa"/>
            <w:tcBorders>
              <w:top w:val="single" w:sz="4" w:space="0" w:color="auto"/>
            </w:tcBorders>
          </w:tcPr>
          <w:p w14:paraId="52A51326" w14:textId="77777777" w:rsidR="00625137" w:rsidRPr="006F6105" w:rsidRDefault="00625137" w:rsidP="007631AA">
            <w:pPr>
              <w:pStyle w:val="NoSpacing"/>
              <w:keepNext/>
              <w:rPr>
                <w:sz w:val="20"/>
                <w:szCs w:val="20"/>
              </w:rPr>
            </w:pPr>
            <w:r w:rsidRPr="006F6105">
              <w:rPr>
                <w:sz w:val="20"/>
                <w:szCs w:val="20"/>
              </w:rPr>
              <w:t>Russian Federation</w:t>
            </w:r>
          </w:p>
        </w:tc>
        <w:tc>
          <w:tcPr>
            <w:tcW w:w="990" w:type="dxa"/>
            <w:tcBorders>
              <w:top w:val="single" w:sz="4" w:space="0" w:color="auto"/>
            </w:tcBorders>
          </w:tcPr>
          <w:p w14:paraId="21DC8467" w14:textId="77777777" w:rsidR="00625137" w:rsidRPr="006F6105" w:rsidRDefault="00625137" w:rsidP="007631AA">
            <w:pPr>
              <w:pStyle w:val="NoSpacing"/>
              <w:keepNext/>
              <w:rPr>
                <w:sz w:val="20"/>
                <w:szCs w:val="20"/>
              </w:rPr>
            </w:pPr>
            <w:r w:rsidRPr="006F6105">
              <w:rPr>
                <w:sz w:val="20"/>
                <w:szCs w:val="20"/>
              </w:rPr>
              <w:t>NAA</w:t>
            </w:r>
            <w:r>
              <w:rPr>
                <w:sz w:val="20"/>
                <w:szCs w:val="20"/>
                <w:vertAlign w:val="superscript"/>
              </w:rPr>
              <w:t>2</w:t>
            </w:r>
            <w:r w:rsidRPr="006F6105">
              <w:rPr>
                <w:sz w:val="20"/>
                <w:szCs w:val="20"/>
                <w:vertAlign w:val="superscript"/>
              </w:rPr>
              <w:t>/</w:t>
            </w:r>
          </w:p>
        </w:tc>
        <w:tc>
          <w:tcPr>
            <w:tcW w:w="3330" w:type="dxa"/>
            <w:tcBorders>
              <w:top w:val="single" w:sz="4" w:space="0" w:color="auto"/>
            </w:tcBorders>
          </w:tcPr>
          <w:p w14:paraId="23D036F7" w14:textId="77777777" w:rsidR="00625137" w:rsidRDefault="00625137" w:rsidP="007631AA">
            <w:pPr>
              <w:pStyle w:val="NoSpacing"/>
              <w:keepNext/>
              <w:rPr>
                <w:sz w:val="20"/>
                <w:szCs w:val="20"/>
              </w:rPr>
            </w:pPr>
            <w:r w:rsidRPr="006F6105">
              <w:rPr>
                <w:sz w:val="20"/>
                <w:szCs w:val="20"/>
              </w:rPr>
              <w:t>As one of the former socialist systems; an agency that deals with state accreditation, a similar case with Tajikistan SASSE</w:t>
            </w:r>
          </w:p>
          <w:p w14:paraId="05D96984" w14:textId="77777777" w:rsidR="00625137" w:rsidRPr="006F6105" w:rsidRDefault="00625137" w:rsidP="007631AA">
            <w:pPr>
              <w:pStyle w:val="NoSpacing"/>
              <w:keepNext/>
              <w:rPr>
                <w:sz w:val="20"/>
                <w:szCs w:val="20"/>
              </w:rPr>
            </w:pPr>
          </w:p>
        </w:tc>
        <w:tc>
          <w:tcPr>
            <w:tcW w:w="1620" w:type="dxa"/>
            <w:tcBorders>
              <w:top w:val="single" w:sz="4" w:space="0" w:color="auto"/>
            </w:tcBorders>
          </w:tcPr>
          <w:p w14:paraId="00B1A0E2" w14:textId="77777777" w:rsidR="00625137" w:rsidRPr="006F6105" w:rsidRDefault="00625137" w:rsidP="007631AA">
            <w:pPr>
              <w:pStyle w:val="NoSpacing"/>
              <w:keepNext/>
              <w:rPr>
                <w:sz w:val="20"/>
                <w:szCs w:val="20"/>
              </w:rPr>
            </w:pPr>
            <w:r w:rsidRPr="006F6105">
              <w:rPr>
                <w:sz w:val="20"/>
                <w:szCs w:val="20"/>
              </w:rPr>
              <w:t>ENQA, INQAAHE</w:t>
            </w:r>
          </w:p>
        </w:tc>
        <w:tc>
          <w:tcPr>
            <w:tcW w:w="2448" w:type="dxa"/>
            <w:tcBorders>
              <w:top w:val="single" w:sz="4" w:space="0" w:color="auto"/>
            </w:tcBorders>
          </w:tcPr>
          <w:p w14:paraId="3975ACDC" w14:textId="77777777" w:rsidR="00625137" w:rsidRPr="006F6105" w:rsidRDefault="00625137" w:rsidP="007631AA">
            <w:pPr>
              <w:pStyle w:val="NoSpacing"/>
              <w:keepNext/>
              <w:rPr>
                <w:sz w:val="20"/>
                <w:szCs w:val="20"/>
              </w:rPr>
            </w:pPr>
            <w:r w:rsidRPr="006F6105">
              <w:rPr>
                <w:sz w:val="20"/>
                <w:szCs w:val="20"/>
              </w:rPr>
              <w:t xml:space="preserve">ENQA member </w:t>
            </w:r>
            <w:r w:rsidR="007631AA">
              <w:rPr>
                <w:sz w:val="20"/>
                <w:szCs w:val="20"/>
              </w:rPr>
              <w:t xml:space="preserve">in </w:t>
            </w:r>
            <w:r w:rsidRPr="006F6105">
              <w:rPr>
                <w:sz w:val="20"/>
                <w:szCs w:val="20"/>
              </w:rPr>
              <w:t>2009</w:t>
            </w:r>
            <w:r w:rsidR="007631AA">
              <w:rPr>
                <w:sz w:val="20"/>
                <w:szCs w:val="20"/>
              </w:rPr>
              <w:t>-12.</w:t>
            </w:r>
            <w:r w:rsidRPr="006F6105">
              <w:rPr>
                <w:sz w:val="20"/>
                <w:szCs w:val="20"/>
              </w:rPr>
              <w:t xml:space="preserve"> </w:t>
            </w:r>
            <w:r w:rsidR="007631AA">
              <w:rPr>
                <w:sz w:val="20"/>
                <w:szCs w:val="20"/>
              </w:rPr>
              <w:t>M</w:t>
            </w:r>
            <w:r w:rsidRPr="006F6105">
              <w:rPr>
                <w:sz w:val="20"/>
                <w:szCs w:val="20"/>
              </w:rPr>
              <w:t xml:space="preserve">embership </w:t>
            </w:r>
            <w:r w:rsidR="007631AA">
              <w:rPr>
                <w:sz w:val="20"/>
                <w:szCs w:val="20"/>
              </w:rPr>
              <w:t>is</w:t>
            </w:r>
            <w:r w:rsidRPr="006F6105">
              <w:rPr>
                <w:sz w:val="20"/>
                <w:szCs w:val="20"/>
              </w:rPr>
              <w:t xml:space="preserve"> to be renewed</w:t>
            </w:r>
            <w:r w:rsidR="007631AA">
              <w:rPr>
                <w:sz w:val="20"/>
                <w:szCs w:val="20"/>
              </w:rPr>
              <w:t>.</w:t>
            </w:r>
          </w:p>
        </w:tc>
      </w:tr>
      <w:tr w:rsidR="00625137" w14:paraId="6048DFC7" w14:textId="77777777" w:rsidTr="007631AA">
        <w:tc>
          <w:tcPr>
            <w:tcW w:w="1278" w:type="dxa"/>
          </w:tcPr>
          <w:p w14:paraId="156F3A6F" w14:textId="77777777" w:rsidR="00625137" w:rsidRPr="006F6105" w:rsidRDefault="00625137" w:rsidP="007631AA">
            <w:pPr>
              <w:pStyle w:val="NoSpacing"/>
              <w:keepNext/>
              <w:rPr>
                <w:sz w:val="20"/>
                <w:szCs w:val="20"/>
              </w:rPr>
            </w:pPr>
            <w:r w:rsidRPr="006F6105">
              <w:rPr>
                <w:sz w:val="20"/>
                <w:szCs w:val="20"/>
              </w:rPr>
              <w:t>Russian Federation</w:t>
            </w:r>
          </w:p>
        </w:tc>
        <w:tc>
          <w:tcPr>
            <w:tcW w:w="990" w:type="dxa"/>
          </w:tcPr>
          <w:p w14:paraId="67216301" w14:textId="77777777" w:rsidR="00625137" w:rsidRPr="006F6105" w:rsidRDefault="00625137" w:rsidP="007631AA">
            <w:pPr>
              <w:pStyle w:val="NoSpacing"/>
              <w:keepNext/>
              <w:rPr>
                <w:sz w:val="20"/>
                <w:szCs w:val="20"/>
              </w:rPr>
            </w:pPr>
            <w:r w:rsidRPr="006F6105">
              <w:rPr>
                <w:sz w:val="20"/>
                <w:szCs w:val="20"/>
              </w:rPr>
              <w:t>NCPA</w:t>
            </w:r>
            <w:r w:rsidR="005A2CFD">
              <w:rPr>
                <w:sz w:val="20"/>
                <w:szCs w:val="20"/>
                <w:vertAlign w:val="superscript"/>
              </w:rPr>
              <w:t>2</w:t>
            </w:r>
            <w:r w:rsidR="005A2CFD" w:rsidRPr="006F6105">
              <w:rPr>
                <w:sz w:val="20"/>
                <w:szCs w:val="20"/>
                <w:vertAlign w:val="superscript"/>
              </w:rPr>
              <w:t>/</w:t>
            </w:r>
          </w:p>
        </w:tc>
        <w:tc>
          <w:tcPr>
            <w:tcW w:w="3330" w:type="dxa"/>
          </w:tcPr>
          <w:p w14:paraId="06DFFD6D" w14:textId="77777777" w:rsidR="00625137" w:rsidRDefault="00625137" w:rsidP="007631AA">
            <w:pPr>
              <w:pStyle w:val="NoSpacing"/>
              <w:keepNext/>
              <w:rPr>
                <w:sz w:val="20"/>
                <w:szCs w:val="20"/>
              </w:rPr>
            </w:pPr>
            <w:r w:rsidRPr="006F6105">
              <w:rPr>
                <w:sz w:val="20"/>
                <w:szCs w:val="20"/>
              </w:rPr>
              <w:t>As one of the former socialist systems; one of the solutions that Russia came up with as an additional enhancement tool to state accreditation</w:t>
            </w:r>
          </w:p>
          <w:p w14:paraId="5A09ECD4" w14:textId="77777777" w:rsidR="00625137" w:rsidRPr="006F6105" w:rsidRDefault="00625137" w:rsidP="007631AA">
            <w:pPr>
              <w:pStyle w:val="NoSpacing"/>
              <w:keepNext/>
              <w:rPr>
                <w:sz w:val="20"/>
                <w:szCs w:val="20"/>
              </w:rPr>
            </w:pPr>
          </w:p>
        </w:tc>
        <w:tc>
          <w:tcPr>
            <w:tcW w:w="1620" w:type="dxa"/>
          </w:tcPr>
          <w:p w14:paraId="49CF5DA0" w14:textId="77777777" w:rsidR="00625137" w:rsidRPr="006F6105" w:rsidRDefault="00625137" w:rsidP="007631AA">
            <w:pPr>
              <w:pStyle w:val="NoSpacing"/>
              <w:keepNext/>
              <w:rPr>
                <w:sz w:val="20"/>
                <w:szCs w:val="20"/>
              </w:rPr>
            </w:pPr>
            <w:r w:rsidRPr="006F6105">
              <w:rPr>
                <w:sz w:val="20"/>
                <w:szCs w:val="20"/>
              </w:rPr>
              <w:t>ENQA, INQAAHE, APQN</w:t>
            </w:r>
          </w:p>
        </w:tc>
        <w:tc>
          <w:tcPr>
            <w:tcW w:w="2448" w:type="dxa"/>
          </w:tcPr>
          <w:p w14:paraId="3347B072" w14:textId="77777777" w:rsidR="00625137" w:rsidRPr="006F6105" w:rsidRDefault="00625137" w:rsidP="007631AA">
            <w:pPr>
              <w:pStyle w:val="NoSpacing"/>
              <w:keepNext/>
              <w:rPr>
                <w:sz w:val="20"/>
                <w:szCs w:val="20"/>
              </w:rPr>
            </w:pPr>
            <w:r w:rsidRPr="006F6105">
              <w:rPr>
                <w:sz w:val="20"/>
                <w:szCs w:val="20"/>
              </w:rPr>
              <w:t>In the stage of application for ENQA review</w:t>
            </w:r>
          </w:p>
        </w:tc>
      </w:tr>
      <w:tr w:rsidR="00625137" w14:paraId="1F614CF7" w14:textId="77777777" w:rsidTr="007631AA">
        <w:tc>
          <w:tcPr>
            <w:tcW w:w="1278" w:type="dxa"/>
          </w:tcPr>
          <w:p w14:paraId="66BDB161" w14:textId="77777777" w:rsidR="00625137" w:rsidRDefault="00625137" w:rsidP="007631AA">
            <w:pPr>
              <w:pStyle w:val="NoSpacing"/>
              <w:keepNext/>
              <w:rPr>
                <w:sz w:val="20"/>
                <w:szCs w:val="20"/>
              </w:rPr>
            </w:pPr>
            <w:r w:rsidRPr="006F6105">
              <w:rPr>
                <w:sz w:val="20"/>
                <w:szCs w:val="20"/>
              </w:rPr>
              <w:t>The Netherlands</w:t>
            </w:r>
          </w:p>
          <w:p w14:paraId="164AB926" w14:textId="77777777" w:rsidR="007631AA" w:rsidRPr="006F6105" w:rsidRDefault="007631AA" w:rsidP="007631AA">
            <w:pPr>
              <w:pStyle w:val="NoSpacing"/>
              <w:keepNext/>
              <w:rPr>
                <w:sz w:val="20"/>
                <w:szCs w:val="20"/>
              </w:rPr>
            </w:pPr>
          </w:p>
        </w:tc>
        <w:tc>
          <w:tcPr>
            <w:tcW w:w="990" w:type="dxa"/>
          </w:tcPr>
          <w:p w14:paraId="4BAD914A" w14:textId="77777777" w:rsidR="00625137" w:rsidRPr="006F6105" w:rsidRDefault="00625137" w:rsidP="007631AA">
            <w:pPr>
              <w:pStyle w:val="NoSpacing"/>
              <w:keepNext/>
              <w:rPr>
                <w:sz w:val="20"/>
                <w:szCs w:val="20"/>
              </w:rPr>
            </w:pPr>
            <w:r w:rsidRPr="006F6105">
              <w:rPr>
                <w:sz w:val="20"/>
                <w:szCs w:val="20"/>
              </w:rPr>
              <w:t>NVAO</w:t>
            </w:r>
          </w:p>
        </w:tc>
        <w:tc>
          <w:tcPr>
            <w:tcW w:w="3330" w:type="dxa"/>
          </w:tcPr>
          <w:p w14:paraId="5CAB9D59" w14:textId="77777777" w:rsidR="00625137" w:rsidRDefault="00625137" w:rsidP="007631AA">
            <w:pPr>
              <w:pStyle w:val="NoSpacing"/>
              <w:keepNext/>
              <w:rPr>
                <w:sz w:val="20"/>
                <w:szCs w:val="20"/>
              </w:rPr>
            </w:pPr>
            <w:r w:rsidRPr="006F6105">
              <w:rPr>
                <w:sz w:val="20"/>
                <w:szCs w:val="20"/>
              </w:rPr>
              <w:t>One of the leading systems in Europe</w:t>
            </w:r>
          </w:p>
          <w:p w14:paraId="3EC03487" w14:textId="77777777" w:rsidR="00625137" w:rsidRPr="006F6105" w:rsidRDefault="00625137" w:rsidP="007631AA">
            <w:pPr>
              <w:pStyle w:val="NoSpacing"/>
              <w:keepNext/>
              <w:rPr>
                <w:rFonts w:cs="Arial"/>
                <w:sz w:val="20"/>
                <w:szCs w:val="20"/>
              </w:rPr>
            </w:pPr>
          </w:p>
        </w:tc>
        <w:tc>
          <w:tcPr>
            <w:tcW w:w="1620" w:type="dxa"/>
          </w:tcPr>
          <w:p w14:paraId="6EABE6AC" w14:textId="77777777" w:rsidR="00625137" w:rsidRPr="006F6105" w:rsidRDefault="00625137" w:rsidP="007631AA">
            <w:pPr>
              <w:pStyle w:val="NoSpacing"/>
              <w:keepNext/>
              <w:rPr>
                <w:sz w:val="20"/>
                <w:szCs w:val="20"/>
              </w:rPr>
            </w:pPr>
            <w:r w:rsidRPr="006F6105">
              <w:rPr>
                <w:sz w:val="20"/>
                <w:szCs w:val="20"/>
              </w:rPr>
              <w:t>INQAAHE, ENQA</w:t>
            </w:r>
          </w:p>
        </w:tc>
        <w:tc>
          <w:tcPr>
            <w:tcW w:w="2448" w:type="dxa"/>
          </w:tcPr>
          <w:p w14:paraId="53BD4733" w14:textId="77777777" w:rsidR="00625137" w:rsidRPr="006F6105" w:rsidRDefault="00625137" w:rsidP="007631AA">
            <w:pPr>
              <w:pStyle w:val="NoSpacing"/>
              <w:keepNext/>
              <w:rPr>
                <w:sz w:val="20"/>
                <w:szCs w:val="20"/>
              </w:rPr>
            </w:pPr>
            <w:r w:rsidRPr="006F6105">
              <w:rPr>
                <w:sz w:val="20"/>
                <w:szCs w:val="20"/>
              </w:rPr>
              <w:t xml:space="preserve">ENQA and EQAR – against ESGs </w:t>
            </w:r>
          </w:p>
        </w:tc>
      </w:tr>
      <w:tr w:rsidR="00625137" w14:paraId="7DA091BE" w14:textId="77777777" w:rsidTr="007631AA">
        <w:tc>
          <w:tcPr>
            <w:tcW w:w="1278" w:type="dxa"/>
          </w:tcPr>
          <w:p w14:paraId="72D2669C" w14:textId="77777777" w:rsidR="00625137" w:rsidRPr="006F6105" w:rsidRDefault="00625137" w:rsidP="007631AA">
            <w:pPr>
              <w:pStyle w:val="NoSpacing"/>
              <w:keepNext/>
              <w:rPr>
                <w:sz w:val="20"/>
                <w:szCs w:val="20"/>
              </w:rPr>
            </w:pPr>
            <w:r w:rsidRPr="006F6105">
              <w:rPr>
                <w:sz w:val="20"/>
                <w:szCs w:val="20"/>
              </w:rPr>
              <w:t>Armenia</w:t>
            </w:r>
          </w:p>
        </w:tc>
        <w:tc>
          <w:tcPr>
            <w:tcW w:w="990" w:type="dxa"/>
          </w:tcPr>
          <w:p w14:paraId="0CB7686F" w14:textId="77777777" w:rsidR="00625137" w:rsidRPr="006F6105" w:rsidRDefault="00625137" w:rsidP="007631AA">
            <w:pPr>
              <w:pStyle w:val="NoSpacing"/>
              <w:keepNext/>
              <w:rPr>
                <w:sz w:val="20"/>
                <w:szCs w:val="20"/>
              </w:rPr>
            </w:pPr>
            <w:r w:rsidRPr="006F6105">
              <w:rPr>
                <w:sz w:val="20"/>
                <w:szCs w:val="20"/>
              </w:rPr>
              <w:t>ANQA</w:t>
            </w:r>
          </w:p>
        </w:tc>
        <w:tc>
          <w:tcPr>
            <w:tcW w:w="3330" w:type="dxa"/>
          </w:tcPr>
          <w:p w14:paraId="732E243E" w14:textId="77777777" w:rsidR="00625137" w:rsidRDefault="00625137" w:rsidP="007631AA">
            <w:pPr>
              <w:pStyle w:val="NoSpacing"/>
              <w:keepNext/>
              <w:rPr>
                <w:sz w:val="20"/>
                <w:szCs w:val="20"/>
              </w:rPr>
            </w:pPr>
            <w:r w:rsidRPr="006F6105">
              <w:rPr>
                <w:sz w:val="20"/>
                <w:szCs w:val="20"/>
              </w:rPr>
              <w:t>As one of the former socialist systems; recognized in Europe as one of the youngest (newly emerging) and dynamically developing QA systems.</w:t>
            </w:r>
          </w:p>
          <w:p w14:paraId="4C314806" w14:textId="77777777" w:rsidR="00625137" w:rsidRPr="006F6105" w:rsidRDefault="00625137" w:rsidP="007631AA">
            <w:pPr>
              <w:pStyle w:val="NoSpacing"/>
              <w:keepNext/>
              <w:rPr>
                <w:sz w:val="20"/>
                <w:szCs w:val="20"/>
              </w:rPr>
            </w:pPr>
          </w:p>
        </w:tc>
        <w:tc>
          <w:tcPr>
            <w:tcW w:w="1620" w:type="dxa"/>
          </w:tcPr>
          <w:p w14:paraId="19A4DE6E" w14:textId="77777777" w:rsidR="00625137" w:rsidRPr="006F6105" w:rsidRDefault="00625137" w:rsidP="007631AA">
            <w:pPr>
              <w:pStyle w:val="NoSpacing"/>
              <w:keepNext/>
              <w:rPr>
                <w:sz w:val="20"/>
                <w:szCs w:val="20"/>
              </w:rPr>
            </w:pPr>
            <w:r w:rsidRPr="006F6105">
              <w:rPr>
                <w:sz w:val="20"/>
                <w:szCs w:val="20"/>
              </w:rPr>
              <w:t>Full INQAAHE members, affiliate of ENQA</w:t>
            </w:r>
          </w:p>
        </w:tc>
        <w:tc>
          <w:tcPr>
            <w:tcW w:w="2448" w:type="dxa"/>
          </w:tcPr>
          <w:p w14:paraId="64F5EA0A" w14:textId="77777777" w:rsidR="00625137" w:rsidRDefault="00625137" w:rsidP="007631AA">
            <w:pPr>
              <w:pStyle w:val="NoSpacing"/>
              <w:keepNext/>
              <w:rPr>
                <w:sz w:val="20"/>
                <w:szCs w:val="20"/>
              </w:rPr>
            </w:pPr>
            <w:r w:rsidRPr="006F6105">
              <w:rPr>
                <w:sz w:val="20"/>
                <w:szCs w:val="20"/>
              </w:rPr>
              <w:t xml:space="preserve">Proof evaluation against ENQA standards by EU peers, getting ready for full external review by ENQA in 2015.  </w:t>
            </w:r>
          </w:p>
          <w:p w14:paraId="492077CB" w14:textId="77777777" w:rsidR="00625137" w:rsidRPr="006F6105" w:rsidRDefault="00625137" w:rsidP="007631AA">
            <w:pPr>
              <w:pStyle w:val="NoSpacing"/>
              <w:keepNext/>
              <w:rPr>
                <w:sz w:val="20"/>
                <w:szCs w:val="20"/>
              </w:rPr>
            </w:pPr>
          </w:p>
        </w:tc>
      </w:tr>
      <w:tr w:rsidR="00625137" w14:paraId="2BA5056B" w14:textId="77777777" w:rsidTr="007631AA">
        <w:tc>
          <w:tcPr>
            <w:tcW w:w="1278" w:type="dxa"/>
          </w:tcPr>
          <w:p w14:paraId="14040E8D" w14:textId="77777777" w:rsidR="00625137" w:rsidRPr="006F6105" w:rsidRDefault="00625137" w:rsidP="007631AA">
            <w:pPr>
              <w:pStyle w:val="NoSpacing"/>
              <w:keepNext/>
              <w:rPr>
                <w:sz w:val="20"/>
                <w:szCs w:val="20"/>
              </w:rPr>
            </w:pPr>
            <w:r w:rsidRPr="006F6105">
              <w:rPr>
                <w:sz w:val="20"/>
                <w:szCs w:val="20"/>
              </w:rPr>
              <w:t>Estonia</w:t>
            </w:r>
          </w:p>
        </w:tc>
        <w:tc>
          <w:tcPr>
            <w:tcW w:w="990" w:type="dxa"/>
          </w:tcPr>
          <w:p w14:paraId="7AAEF9AE" w14:textId="77777777" w:rsidR="00625137" w:rsidRPr="006F6105" w:rsidRDefault="00625137" w:rsidP="007631AA">
            <w:pPr>
              <w:pStyle w:val="NoSpacing"/>
              <w:keepNext/>
              <w:rPr>
                <w:sz w:val="20"/>
                <w:szCs w:val="20"/>
              </w:rPr>
            </w:pPr>
            <w:r w:rsidRPr="006F6105">
              <w:rPr>
                <w:sz w:val="20"/>
                <w:szCs w:val="20"/>
              </w:rPr>
              <w:t>EKKA</w:t>
            </w:r>
          </w:p>
        </w:tc>
        <w:tc>
          <w:tcPr>
            <w:tcW w:w="3330" w:type="dxa"/>
          </w:tcPr>
          <w:p w14:paraId="25AD8CD6" w14:textId="77777777" w:rsidR="00625137" w:rsidRPr="006F6105" w:rsidRDefault="00625137" w:rsidP="007631AA">
            <w:pPr>
              <w:pStyle w:val="NoSpacing"/>
              <w:keepNext/>
              <w:rPr>
                <w:sz w:val="20"/>
                <w:szCs w:val="20"/>
              </w:rPr>
            </w:pPr>
            <w:r w:rsidRPr="006F6105">
              <w:rPr>
                <w:sz w:val="20"/>
                <w:szCs w:val="20"/>
              </w:rPr>
              <w:t>One of the good examples of a former Soviet system transformed to meet the European standards</w:t>
            </w:r>
          </w:p>
        </w:tc>
        <w:tc>
          <w:tcPr>
            <w:tcW w:w="1620" w:type="dxa"/>
          </w:tcPr>
          <w:p w14:paraId="0E00B4B4" w14:textId="77777777" w:rsidR="00625137" w:rsidRPr="006F6105" w:rsidRDefault="00625137" w:rsidP="007631AA">
            <w:pPr>
              <w:pStyle w:val="NoSpacing"/>
              <w:keepNext/>
              <w:rPr>
                <w:sz w:val="20"/>
                <w:szCs w:val="20"/>
              </w:rPr>
            </w:pPr>
            <w:r w:rsidRPr="006F6105">
              <w:rPr>
                <w:sz w:val="20"/>
                <w:szCs w:val="20"/>
              </w:rPr>
              <w:t xml:space="preserve">INQAAHE, ENQA, </w:t>
            </w:r>
            <w:proofErr w:type="spellStart"/>
            <w:r w:rsidRPr="006F6105">
              <w:rPr>
                <w:sz w:val="20"/>
                <w:szCs w:val="20"/>
              </w:rPr>
              <w:t>CEENetwork</w:t>
            </w:r>
            <w:proofErr w:type="spellEnd"/>
          </w:p>
        </w:tc>
        <w:tc>
          <w:tcPr>
            <w:tcW w:w="2448" w:type="dxa"/>
          </w:tcPr>
          <w:p w14:paraId="4C211164" w14:textId="77777777" w:rsidR="00625137" w:rsidRPr="006F6105" w:rsidRDefault="00625137" w:rsidP="007631AA">
            <w:pPr>
              <w:pStyle w:val="NoSpacing"/>
              <w:keepNext/>
              <w:rPr>
                <w:sz w:val="20"/>
                <w:szCs w:val="20"/>
              </w:rPr>
            </w:pPr>
            <w:r w:rsidRPr="006F6105">
              <w:rPr>
                <w:sz w:val="20"/>
                <w:szCs w:val="20"/>
              </w:rPr>
              <w:t>ENQA and EQAR – against ESGs</w:t>
            </w:r>
          </w:p>
        </w:tc>
      </w:tr>
    </w:tbl>
    <w:p w14:paraId="74CD9669" w14:textId="77777777" w:rsidR="00625137" w:rsidRPr="00216A7C" w:rsidRDefault="00625137" w:rsidP="00216A7C">
      <w:pPr>
        <w:pStyle w:val="NoSpacing"/>
        <w:keepNext/>
        <w:jc w:val="both"/>
        <w:rPr>
          <w:sz w:val="18"/>
          <w:szCs w:val="18"/>
        </w:rPr>
      </w:pPr>
      <w:r w:rsidRPr="00216A7C">
        <w:rPr>
          <w:i/>
          <w:sz w:val="18"/>
          <w:szCs w:val="18"/>
        </w:rPr>
        <w:t xml:space="preserve">Notes: </w:t>
      </w:r>
      <w:r w:rsidRPr="00216A7C">
        <w:rPr>
          <w:sz w:val="18"/>
          <w:szCs w:val="18"/>
          <w:vertAlign w:val="superscript"/>
        </w:rPr>
        <w:t xml:space="preserve">1/ </w:t>
      </w:r>
      <w:r w:rsidRPr="00216A7C">
        <w:rPr>
          <w:sz w:val="18"/>
          <w:szCs w:val="18"/>
        </w:rPr>
        <w:t>NAA: National Accreditation Agency; NCPA: National Center for Public Accreditation; NVAO: Dutch-Flemish Accreditation Organization; ANQA: National Center for Professional Education Quality Assurance; EKKA: Estonian Higher Education Quality Agency</w:t>
      </w:r>
      <w:r w:rsidR="007631AA" w:rsidRPr="00216A7C">
        <w:rPr>
          <w:sz w:val="18"/>
          <w:szCs w:val="18"/>
        </w:rPr>
        <w:t>.</w:t>
      </w:r>
    </w:p>
    <w:p w14:paraId="0E10315C" w14:textId="77777777" w:rsidR="00625137" w:rsidRPr="00216A7C" w:rsidRDefault="00625137" w:rsidP="00216A7C">
      <w:pPr>
        <w:pStyle w:val="NoSpacing"/>
        <w:keepNext/>
        <w:jc w:val="both"/>
        <w:rPr>
          <w:sz w:val="18"/>
          <w:szCs w:val="18"/>
        </w:rPr>
      </w:pPr>
      <w:r w:rsidRPr="00216A7C">
        <w:rPr>
          <w:sz w:val="18"/>
          <w:szCs w:val="18"/>
          <w:vertAlign w:val="superscript"/>
        </w:rPr>
        <w:t>2/</w:t>
      </w:r>
      <w:r w:rsidRPr="00216A7C">
        <w:rPr>
          <w:sz w:val="18"/>
          <w:szCs w:val="18"/>
        </w:rPr>
        <w:t xml:space="preserve"> NAA </w:t>
      </w:r>
      <w:proofErr w:type="gramStart"/>
      <w:r w:rsidRPr="00216A7C">
        <w:rPr>
          <w:sz w:val="18"/>
          <w:szCs w:val="18"/>
        </w:rPr>
        <w:t>was</w:t>
      </w:r>
      <w:proofErr w:type="gramEnd"/>
      <w:r w:rsidRPr="00216A7C">
        <w:rPr>
          <w:sz w:val="18"/>
          <w:szCs w:val="18"/>
        </w:rPr>
        <w:t xml:space="preserve"> formerly run by the current NCPA staff members and registered high achievements by being recognized by ENQA. However, </w:t>
      </w:r>
      <w:r w:rsidR="005A2CFD" w:rsidRPr="00216A7C">
        <w:rPr>
          <w:sz w:val="18"/>
          <w:szCs w:val="18"/>
        </w:rPr>
        <w:t>since</w:t>
      </w:r>
      <w:r w:rsidRPr="00216A7C">
        <w:rPr>
          <w:sz w:val="18"/>
          <w:szCs w:val="18"/>
        </w:rPr>
        <w:t xml:space="preserve"> the </w:t>
      </w:r>
      <w:r w:rsidR="005A2CFD" w:rsidRPr="00216A7C">
        <w:rPr>
          <w:sz w:val="18"/>
          <w:szCs w:val="18"/>
        </w:rPr>
        <w:t>Russian Federation</w:t>
      </w:r>
      <w:r w:rsidRPr="00216A7C">
        <w:rPr>
          <w:sz w:val="18"/>
          <w:szCs w:val="18"/>
        </w:rPr>
        <w:t xml:space="preserve"> Government </w:t>
      </w:r>
      <w:r w:rsidR="005A2CFD" w:rsidRPr="00216A7C">
        <w:rPr>
          <w:sz w:val="18"/>
          <w:szCs w:val="18"/>
        </w:rPr>
        <w:t xml:space="preserve">took it over, </w:t>
      </w:r>
      <w:r w:rsidRPr="00216A7C">
        <w:rPr>
          <w:sz w:val="18"/>
          <w:szCs w:val="18"/>
        </w:rPr>
        <w:t>approaches have changed. The term of ENQA membership expired in 2012 and the new application has not been filed yet. NCPA was initiated after the takeover as a public independent agency by the Guild of Experts.</w:t>
      </w:r>
    </w:p>
    <w:p w14:paraId="1E42499A" w14:textId="77777777" w:rsidR="00E11D91" w:rsidRDefault="00E11D91" w:rsidP="00E11D91">
      <w:pPr>
        <w:pStyle w:val="ListParagraph"/>
        <w:rPr>
          <w:b/>
        </w:rPr>
      </w:pPr>
      <w:bookmarkStart w:id="50" w:name="_Toc248543945"/>
    </w:p>
    <w:p w14:paraId="700E4EBE" w14:textId="77777777" w:rsidR="006868EF" w:rsidRPr="00E93F46" w:rsidRDefault="006868EF" w:rsidP="00E605B4">
      <w:pPr>
        <w:pStyle w:val="ListParagraph"/>
        <w:numPr>
          <w:ilvl w:val="0"/>
          <w:numId w:val="11"/>
        </w:numPr>
        <w:rPr>
          <w:b/>
        </w:rPr>
      </w:pPr>
      <w:r w:rsidRPr="00E93F46">
        <w:rPr>
          <w:b/>
        </w:rPr>
        <w:t>Status of the Agencies</w:t>
      </w:r>
      <w:bookmarkEnd w:id="50"/>
      <w:r w:rsidRPr="00E93F46">
        <w:rPr>
          <w:b/>
        </w:rPr>
        <w:t xml:space="preserve"> </w:t>
      </w:r>
    </w:p>
    <w:p w14:paraId="6FEFB8E5" w14:textId="30C31585" w:rsidR="004B6400" w:rsidRDefault="004B6400" w:rsidP="00E605B4">
      <w:pPr>
        <w:pStyle w:val="NoSpacing"/>
        <w:numPr>
          <w:ilvl w:val="0"/>
          <w:numId w:val="22"/>
        </w:numPr>
        <w:ind w:left="0" w:firstLine="0"/>
        <w:contextualSpacing/>
        <w:jc w:val="both"/>
      </w:pPr>
      <w:r w:rsidRPr="00E93F46">
        <w:t xml:space="preserve">The quality assurance agencies of the countries under review were established at different periods of time. The experience of the agencies varies from </w:t>
      </w:r>
      <w:r w:rsidR="00FD69F1">
        <w:t>five</w:t>
      </w:r>
      <w:r w:rsidRPr="00E93F46">
        <w:t xml:space="preserve"> years for the youngest one </w:t>
      </w:r>
      <w:r>
        <w:t>(</w:t>
      </w:r>
      <w:r w:rsidRPr="00E93F46">
        <w:t>NCPA</w:t>
      </w:r>
      <w:r>
        <w:t>)</w:t>
      </w:r>
      <w:r w:rsidRPr="00E93F46">
        <w:t xml:space="preserve"> up to about twenty years </w:t>
      </w:r>
      <w:r>
        <w:t>(</w:t>
      </w:r>
      <w:r w:rsidRPr="00E93F46">
        <w:t>NAA</w:t>
      </w:r>
      <w:r>
        <w:t>)</w:t>
      </w:r>
      <w:r w:rsidRPr="00E93F46">
        <w:t xml:space="preserve">. </w:t>
      </w:r>
      <w:r>
        <w:t>There are</w:t>
      </w:r>
      <w:r w:rsidRPr="00E93F46">
        <w:t xml:space="preserve"> three </w:t>
      </w:r>
      <w:r>
        <w:t xml:space="preserve">types of status, reflected in the funding and accountability mechanisms of the agencies: </w:t>
      </w:r>
    </w:p>
    <w:p w14:paraId="5A951C5B" w14:textId="582E71E2" w:rsidR="004B6400" w:rsidRDefault="004B6400" w:rsidP="00E605B4">
      <w:pPr>
        <w:pStyle w:val="NoSpacing"/>
        <w:numPr>
          <w:ilvl w:val="0"/>
          <w:numId w:val="35"/>
        </w:numPr>
        <w:ind w:hanging="360"/>
        <w:contextualSpacing/>
        <w:jc w:val="both"/>
      </w:pPr>
      <w:r>
        <w:t>supra-national -</w:t>
      </w:r>
      <w:r w:rsidR="00FD69F1">
        <w:t xml:space="preserve"> </w:t>
      </w:r>
      <w:r w:rsidRPr="00E93F46">
        <w:t>ownership exercised by the government</w:t>
      </w:r>
      <w:r>
        <w:t>, Ministry of Education and Science, in particular (NAA)</w:t>
      </w:r>
      <w:r w:rsidRPr="00E93F46">
        <w:t xml:space="preserve">, </w:t>
      </w:r>
    </w:p>
    <w:p w14:paraId="256DAFF1" w14:textId="60FE663A" w:rsidR="004B6400" w:rsidRDefault="004B6400" w:rsidP="00E605B4">
      <w:pPr>
        <w:pStyle w:val="NoSpacing"/>
        <w:numPr>
          <w:ilvl w:val="0"/>
          <w:numId w:val="35"/>
        </w:numPr>
        <w:ind w:hanging="360"/>
        <w:contextualSpacing/>
        <w:jc w:val="both"/>
      </w:pPr>
      <w:r>
        <w:lastRenderedPageBreak/>
        <w:t>national - quasi-autonomous organization</w:t>
      </w:r>
      <w:r w:rsidRPr="00E93F46">
        <w:t xml:space="preserve"> accountable to the </w:t>
      </w:r>
      <w:r w:rsidR="00FD69F1">
        <w:t>M</w:t>
      </w:r>
      <w:r>
        <w:t xml:space="preserve">inistry of </w:t>
      </w:r>
      <w:r w:rsidR="00FD69F1">
        <w:t>E</w:t>
      </w:r>
      <w:r>
        <w:t xml:space="preserve">ducation and </w:t>
      </w:r>
      <w:r w:rsidR="00FD69F1">
        <w:t>S</w:t>
      </w:r>
      <w:r>
        <w:t xml:space="preserve">cience or </w:t>
      </w:r>
      <w:r w:rsidR="00FD69F1">
        <w:t>P</w:t>
      </w:r>
      <w:r w:rsidRPr="00E93F46">
        <w:t xml:space="preserve">rime </w:t>
      </w:r>
      <w:r w:rsidR="00FD69F1">
        <w:t>M</w:t>
      </w:r>
      <w:r w:rsidRPr="00E93F46">
        <w:t xml:space="preserve">inister’s </w:t>
      </w:r>
      <w:r w:rsidR="00FD69F1">
        <w:t>O</w:t>
      </w:r>
      <w:r w:rsidRPr="00E93F46">
        <w:t>ffice</w:t>
      </w:r>
      <w:r>
        <w:t xml:space="preserve"> (EKKA, NVA), ANQA)</w:t>
      </w:r>
      <w:r w:rsidRPr="00E93F46">
        <w:t xml:space="preserve">, and </w:t>
      </w:r>
    </w:p>
    <w:p w14:paraId="7C038511" w14:textId="77777777" w:rsidR="004B6400" w:rsidRDefault="004B6400" w:rsidP="00E605B4">
      <w:pPr>
        <w:pStyle w:val="NoSpacing"/>
        <w:numPr>
          <w:ilvl w:val="0"/>
          <w:numId w:val="35"/>
        </w:numPr>
        <w:ind w:hanging="360"/>
        <w:contextualSpacing/>
        <w:jc w:val="both"/>
      </w:pPr>
      <w:proofErr w:type="gramStart"/>
      <w:r w:rsidRPr="00E93F46">
        <w:t>independent</w:t>
      </w:r>
      <w:proofErr w:type="gramEnd"/>
      <w:r w:rsidRPr="00E93F46">
        <w:t xml:space="preserve"> fo</w:t>
      </w:r>
      <w:r>
        <w:t xml:space="preserve">unders (NCPA). </w:t>
      </w:r>
    </w:p>
    <w:p w14:paraId="2E14D92F" w14:textId="77777777" w:rsidR="006868EF" w:rsidRPr="00E93F46" w:rsidRDefault="006868EF" w:rsidP="004935DF">
      <w:pPr>
        <w:pStyle w:val="ListParagraph"/>
      </w:pPr>
    </w:p>
    <w:p w14:paraId="70DCAB3A" w14:textId="77777777" w:rsidR="004935DF" w:rsidRPr="00E93F46" w:rsidRDefault="004935DF" w:rsidP="00E605B4">
      <w:pPr>
        <w:pStyle w:val="ListParagraph"/>
        <w:numPr>
          <w:ilvl w:val="0"/>
          <w:numId w:val="11"/>
        </w:numPr>
        <w:rPr>
          <w:b/>
        </w:rPr>
      </w:pPr>
      <w:bookmarkStart w:id="51" w:name="_Toc248543946"/>
      <w:r w:rsidRPr="00E93F46">
        <w:rPr>
          <w:b/>
        </w:rPr>
        <w:t>Scope and Nature of QA</w:t>
      </w:r>
      <w:bookmarkEnd w:id="51"/>
    </w:p>
    <w:p w14:paraId="5CA1B107" w14:textId="77777777" w:rsidR="004935DF" w:rsidRPr="00E93F46" w:rsidRDefault="004B6400" w:rsidP="00E605B4">
      <w:pPr>
        <w:pStyle w:val="NoSpacing"/>
        <w:numPr>
          <w:ilvl w:val="0"/>
          <w:numId w:val="22"/>
        </w:numPr>
        <w:ind w:left="0" w:firstLine="0"/>
        <w:contextualSpacing/>
        <w:jc w:val="both"/>
      </w:pPr>
      <w:r w:rsidRPr="000C4CEE">
        <w:rPr>
          <w:b/>
        </w:rPr>
        <w:t xml:space="preserve">The agencies </w:t>
      </w:r>
      <w:r>
        <w:rPr>
          <w:b/>
        </w:rPr>
        <w:t>apply the same standards to t</w:t>
      </w:r>
      <w:r w:rsidRPr="000C4CEE">
        <w:rPr>
          <w:b/>
        </w:rPr>
        <w:t xml:space="preserve">he entire higher education sector regardless of the ownership of the institutions. </w:t>
      </w:r>
      <w:r w:rsidRPr="00E93F46">
        <w:t xml:space="preserve">The scope of quality assurance mechanisms includes institutional and </w:t>
      </w:r>
      <w:r w:rsidR="00323ABC">
        <w:t>program</w:t>
      </w:r>
      <w:r w:rsidRPr="00E93F46">
        <w:t xml:space="preserve"> accreditation. In some countries only one agency takes care of all the HEIs and </w:t>
      </w:r>
      <w:r w:rsidR="00323ABC">
        <w:t>program</w:t>
      </w:r>
      <w:r w:rsidRPr="00E93F46">
        <w:t>s (Estonia, Armenia); in others these functions are shared between two or more agencies (Russia, the Netherlands). In any case, depending on the choice of a QA mechanism</w:t>
      </w:r>
      <w:r>
        <w:t>,</w:t>
      </w:r>
      <w:r w:rsidRPr="00E93F46">
        <w:t xml:space="preserve"> the panels are usually established accordingly to include the requisite professional qualifications and high level of expertise. All </w:t>
      </w:r>
      <w:r>
        <w:t xml:space="preserve">of the agencies </w:t>
      </w:r>
      <w:r w:rsidRPr="00E93F46">
        <w:t xml:space="preserve">cover private and public sectors </w:t>
      </w:r>
      <w:r>
        <w:t xml:space="preserve">and apply </w:t>
      </w:r>
      <w:r w:rsidRPr="00E93F46">
        <w:t>the same standards regardless of the status of the HEI - private, public, domestic or foreign</w:t>
      </w:r>
    </w:p>
    <w:p w14:paraId="4211352E" w14:textId="77777777" w:rsidR="004935DF" w:rsidRPr="00E93F46" w:rsidRDefault="004935DF" w:rsidP="00E51841">
      <w:pPr>
        <w:pStyle w:val="NoSpacing"/>
        <w:jc w:val="both"/>
      </w:pPr>
    </w:p>
    <w:p w14:paraId="2932052C" w14:textId="6648F037" w:rsidR="004935DF" w:rsidRPr="00E93F46" w:rsidRDefault="000C4CEE" w:rsidP="00E605B4">
      <w:pPr>
        <w:pStyle w:val="NoSpacing"/>
        <w:numPr>
          <w:ilvl w:val="0"/>
          <w:numId w:val="22"/>
        </w:numPr>
        <w:ind w:left="0" w:firstLine="0"/>
        <w:contextualSpacing/>
        <w:jc w:val="both"/>
      </w:pPr>
      <w:r w:rsidRPr="000C4CEE">
        <w:rPr>
          <w:b/>
        </w:rPr>
        <w:t xml:space="preserve">The </w:t>
      </w:r>
      <w:r w:rsidR="00FD69F1">
        <w:rPr>
          <w:b/>
        </w:rPr>
        <w:t xml:space="preserve">main </w:t>
      </w:r>
      <w:r w:rsidRPr="000C4CEE">
        <w:rPr>
          <w:b/>
        </w:rPr>
        <w:t>emphasis</w:t>
      </w:r>
      <w:r w:rsidR="00FD69F1">
        <w:rPr>
          <w:b/>
        </w:rPr>
        <w:t xml:space="preserve"> is</w:t>
      </w:r>
      <w:r w:rsidRPr="000C4CEE">
        <w:rPr>
          <w:b/>
        </w:rPr>
        <w:t xml:space="preserve"> on quality enhancement and self-improvement as opposed to quality control. </w:t>
      </w:r>
      <w:r>
        <w:t>With regard</w:t>
      </w:r>
      <w:r w:rsidR="004935DF" w:rsidRPr="00E93F46">
        <w:t xml:space="preserve"> to the function, the</w:t>
      </w:r>
      <w:r>
        <w:t>re is a clear trend to emphasize</w:t>
      </w:r>
      <w:r w:rsidR="004935DF" w:rsidRPr="00E93F46">
        <w:t xml:space="preserve"> quality enhancement, self-improvement and provision of information to the public</w:t>
      </w:r>
      <w:r>
        <w:t xml:space="preserve"> (</w:t>
      </w:r>
      <w:r w:rsidR="004935DF" w:rsidRPr="00E93F46">
        <w:t>NVAO, EKKA, NCPA and ANQA</w:t>
      </w:r>
      <w:r>
        <w:t>)</w:t>
      </w:r>
      <w:r w:rsidR="004935DF" w:rsidRPr="00E93F46">
        <w:t xml:space="preserve"> as opposed to </w:t>
      </w:r>
      <w:r>
        <w:t>a control-oriented approach (</w:t>
      </w:r>
      <w:r w:rsidR="004935DF" w:rsidRPr="00E93F46">
        <w:t>NAA</w:t>
      </w:r>
      <w:r>
        <w:t>)</w:t>
      </w:r>
      <w:r w:rsidR="004935DF" w:rsidRPr="00E93F46">
        <w:t xml:space="preserve">. </w:t>
      </w:r>
      <w:r>
        <w:t>The</w:t>
      </w:r>
      <w:r w:rsidR="004935DF" w:rsidRPr="00E93F46">
        <w:t xml:space="preserve"> trend of moving from quality control to quality enhancement is dictated by the needs of the system and the expectations that the system sets for those agencies. </w:t>
      </w:r>
    </w:p>
    <w:p w14:paraId="7EFD2C31" w14:textId="77777777" w:rsidR="004935DF" w:rsidRPr="00E93F46" w:rsidRDefault="004935DF" w:rsidP="004935DF">
      <w:pPr>
        <w:pStyle w:val="Default"/>
        <w:spacing w:line="276" w:lineRule="auto"/>
        <w:ind w:right="240"/>
        <w:jc w:val="both"/>
        <w:rPr>
          <w:rFonts w:asciiTheme="minorHAnsi" w:hAnsiTheme="minorHAnsi"/>
          <w:sz w:val="22"/>
          <w:szCs w:val="22"/>
        </w:rPr>
      </w:pPr>
    </w:p>
    <w:p w14:paraId="51955161" w14:textId="4E6D7F98" w:rsidR="004935DF" w:rsidRPr="00E93F46" w:rsidRDefault="004935DF" w:rsidP="00E605B4">
      <w:pPr>
        <w:pStyle w:val="NoSpacing"/>
        <w:numPr>
          <w:ilvl w:val="0"/>
          <w:numId w:val="22"/>
        </w:numPr>
        <w:ind w:left="0" w:firstLine="0"/>
        <w:contextualSpacing/>
        <w:jc w:val="both"/>
      </w:pPr>
      <w:r w:rsidRPr="00426E84">
        <w:rPr>
          <w:b/>
        </w:rPr>
        <w:t>The nature of the QA approaches also differs: in some cases it bears a voluntary character and in others</w:t>
      </w:r>
      <w:r w:rsidR="000C4CEE" w:rsidRPr="00426E84">
        <w:rPr>
          <w:b/>
        </w:rPr>
        <w:t xml:space="preserve"> </w:t>
      </w:r>
      <w:r w:rsidRPr="00426E84">
        <w:rPr>
          <w:b/>
        </w:rPr>
        <w:t>mandator</w:t>
      </w:r>
      <w:r w:rsidR="000C4CEE" w:rsidRPr="00426E84">
        <w:rPr>
          <w:b/>
        </w:rPr>
        <w:t>y.</w:t>
      </w:r>
      <w:r w:rsidR="000C4CEE">
        <w:t xml:space="preserve"> In voluntary systems, if </w:t>
      </w:r>
      <w:r w:rsidRPr="00E93F46">
        <w:t xml:space="preserve">QA outcomes are likely to determine access to substantial resources or student enrolment, institutions do take the QA status seriously (NCPA, NVAO and ANQA). </w:t>
      </w:r>
      <w:r w:rsidR="000C4CEE">
        <w:t>In contrast</w:t>
      </w:r>
      <w:r w:rsidRPr="00E93F46">
        <w:t xml:space="preserve">, if no consequences are linked with the quality assurance, and this is peculiar to the developing systems, a voluntary </w:t>
      </w:r>
      <w:r w:rsidR="00FD69F1">
        <w:t>system</w:t>
      </w:r>
      <w:r w:rsidR="00FD69F1" w:rsidRPr="00E93F46">
        <w:t xml:space="preserve"> </w:t>
      </w:r>
      <w:r w:rsidRPr="00E93F46">
        <w:t xml:space="preserve">might result in depreciation of </w:t>
      </w:r>
      <w:r w:rsidR="00FD69F1">
        <w:t>perceived</w:t>
      </w:r>
      <w:r w:rsidRPr="00E93F46">
        <w:t xml:space="preserve"> value </w:t>
      </w:r>
      <w:r w:rsidR="00FD69F1">
        <w:t xml:space="preserve">of </w:t>
      </w:r>
      <w:r w:rsidRPr="00E93F46">
        <w:t xml:space="preserve">QA </w:t>
      </w:r>
      <w:r w:rsidR="00FD69F1">
        <w:t xml:space="preserve">even </w:t>
      </w:r>
      <w:r w:rsidRPr="00E93F46">
        <w:t>in</w:t>
      </w:r>
      <w:r w:rsidR="00FD69F1">
        <w:t xml:space="preserve"> the</w:t>
      </w:r>
      <w:r w:rsidRPr="00E93F46">
        <w:t xml:space="preserve"> case of successful implementation. </w:t>
      </w:r>
    </w:p>
    <w:p w14:paraId="685FE08F" w14:textId="77777777" w:rsidR="004935DF" w:rsidRDefault="004935DF" w:rsidP="004935DF">
      <w:pPr>
        <w:pStyle w:val="Default"/>
        <w:spacing w:line="276" w:lineRule="auto"/>
        <w:ind w:right="240"/>
        <w:jc w:val="both"/>
        <w:rPr>
          <w:rFonts w:asciiTheme="minorHAnsi" w:hAnsiTheme="minorHAnsi"/>
          <w:sz w:val="22"/>
          <w:szCs w:val="22"/>
        </w:rPr>
      </w:pPr>
    </w:p>
    <w:p w14:paraId="4136C47C" w14:textId="77777777" w:rsidR="004935DF" w:rsidRPr="00E93F46" w:rsidRDefault="004935DF" w:rsidP="00E605B4">
      <w:pPr>
        <w:pStyle w:val="ListParagraph"/>
        <w:numPr>
          <w:ilvl w:val="0"/>
          <w:numId w:val="11"/>
        </w:numPr>
        <w:rPr>
          <w:b/>
        </w:rPr>
      </w:pPr>
      <w:bookmarkStart w:id="52" w:name="_Toc248543947"/>
      <w:r w:rsidRPr="00E93F46">
        <w:rPr>
          <w:b/>
        </w:rPr>
        <w:t>Use of Internal Quality Assurance Processes</w:t>
      </w:r>
      <w:bookmarkEnd w:id="52"/>
      <w:r w:rsidRPr="00E93F46">
        <w:rPr>
          <w:b/>
        </w:rPr>
        <w:tab/>
      </w:r>
    </w:p>
    <w:p w14:paraId="6D1CB085" w14:textId="1F9D8F44" w:rsidR="00A54AFE" w:rsidRDefault="00426E84" w:rsidP="00E605B4">
      <w:pPr>
        <w:pStyle w:val="NoSpacing"/>
        <w:numPr>
          <w:ilvl w:val="0"/>
          <w:numId w:val="22"/>
        </w:numPr>
        <w:ind w:left="0" w:firstLine="0"/>
        <w:contextualSpacing/>
        <w:jc w:val="both"/>
      </w:pPr>
      <w:r w:rsidRPr="00426E84">
        <w:rPr>
          <w:b/>
        </w:rPr>
        <w:t>Internal quality assurance processes of HEIs are used for e</w:t>
      </w:r>
      <w:r w:rsidR="004935DF" w:rsidRPr="00426E84">
        <w:rPr>
          <w:b/>
        </w:rPr>
        <w:t>xtern</w:t>
      </w:r>
      <w:r w:rsidRPr="00426E84">
        <w:rPr>
          <w:b/>
        </w:rPr>
        <w:t xml:space="preserve">al quality assurance procedures </w:t>
      </w:r>
      <w:r w:rsidR="004935DF" w:rsidRPr="00426E84">
        <w:rPr>
          <w:b/>
        </w:rPr>
        <w:t xml:space="preserve">while evaluating HEIs or </w:t>
      </w:r>
      <w:r w:rsidR="00323ABC">
        <w:rPr>
          <w:b/>
        </w:rPr>
        <w:t>program</w:t>
      </w:r>
      <w:r w:rsidR="004935DF" w:rsidRPr="00426E84">
        <w:rPr>
          <w:b/>
        </w:rPr>
        <w:t xml:space="preserve">s. </w:t>
      </w:r>
      <w:r w:rsidR="004935DF" w:rsidRPr="00E93F46">
        <w:t>The value of an analytical and self-critical approach undertaken by HEIs cannot be overstated since this is the way that HEIs express themselves as mature and autonomous systems capable of maintaining a sustainable</w:t>
      </w:r>
      <w:r w:rsidR="00CE66AE">
        <w:t xml:space="preserve">, </w:t>
      </w:r>
      <w:r w:rsidR="004935DF" w:rsidRPr="00E93F46">
        <w:t>ever-developing</w:t>
      </w:r>
      <w:r w:rsidR="00B26893">
        <w:t>,</w:t>
      </w:r>
      <w:r w:rsidR="004935DF" w:rsidRPr="00E93F46">
        <w:t xml:space="preserve"> and learning organization. </w:t>
      </w:r>
      <w:r w:rsidR="00764D4B">
        <w:t xml:space="preserve">Thus, HEIs engage in internal quality assurance activities </w:t>
      </w:r>
      <w:r w:rsidR="00B26893">
        <w:t>primarily</w:t>
      </w:r>
      <w:r w:rsidR="00764D4B">
        <w:t xml:space="preserve"> with the aim </w:t>
      </w:r>
      <w:r w:rsidR="00B26893">
        <w:t>of</w:t>
      </w:r>
      <w:r w:rsidR="00764D4B">
        <w:t xml:space="preserve"> enhanc</w:t>
      </w:r>
      <w:r w:rsidR="00B26893">
        <w:t>ing</w:t>
      </w:r>
      <w:r w:rsidR="00764D4B">
        <w:t xml:space="preserve"> systems</w:t>
      </w:r>
      <w:r w:rsidR="00B26893">
        <w:t>.</w:t>
      </w:r>
      <w:r w:rsidR="00764D4B">
        <w:t xml:space="preserve"> </w:t>
      </w:r>
      <w:r w:rsidR="00B26893">
        <w:t>C</w:t>
      </w:r>
      <w:r w:rsidR="00764D4B">
        <w:t>onfer</w:t>
      </w:r>
      <w:r w:rsidR="00B26893">
        <w:t>ring</w:t>
      </w:r>
      <w:r w:rsidR="00764D4B">
        <w:t xml:space="preserve"> external recognition by an external QA agency</w:t>
      </w:r>
      <w:r w:rsidR="00B26893">
        <w:t xml:space="preserve"> is a secondary benefit</w:t>
      </w:r>
      <w:r w:rsidR="00764D4B">
        <w:t>. With th</w:t>
      </w:r>
      <w:r w:rsidR="00B26893">
        <w:t>is</w:t>
      </w:r>
      <w:r w:rsidR="00764D4B">
        <w:t xml:space="preserve"> aim</w:t>
      </w:r>
      <w:r w:rsidR="00B26893">
        <w:t>,</w:t>
      </w:r>
      <w:r w:rsidR="00764D4B">
        <w:t xml:space="preserve"> HEIs produce self-evaluation reports </w:t>
      </w:r>
      <w:r w:rsidR="00B26893">
        <w:t xml:space="preserve">to </w:t>
      </w:r>
      <w:r w:rsidR="00764D4B">
        <w:t>serv</w:t>
      </w:r>
      <w:r w:rsidR="00B26893">
        <w:t>e</w:t>
      </w:r>
      <w:r w:rsidR="00764D4B">
        <w:t xml:space="preserve"> as </w:t>
      </w:r>
      <w:r w:rsidR="00B26893">
        <w:t>background material</w:t>
      </w:r>
      <w:r w:rsidR="00764D4B">
        <w:t xml:space="preserve"> for informative decision-taking. </w:t>
      </w:r>
      <w:r w:rsidR="004935DF" w:rsidRPr="00E93F46">
        <w:t xml:space="preserve">The extent of </w:t>
      </w:r>
      <w:r w:rsidR="00B26893">
        <w:t xml:space="preserve">the </w:t>
      </w:r>
      <w:r w:rsidR="004935DF" w:rsidRPr="00E93F46">
        <w:t>analytical and self-critical approach depends on the maturity of the system. If the system is a developing one, predominantly the first self-evaluation report</w:t>
      </w:r>
      <w:r>
        <w:t>s</w:t>
      </w:r>
      <w:r w:rsidR="004935DF" w:rsidRPr="00E93F46">
        <w:t xml:space="preserve"> (SERs) are descriptive in nature. In a system that is developing </w:t>
      </w:r>
      <w:r w:rsidR="00B26893" w:rsidRPr="00E93F46">
        <w:t>dynamically</w:t>
      </w:r>
      <w:r w:rsidR="00B26893">
        <w:t>,</w:t>
      </w:r>
      <w:r w:rsidR="00B26893" w:rsidRPr="00E93F46">
        <w:t xml:space="preserve"> </w:t>
      </w:r>
      <w:r w:rsidR="00B26893">
        <w:t>evaluations tend to</w:t>
      </w:r>
      <w:r w:rsidR="004935DF" w:rsidRPr="00E93F46">
        <w:t xml:space="preserve"> mov</w:t>
      </w:r>
      <w:r w:rsidR="00B26893">
        <w:t>e</w:t>
      </w:r>
      <w:r w:rsidR="004935DF" w:rsidRPr="00E93F46">
        <w:t xml:space="preserve"> from a descriptive approach to a more analytical</w:t>
      </w:r>
      <w:r w:rsidR="00B26893">
        <w:t xml:space="preserve"> one</w:t>
      </w:r>
      <w:r w:rsidR="004935DF" w:rsidRPr="00E93F46">
        <w:t xml:space="preserve"> with each cycle of self-assessment (ANQA, NCPA, NAA, </w:t>
      </w:r>
      <w:proofErr w:type="gramStart"/>
      <w:r w:rsidR="004935DF" w:rsidRPr="00E93F46">
        <w:t>EKKA</w:t>
      </w:r>
      <w:proofErr w:type="gramEnd"/>
      <w:r w:rsidR="004935DF" w:rsidRPr="00E93F46">
        <w:t xml:space="preserve">). </w:t>
      </w:r>
    </w:p>
    <w:p w14:paraId="00ACD89B" w14:textId="77777777" w:rsidR="00A54AFE" w:rsidRDefault="00A54AFE" w:rsidP="00A54AFE">
      <w:pPr>
        <w:pStyle w:val="NoSpacing"/>
        <w:contextualSpacing/>
        <w:jc w:val="both"/>
      </w:pPr>
    </w:p>
    <w:p w14:paraId="01FE5036" w14:textId="4122D2F8" w:rsidR="004935DF" w:rsidRPr="00E93F46" w:rsidRDefault="00A54AFE" w:rsidP="00E605B4">
      <w:pPr>
        <w:pStyle w:val="NoSpacing"/>
        <w:numPr>
          <w:ilvl w:val="0"/>
          <w:numId w:val="22"/>
        </w:numPr>
        <w:ind w:left="0" w:firstLine="0"/>
        <w:contextualSpacing/>
        <w:jc w:val="both"/>
      </w:pPr>
      <w:r w:rsidRPr="00A54AFE">
        <w:rPr>
          <w:b/>
        </w:rPr>
        <w:t xml:space="preserve">The level and nature of an agency’s involvement in </w:t>
      </w:r>
      <w:r w:rsidR="00B26893">
        <w:rPr>
          <w:b/>
        </w:rPr>
        <w:t xml:space="preserve">the </w:t>
      </w:r>
      <w:r w:rsidRPr="00A54AFE">
        <w:rPr>
          <w:b/>
        </w:rPr>
        <w:t>internal quality assurance processes of HEIs vary.</w:t>
      </w:r>
      <w:r>
        <w:t xml:space="preserve"> </w:t>
      </w:r>
      <w:r w:rsidR="00C31C26">
        <w:t>A</w:t>
      </w:r>
      <w:r w:rsidR="004935DF" w:rsidRPr="00E93F46">
        <w:t xml:space="preserve">ll </w:t>
      </w:r>
      <w:r w:rsidR="00C31C26">
        <w:t>agencies but one (NAA)</w:t>
      </w:r>
      <w:r w:rsidR="004935DF" w:rsidRPr="00E93F46">
        <w:t xml:space="preserve"> provide </w:t>
      </w:r>
      <w:r w:rsidR="00C31C26">
        <w:t xml:space="preserve">a </w:t>
      </w:r>
      <w:r w:rsidR="004935DF" w:rsidRPr="00E93F46">
        <w:t xml:space="preserve">varying level of guidance </w:t>
      </w:r>
      <w:r w:rsidR="00B26893">
        <w:t>for</w:t>
      </w:r>
      <w:r w:rsidR="004935DF" w:rsidRPr="00E93F46">
        <w:t xml:space="preserve"> steer</w:t>
      </w:r>
      <w:r w:rsidR="00B26893">
        <w:t>ing</w:t>
      </w:r>
      <w:r w:rsidR="004935DF" w:rsidRPr="00E93F46">
        <w:t xml:space="preserve"> internal quality assurance processes of HEIs</w:t>
      </w:r>
      <w:r>
        <w:t xml:space="preserve">. </w:t>
      </w:r>
      <w:r w:rsidR="00EB479A">
        <w:t xml:space="preserve">Under these agencies’ guidance, </w:t>
      </w:r>
      <w:r w:rsidR="00EB479A" w:rsidRPr="00E93F46">
        <w:t>HEIs conduct</w:t>
      </w:r>
      <w:r w:rsidR="00B26893">
        <w:t xml:space="preserve"> </w:t>
      </w:r>
      <w:r w:rsidR="00EB479A">
        <w:t>self-evaluation</w:t>
      </w:r>
      <w:r w:rsidR="00B26893">
        <w:t>s and write SERs</w:t>
      </w:r>
      <w:r w:rsidR="00EB479A">
        <w:t xml:space="preserve"> </w:t>
      </w:r>
      <w:r w:rsidR="00787987" w:rsidRPr="00E93F46">
        <w:t>themselves</w:t>
      </w:r>
      <w:r w:rsidR="00787987">
        <w:t>,</w:t>
      </w:r>
      <w:r w:rsidR="00B26893">
        <w:t xml:space="preserve"> including </w:t>
      </w:r>
      <w:r w:rsidR="00EB479A" w:rsidRPr="00E93F46">
        <w:t xml:space="preserve">stakeholders </w:t>
      </w:r>
      <w:r w:rsidR="00B26893">
        <w:t xml:space="preserve">such </w:t>
      </w:r>
      <w:r w:rsidR="00EB479A" w:rsidRPr="00E93F46">
        <w:t>as students and employers</w:t>
      </w:r>
      <w:r w:rsidR="00B26893">
        <w:t xml:space="preserve"> in the process</w:t>
      </w:r>
      <w:r w:rsidR="00EB479A" w:rsidRPr="00E93F46">
        <w:t xml:space="preserve">. </w:t>
      </w:r>
      <w:r w:rsidR="004B6400">
        <w:t>In contras</w:t>
      </w:r>
      <w:r>
        <w:t xml:space="preserve">t, </w:t>
      </w:r>
      <w:r w:rsidR="00C31C26">
        <w:t>N</w:t>
      </w:r>
      <w:r w:rsidR="004935DF" w:rsidRPr="00E93F46">
        <w:t xml:space="preserve">AA is directly involved in the preparation of </w:t>
      </w:r>
      <w:r w:rsidR="00EB479A">
        <w:t>an SER, and expects</w:t>
      </w:r>
      <w:r w:rsidR="004935DF" w:rsidRPr="00E93F46">
        <w:t xml:space="preserve"> student, graduate and faculty members’ </w:t>
      </w:r>
      <w:r w:rsidR="004935DF" w:rsidRPr="00E93F46">
        <w:lastRenderedPageBreak/>
        <w:t xml:space="preserve">involvement only through participation in the surveys and, in </w:t>
      </w:r>
      <w:r w:rsidR="00B26893">
        <w:t xml:space="preserve">the </w:t>
      </w:r>
      <w:r w:rsidR="004935DF" w:rsidRPr="00E93F46">
        <w:t>case of the students, taking exams</w:t>
      </w:r>
      <w:r w:rsidR="00EB479A">
        <w:t xml:space="preserve">. </w:t>
      </w:r>
      <w:r w:rsidR="004935DF" w:rsidRPr="00E93F46">
        <w:t>All the agencies conduct trainings, organize conferences</w:t>
      </w:r>
      <w:r w:rsidR="00B26893">
        <w:t>,</w:t>
      </w:r>
      <w:r w:rsidR="004935DF" w:rsidRPr="00E93F46">
        <w:t xml:space="preserve"> offer consultancy services,</w:t>
      </w:r>
      <w:r w:rsidR="00B26893">
        <w:t xml:space="preserve"> and</w:t>
      </w:r>
      <w:r w:rsidR="004935DF" w:rsidRPr="00E93F46">
        <w:t xml:space="preserve"> arrange briefing/induction programs</w:t>
      </w:r>
      <w:r w:rsidR="00B26893">
        <w:t xml:space="preserve"> </w:t>
      </w:r>
      <w:r w:rsidR="00C82577">
        <w:t>to</w:t>
      </w:r>
      <w:r w:rsidR="00B26893">
        <w:t xml:space="preserve"> sustain and deepen</w:t>
      </w:r>
      <w:r w:rsidR="00B26893" w:rsidRPr="00E93F46">
        <w:t xml:space="preserve"> the quality</w:t>
      </w:r>
      <w:r w:rsidR="00B26893">
        <w:t xml:space="preserve"> of dialogue among </w:t>
      </w:r>
      <w:r w:rsidR="00B26893" w:rsidRPr="00E93F46">
        <w:t>stakeholders</w:t>
      </w:r>
      <w:r w:rsidR="004935DF" w:rsidRPr="00E93F46">
        <w:t xml:space="preserve">. </w:t>
      </w:r>
    </w:p>
    <w:p w14:paraId="1457C6F1" w14:textId="77777777" w:rsidR="004935DF" w:rsidRPr="00E93F46" w:rsidRDefault="004935DF" w:rsidP="004935DF">
      <w:pPr>
        <w:pStyle w:val="Default"/>
        <w:spacing w:line="276" w:lineRule="auto"/>
        <w:ind w:right="240"/>
        <w:jc w:val="both"/>
        <w:rPr>
          <w:rFonts w:asciiTheme="minorHAnsi" w:hAnsiTheme="minorHAnsi"/>
          <w:sz w:val="22"/>
          <w:szCs w:val="22"/>
        </w:rPr>
      </w:pPr>
    </w:p>
    <w:p w14:paraId="0677C7AF" w14:textId="77777777" w:rsidR="004935DF" w:rsidRPr="00E93F46" w:rsidRDefault="004935DF" w:rsidP="00E605B4">
      <w:pPr>
        <w:pStyle w:val="ListParagraph"/>
        <w:numPr>
          <w:ilvl w:val="0"/>
          <w:numId w:val="11"/>
        </w:numPr>
        <w:rPr>
          <w:b/>
        </w:rPr>
      </w:pPr>
      <w:bookmarkStart w:id="53" w:name="_Toc248543948"/>
      <w:r w:rsidRPr="00E93F46">
        <w:rPr>
          <w:b/>
        </w:rPr>
        <w:t>Role of and training for external peers</w:t>
      </w:r>
      <w:bookmarkEnd w:id="53"/>
    </w:p>
    <w:p w14:paraId="3C342B46" w14:textId="4CC1919E" w:rsidR="004935DF" w:rsidRPr="00E93F46" w:rsidRDefault="004935DF" w:rsidP="00E605B4">
      <w:pPr>
        <w:pStyle w:val="NoSpacing"/>
        <w:numPr>
          <w:ilvl w:val="0"/>
          <w:numId w:val="22"/>
        </w:numPr>
        <w:ind w:left="0" w:firstLine="0"/>
        <w:contextualSpacing/>
        <w:jc w:val="both"/>
      </w:pPr>
      <w:r w:rsidRPr="00F77404">
        <w:rPr>
          <w:b/>
        </w:rPr>
        <w:t xml:space="preserve">The importance of </w:t>
      </w:r>
      <w:r w:rsidR="00F77404">
        <w:rPr>
          <w:b/>
        </w:rPr>
        <w:t xml:space="preserve">external </w:t>
      </w:r>
      <w:r w:rsidRPr="00F77404">
        <w:rPr>
          <w:b/>
        </w:rPr>
        <w:t>experts’ role</w:t>
      </w:r>
      <w:r w:rsidR="00877371">
        <w:rPr>
          <w:b/>
        </w:rPr>
        <w:t>s</w:t>
      </w:r>
      <w:r w:rsidRPr="00F77404">
        <w:rPr>
          <w:b/>
        </w:rPr>
        <w:t xml:space="preserve"> in promoting trust </w:t>
      </w:r>
      <w:r w:rsidR="00877371">
        <w:rPr>
          <w:b/>
        </w:rPr>
        <w:t>in</w:t>
      </w:r>
      <w:r w:rsidRPr="00F77404">
        <w:rPr>
          <w:b/>
        </w:rPr>
        <w:t xml:space="preserve"> the QA system as well as recognition at national and international level cannot be overemphasized.</w:t>
      </w:r>
      <w:r w:rsidRPr="00E93F46">
        <w:t xml:space="preserve"> </w:t>
      </w:r>
      <w:r w:rsidR="00F77404">
        <w:t>External p</w:t>
      </w:r>
      <w:r w:rsidRPr="00E93F46">
        <w:t xml:space="preserve">eers </w:t>
      </w:r>
      <w:r w:rsidR="00877371">
        <w:t xml:space="preserve">have primary </w:t>
      </w:r>
      <w:r w:rsidR="00787987" w:rsidRPr="00E93F46">
        <w:t>responsibi</w:t>
      </w:r>
      <w:r w:rsidR="00787987">
        <w:t>lity</w:t>
      </w:r>
      <w:r w:rsidRPr="00E93F46">
        <w:t xml:space="preserve"> for</w:t>
      </w:r>
      <w:r w:rsidR="00877371">
        <w:t xml:space="preserve"> ensuring the</w:t>
      </w:r>
      <w:r w:rsidRPr="00E93F46">
        <w:t xml:space="preserve"> consistency of evaluations, effectiveness of reports and therefore enhancement of the system. In all the systems</w:t>
      </w:r>
      <w:r w:rsidR="00F77404">
        <w:t>,</w:t>
      </w:r>
      <w:r w:rsidRPr="00E93F46">
        <w:t xml:space="preserve"> there is a heavy reliance on external experts. Thus, all the agencies in the sample have a set of established and publicly available policies and procedures related to </w:t>
      </w:r>
      <w:r w:rsidR="00877371">
        <w:t xml:space="preserve">the </w:t>
      </w:r>
      <w:r w:rsidRPr="00E93F46">
        <w:t xml:space="preserve">participation of external experts, their selection criteria, </w:t>
      </w:r>
      <w:r w:rsidR="00764D4B">
        <w:t xml:space="preserve">conflict of interests, </w:t>
      </w:r>
      <w:r w:rsidRPr="00E93F46">
        <w:t xml:space="preserve">composition of the review team, </w:t>
      </w:r>
      <w:r w:rsidR="00877371">
        <w:t xml:space="preserve">and </w:t>
      </w:r>
      <w:r w:rsidRPr="00E93F46">
        <w:t>the agency’s role in the external review procedure. Unlike other agencies, NAA</w:t>
      </w:r>
      <w:r w:rsidR="00F77404">
        <w:t>’s</w:t>
      </w:r>
      <w:r w:rsidRPr="00E93F46">
        <w:t xml:space="preserve"> experts are appointed by </w:t>
      </w:r>
      <w:r w:rsidR="00877371">
        <w:t xml:space="preserve">the </w:t>
      </w:r>
      <w:r w:rsidR="00923421" w:rsidRPr="00E93F46">
        <w:t>Federal Education and Science Supervision Service at the Ministry of Education and Science of the Russian Federation</w:t>
      </w:r>
      <w:r w:rsidR="00923421" w:rsidRPr="00E93F46">
        <w:rPr>
          <w:i/>
        </w:rPr>
        <w:t xml:space="preserve"> </w:t>
      </w:r>
      <w:r w:rsidR="00923421" w:rsidRPr="00E93F46">
        <w:t>(</w:t>
      </w:r>
      <w:proofErr w:type="spellStart"/>
      <w:r w:rsidRPr="00E93F46">
        <w:rPr>
          <w:i/>
        </w:rPr>
        <w:t>Rosobrnadzor</w:t>
      </w:r>
      <w:proofErr w:type="spellEnd"/>
      <w:r w:rsidR="00923421" w:rsidRPr="00E93F46">
        <w:t>)</w:t>
      </w:r>
      <w:r w:rsidR="00F77404">
        <w:t>.</w:t>
      </w:r>
      <w:r w:rsidRPr="00E93F46">
        <w:t xml:space="preserve"> </w:t>
      </w:r>
    </w:p>
    <w:p w14:paraId="386D0272" w14:textId="77777777" w:rsidR="004935DF" w:rsidRPr="00E93F46" w:rsidRDefault="004935DF" w:rsidP="00923421">
      <w:pPr>
        <w:pStyle w:val="NoSpacing"/>
        <w:jc w:val="both"/>
      </w:pPr>
    </w:p>
    <w:p w14:paraId="4903A1AF" w14:textId="468B2F32" w:rsidR="004935DF" w:rsidRPr="00E93F46" w:rsidRDefault="00F77404" w:rsidP="00E605B4">
      <w:pPr>
        <w:pStyle w:val="NoSpacing"/>
        <w:numPr>
          <w:ilvl w:val="0"/>
          <w:numId w:val="22"/>
        </w:numPr>
        <w:ind w:left="0" w:firstLine="0"/>
        <w:contextualSpacing/>
        <w:jc w:val="both"/>
      </w:pPr>
      <w:r w:rsidRPr="00F77404">
        <w:rPr>
          <w:b/>
        </w:rPr>
        <w:t>All</w:t>
      </w:r>
      <w:r w:rsidR="00076540">
        <w:rPr>
          <w:b/>
        </w:rPr>
        <w:t xml:space="preserve"> the</w:t>
      </w:r>
      <w:r w:rsidRPr="00F77404">
        <w:rPr>
          <w:b/>
        </w:rPr>
        <w:t xml:space="preserve"> agencies but NAA provide some sort of induction or training for external experts. </w:t>
      </w:r>
      <w:r w:rsidR="004935DF" w:rsidRPr="00E93F46">
        <w:t xml:space="preserve">Depending on the requirements of the system and on the nature of the final report, roles and responsibilities are assigned </w:t>
      </w:r>
      <w:r>
        <w:t xml:space="preserve">to external experts </w:t>
      </w:r>
      <w:r w:rsidR="004935DF" w:rsidRPr="00E93F46">
        <w:t xml:space="preserve">and respective trainings are delivered. Training of experts is a useful practice and recognized as </w:t>
      </w:r>
      <w:r w:rsidR="00877371">
        <w:t>an example of</w:t>
      </w:r>
      <w:r w:rsidR="004935DF" w:rsidRPr="00E93F46">
        <w:t xml:space="preserve"> best practice since this provides a</w:t>
      </w:r>
      <w:r w:rsidR="00877371">
        <w:t xml:space="preserve"> fair</w:t>
      </w:r>
      <w:r w:rsidR="004935DF" w:rsidRPr="00E93F46">
        <w:t xml:space="preserve"> background for evaluating different institutions. The trainings also make it clear what the agency’s expectations are with regard to procedure</w:t>
      </w:r>
      <w:r w:rsidR="00877371">
        <w:t>s</w:t>
      </w:r>
      <w:r w:rsidR="004935DF" w:rsidRPr="00E93F46">
        <w:t xml:space="preserve">, expert behavior, conflict of interest and report production. </w:t>
      </w:r>
      <w:r>
        <w:t>Unlike other</w:t>
      </w:r>
      <w:r w:rsidR="00877371">
        <w:t xml:space="preserve"> agencies</w:t>
      </w:r>
      <w:r>
        <w:t>,</w:t>
      </w:r>
      <w:r w:rsidRPr="00E93F46">
        <w:t xml:space="preserve"> </w:t>
      </w:r>
      <w:r>
        <w:t>NAA</w:t>
      </w:r>
      <w:r w:rsidRPr="00E93F46">
        <w:t xml:space="preserve"> does not provide trainings or induction to peers.</w:t>
      </w:r>
    </w:p>
    <w:p w14:paraId="2B5EA159" w14:textId="77777777" w:rsidR="004935DF" w:rsidRPr="00E93F46" w:rsidRDefault="004935DF" w:rsidP="00C64F59">
      <w:pPr>
        <w:pStyle w:val="NoSpacing"/>
        <w:jc w:val="both"/>
      </w:pPr>
    </w:p>
    <w:p w14:paraId="6860A6F3" w14:textId="50390DD6" w:rsidR="004935DF" w:rsidRPr="00E93F46" w:rsidRDefault="00076540" w:rsidP="00E605B4">
      <w:pPr>
        <w:pStyle w:val="NoSpacing"/>
        <w:numPr>
          <w:ilvl w:val="0"/>
          <w:numId w:val="22"/>
        </w:numPr>
        <w:ind w:left="0" w:firstLine="0"/>
        <w:contextualSpacing/>
        <w:jc w:val="both"/>
      </w:pPr>
      <w:r w:rsidRPr="00076540">
        <w:rPr>
          <w:b/>
        </w:rPr>
        <w:t>R</w:t>
      </w:r>
      <w:r w:rsidR="004935DF" w:rsidRPr="00076540">
        <w:rPr>
          <w:b/>
        </w:rPr>
        <w:t>epresentatives from HEIs, employers and/or professional associations</w:t>
      </w:r>
      <w:r w:rsidRPr="00076540">
        <w:rPr>
          <w:b/>
        </w:rPr>
        <w:t xml:space="preserve"> are part of external experts in all but </w:t>
      </w:r>
      <w:r w:rsidR="004935DF" w:rsidRPr="00076540">
        <w:rPr>
          <w:b/>
        </w:rPr>
        <w:t>NAA.</w:t>
      </w:r>
      <w:r w:rsidR="004935DF" w:rsidRPr="00E93F46">
        <w:t xml:space="preserve"> NVAO, EKKA, A</w:t>
      </w:r>
      <w:r>
        <w:t xml:space="preserve">NQA, and NCPA </w:t>
      </w:r>
      <w:r w:rsidR="004935DF" w:rsidRPr="00E93F46">
        <w:t>involve students, employers and international experts in their procedures.</w:t>
      </w:r>
      <w:r>
        <w:t xml:space="preserve"> In contrast, NAA</w:t>
      </w:r>
      <w:r w:rsidRPr="00E93F46">
        <w:t xml:space="preserve"> conducts its procedures through its staff members and one HEI representative per </w:t>
      </w:r>
      <w:r w:rsidR="00323ABC">
        <w:t>program</w:t>
      </w:r>
      <w:r w:rsidRPr="00E93F46">
        <w:t xml:space="preserve"> under review</w:t>
      </w:r>
      <w:r w:rsidR="00877371">
        <w:t>,</w:t>
      </w:r>
      <w:r w:rsidRPr="00E93F46">
        <w:t xml:space="preserve"> in a given institutional accreditation procedure. </w:t>
      </w:r>
      <w:r w:rsidR="004935DF" w:rsidRPr="00E93F46">
        <w:t xml:space="preserve"> </w:t>
      </w:r>
    </w:p>
    <w:p w14:paraId="5EF1AD64" w14:textId="77777777" w:rsidR="004935DF" w:rsidRPr="00E93F46" w:rsidRDefault="004935DF" w:rsidP="00C64F59">
      <w:pPr>
        <w:pStyle w:val="NoSpacing"/>
        <w:jc w:val="both"/>
      </w:pPr>
    </w:p>
    <w:p w14:paraId="7895AB7E" w14:textId="36073779" w:rsidR="004935DF" w:rsidRPr="00E93F46" w:rsidRDefault="00076540" w:rsidP="00E605B4">
      <w:pPr>
        <w:pStyle w:val="NoSpacing"/>
        <w:numPr>
          <w:ilvl w:val="0"/>
          <w:numId w:val="22"/>
        </w:numPr>
        <w:ind w:left="0" w:firstLine="0"/>
        <w:contextualSpacing/>
        <w:jc w:val="both"/>
      </w:pPr>
      <w:r w:rsidRPr="00076540">
        <w:rPr>
          <w:b/>
        </w:rPr>
        <w:t xml:space="preserve">The language used for the process varies. </w:t>
      </w:r>
      <w:r w:rsidR="004935DF" w:rsidRPr="00E93F46">
        <w:t xml:space="preserve">The procedure language is English in the case of EKKA, Russian in the case of NCPA and NAA. NVAO conducts its procedures in Dutch with exception of the procedures that look at internationally joint </w:t>
      </w:r>
      <w:r w:rsidR="00323ABC">
        <w:t>program</w:t>
      </w:r>
      <w:r w:rsidR="004935DF" w:rsidRPr="00E93F46">
        <w:t xml:space="preserve">s. ANQA, unlike the rest, conducts a bilingual procedure in all cases, </w:t>
      </w:r>
      <w:r w:rsidR="00877371">
        <w:t>us</w:t>
      </w:r>
      <w:r w:rsidR="004935DF" w:rsidRPr="00E93F46">
        <w:t xml:space="preserve">ing English as a second language. </w:t>
      </w:r>
    </w:p>
    <w:p w14:paraId="20E0FCA2" w14:textId="77777777" w:rsidR="004935DF" w:rsidRPr="00E93F46" w:rsidRDefault="004935DF" w:rsidP="004935DF">
      <w:pPr>
        <w:pStyle w:val="Default"/>
        <w:spacing w:line="276" w:lineRule="auto"/>
        <w:ind w:right="240"/>
        <w:jc w:val="both"/>
        <w:rPr>
          <w:rFonts w:asciiTheme="minorHAnsi" w:hAnsiTheme="minorHAnsi"/>
          <w:sz w:val="22"/>
          <w:szCs w:val="22"/>
        </w:rPr>
      </w:pPr>
    </w:p>
    <w:p w14:paraId="72489011" w14:textId="77777777" w:rsidR="004935DF" w:rsidRPr="00E93F46" w:rsidRDefault="004935DF" w:rsidP="00E605B4">
      <w:pPr>
        <w:pStyle w:val="ListParagraph"/>
        <w:numPr>
          <w:ilvl w:val="0"/>
          <w:numId w:val="11"/>
        </w:numPr>
        <w:rPr>
          <w:b/>
        </w:rPr>
      </w:pPr>
      <w:bookmarkStart w:id="54" w:name="_Toc248543949"/>
      <w:r w:rsidRPr="00E93F46">
        <w:rPr>
          <w:b/>
        </w:rPr>
        <w:t>Role of agency staff</w:t>
      </w:r>
      <w:bookmarkEnd w:id="54"/>
    </w:p>
    <w:p w14:paraId="64CBC560" w14:textId="0F62958C" w:rsidR="004935DF" w:rsidRPr="00E93F46" w:rsidRDefault="00BB1731" w:rsidP="00E605B4">
      <w:pPr>
        <w:pStyle w:val="NoSpacing"/>
        <w:numPr>
          <w:ilvl w:val="0"/>
          <w:numId w:val="22"/>
        </w:numPr>
        <w:ind w:left="0" w:firstLine="0"/>
        <w:contextualSpacing/>
        <w:jc w:val="both"/>
      </w:pPr>
      <w:r w:rsidRPr="00BB1731">
        <w:rPr>
          <w:b/>
        </w:rPr>
        <w:t xml:space="preserve">Involvement of agency staff in QA procedures ensures consistency of approaches </w:t>
      </w:r>
      <w:r w:rsidR="00877371">
        <w:rPr>
          <w:b/>
        </w:rPr>
        <w:t xml:space="preserve">in </w:t>
      </w:r>
      <w:r w:rsidRPr="00BB1731">
        <w:rPr>
          <w:b/>
        </w:rPr>
        <w:t>the HEIs as well as bring</w:t>
      </w:r>
      <w:r w:rsidR="00877371">
        <w:rPr>
          <w:b/>
        </w:rPr>
        <w:t>ing</w:t>
      </w:r>
      <w:r w:rsidRPr="00BB1731">
        <w:rPr>
          <w:b/>
        </w:rPr>
        <w:t xml:space="preserve"> in objectivity. </w:t>
      </w:r>
      <w:r>
        <w:t xml:space="preserve">Generally, agency staffers are involved in </w:t>
      </w:r>
      <w:r w:rsidR="004935DF" w:rsidRPr="00E93F46">
        <w:t xml:space="preserve">accreditation procedures </w:t>
      </w:r>
      <w:r>
        <w:t>through</w:t>
      </w:r>
      <w:r w:rsidR="004935DF" w:rsidRPr="00E93F46">
        <w:t xml:space="preserve"> the development of the quality assurance framework, coordinati</w:t>
      </w:r>
      <w:r>
        <w:t>on of</w:t>
      </w:r>
      <w:r w:rsidR="004935DF" w:rsidRPr="00E93F46">
        <w:t xml:space="preserve"> quality assurance procedures, ensuring quality assurance of</w:t>
      </w:r>
      <w:r>
        <w:t xml:space="preserve"> those procedures, training </w:t>
      </w:r>
      <w:r w:rsidR="004935DF" w:rsidRPr="00E93F46">
        <w:t xml:space="preserve">reviewers, and delivering orientations to HEIs on how to prepare for external evaluation. </w:t>
      </w:r>
      <w:r>
        <w:t xml:space="preserve">However, depending on </w:t>
      </w:r>
      <w:r w:rsidR="004935DF" w:rsidRPr="00E93F46">
        <w:t xml:space="preserve">the size of the agency, </w:t>
      </w:r>
      <w:r>
        <w:t>agencies might</w:t>
      </w:r>
      <w:r w:rsidR="004935DF" w:rsidRPr="00E93F46">
        <w:t xml:space="preserve"> </w:t>
      </w:r>
      <w:r>
        <w:t xml:space="preserve">not </w:t>
      </w:r>
      <w:r w:rsidR="004935DF" w:rsidRPr="00E93F46">
        <w:t xml:space="preserve">have enough staff members to participate in all the procedures. </w:t>
      </w:r>
      <w:r>
        <w:t>In the case of the sample agencies,</w:t>
      </w:r>
      <w:r w:rsidR="004935DF" w:rsidRPr="00E93F46">
        <w:t xml:space="preserve"> staff</w:t>
      </w:r>
      <w:r>
        <w:t xml:space="preserve"> members</w:t>
      </w:r>
      <w:r w:rsidR="004935DF" w:rsidRPr="00E93F46">
        <w:t xml:space="preserve"> </w:t>
      </w:r>
      <w:r>
        <w:t xml:space="preserve">are </w:t>
      </w:r>
      <w:r w:rsidR="004935DF" w:rsidRPr="00E93F46">
        <w:t>predomina</w:t>
      </w:r>
      <w:r>
        <w:t>ntly coordinating the procedures—</w:t>
      </w:r>
      <w:r w:rsidRPr="00E93F46">
        <w:t>d</w:t>
      </w:r>
      <w:r>
        <w:t>esk reviews,</w:t>
      </w:r>
      <w:r w:rsidRPr="00E93F46">
        <w:t xml:space="preserve"> site</w:t>
      </w:r>
      <w:r>
        <w:t xml:space="preserve"> </w:t>
      </w:r>
      <w:r w:rsidRPr="00E93F46">
        <w:t>visit</w:t>
      </w:r>
      <w:r>
        <w:t>s</w:t>
      </w:r>
      <w:r w:rsidRPr="00E93F46">
        <w:t xml:space="preserve"> and report production</w:t>
      </w:r>
      <w:r>
        <w:t>—t</w:t>
      </w:r>
      <w:r w:rsidR="004935DF" w:rsidRPr="00E93F46">
        <w:t xml:space="preserve">o ensure consistency and objectivity of results. </w:t>
      </w:r>
      <w:r>
        <w:t>In most</w:t>
      </w:r>
      <w:r w:rsidR="004935DF" w:rsidRPr="00E93F46">
        <w:t xml:space="preserve"> cases</w:t>
      </w:r>
      <w:r>
        <w:t>,</w:t>
      </w:r>
      <w:r w:rsidR="004935DF" w:rsidRPr="00E93F46">
        <w:t xml:space="preserve"> the coordinator is responsible, under the lead of the panel Chair, for drafting the final report based on the findings, judgment, commendations and recommendations submitted by the panel members. The procedure coordinator, however, is not considered to be a full member of the panel. Having agency staff as a coordinator for the procedure ensures uniformity in the reporting system. But, the case of NAA </w:t>
      </w:r>
      <w:r w:rsidR="004935DF" w:rsidRPr="00E93F46">
        <w:lastRenderedPageBreak/>
        <w:t>stands out</w:t>
      </w:r>
      <w:r>
        <w:t>:</w:t>
      </w:r>
      <w:r w:rsidR="004935DF" w:rsidRPr="00E93F46">
        <w:t xml:space="preserve"> the agency members are actually part of the panel and draft the report to be submitted to the Accreditation Board for decision-making. </w:t>
      </w:r>
    </w:p>
    <w:p w14:paraId="785FCE9C" w14:textId="77777777" w:rsidR="004935DF" w:rsidRPr="00E93F46" w:rsidRDefault="004935DF" w:rsidP="004935DF">
      <w:pPr>
        <w:pStyle w:val="Default"/>
        <w:spacing w:line="276" w:lineRule="auto"/>
        <w:ind w:right="240"/>
        <w:jc w:val="both"/>
        <w:rPr>
          <w:rFonts w:asciiTheme="minorHAnsi" w:hAnsiTheme="minorHAnsi"/>
          <w:sz w:val="22"/>
          <w:szCs w:val="22"/>
        </w:rPr>
      </w:pPr>
    </w:p>
    <w:p w14:paraId="0E86359B" w14:textId="77777777" w:rsidR="004935DF" w:rsidRPr="00E93F46" w:rsidRDefault="004935DF" w:rsidP="00E605B4">
      <w:pPr>
        <w:pStyle w:val="ListParagraph"/>
        <w:numPr>
          <w:ilvl w:val="0"/>
          <w:numId w:val="11"/>
        </w:numPr>
        <w:rPr>
          <w:b/>
        </w:rPr>
      </w:pPr>
      <w:bookmarkStart w:id="55" w:name="_Toc248543950"/>
      <w:r w:rsidRPr="00E93F46">
        <w:rPr>
          <w:b/>
        </w:rPr>
        <w:t>Panel composition and eliminating conflicts of interest</w:t>
      </w:r>
      <w:bookmarkEnd w:id="55"/>
    </w:p>
    <w:p w14:paraId="2233BD65" w14:textId="06609A40" w:rsidR="003A0D30" w:rsidRDefault="004935DF" w:rsidP="007D47F6">
      <w:pPr>
        <w:pStyle w:val="NoSpacing"/>
        <w:numPr>
          <w:ilvl w:val="0"/>
          <w:numId w:val="22"/>
        </w:numPr>
        <w:ind w:left="0" w:firstLine="0"/>
        <w:contextualSpacing/>
        <w:jc w:val="both"/>
      </w:pPr>
      <w:r w:rsidRPr="003A0D30">
        <w:rPr>
          <w:b/>
        </w:rPr>
        <w:t>To instill trust and credibility in the system</w:t>
      </w:r>
      <w:r w:rsidR="00BB1731" w:rsidRPr="003A0D30">
        <w:rPr>
          <w:b/>
        </w:rPr>
        <w:t>,</w:t>
      </w:r>
      <w:r w:rsidRPr="003A0D30">
        <w:rPr>
          <w:b/>
        </w:rPr>
        <w:t xml:space="preserve"> it is </w:t>
      </w:r>
      <w:r w:rsidR="00D275DF" w:rsidRPr="003A0D30">
        <w:rPr>
          <w:b/>
        </w:rPr>
        <w:t>extremely</w:t>
      </w:r>
      <w:r w:rsidRPr="003A0D30">
        <w:rPr>
          <w:b/>
        </w:rPr>
        <w:t xml:space="preserve"> important for the agencies to adopt a set of criter</w:t>
      </w:r>
      <w:r w:rsidRPr="00410B6A">
        <w:rPr>
          <w:b/>
        </w:rPr>
        <w:t xml:space="preserve">ia and procedures for expert selection as well as </w:t>
      </w:r>
      <w:r w:rsidR="00827CF1">
        <w:rPr>
          <w:b/>
        </w:rPr>
        <w:t>for</w:t>
      </w:r>
      <w:r w:rsidRPr="00410B6A">
        <w:rPr>
          <w:b/>
        </w:rPr>
        <w:t xml:space="preserve"> settl</w:t>
      </w:r>
      <w:r w:rsidR="00827CF1">
        <w:rPr>
          <w:b/>
        </w:rPr>
        <w:t>ing</w:t>
      </w:r>
      <w:r w:rsidRPr="00410B6A">
        <w:rPr>
          <w:b/>
        </w:rPr>
        <w:t xml:space="preserve"> conflict</w:t>
      </w:r>
      <w:r w:rsidR="00827CF1">
        <w:rPr>
          <w:b/>
        </w:rPr>
        <w:t>s</w:t>
      </w:r>
      <w:r w:rsidRPr="00410B6A">
        <w:rPr>
          <w:b/>
        </w:rPr>
        <w:t xml:space="preserve"> of interest</w:t>
      </w:r>
      <w:r w:rsidR="00D275DF" w:rsidRPr="00F82854">
        <w:rPr>
          <w:b/>
        </w:rPr>
        <w:t>,</w:t>
      </w:r>
      <w:r w:rsidRPr="00A81886">
        <w:rPr>
          <w:b/>
        </w:rPr>
        <w:t xml:space="preserve"> and</w:t>
      </w:r>
      <w:r w:rsidR="00D275DF" w:rsidRPr="003E0EF2">
        <w:rPr>
          <w:b/>
        </w:rPr>
        <w:t xml:space="preserve"> to follow these procedures</w:t>
      </w:r>
      <w:r w:rsidRPr="00136FFE">
        <w:rPr>
          <w:b/>
        </w:rPr>
        <w:t xml:space="preserve"> strictly</w:t>
      </w:r>
      <w:r w:rsidRPr="00741DFB">
        <w:rPr>
          <w:b/>
        </w:rPr>
        <w:t xml:space="preserve">. </w:t>
      </w:r>
      <w:r w:rsidR="00D544C4" w:rsidRPr="005C2058">
        <w:t>A</w:t>
      </w:r>
      <w:r w:rsidRPr="005C2058">
        <w:t>ll the QA agencies</w:t>
      </w:r>
      <w:r w:rsidR="00D544C4" w:rsidRPr="005C2058">
        <w:t xml:space="preserve"> except for NAA</w:t>
      </w:r>
      <w:r w:rsidRPr="005C2058">
        <w:t xml:space="preserve"> try to bring in</w:t>
      </w:r>
      <w:r w:rsidR="00D544C4" w:rsidRPr="005C2058">
        <w:t xml:space="preserve"> qualifications </w:t>
      </w:r>
      <w:r w:rsidRPr="005C2058">
        <w:t>necessary to enable an in-depth evaluation of a given HEI/</w:t>
      </w:r>
      <w:r w:rsidR="00323ABC">
        <w:t>program</w:t>
      </w:r>
      <w:r w:rsidRPr="005C2058">
        <w:t xml:space="preserve">. This is usually done by bringing in experts with complementary qualifications </w:t>
      </w:r>
      <w:r w:rsidR="00D544C4" w:rsidRPr="005C2058">
        <w:t xml:space="preserve">and </w:t>
      </w:r>
      <w:r w:rsidR="00D275DF">
        <w:t xml:space="preserve">a </w:t>
      </w:r>
      <w:r w:rsidR="00D544C4" w:rsidRPr="005C2058">
        <w:t xml:space="preserve">high level of expertise </w:t>
      </w:r>
      <w:r w:rsidRPr="005C2058">
        <w:t xml:space="preserve">who would not only enhance the collegiality and collective decision making of the team but would also </w:t>
      </w:r>
      <w:r w:rsidR="007D47F6">
        <w:t>balance</w:t>
      </w:r>
      <w:r w:rsidRPr="005C2058">
        <w:t xml:space="preserve"> different</w:t>
      </w:r>
      <w:r w:rsidR="00D275DF">
        <w:t xml:space="preserve"> stakeholder</w:t>
      </w:r>
      <w:r w:rsidRPr="005C2058">
        <w:t xml:space="preserve"> perceptions and the </w:t>
      </w:r>
      <w:r w:rsidR="007D47F6">
        <w:t xml:space="preserve">results of the </w:t>
      </w:r>
      <w:proofErr w:type="gramStart"/>
      <w:r w:rsidR="007D47F6">
        <w:t>evaluation</w:t>
      </w:r>
      <w:r w:rsidR="007D47F6" w:rsidRPr="005C2058" w:rsidDel="007D47F6">
        <w:t xml:space="preserve"> </w:t>
      </w:r>
      <w:r w:rsidRPr="005C2058">
        <w:t>.</w:t>
      </w:r>
      <w:proofErr w:type="gramEnd"/>
      <w:r w:rsidRPr="005C2058">
        <w:t xml:space="preserve"> </w:t>
      </w:r>
      <w:r w:rsidR="00BB1731" w:rsidRPr="005C2058">
        <w:t>With an exception of NAA, all other agencies also include students and employer representatives</w:t>
      </w:r>
      <w:r w:rsidR="00D544C4" w:rsidRPr="005C2058">
        <w:t>, and have an established policy</w:t>
      </w:r>
      <w:r w:rsidR="003A0D30">
        <w:t>, which is strictly adhered to.</w:t>
      </w:r>
    </w:p>
    <w:p w14:paraId="5231BA59" w14:textId="77777777" w:rsidR="004935DF" w:rsidRPr="003A0D30" w:rsidRDefault="004935DF" w:rsidP="007D47F6">
      <w:pPr>
        <w:pStyle w:val="NoSpacing"/>
        <w:contextualSpacing/>
        <w:jc w:val="both"/>
        <w:rPr>
          <w:b/>
        </w:rPr>
      </w:pPr>
    </w:p>
    <w:p w14:paraId="58C6CE4F" w14:textId="53ACE0A5" w:rsidR="004935DF" w:rsidRPr="00E93F46" w:rsidRDefault="00D544C4" w:rsidP="00E605B4">
      <w:pPr>
        <w:pStyle w:val="NoSpacing"/>
        <w:numPr>
          <w:ilvl w:val="0"/>
          <w:numId w:val="22"/>
        </w:numPr>
        <w:ind w:left="0" w:firstLine="0"/>
        <w:contextualSpacing/>
        <w:jc w:val="both"/>
      </w:pPr>
      <w:r w:rsidRPr="00D544C4">
        <w:rPr>
          <w:b/>
        </w:rPr>
        <w:t>International presence in review teams is becoming more prevalent</w:t>
      </w:r>
      <w:r>
        <w:rPr>
          <w:b/>
        </w:rPr>
        <w:t>.</w:t>
      </w:r>
      <w:r w:rsidRPr="00D544C4">
        <w:rPr>
          <w:b/>
        </w:rPr>
        <w:t xml:space="preserve"> </w:t>
      </w:r>
      <w:r w:rsidR="004935DF" w:rsidRPr="00E93F46">
        <w:t xml:space="preserve">The average number </w:t>
      </w:r>
      <w:r w:rsidR="003A0D30">
        <w:t>of</w:t>
      </w:r>
      <w:r w:rsidR="004935DF" w:rsidRPr="00E93F46">
        <w:t xml:space="preserve"> panel members varies from </w:t>
      </w:r>
      <w:r w:rsidR="003A0D30">
        <w:t>three</w:t>
      </w:r>
      <w:r w:rsidR="004935DF" w:rsidRPr="00E93F46">
        <w:t xml:space="preserve"> in case of NVAO up to more than</w:t>
      </w:r>
      <w:r w:rsidR="003A0D30">
        <w:t xml:space="preserve"> ten</w:t>
      </w:r>
      <w:r w:rsidR="004935DF" w:rsidRPr="00E93F46">
        <w:t xml:space="preserve"> in the case of NAA</w:t>
      </w:r>
      <w:r>
        <w:t>,</w:t>
      </w:r>
      <w:r w:rsidR="004935DF" w:rsidRPr="00E93F46">
        <w:t xml:space="preserve"> depending on the number of </w:t>
      </w:r>
      <w:r w:rsidR="00323ABC">
        <w:t>program</w:t>
      </w:r>
      <w:r w:rsidR="004935DF" w:rsidRPr="00E93F46">
        <w:t xml:space="preserve">s in a given HEI. International presence in review teams is becoming more prevalent (NVAO, EKKA, ANQA, NCPA) and quality assurance agencies tend to have a favorable attitude towards it due to the growing importance of regional dialogue among quality assurance agencies and </w:t>
      </w:r>
      <w:r w:rsidR="003A0D30">
        <w:t xml:space="preserve">to the </w:t>
      </w:r>
      <w:r w:rsidR="004935DF" w:rsidRPr="00E93F46">
        <w:t xml:space="preserve">internationalization of HEIs. </w:t>
      </w:r>
    </w:p>
    <w:p w14:paraId="5DE58EB4" w14:textId="77777777" w:rsidR="004935DF" w:rsidRPr="00E93F46" w:rsidRDefault="004935DF" w:rsidP="00C64F59">
      <w:pPr>
        <w:pStyle w:val="Default"/>
        <w:spacing w:line="276" w:lineRule="auto"/>
        <w:jc w:val="both"/>
        <w:rPr>
          <w:rFonts w:asciiTheme="minorHAnsi" w:hAnsiTheme="minorHAnsi" w:cs="Times New Roman"/>
          <w:color w:val="000081"/>
          <w:sz w:val="22"/>
          <w:szCs w:val="22"/>
        </w:rPr>
      </w:pPr>
    </w:p>
    <w:p w14:paraId="4AA07FB5" w14:textId="77777777" w:rsidR="004935DF" w:rsidRPr="00E93F46" w:rsidRDefault="007215C9" w:rsidP="00E605B4">
      <w:pPr>
        <w:pStyle w:val="ListParagraph"/>
        <w:numPr>
          <w:ilvl w:val="0"/>
          <w:numId w:val="11"/>
        </w:numPr>
        <w:rPr>
          <w:b/>
        </w:rPr>
      </w:pPr>
      <w:bookmarkStart w:id="56" w:name="_Toc248543952"/>
      <w:r>
        <w:rPr>
          <w:b/>
        </w:rPr>
        <w:t xml:space="preserve">Reporting on </w:t>
      </w:r>
      <w:r w:rsidR="004935DF" w:rsidRPr="00E93F46">
        <w:rPr>
          <w:b/>
        </w:rPr>
        <w:t>outcome</w:t>
      </w:r>
      <w:bookmarkEnd w:id="56"/>
      <w:r>
        <w:rPr>
          <w:b/>
        </w:rPr>
        <w:t>s</w:t>
      </w:r>
    </w:p>
    <w:p w14:paraId="0A502750" w14:textId="0641B91F" w:rsidR="004935DF" w:rsidRPr="00E93F46" w:rsidRDefault="004935DF" w:rsidP="00E605B4">
      <w:pPr>
        <w:pStyle w:val="NoSpacing"/>
        <w:numPr>
          <w:ilvl w:val="0"/>
          <w:numId w:val="22"/>
        </w:numPr>
        <w:ind w:left="0" w:firstLine="0"/>
        <w:contextualSpacing/>
        <w:jc w:val="both"/>
      </w:pPr>
      <w:r w:rsidRPr="007215C9">
        <w:rPr>
          <w:b/>
        </w:rPr>
        <w:t>The most important contribution of quality assurance procedures in the development and enhancement of the system is directly linked to the outcome</w:t>
      </w:r>
      <w:r w:rsidR="00065D1E">
        <w:rPr>
          <w:b/>
        </w:rPr>
        <w:t>s</w:t>
      </w:r>
      <w:r w:rsidRPr="007215C9">
        <w:rPr>
          <w:b/>
        </w:rPr>
        <w:t xml:space="preserve"> that it produces.</w:t>
      </w:r>
      <w:r w:rsidRPr="00E93F46">
        <w:t xml:space="preserve"> The outcomes </w:t>
      </w:r>
      <w:r w:rsidR="007215C9">
        <w:t>of quality assurance procedures incur</w:t>
      </w:r>
      <w:r w:rsidRPr="00E93F46">
        <w:t xml:space="preserve"> </w:t>
      </w:r>
      <w:r w:rsidR="007215C9">
        <w:t xml:space="preserve">some </w:t>
      </w:r>
      <w:r w:rsidRPr="00E93F46">
        <w:t>consequences. In most cases in our sample</w:t>
      </w:r>
      <w:r w:rsidR="007215C9">
        <w:t>,</w:t>
      </w:r>
      <w:r w:rsidRPr="00E93F46">
        <w:t xml:space="preserve"> accreditation is linked to recognition, formal status</w:t>
      </w:r>
      <w:r w:rsidR="007215C9">
        <w:t>,</w:t>
      </w:r>
      <w:r w:rsidRPr="00E93F46">
        <w:t xml:space="preserve"> and links to funding or scholarships</w:t>
      </w:r>
      <w:r w:rsidR="00F43855">
        <w:t xml:space="preserve">. In the case of </w:t>
      </w:r>
      <w:r w:rsidRPr="00E93F46">
        <w:t>NCPA</w:t>
      </w:r>
      <w:r w:rsidR="00F43855">
        <w:t>,</w:t>
      </w:r>
      <w:r w:rsidRPr="00E93F46">
        <w:t xml:space="preserve"> the </w:t>
      </w:r>
      <w:r w:rsidR="00F43855">
        <w:t>outcomes</w:t>
      </w:r>
      <w:r w:rsidRPr="00E93F46">
        <w:t xml:space="preserve"> are linked to quality enhancement and status at the national and international levels. As for the validity of outcomes, on average </w:t>
      </w:r>
      <w:r w:rsidR="003A0D30">
        <w:t>legitimacy lasts five</w:t>
      </w:r>
      <w:r w:rsidRPr="00E93F46">
        <w:t xml:space="preserve"> years. The validity term is mostly determined by the stage of the system</w:t>
      </w:r>
      <w:r w:rsidR="003A0D30">
        <w:t>’s</w:t>
      </w:r>
      <w:r w:rsidRPr="00E93F46">
        <w:t xml:space="preserve"> development. In the newly emerging </w:t>
      </w:r>
      <w:r w:rsidR="003A0D30">
        <w:t>systems</w:t>
      </w:r>
      <w:r w:rsidRPr="00E93F46">
        <w:t>, especially th</w:t>
      </w:r>
      <w:r w:rsidR="003A0D30">
        <w:t xml:space="preserve">ose </w:t>
      </w:r>
      <w:r w:rsidRPr="00E93F46">
        <w:t xml:space="preserve">in transition, the term would range from 3-5 years. </w:t>
      </w:r>
    </w:p>
    <w:p w14:paraId="4000D266" w14:textId="77777777" w:rsidR="004935DF" w:rsidRPr="00E93F46" w:rsidRDefault="004935DF" w:rsidP="002A1CBD">
      <w:pPr>
        <w:pStyle w:val="NoSpacing"/>
        <w:contextualSpacing/>
        <w:jc w:val="both"/>
      </w:pPr>
    </w:p>
    <w:p w14:paraId="7A945E94" w14:textId="3DA68EE6" w:rsidR="004935DF" w:rsidRPr="00E93F46" w:rsidRDefault="007215C9" w:rsidP="00E605B4">
      <w:pPr>
        <w:pStyle w:val="NoSpacing"/>
        <w:numPr>
          <w:ilvl w:val="0"/>
          <w:numId w:val="22"/>
        </w:numPr>
        <w:ind w:left="0" w:firstLine="0"/>
        <w:contextualSpacing/>
        <w:jc w:val="both"/>
      </w:pPr>
      <w:r>
        <w:rPr>
          <w:b/>
        </w:rPr>
        <w:t>I</w:t>
      </w:r>
      <w:r w:rsidRPr="007215C9">
        <w:rPr>
          <w:b/>
        </w:rPr>
        <w:t>t is important to balance the level of public disclosure with the effectiveness of the process, taking into account the national context.</w:t>
      </w:r>
      <w:r>
        <w:t xml:space="preserve"> </w:t>
      </w:r>
      <w:r w:rsidR="004935DF" w:rsidRPr="00E93F46">
        <w:t>Regarding the disclosure of the QA outcome</w:t>
      </w:r>
      <w:r w:rsidR="00065D1E">
        <w:t>s</w:t>
      </w:r>
      <w:r w:rsidR="004935DF" w:rsidRPr="00E93F46">
        <w:t xml:space="preserve">, each system decides to what extent it would make the outcomes </w:t>
      </w:r>
      <w:r w:rsidR="00410B6A">
        <w:t>available</w:t>
      </w:r>
      <w:r w:rsidR="004935DF" w:rsidRPr="00E93F46">
        <w:t xml:space="preserve"> to the general public. ANQA and NCPA</w:t>
      </w:r>
      <w:r w:rsidR="00065D1E">
        <w:t xml:space="preserve"> disclose</w:t>
      </w:r>
      <w:r w:rsidR="004935DF" w:rsidRPr="00E93F46">
        <w:t xml:space="preserve"> the formal status of the HEI and a summary of report</w:t>
      </w:r>
      <w:r w:rsidR="00065D1E">
        <w:t>.</w:t>
      </w:r>
      <w:r w:rsidR="004935DF" w:rsidRPr="00E93F46">
        <w:t xml:space="preserve"> NVAO and EKKA provide the formal status, whereas NAA publishes the decision taken by the Accreditation Board and approved by </w:t>
      </w:r>
      <w:proofErr w:type="spellStart"/>
      <w:r w:rsidR="004935DF" w:rsidRPr="00065D1E">
        <w:rPr>
          <w:i/>
        </w:rPr>
        <w:t>Rosobrnadzor</w:t>
      </w:r>
      <w:proofErr w:type="spellEnd"/>
      <w:r w:rsidR="004935DF" w:rsidRPr="00E93F46">
        <w:t xml:space="preserve"> on its website. </w:t>
      </w:r>
      <w:r w:rsidR="00065D1E">
        <w:t>W</w:t>
      </w:r>
      <w:r w:rsidR="004935DF" w:rsidRPr="00E93F46">
        <w:t xml:space="preserve">hether to publicly disclose the outcomes or keep </w:t>
      </w:r>
      <w:r w:rsidR="00410B6A">
        <w:t>them</w:t>
      </w:r>
      <w:r w:rsidR="004935DF" w:rsidRPr="00E93F46">
        <w:t xml:space="preserve"> confidential is a challenging question and there are valid arguments for either strategy. The argument against full disclosure of the reports is that both HEIs and external reviewers may be much more cautious in describing the actual weaknesses of a program or an institution if they know that the report will be published. Those who support this point of view argue that at least at the introductory stage of quality assurance processes, it may be better to have honest and complete but confidential reports, rather than censored but published reports. </w:t>
      </w:r>
    </w:p>
    <w:p w14:paraId="28FD5791" w14:textId="77777777" w:rsidR="004935DF" w:rsidRDefault="004935DF" w:rsidP="004935DF">
      <w:pPr>
        <w:pStyle w:val="Default"/>
        <w:spacing w:line="276" w:lineRule="auto"/>
        <w:ind w:right="240"/>
        <w:jc w:val="both"/>
        <w:rPr>
          <w:rFonts w:asciiTheme="minorHAnsi" w:hAnsiTheme="minorHAnsi"/>
          <w:sz w:val="22"/>
          <w:szCs w:val="22"/>
        </w:rPr>
      </w:pPr>
    </w:p>
    <w:p w14:paraId="04022F00" w14:textId="77777777" w:rsidR="004A6C17" w:rsidRDefault="004A6C17" w:rsidP="004935DF">
      <w:pPr>
        <w:pStyle w:val="Default"/>
        <w:spacing w:line="276" w:lineRule="auto"/>
        <w:ind w:right="240"/>
        <w:jc w:val="both"/>
        <w:rPr>
          <w:rFonts w:asciiTheme="minorHAnsi" w:hAnsiTheme="minorHAnsi"/>
          <w:sz w:val="22"/>
          <w:szCs w:val="22"/>
        </w:rPr>
      </w:pPr>
    </w:p>
    <w:p w14:paraId="62D1D1B7" w14:textId="77777777" w:rsidR="004A6C17" w:rsidRPr="00E93F46" w:rsidRDefault="004A6C17" w:rsidP="004935DF">
      <w:pPr>
        <w:pStyle w:val="Default"/>
        <w:spacing w:line="276" w:lineRule="auto"/>
        <w:ind w:right="240"/>
        <w:jc w:val="both"/>
        <w:rPr>
          <w:rFonts w:asciiTheme="minorHAnsi" w:hAnsiTheme="minorHAnsi"/>
          <w:sz w:val="22"/>
          <w:szCs w:val="22"/>
        </w:rPr>
      </w:pPr>
    </w:p>
    <w:p w14:paraId="1A151CA3" w14:textId="77777777" w:rsidR="004935DF" w:rsidRPr="00E93F46" w:rsidRDefault="004935DF" w:rsidP="00E605B4">
      <w:pPr>
        <w:pStyle w:val="ListParagraph"/>
        <w:numPr>
          <w:ilvl w:val="0"/>
          <w:numId w:val="11"/>
        </w:numPr>
        <w:rPr>
          <w:b/>
        </w:rPr>
      </w:pPr>
      <w:bookmarkStart w:id="57" w:name="_Toc248543953"/>
      <w:r w:rsidRPr="00E93F46">
        <w:rPr>
          <w:b/>
        </w:rPr>
        <w:lastRenderedPageBreak/>
        <w:t>Appeals system</w:t>
      </w:r>
      <w:bookmarkEnd w:id="57"/>
    </w:p>
    <w:p w14:paraId="36F84D37" w14:textId="582577E1" w:rsidR="004935DF" w:rsidRPr="00E93F46" w:rsidRDefault="004935DF" w:rsidP="00E605B4">
      <w:pPr>
        <w:pStyle w:val="NoSpacing"/>
        <w:numPr>
          <w:ilvl w:val="0"/>
          <w:numId w:val="22"/>
        </w:numPr>
        <w:ind w:left="0" w:firstLine="0"/>
        <w:contextualSpacing/>
        <w:jc w:val="both"/>
      </w:pPr>
      <w:r w:rsidRPr="00137796">
        <w:rPr>
          <w:b/>
        </w:rPr>
        <w:t xml:space="preserve">Most agencies in our sample have established policies for handling grievances and </w:t>
      </w:r>
      <w:r w:rsidR="00323ABC">
        <w:rPr>
          <w:b/>
        </w:rPr>
        <w:t>program</w:t>
      </w:r>
      <w:r w:rsidRPr="00137796">
        <w:rPr>
          <w:b/>
        </w:rPr>
        <w:t xml:space="preserve">s related to the outcomes of a QA procedure. </w:t>
      </w:r>
      <w:r w:rsidRPr="00E93F46">
        <w:t xml:space="preserve">The policies are reflected in </w:t>
      </w:r>
      <w:r w:rsidR="00410B6A">
        <w:t>an</w:t>
      </w:r>
      <w:r w:rsidR="00410B6A" w:rsidRPr="00E93F46">
        <w:t xml:space="preserve"> </w:t>
      </w:r>
      <w:r w:rsidRPr="00E93F46">
        <w:t xml:space="preserve">appeals mechanism that allows HEIs and </w:t>
      </w:r>
      <w:r w:rsidR="00323ABC">
        <w:t>program</w:t>
      </w:r>
      <w:r w:rsidRPr="00E93F46">
        <w:t>s to express their objections to a dec</w:t>
      </w:r>
      <w:r w:rsidR="00137796">
        <w:t xml:space="preserve">ision made. In these cases, </w:t>
      </w:r>
      <w:r w:rsidRPr="00E93F46">
        <w:t>HEI</w:t>
      </w:r>
      <w:r w:rsidR="00137796">
        <w:t>s</w:t>
      </w:r>
      <w:r w:rsidRPr="00E93F46">
        <w:t>, upon receiving the official statement of the outcome, with</w:t>
      </w:r>
      <w:r w:rsidR="00137796">
        <w:t>in a set period of time submit</w:t>
      </w:r>
      <w:r w:rsidRPr="00E93F46">
        <w:t xml:space="preserve"> </w:t>
      </w:r>
      <w:r w:rsidR="00137796">
        <w:t xml:space="preserve">an </w:t>
      </w:r>
      <w:r w:rsidRPr="00E93F46">
        <w:t>appeals application</w:t>
      </w:r>
      <w:r w:rsidR="00410B6A">
        <w:t>,</w:t>
      </w:r>
      <w:r w:rsidRPr="00E93F46">
        <w:t xml:space="preserve"> clearly stating the</w:t>
      </w:r>
      <w:r w:rsidR="00410B6A">
        <w:t>ir</w:t>
      </w:r>
      <w:r w:rsidRPr="00E93F46">
        <w:t xml:space="preserve"> grounds </w:t>
      </w:r>
      <w:r w:rsidR="00410B6A">
        <w:t>for objection</w:t>
      </w:r>
      <w:r w:rsidRPr="00E93F46">
        <w:t>. Some agencies charge an extra fee for processing an appeal. NVAO, EKKA and NCPA have established policies for appeals. In the case of ANQA</w:t>
      </w:r>
      <w:r w:rsidR="00137796">
        <w:t>,</w:t>
      </w:r>
      <w:r w:rsidRPr="00E93F46">
        <w:t xml:space="preserve"> the appeals system is yet to be established</w:t>
      </w:r>
      <w:r w:rsidR="00410B6A">
        <w:t>.</w:t>
      </w:r>
      <w:r w:rsidRPr="00E93F46">
        <w:t xml:space="preserve"> NAA d</w:t>
      </w:r>
      <w:r w:rsidR="00137796">
        <w:t>eals with appeals</w:t>
      </w:r>
      <w:r w:rsidRPr="00E93F46">
        <w:t xml:space="preserve"> through court</w:t>
      </w:r>
      <w:r w:rsidR="00137796">
        <w:t>s</w:t>
      </w:r>
      <w:r w:rsidRPr="00E93F46">
        <w:t xml:space="preserve">. </w:t>
      </w:r>
      <w:r w:rsidR="00137796">
        <w:t>In all cases, the</w:t>
      </w:r>
      <w:r w:rsidRPr="00E93F46">
        <w:t xml:space="preserve"> </w:t>
      </w:r>
      <w:r w:rsidR="006D11A5">
        <w:t>entity</w:t>
      </w:r>
      <w:r w:rsidRPr="00E93F46">
        <w:t xml:space="preserve"> </w:t>
      </w:r>
      <w:r w:rsidR="00137796">
        <w:t xml:space="preserve">handling appeals </w:t>
      </w:r>
      <w:r w:rsidRPr="00E93F46">
        <w:t>should be an independent one and have the capacity to provide a</w:t>
      </w:r>
      <w:r w:rsidR="00410B6A">
        <w:t>n impartial</w:t>
      </w:r>
      <w:r w:rsidRPr="00E93F46">
        <w:t xml:space="preserve"> judgment. In advanced system</w:t>
      </w:r>
      <w:r w:rsidR="00137796">
        <w:t>s such as NVAO,</w:t>
      </w:r>
      <w:r w:rsidRPr="00E93F46">
        <w:t xml:space="preserve"> th</w:t>
      </w:r>
      <w:r w:rsidR="00137796">
        <w:t>ere</w:t>
      </w:r>
      <w:r w:rsidRPr="00E93F46">
        <w:t xml:space="preserve"> is a well-established set of procedures that has already instilled trust in its operations. </w:t>
      </w:r>
    </w:p>
    <w:p w14:paraId="6EB71311" w14:textId="77777777" w:rsidR="004935DF" w:rsidRPr="00E93F46" w:rsidRDefault="004935DF" w:rsidP="004935DF">
      <w:pPr>
        <w:pStyle w:val="Default"/>
        <w:spacing w:line="276" w:lineRule="auto"/>
        <w:ind w:right="240"/>
        <w:jc w:val="both"/>
        <w:rPr>
          <w:rFonts w:asciiTheme="minorHAnsi" w:hAnsiTheme="minorHAnsi"/>
          <w:sz w:val="22"/>
          <w:szCs w:val="22"/>
        </w:rPr>
      </w:pPr>
    </w:p>
    <w:p w14:paraId="00635616" w14:textId="77777777" w:rsidR="004935DF" w:rsidRPr="00E93F46" w:rsidRDefault="004935DF" w:rsidP="00E605B4">
      <w:pPr>
        <w:pStyle w:val="ListParagraph"/>
        <w:numPr>
          <w:ilvl w:val="0"/>
          <w:numId w:val="11"/>
        </w:numPr>
        <w:rPr>
          <w:b/>
        </w:rPr>
      </w:pPr>
      <w:bookmarkStart w:id="58" w:name="_Toc248543954"/>
      <w:r w:rsidRPr="00E93F46">
        <w:rPr>
          <w:b/>
        </w:rPr>
        <w:t>Follow-up</w:t>
      </w:r>
      <w:bookmarkEnd w:id="58"/>
    </w:p>
    <w:p w14:paraId="7DEA3479" w14:textId="56E82765" w:rsidR="004935DF" w:rsidRPr="00E93F46" w:rsidRDefault="003A4A8A" w:rsidP="00E605B4">
      <w:pPr>
        <w:pStyle w:val="NoSpacing"/>
        <w:numPr>
          <w:ilvl w:val="0"/>
          <w:numId w:val="22"/>
        </w:numPr>
        <w:ind w:left="0" w:firstLine="0"/>
        <w:contextualSpacing/>
        <w:jc w:val="both"/>
      </w:pPr>
      <w:r w:rsidRPr="003A4A8A">
        <w:rPr>
          <w:b/>
        </w:rPr>
        <w:t>Follow</w:t>
      </w:r>
      <w:r>
        <w:rPr>
          <w:b/>
        </w:rPr>
        <w:t>-</w:t>
      </w:r>
      <w:r w:rsidRPr="003A4A8A">
        <w:rPr>
          <w:b/>
        </w:rPr>
        <w:t>up</w:t>
      </w:r>
      <w:r>
        <w:rPr>
          <w:b/>
        </w:rPr>
        <w:t>s</w:t>
      </w:r>
      <w:r w:rsidRPr="003A4A8A">
        <w:rPr>
          <w:b/>
        </w:rPr>
        <w:t xml:space="preserve"> </w:t>
      </w:r>
      <w:r>
        <w:rPr>
          <w:b/>
        </w:rPr>
        <w:t xml:space="preserve">by agencies </w:t>
      </w:r>
      <w:r w:rsidRPr="003A4A8A">
        <w:rPr>
          <w:b/>
        </w:rPr>
        <w:t>on the expert panel</w:t>
      </w:r>
      <w:r w:rsidR="004935DF" w:rsidRPr="003A4A8A">
        <w:rPr>
          <w:b/>
        </w:rPr>
        <w:t xml:space="preserve"> report</w:t>
      </w:r>
      <w:r w:rsidR="00410B6A">
        <w:rPr>
          <w:b/>
        </w:rPr>
        <w:t>,</w:t>
      </w:r>
      <w:r w:rsidRPr="003A4A8A">
        <w:rPr>
          <w:b/>
        </w:rPr>
        <w:t xml:space="preserve"> </w:t>
      </w:r>
      <w:r w:rsidR="00410B6A">
        <w:rPr>
          <w:b/>
        </w:rPr>
        <w:t>which</w:t>
      </w:r>
      <w:r w:rsidRPr="003A4A8A">
        <w:rPr>
          <w:b/>
        </w:rPr>
        <w:t xml:space="preserve"> provides detailed recommendations on how to improve educational provision</w:t>
      </w:r>
      <w:r w:rsidR="00410B6A">
        <w:rPr>
          <w:b/>
        </w:rPr>
        <w:t>,</w:t>
      </w:r>
      <w:r w:rsidR="004935DF" w:rsidRPr="003A4A8A">
        <w:rPr>
          <w:b/>
        </w:rPr>
        <w:t xml:space="preserve"> </w:t>
      </w:r>
      <w:proofErr w:type="gramStart"/>
      <w:r w:rsidR="004935DF" w:rsidRPr="003A4A8A">
        <w:rPr>
          <w:b/>
        </w:rPr>
        <w:t>is</w:t>
      </w:r>
      <w:proofErr w:type="gramEnd"/>
      <w:r w:rsidR="004935DF" w:rsidRPr="003A4A8A">
        <w:rPr>
          <w:b/>
        </w:rPr>
        <w:t xml:space="preserve"> one of the best practices in QA</w:t>
      </w:r>
      <w:r w:rsidRPr="003A4A8A">
        <w:rPr>
          <w:b/>
        </w:rPr>
        <w:t xml:space="preserve"> </w:t>
      </w:r>
      <w:r w:rsidR="00410B6A">
        <w:rPr>
          <w:b/>
        </w:rPr>
        <w:t>for</w:t>
      </w:r>
      <w:r w:rsidRPr="003A4A8A">
        <w:rPr>
          <w:b/>
        </w:rPr>
        <w:t xml:space="preserve"> system</w:t>
      </w:r>
      <w:r w:rsidR="00410B6A">
        <w:rPr>
          <w:b/>
        </w:rPr>
        <w:t xml:space="preserve"> enhancement</w:t>
      </w:r>
      <w:r w:rsidR="004935DF" w:rsidRPr="003A4A8A">
        <w:rPr>
          <w:b/>
        </w:rPr>
        <w:t>.</w:t>
      </w:r>
      <w:r w:rsidR="00D8165F">
        <w:t xml:space="preserve"> The elements of the follow-</w:t>
      </w:r>
      <w:r w:rsidR="004935DF" w:rsidRPr="00E93F46">
        <w:t xml:space="preserve">up </w:t>
      </w:r>
      <w:r w:rsidR="00410B6A">
        <w:t>r</w:t>
      </w:r>
      <w:r w:rsidR="004935DF" w:rsidRPr="00E93F46">
        <w:t>evolve around production of an improvement plan by the HEI drawing on the recommendations, implementation of the plan and monitoring visits to be conducted by the agency or midterm progress reports to be submitted to the agency. In our sample, all the agencies have a follow-up procedure</w:t>
      </w:r>
      <w:r>
        <w:t xml:space="preserve">, </w:t>
      </w:r>
      <w:r w:rsidR="00F82854">
        <w:t>to</w:t>
      </w:r>
      <w:r>
        <w:t xml:space="preserve"> a varying degree</w:t>
      </w:r>
      <w:r w:rsidR="004935DF" w:rsidRPr="00E93F46">
        <w:t>. In case of NVAO, EKKA, NCPA and ANQA</w:t>
      </w:r>
      <w:r>
        <w:t>,</w:t>
      </w:r>
      <w:r w:rsidR="004935DF" w:rsidRPr="00E93F46">
        <w:t xml:space="preserve"> the agencies require an improvement plan and follow up on it </w:t>
      </w:r>
      <w:r w:rsidR="00F82854">
        <w:t>within</w:t>
      </w:r>
      <w:r w:rsidR="00F82854" w:rsidRPr="00E93F46">
        <w:t xml:space="preserve"> </w:t>
      </w:r>
      <w:r w:rsidR="004935DF" w:rsidRPr="00E93F46">
        <w:t xml:space="preserve">a set period of time through a site-visit. In </w:t>
      </w:r>
      <w:r w:rsidR="00F82854">
        <w:t xml:space="preserve">the </w:t>
      </w:r>
      <w:r w:rsidR="004935DF" w:rsidRPr="00E93F46">
        <w:t>case of conditional accreditation</w:t>
      </w:r>
      <w:r w:rsidR="00D8165F">
        <w:t>,</w:t>
      </w:r>
      <w:r w:rsidR="004935DF" w:rsidRPr="00E93F46">
        <w:t xml:space="preserve"> NVAO, EKKA and ANQA organize another site-visit based on the progress report submitted by the HEIs. In case of NAA, if shortcomings are detected, instructions are issued with </w:t>
      </w:r>
      <w:r w:rsidR="00F82854">
        <w:t>a</w:t>
      </w:r>
      <w:r w:rsidR="004935DF" w:rsidRPr="00E93F46">
        <w:t xml:space="preserve"> deadline for their implementation. NAA </w:t>
      </w:r>
      <w:r>
        <w:t xml:space="preserve">has </w:t>
      </w:r>
      <w:r w:rsidR="004935DF" w:rsidRPr="00E93F46">
        <w:t xml:space="preserve">developed special software to follow up recommendations made during the accreditation process with no site-visit. </w:t>
      </w:r>
    </w:p>
    <w:p w14:paraId="1CEC05CA" w14:textId="77777777" w:rsidR="004935DF" w:rsidRPr="00E93F46" w:rsidRDefault="004935DF" w:rsidP="00C64F59">
      <w:pPr>
        <w:pStyle w:val="NoSpacing"/>
        <w:jc w:val="both"/>
      </w:pPr>
    </w:p>
    <w:p w14:paraId="25A6D39A" w14:textId="0B816D65" w:rsidR="004935DF" w:rsidRPr="00E93F46" w:rsidRDefault="003B7982" w:rsidP="00E605B4">
      <w:pPr>
        <w:pStyle w:val="NoSpacing"/>
        <w:numPr>
          <w:ilvl w:val="0"/>
          <w:numId w:val="22"/>
        </w:numPr>
        <w:ind w:left="0" w:firstLine="0"/>
        <w:contextualSpacing/>
        <w:jc w:val="both"/>
      </w:pPr>
      <w:r w:rsidRPr="003B7982">
        <w:rPr>
          <w:b/>
        </w:rPr>
        <w:t>There are a number of other means</w:t>
      </w:r>
      <w:r>
        <w:rPr>
          <w:b/>
        </w:rPr>
        <w:t xml:space="preserve"> to follow up the quality assurance procedures</w:t>
      </w:r>
      <w:r w:rsidRPr="003B7982">
        <w:rPr>
          <w:b/>
        </w:rPr>
        <w:t xml:space="preserve"> which feed back into system enhancement.</w:t>
      </w:r>
      <w:r>
        <w:t xml:space="preserve"> </w:t>
      </w:r>
      <w:r w:rsidRPr="00E93F46">
        <w:t>One of the most important enhancement</w:t>
      </w:r>
      <w:r>
        <w:t xml:space="preserve"> tools is </w:t>
      </w:r>
      <w:r w:rsidRPr="00E93F46">
        <w:t>a system-wide analysis conducted by the agencies</w:t>
      </w:r>
      <w:r>
        <w:t xml:space="preserve"> (</w:t>
      </w:r>
      <w:r w:rsidRPr="00E93F46">
        <w:t>NVAO, EKKA, ANQA</w:t>
      </w:r>
      <w:r>
        <w:t>)</w:t>
      </w:r>
      <w:r w:rsidRPr="00E93F46">
        <w:t xml:space="preserve"> (ESG</w:t>
      </w:r>
      <w:r>
        <w:t xml:space="preserve"> standard 2.8)</w:t>
      </w:r>
      <w:r w:rsidR="00A81886">
        <w:t>,</w:t>
      </w:r>
      <w:r>
        <w:t xml:space="preserve"> which </w:t>
      </w:r>
      <w:r w:rsidRPr="00E93F46">
        <w:t xml:space="preserve">explores the impact of QA on the system, the achievements and the drawbacks as well as development trends. Based on </w:t>
      </w:r>
      <w:r>
        <w:t xml:space="preserve">the findings </w:t>
      </w:r>
      <w:r w:rsidR="00A81886">
        <w:t>from</w:t>
      </w:r>
      <w:r>
        <w:t xml:space="preserve"> such a </w:t>
      </w:r>
      <w:r w:rsidRPr="00E93F46">
        <w:t xml:space="preserve">system-wide analysis, the standards and procedures </w:t>
      </w:r>
      <w:r w:rsidR="00A81886">
        <w:t>for</w:t>
      </w:r>
      <w:r w:rsidR="00A81886" w:rsidRPr="00E93F46">
        <w:t xml:space="preserve"> </w:t>
      </w:r>
      <w:r w:rsidRPr="00E93F46">
        <w:t>QA are revised and enhanced.</w:t>
      </w:r>
      <w:r>
        <w:t xml:space="preserve"> A</w:t>
      </w:r>
      <w:r w:rsidR="004935DF" w:rsidRPr="00E93F46">
        <w:t>gencies</w:t>
      </w:r>
      <w:r>
        <w:t xml:space="preserve"> also </w:t>
      </w:r>
      <w:r w:rsidR="004935DF" w:rsidRPr="00E93F46">
        <w:t>organize regular capacity building events, including</w:t>
      </w:r>
      <w:r>
        <w:t xml:space="preserve"> conferences, forums and</w:t>
      </w:r>
      <w:r w:rsidR="004935DF" w:rsidRPr="00E93F46">
        <w:t xml:space="preserve"> workshops, which establish a good platform for </w:t>
      </w:r>
      <w:r w:rsidR="00A81886">
        <w:t xml:space="preserve">sharing </w:t>
      </w:r>
      <w:r w:rsidR="004935DF" w:rsidRPr="00E93F46">
        <w:t>experience</w:t>
      </w:r>
      <w:r w:rsidR="00A81886">
        <w:t>s</w:t>
      </w:r>
      <w:r w:rsidR="004935DF" w:rsidRPr="00E93F46">
        <w:t xml:space="preserve">, promoting quality dialogue and supporting networking at different levels. Another enhancement tool is regular publication of guidelines, manuals, handbooks and other resource materials for use </w:t>
      </w:r>
      <w:r w:rsidR="00A81886">
        <w:t>by</w:t>
      </w:r>
      <w:r w:rsidR="004935DF" w:rsidRPr="00E93F46">
        <w:t xml:space="preserve"> HEIs. </w:t>
      </w:r>
    </w:p>
    <w:p w14:paraId="0C107DC9" w14:textId="77777777" w:rsidR="004935DF" w:rsidRPr="00E93F46" w:rsidRDefault="004935DF" w:rsidP="004935DF">
      <w:pPr>
        <w:pStyle w:val="Default"/>
        <w:spacing w:line="276" w:lineRule="auto"/>
        <w:ind w:right="240"/>
        <w:jc w:val="both"/>
        <w:rPr>
          <w:rFonts w:asciiTheme="minorHAnsi" w:hAnsiTheme="minorHAnsi"/>
          <w:sz w:val="22"/>
          <w:szCs w:val="22"/>
        </w:rPr>
      </w:pPr>
    </w:p>
    <w:p w14:paraId="6FB63C64" w14:textId="77777777" w:rsidR="004935DF" w:rsidRPr="00CD6EA0" w:rsidRDefault="004935DF" w:rsidP="00E605B4">
      <w:pPr>
        <w:pStyle w:val="ListParagraph"/>
        <w:numPr>
          <w:ilvl w:val="0"/>
          <w:numId w:val="11"/>
        </w:numPr>
        <w:rPr>
          <w:b/>
        </w:rPr>
      </w:pPr>
      <w:bookmarkStart w:id="59" w:name="_Toc248543955"/>
      <w:r w:rsidRPr="00E93F46">
        <w:rPr>
          <w:b/>
        </w:rPr>
        <w:t>International Accreditation</w:t>
      </w:r>
      <w:bookmarkEnd w:id="59"/>
    </w:p>
    <w:p w14:paraId="3D37C742" w14:textId="444FBE58" w:rsidR="004935DF" w:rsidRPr="00E93F46" w:rsidRDefault="00CD6EA0" w:rsidP="00E605B4">
      <w:pPr>
        <w:pStyle w:val="NoSpacing"/>
        <w:numPr>
          <w:ilvl w:val="0"/>
          <w:numId w:val="22"/>
        </w:numPr>
        <w:ind w:left="0" w:firstLine="0"/>
        <w:contextualSpacing/>
        <w:jc w:val="both"/>
      </w:pPr>
      <w:r w:rsidRPr="00CD6EA0">
        <w:rPr>
          <w:b/>
        </w:rPr>
        <w:t>International accreditation is increasing at the program level, but not at the institutional level</w:t>
      </w:r>
      <w:r w:rsidR="00B7732E">
        <w:rPr>
          <w:b/>
        </w:rPr>
        <w:t xml:space="preserve"> because the purposes are different</w:t>
      </w:r>
      <w:r w:rsidRPr="00CD6EA0">
        <w:rPr>
          <w:b/>
        </w:rPr>
        <w:t xml:space="preserve">. </w:t>
      </w:r>
      <w:r w:rsidR="004935DF" w:rsidRPr="00E93F46">
        <w:t>Most</w:t>
      </w:r>
      <w:r>
        <w:t xml:space="preserve"> </w:t>
      </w:r>
      <w:r w:rsidR="004935DF" w:rsidRPr="00E93F46">
        <w:t>agencies</w:t>
      </w:r>
      <w:r>
        <w:t xml:space="preserve"> that provide accreditation outside their own country</w:t>
      </w:r>
      <w:r w:rsidR="004935DF" w:rsidRPr="00E93F46">
        <w:t xml:space="preserve"> have internationalization in their mission statement and use their own procedures and standards to conduct accreditation. The decision-making body of that given agency takes accreditation decisions and grants the seal. Professional accreditors at the </w:t>
      </w:r>
      <w:r w:rsidR="00323ABC">
        <w:t>program</w:t>
      </w:r>
      <w:r w:rsidR="004935DF" w:rsidRPr="00E93F46">
        <w:t xml:space="preserve"> level mainly conduct international accreditation, whereas institutional accreditation</w:t>
      </w:r>
      <w:r w:rsidR="003E0EF2">
        <w:t>,</w:t>
      </w:r>
      <w:r w:rsidR="004935DF" w:rsidRPr="00E93F46">
        <w:t xml:space="preserve"> </w:t>
      </w:r>
      <w:r w:rsidR="003E0EF2">
        <w:t>performed</w:t>
      </w:r>
      <w:r w:rsidR="003E0EF2" w:rsidRPr="00E93F46">
        <w:t xml:space="preserve"> </w:t>
      </w:r>
      <w:r w:rsidR="004935DF" w:rsidRPr="00E93F46">
        <w:t>by international accreditors</w:t>
      </w:r>
      <w:r w:rsidR="003E0EF2">
        <w:t>,</w:t>
      </w:r>
      <w:r w:rsidR="004935DF" w:rsidRPr="00E93F46">
        <w:t xml:space="preserve"> is rare. </w:t>
      </w:r>
      <w:r w:rsidR="00B7732E">
        <w:t>Th</w:t>
      </w:r>
      <w:r w:rsidR="003E0EF2">
        <w:t>is</w:t>
      </w:r>
      <w:r w:rsidR="00B7732E">
        <w:t xml:space="preserve"> is because t</w:t>
      </w:r>
      <w:r w:rsidR="004935DF" w:rsidRPr="00E93F46">
        <w:t>he purposes of the two vary greatly</w:t>
      </w:r>
      <w:r w:rsidR="00B7732E">
        <w:t xml:space="preserve">. </w:t>
      </w:r>
      <w:r w:rsidR="00323ABC">
        <w:t>Program</w:t>
      </w:r>
      <w:r w:rsidR="004935DF" w:rsidRPr="00E93F46">
        <w:t xml:space="preserve"> accreditation is aimed at giving status to the </w:t>
      </w:r>
      <w:r w:rsidR="00323ABC">
        <w:t>program</w:t>
      </w:r>
      <w:r w:rsidR="004935DF" w:rsidRPr="00E93F46">
        <w:t>s and attest</w:t>
      </w:r>
      <w:r w:rsidR="00293167">
        <w:t>ing</w:t>
      </w:r>
      <w:r w:rsidR="004935DF" w:rsidRPr="00E93F46">
        <w:t xml:space="preserve"> that the qualifications awarded are up to standard. </w:t>
      </w:r>
      <w:r w:rsidR="00B7732E">
        <w:t>T</w:t>
      </w:r>
      <w:r w:rsidR="00B7732E" w:rsidRPr="00E93F46">
        <w:t xml:space="preserve">he </w:t>
      </w:r>
      <w:r w:rsidR="00323ABC">
        <w:t>program</w:t>
      </w:r>
      <w:r w:rsidR="00B7732E" w:rsidRPr="00E93F46">
        <w:t xml:space="preserve"> accreditation by international providers could be a better approach to ensur</w:t>
      </w:r>
      <w:r w:rsidR="003E0EF2">
        <w:t>ing</w:t>
      </w:r>
      <w:r w:rsidR="00B7732E" w:rsidRPr="00E93F46">
        <w:t xml:space="preserve"> recognition of qualifications at the international level.</w:t>
      </w:r>
      <w:r w:rsidR="00B7732E">
        <w:t xml:space="preserve"> </w:t>
      </w:r>
      <w:r w:rsidR="00B7732E">
        <w:lastRenderedPageBreak/>
        <w:t xml:space="preserve">On the other hand, </w:t>
      </w:r>
      <w:r w:rsidR="004935DF" w:rsidRPr="00E93F46">
        <w:t xml:space="preserve">the procedure and standards </w:t>
      </w:r>
      <w:r w:rsidR="00B7732E">
        <w:t>for institutional accreditation are underpinned by</w:t>
      </w:r>
      <w:r w:rsidR="004935DF" w:rsidRPr="00E93F46">
        <w:t xml:space="preserve"> institutional governance and management of educational provisions</w:t>
      </w:r>
      <w:r w:rsidR="00B7732E">
        <w:t>, which are</w:t>
      </w:r>
      <w:r w:rsidR="004935DF" w:rsidRPr="00E93F46">
        <w:t xml:space="preserve"> mostly set at the national level</w:t>
      </w:r>
      <w:r w:rsidR="00B7732E">
        <w:t xml:space="preserve">. As a result, </w:t>
      </w:r>
      <w:r w:rsidR="004935DF" w:rsidRPr="00E93F46">
        <w:t>institutional accreditations are more effective when done by national agencies</w:t>
      </w:r>
      <w:r w:rsidR="003E0EF2">
        <w:t>,</w:t>
      </w:r>
      <w:r w:rsidR="00B7732E">
        <w:t xml:space="preserve"> which can safeguard the national approaches and values</w:t>
      </w:r>
      <w:r w:rsidR="004935DF" w:rsidRPr="00E93F46">
        <w:t xml:space="preserve"> with inclusion of international peers.</w:t>
      </w:r>
      <w:r w:rsidR="00B7732E" w:rsidRPr="00B7732E">
        <w:t xml:space="preserve"> </w:t>
      </w:r>
    </w:p>
    <w:p w14:paraId="1FE3FD6E" w14:textId="77777777" w:rsidR="004935DF" w:rsidRPr="00E93F46" w:rsidRDefault="004935DF" w:rsidP="004935DF">
      <w:pPr>
        <w:pStyle w:val="Default"/>
        <w:spacing w:line="276" w:lineRule="auto"/>
        <w:ind w:right="240"/>
        <w:jc w:val="both"/>
        <w:rPr>
          <w:rFonts w:asciiTheme="minorHAnsi" w:hAnsiTheme="minorHAnsi"/>
          <w:sz w:val="22"/>
          <w:szCs w:val="22"/>
        </w:rPr>
      </w:pPr>
    </w:p>
    <w:p w14:paraId="087E1F42" w14:textId="77777777" w:rsidR="004935DF" w:rsidRPr="00E93F46" w:rsidRDefault="004935DF" w:rsidP="00E605B4">
      <w:pPr>
        <w:pStyle w:val="ListParagraph"/>
        <w:numPr>
          <w:ilvl w:val="0"/>
          <w:numId w:val="11"/>
        </w:numPr>
        <w:rPr>
          <w:b/>
        </w:rPr>
      </w:pPr>
      <w:bookmarkStart w:id="60" w:name="_Toc248543956"/>
      <w:r w:rsidRPr="00E93F46">
        <w:rPr>
          <w:b/>
        </w:rPr>
        <w:t>I</w:t>
      </w:r>
      <w:r w:rsidR="00485E50">
        <w:rPr>
          <w:b/>
        </w:rPr>
        <w:t xml:space="preserve">nternational Recognition of </w:t>
      </w:r>
      <w:r w:rsidRPr="00E93F46">
        <w:rPr>
          <w:b/>
        </w:rPr>
        <w:t>QA Agencies</w:t>
      </w:r>
      <w:bookmarkEnd w:id="60"/>
    </w:p>
    <w:p w14:paraId="6981E697" w14:textId="52DC3BDE" w:rsidR="004935DF" w:rsidRPr="00E93F46" w:rsidRDefault="004935DF" w:rsidP="00E605B4">
      <w:pPr>
        <w:pStyle w:val="NoSpacing"/>
        <w:numPr>
          <w:ilvl w:val="0"/>
          <w:numId w:val="22"/>
        </w:numPr>
        <w:ind w:left="0" w:firstLine="0"/>
        <w:contextualSpacing/>
        <w:jc w:val="both"/>
      </w:pPr>
      <w:r w:rsidRPr="00485E50">
        <w:rPr>
          <w:b/>
        </w:rPr>
        <w:t xml:space="preserve">International recognition </w:t>
      </w:r>
      <w:r w:rsidR="00CE2C9C" w:rsidRPr="00485E50">
        <w:rPr>
          <w:b/>
        </w:rPr>
        <w:t xml:space="preserve">of a QA agency </w:t>
      </w:r>
      <w:r w:rsidRPr="00485E50">
        <w:rPr>
          <w:b/>
        </w:rPr>
        <w:t xml:space="preserve">is aimed at ensuring trust in the operations of a given QA system, and is important in safeguarding the systems against accreditation mills. </w:t>
      </w:r>
      <w:r w:rsidR="00485E50">
        <w:t>Upon request of a QA agency, t</w:t>
      </w:r>
      <w:r w:rsidRPr="00E93F46">
        <w:t xml:space="preserve">he umbrella networks </w:t>
      </w:r>
      <w:r w:rsidR="00485E50">
        <w:t>such as</w:t>
      </w:r>
      <w:r w:rsidRPr="00E93F46">
        <w:t xml:space="preserve"> INQAAHE, ENQA, </w:t>
      </w:r>
      <w:r w:rsidR="00485E50" w:rsidRPr="00E93F46">
        <w:t>APQN</w:t>
      </w:r>
      <w:r w:rsidR="00485E50">
        <w:t xml:space="preserve">, and </w:t>
      </w:r>
      <w:r w:rsidRPr="00E93F46">
        <w:t xml:space="preserve">CHEA, form a team of peers to conduct external evaluation </w:t>
      </w:r>
      <w:r w:rsidR="00485E50">
        <w:t xml:space="preserve">of the agency </w:t>
      </w:r>
      <w:r w:rsidRPr="00E93F46">
        <w:t xml:space="preserve">against a set of standards. </w:t>
      </w:r>
      <w:r w:rsidR="00485E50">
        <w:t>E</w:t>
      </w:r>
      <w:r w:rsidRPr="00E93F46">
        <w:t xml:space="preserve">ach of these umbrella networks has its </w:t>
      </w:r>
      <w:r w:rsidR="00CE2C9C">
        <w:t xml:space="preserve">own </w:t>
      </w:r>
      <w:r w:rsidRPr="00E93F46">
        <w:t xml:space="preserve">established standards and guidelines for external evaluation of agencies, </w:t>
      </w:r>
      <w:r w:rsidR="00485E50">
        <w:t xml:space="preserve">which </w:t>
      </w:r>
      <w:r w:rsidRPr="00E93F46">
        <w:t>are more or less comparable to each other</w:t>
      </w:r>
      <w:r w:rsidR="001C38D5">
        <w:t xml:space="preserve"> (see Table 5</w:t>
      </w:r>
      <w:r w:rsidR="00485E50" w:rsidRPr="00E93F46">
        <w:t>)</w:t>
      </w:r>
      <w:r w:rsidRPr="00E93F46">
        <w:t xml:space="preserve">. Among the agencies in our sample, NVAO, EKKA and NAA have undergone international recognition against </w:t>
      </w:r>
      <w:r w:rsidR="00485E50">
        <w:t xml:space="preserve">the </w:t>
      </w:r>
      <w:r w:rsidRPr="00E93F46">
        <w:t>ESG</w:t>
      </w:r>
      <w:r w:rsidR="00485E50">
        <w:t xml:space="preserve"> standards, though </w:t>
      </w:r>
      <w:r w:rsidRPr="00E93F46">
        <w:t xml:space="preserve">the term of validity of this exercise has expired for NAA. ANQA and NCPA have undergone a proof external evaluation and are getting ready for a real review after having fulfilled the recommendations in the proof report conducted by EU peers against the ESG standards. </w:t>
      </w:r>
      <w:r w:rsidR="00485E50">
        <w:t>Agencies seek international recognition partly because they need to</w:t>
      </w:r>
      <w:r w:rsidR="00136FFE">
        <w:t xml:space="preserve"> - </w:t>
      </w:r>
      <w:r w:rsidR="00485E50">
        <w:t xml:space="preserve">for example, </w:t>
      </w:r>
      <w:r w:rsidRPr="00E93F46">
        <w:t>in Europe</w:t>
      </w:r>
      <w:r w:rsidR="00485E50">
        <w:t>,</w:t>
      </w:r>
      <w:r w:rsidRPr="00E93F46">
        <w:t xml:space="preserve"> no agency can become a full member of ENQA unless they have a positive report against the ESG standards</w:t>
      </w:r>
      <w:r w:rsidR="00136FFE">
        <w:t xml:space="preserve"> - </w:t>
      </w:r>
      <w:r w:rsidR="00485E50">
        <w:t>and partly to gain international credibility</w:t>
      </w:r>
      <w:r w:rsidRPr="00E93F46">
        <w:t>. As for INQAAHE and APQN, there is no requirement f</w:t>
      </w:r>
      <w:r w:rsidR="00136FFE">
        <w:t>or</w:t>
      </w:r>
      <w:r w:rsidRPr="00E93F46">
        <w:t xml:space="preserve"> international recognition to earn full membership, which explains scarcity of such a practice. </w:t>
      </w:r>
    </w:p>
    <w:p w14:paraId="377810DD" w14:textId="77777777" w:rsidR="004935DF" w:rsidRPr="00E93F46" w:rsidRDefault="004935DF" w:rsidP="004935DF">
      <w:pPr>
        <w:pStyle w:val="Default"/>
        <w:spacing w:line="276" w:lineRule="auto"/>
        <w:ind w:right="240"/>
        <w:jc w:val="both"/>
        <w:rPr>
          <w:rFonts w:asciiTheme="minorHAnsi" w:hAnsiTheme="minorHAnsi"/>
          <w:sz w:val="22"/>
          <w:szCs w:val="22"/>
        </w:rPr>
      </w:pPr>
    </w:p>
    <w:p w14:paraId="142BB83E" w14:textId="77777777" w:rsidR="004935DF" w:rsidRPr="001F43AD" w:rsidRDefault="004935DF" w:rsidP="00E605B4">
      <w:pPr>
        <w:pStyle w:val="ListParagraph"/>
        <w:numPr>
          <w:ilvl w:val="0"/>
          <w:numId w:val="11"/>
        </w:numPr>
        <w:rPr>
          <w:b/>
        </w:rPr>
      </w:pPr>
      <w:bookmarkStart w:id="61" w:name="_Toc248543957"/>
      <w:r w:rsidRPr="00E93F46">
        <w:rPr>
          <w:b/>
        </w:rPr>
        <w:t>Transnational providers</w:t>
      </w:r>
      <w:bookmarkEnd w:id="61"/>
      <w:r w:rsidRPr="00E93F46">
        <w:rPr>
          <w:b/>
        </w:rPr>
        <w:t xml:space="preserve"> </w:t>
      </w:r>
    </w:p>
    <w:p w14:paraId="6C47E0B6" w14:textId="77777777" w:rsidR="004935DF" w:rsidRDefault="001F43AD" w:rsidP="00E605B4">
      <w:pPr>
        <w:pStyle w:val="NoSpacing"/>
        <w:numPr>
          <w:ilvl w:val="0"/>
          <w:numId w:val="22"/>
        </w:numPr>
        <w:ind w:left="0" w:firstLine="0"/>
        <w:contextualSpacing/>
        <w:jc w:val="both"/>
      </w:pPr>
      <w:r w:rsidRPr="001F43AD">
        <w:rPr>
          <w:b/>
        </w:rPr>
        <w:t>Transnational provision of higher education is increasing, but quality assurance of transnational education</w:t>
      </w:r>
      <w:r w:rsidR="00851EB0">
        <w:rPr>
          <w:b/>
        </w:rPr>
        <w:t xml:space="preserve"> is still rare</w:t>
      </w:r>
      <w:r w:rsidRPr="001F43AD">
        <w:rPr>
          <w:b/>
        </w:rPr>
        <w:t xml:space="preserve">. </w:t>
      </w:r>
      <w:r w:rsidR="004935DF" w:rsidRPr="00E93F46">
        <w:t>In tandem with globalization trends</w:t>
      </w:r>
      <w:r w:rsidR="00BB741A">
        <w:t>,</w:t>
      </w:r>
      <w:r w:rsidR="004935DF" w:rsidRPr="00E93F46">
        <w:t xml:space="preserve"> provision of transnational education has become prevalent. Transnational provision, also known as cross-border education, refers to hosting foreign university branches or </w:t>
      </w:r>
      <w:r w:rsidR="00323ABC">
        <w:t>program</w:t>
      </w:r>
      <w:r w:rsidR="004935DF" w:rsidRPr="00E93F46">
        <w:t xml:space="preserve">s or importing education and awarding qualifications peculiar to the importers/exporters. </w:t>
      </w:r>
      <w:r>
        <w:t xml:space="preserve">In fact, </w:t>
      </w:r>
      <w:r w:rsidRPr="00E93F46">
        <w:t>the meta-framework for the guidelines and standards for transnational provisions is set by the UNESCO/OECD Guidelines on “Quality Provisions in Cross-Border Higher Education”.</w:t>
      </w:r>
      <w:r>
        <w:t xml:space="preserve"> </w:t>
      </w:r>
      <w:r w:rsidR="004935DF" w:rsidRPr="00E93F46">
        <w:t>In our sample</w:t>
      </w:r>
      <w:r>
        <w:t>,</w:t>
      </w:r>
      <w:r w:rsidR="004935DF" w:rsidRPr="00E93F46">
        <w:t xml:space="preserve"> none of the agencies conducts quality assurance of </w:t>
      </w:r>
      <w:r>
        <w:t xml:space="preserve">cross-border education, except that </w:t>
      </w:r>
      <w:r w:rsidR="004935DF" w:rsidRPr="00E93F46">
        <w:t xml:space="preserve">ANQA is currently </w:t>
      </w:r>
      <w:r>
        <w:t>developing</w:t>
      </w:r>
      <w:r w:rsidR="004935DF" w:rsidRPr="00E93F46">
        <w:t xml:space="preserve"> standards for quality assurance of cross-border providers within the frames of a TEMPUS (TNE_QA) project. </w:t>
      </w:r>
    </w:p>
    <w:p w14:paraId="1C849D2E" w14:textId="77777777" w:rsidR="00667154" w:rsidRPr="00E93F46" w:rsidRDefault="00667154" w:rsidP="00667154">
      <w:pPr>
        <w:pStyle w:val="NoSpacing"/>
        <w:contextualSpacing/>
        <w:jc w:val="both"/>
      </w:pPr>
    </w:p>
    <w:p w14:paraId="268EB951" w14:textId="77777777" w:rsidR="004935DF" w:rsidRPr="00E93F46" w:rsidRDefault="004935DF" w:rsidP="00E605B4">
      <w:pPr>
        <w:pStyle w:val="Heading2"/>
        <w:numPr>
          <w:ilvl w:val="1"/>
          <w:numId w:val="5"/>
        </w:numPr>
        <w:tabs>
          <w:tab w:val="left" w:pos="540"/>
        </w:tabs>
        <w:ind w:left="0" w:firstLine="0"/>
        <w:rPr>
          <w:rFonts w:asciiTheme="minorHAnsi" w:hAnsiTheme="minorHAnsi" w:cstheme="minorHAnsi"/>
          <w:sz w:val="24"/>
          <w:szCs w:val="24"/>
        </w:rPr>
      </w:pPr>
      <w:bookmarkStart w:id="62" w:name="_Toc258343111"/>
      <w:bookmarkStart w:id="63" w:name="_Toc389357793"/>
      <w:bookmarkStart w:id="64" w:name="_Toc389587748"/>
      <w:r w:rsidRPr="00E93F46">
        <w:rPr>
          <w:rFonts w:asciiTheme="minorHAnsi" w:hAnsiTheme="minorHAnsi" w:cstheme="minorHAnsi"/>
          <w:sz w:val="24"/>
          <w:szCs w:val="24"/>
        </w:rPr>
        <w:t>Q</w:t>
      </w:r>
      <w:r w:rsidR="00252372" w:rsidRPr="00E93F46">
        <w:rPr>
          <w:rFonts w:asciiTheme="minorHAnsi" w:hAnsiTheme="minorHAnsi" w:cstheme="minorHAnsi"/>
          <w:sz w:val="24"/>
          <w:szCs w:val="24"/>
        </w:rPr>
        <w:t>uality Assurance: The Case of Tajikistan</w:t>
      </w:r>
      <w:bookmarkEnd w:id="62"/>
      <w:bookmarkEnd w:id="63"/>
      <w:bookmarkEnd w:id="64"/>
    </w:p>
    <w:p w14:paraId="4C681677" w14:textId="77777777" w:rsidR="004935DF" w:rsidRDefault="004935DF" w:rsidP="00E605B4">
      <w:pPr>
        <w:pStyle w:val="Heading2"/>
        <w:numPr>
          <w:ilvl w:val="0"/>
          <w:numId w:val="17"/>
        </w:numPr>
        <w:tabs>
          <w:tab w:val="left" w:pos="540"/>
        </w:tabs>
        <w:rPr>
          <w:rFonts w:asciiTheme="minorHAnsi" w:hAnsiTheme="minorHAnsi" w:cstheme="minorHAnsi"/>
          <w:sz w:val="22"/>
          <w:szCs w:val="22"/>
        </w:rPr>
      </w:pPr>
      <w:bookmarkStart w:id="65" w:name="_Toc258343112"/>
      <w:bookmarkStart w:id="66" w:name="_Toc389357794"/>
      <w:bookmarkStart w:id="67" w:name="_Toc389587749"/>
      <w:r w:rsidRPr="00E93F46">
        <w:rPr>
          <w:rFonts w:asciiTheme="minorHAnsi" w:hAnsiTheme="minorHAnsi" w:cstheme="minorHAnsi"/>
          <w:sz w:val="22"/>
          <w:szCs w:val="22"/>
        </w:rPr>
        <w:t>Legal Framework</w:t>
      </w:r>
      <w:bookmarkEnd w:id="65"/>
      <w:bookmarkEnd w:id="66"/>
      <w:bookmarkEnd w:id="67"/>
      <w:r w:rsidRPr="00E93F46">
        <w:rPr>
          <w:rFonts w:asciiTheme="minorHAnsi" w:hAnsiTheme="minorHAnsi" w:cstheme="minorHAnsi"/>
          <w:sz w:val="22"/>
          <w:szCs w:val="22"/>
        </w:rPr>
        <w:t xml:space="preserve"> </w:t>
      </w:r>
    </w:p>
    <w:p w14:paraId="5032BC5B" w14:textId="77777777" w:rsidR="00A82A62" w:rsidRDefault="00A82A62" w:rsidP="00A82A62">
      <w:pPr>
        <w:pStyle w:val="NoSpacing"/>
        <w:contextualSpacing/>
        <w:jc w:val="both"/>
      </w:pPr>
    </w:p>
    <w:p w14:paraId="4570C2D4" w14:textId="0C6DE61B" w:rsidR="00F44B8B" w:rsidRPr="00E93F46" w:rsidRDefault="003A3378" w:rsidP="00E605B4">
      <w:pPr>
        <w:pStyle w:val="NoSpacing"/>
        <w:numPr>
          <w:ilvl w:val="0"/>
          <w:numId w:val="22"/>
        </w:numPr>
        <w:ind w:left="0" w:firstLine="0"/>
        <w:contextualSpacing/>
        <w:jc w:val="both"/>
      </w:pPr>
      <w:r w:rsidRPr="003A3378">
        <w:rPr>
          <w:b/>
        </w:rPr>
        <w:t xml:space="preserve">Tajikistan’s legislation </w:t>
      </w:r>
      <w:r w:rsidR="00562F40">
        <w:rPr>
          <w:b/>
        </w:rPr>
        <w:t>aims to assure the</w:t>
      </w:r>
      <w:r w:rsidRPr="003A3378">
        <w:rPr>
          <w:b/>
        </w:rPr>
        <w:t xml:space="preserve"> quality of higher education</w:t>
      </w:r>
      <w:r w:rsidR="00562F40">
        <w:rPr>
          <w:b/>
        </w:rPr>
        <w:t xml:space="preserve"> </w:t>
      </w:r>
      <w:r w:rsidR="00835A67">
        <w:rPr>
          <w:b/>
        </w:rPr>
        <w:t xml:space="preserve">primarily </w:t>
      </w:r>
      <w:r w:rsidR="00562F40">
        <w:rPr>
          <w:b/>
        </w:rPr>
        <w:t>by setting educational standards</w:t>
      </w:r>
      <w:r w:rsidR="00835A67">
        <w:rPr>
          <w:b/>
        </w:rPr>
        <w:t xml:space="preserve"> and </w:t>
      </w:r>
      <w:r w:rsidR="00835A67" w:rsidRPr="00835A67">
        <w:rPr>
          <w:b/>
        </w:rPr>
        <w:t xml:space="preserve">assuring compliance with state academic standards </w:t>
      </w:r>
      <w:r w:rsidR="00835A67">
        <w:rPr>
          <w:b/>
        </w:rPr>
        <w:t>through</w:t>
      </w:r>
      <w:r w:rsidR="00835A67" w:rsidRPr="00835A67">
        <w:rPr>
          <w:b/>
        </w:rPr>
        <w:t xml:space="preserve"> licensing, state attestation and accreditation</w:t>
      </w:r>
      <w:r w:rsidRPr="00835A67">
        <w:rPr>
          <w:b/>
        </w:rPr>
        <w:t>.</w:t>
      </w:r>
      <w:r>
        <w:t xml:space="preserve"> </w:t>
      </w:r>
      <w:r w:rsidR="00DF12CF" w:rsidRPr="003A3378">
        <w:t xml:space="preserve">While the </w:t>
      </w:r>
      <w:r w:rsidR="00577B6C" w:rsidRPr="003A3378">
        <w:t>Constitution</w:t>
      </w:r>
      <w:r w:rsidR="004935DF" w:rsidRPr="003A3378">
        <w:t xml:space="preserve"> states the right of every citizen to quality education</w:t>
      </w:r>
      <w:r w:rsidR="00DF12CF" w:rsidRPr="003A3378">
        <w:t xml:space="preserve"> (Article 41)</w:t>
      </w:r>
      <w:r w:rsidR="00577B6C" w:rsidRPr="003A3378">
        <w:t xml:space="preserve">, </w:t>
      </w:r>
      <w:r w:rsidR="004935DF" w:rsidRPr="003A3378">
        <w:t xml:space="preserve">the </w:t>
      </w:r>
      <w:r w:rsidR="00835A67">
        <w:t xml:space="preserve">Law on </w:t>
      </w:r>
      <w:r w:rsidR="00577B6C" w:rsidRPr="003A3378">
        <w:t>Higher Education</w:t>
      </w:r>
      <w:r w:rsidR="004935DF" w:rsidRPr="003A3378">
        <w:t xml:space="preserve"> set</w:t>
      </w:r>
      <w:r w:rsidR="00577B6C" w:rsidRPr="003A3378">
        <w:t>s</w:t>
      </w:r>
      <w:r w:rsidR="004935DF" w:rsidRPr="003A3378">
        <w:t xml:space="preserve"> state educational standards of higher and post-graduate professional education as one of the pillars of </w:t>
      </w:r>
      <w:r w:rsidR="00976BDC">
        <w:t xml:space="preserve">the </w:t>
      </w:r>
      <w:r w:rsidR="00C85A9B" w:rsidRPr="003A3378">
        <w:t>higher education</w:t>
      </w:r>
      <w:r w:rsidR="004935DF" w:rsidRPr="003A3378">
        <w:t xml:space="preserve"> system in </w:t>
      </w:r>
      <w:r w:rsidR="00C85A9B" w:rsidRPr="003A3378">
        <w:t>Tajikistan</w:t>
      </w:r>
      <w:r w:rsidR="004935DF" w:rsidRPr="003A3378">
        <w:t xml:space="preserve">. </w:t>
      </w:r>
      <w:r w:rsidR="00DF12CF" w:rsidRPr="003A3378">
        <w:t xml:space="preserve">Articles 7 and 8 of the </w:t>
      </w:r>
      <w:r>
        <w:t>latter</w:t>
      </w:r>
      <w:r w:rsidR="004935DF" w:rsidRPr="003A3378">
        <w:t xml:space="preserve"> set general</w:t>
      </w:r>
      <w:r w:rsidR="00C85A9B" w:rsidRPr="003A3378">
        <w:t>,</w:t>
      </w:r>
      <w:r w:rsidR="004935DF" w:rsidRPr="00E93F46">
        <w:t xml:space="preserve"> and at the same time, minimal requirements for the content and organization of stud</w:t>
      </w:r>
      <w:r w:rsidR="00835A67">
        <w:t xml:space="preserve">y </w:t>
      </w:r>
      <w:r w:rsidR="00323ABC">
        <w:t>program</w:t>
      </w:r>
      <w:r w:rsidR="00835A67">
        <w:t xml:space="preserve">s. Article 8 </w:t>
      </w:r>
      <w:r w:rsidR="004935DF" w:rsidRPr="00E93F46">
        <w:t xml:space="preserve">states the aim of the state academic standards as </w:t>
      </w:r>
      <w:r w:rsidR="00976BDC">
        <w:t>being: (</w:t>
      </w:r>
      <w:proofErr w:type="spellStart"/>
      <w:r w:rsidR="00976BDC">
        <w:t>i</w:t>
      </w:r>
      <w:proofErr w:type="spellEnd"/>
      <w:r w:rsidR="00976BDC">
        <w:t>)</w:t>
      </w:r>
      <w:r w:rsidR="004935DF" w:rsidRPr="00E93F46">
        <w:t xml:space="preserve"> to assure quality education</w:t>
      </w:r>
      <w:r w:rsidR="00976BDC">
        <w:t>;</w:t>
      </w:r>
      <w:r w:rsidR="004935DF" w:rsidRPr="00E93F46">
        <w:t xml:space="preserve"> </w:t>
      </w:r>
      <w:r w:rsidR="00976BDC">
        <w:t xml:space="preserve">(ii) to </w:t>
      </w:r>
      <w:r w:rsidR="004935DF" w:rsidRPr="00E93F46">
        <w:t>establish uniformity across the system</w:t>
      </w:r>
      <w:r w:rsidR="00976BDC">
        <w:t>; and (iii) to</w:t>
      </w:r>
      <w:r w:rsidR="004935DF" w:rsidRPr="00E93F46">
        <w:t xml:space="preserve"> </w:t>
      </w:r>
      <w:proofErr w:type="gramStart"/>
      <w:r w:rsidR="004935DF" w:rsidRPr="00E93F46">
        <w:t>recogni</w:t>
      </w:r>
      <w:r w:rsidR="00976BDC">
        <w:t>ze</w:t>
      </w:r>
      <w:r w:rsidR="004935DF" w:rsidRPr="00E93F46">
        <w:t xml:space="preserve">  documentation</w:t>
      </w:r>
      <w:proofErr w:type="gramEnd"/>
      <w:r w:rsidR="004935DF" w:rsidRPr="00E93F46">
        <w:t xml:space="preserve"> on higher and post-graduate professional education issued by foreign countries. Further, </w:t>
      </w:r>
      <w:r w:rsidR="004935DF" w:rsidRPr="00E93F46">
        <w:lastRenderedPageBreak/>
        <w:t>Article 12 defines and elaborates</w:t>
      </w:r>
      <w:r w:rsidR="00976BDC">
        <w:t xml:space="preserve"> on </w:t>
      </w:r>
      <w:r w:rsidR="004935DF" w:rsidRPr="00E93F46">
        <w:t xml:space="preserve">mechanisms for assuring compliance with the state academic standards </w:t>
      </w:r>
      <w:r w:rsidR="00976BDC">
        <w:t>including</w:t>
      </w:r>
      <w:r w:rsidR="004935DF" w:rsidRPr="00E93F46">
        <w:t xml:space="preserve"> licensing, state attestation and accreditation</w:t>
      </w:r>
      <w:r w:rsidR="00835A67">
        <w:t xml:space="preserve"> which are</w:t>
      </w:r>
      <w:r w:rsidR="004935DF" w:rsidRPr="00E93F46">
        <w:t xml:space="preserve"> compulsory for all institutions of higher education.</w:t>
      </w:r>
      <w:r w:rsidR="00577B6C">
        <w:t xml:space="preserve"> In addition, </w:t>
      </w:r>
      <w:r w:rsidR="00577B6C" w:rsidRPr="00577B6C">
        <w:t>the Law on Education</w:t>
      </w:r>
      <w:r>
        <w:t xml:space="preserve"> of</w:t>
      </w:r>
      <w:r w:rsidR="004935DF" w:rsidRPr="00577B6C">
        <w:t xml:space="preserve"> 2013 (President Decree No. 1004)</w:t>
      </w:r>
      <w:r w:rsidR="00976BDC">
        <w:t xml:space="preserve"> </w:t>
      </w:r>
      <w:r w:rsidR="00577B6C" w:rsidRPr="00577B6C">
        <w:t>ha</w:t>
      </w:r>
      <w:r w:rsidR="004935DF" w:rsidRPr="00577B6C">
        <w:t>s new articles on state regulation of education. Articles 26-30 refer to accreditatio</w:t>
      </w:r>
      <w:r w:rsidR="004935DF" w:rsidRPr="00E93F46">
        <w:t>n and attestation, in which the two procedures are joined in one term “complex assessment</w:t>
      </w:r>
      <w:r w:rsidR="00C85A9B" w:rsidRPr="00E93F46">
        <w:t>”</w:t>
      </w:r>
      <w:r w:rsidR="004935DF" w:rsidRPr="00E93F46">
        <w:t xml:space="preserve">. </w:t>
      </w:r>
    </w:p>
    <w:p w14:paraId="11EF1BB4" w14:textId="77777777" w:rsidR="00F44B8B" w:rsidRPr="00E93F46" w:rsidRDefault="00F44B8B" w:rsidP="00F44B8B">
      <w:pPr>
        <w:pStyle w:val="NoSpacing"/>
        <w:jc w:val="both"/>
      </w:pPr>
    </w:p>
    <w:p w14:paraId="1D069652" w14:textId="0D31BF80" w:rsidR="004E7E81" w:rsidRPr="00E93F46" w:rsidRDefault="00DB5E17" w:rsidP="00ED0718">
      <w:pPr>
        <w:pStyle w:val="NoSpacing"/>
        <w:numPr>
          <w:ilvl w:val="0"/>
          <w:numId w:val="22"/>
        </w:numPr>
        <w:ind w:left="0" w:firstLine="0"/>
        <w:contextualSpacing/>
        <w:jc w:val="both"/>
      </w:pPr>
      <w:r>
        <w:rPr>
          <w:b/>
        </w:rPr>
        <w:t>T</w:t>
      </w:r>
      <w:r w:rsidR="004E7E81" w:rsidRPr="004E7E81">
        <w:rPr>
          <w:b/>
        </w:rPr>
        <w:t>he</w:t>
      </w:r>
      <w:r w:rsidR="00562F40">
        <w:rPr>
          <w:b/>
        </w:rPr>
        <w:t>se</w:t>
      </w:r>
      <w:r w:rsidR="004E7E81" w:rsidRPr="004E7E81">
        <w:rPr>
          <w:b/>
        </w:rPr>
        <w:t xml:space="preserve"> legal documents do not clearly define the concepts of quality and quality assurance,</w:t>
      </w:r>
      <w:r w:rsidR="00485181">
        <w:rPr>
          <w:b/>
        </w:rPr>
        <w:t xml:space="preserve"> </w:t>
      </w:r>
      <w:r w:rsidR="001618BF">
        <w:rPr>
          <w:b/>
        </w:rPr>
        <w:t>or</w:t>
      </w:r>
      <w:r w:rsidR="00485181">
        <w:rPr>
          <w:b/>
        </w:rPr>
        <w:t xml:space="preserve"> the </w:t>
      </w:r>
      <w:r w:rsidR="00976BDC">
        <w:rPr>
          <w:b/>
        </w:rPr>
        <w:t xml:space="preserve">potential of </w:t>
      </w:r>
      <w:r w:rsidR="00485181">
        <w:rPr>
          <w:b/>
        </w:rPr>
        <w:t>qua</w:t>
      </w:r>
      <w:r w:rsidR="00485181" w:rsidRPr="00ED0718">
        <w:rPr>
          <w:b/>
        </w:rPr>
        <w:t>lity assurance system</w:t>
      </w:r>
      <w:r w:rsidR="00976BDC" w:rsidRPr="00ED0718">
        <w:rPr>
          <w:b/>
        </w:rPr>
        <w:t>s</w:t>
      </w:r>
      <w:r w:rsidR="00485181" w:rsidRPr="00ED0718">
        <w:rPr>
          <w:b/>
        </w:rPr>
        <w:t xml:space="preserve"> and tools</w:t>
      </w:r>
      <w:r w:rsidR="00976BDC" w:rsidRPr="00ED0718">
        <w:rPr>
          <w:b/>
        </w:rPr>
        <w:t xml:space="preserve"> for </w:t>
      </w:r>
      <w:r w:rsidR="00976BDC" w:rsidRPr="00ED0718">
        <w:rPr>
          <w:b/>
          <w:i/>
        </w:rPr>
        <w:t>enhancing</w:t>
      </w:r>
      <w:r w:rsidR="00976BDC" w:rsidRPr="00ED0718">
        <w:rPr>
          <w:b/>
        </w:rPr>
        <w:t xml:space="preserve"> quality</w:t>
      </w:r>
      <w:r w:rsidR="00485181" w:rsidRPr="00ED0718">
        <w:rPr>
          <w:b/>
        </w:rPr>
        <w:t>.</w:t>
      </w:r>
      <w:r w:rsidR="004E7E81" w:rsidRPr="00ED0718">
        <w:rPr>
          <w:b/>
        </w:rPr>
        <w:t xml:space="preserve"> </w:t>
      </w:r>
      <w:r w:rsidR="00485181" w:rsidRPr="00485181">
        <w:t>W</w:t>
      </w:r>
      <w:r w:rsidR="00485181">
        <w:t>hile t</w:t>
      </w:r>
      <w:r w:rsidR="00485181" w:rsidRPr="00E93F46">
        <w:t xml:space="preserve">he quality assurance acts </w:t>
      </w:r>
      <w:r w:rsidR="00485181">
        <w:t>are</w:t>
      </w:r>
      <w:r w:rsidR="00485181" w:rsidRPr="00E93F46">
        <w:t xml:space="preserve"> scattered all over the legal documents</w:t>
      </w:r>
      <w:r w:rsidR="00827CF1">
        <w:t>,</w:t>
      </w:r>
      <w:r w:rsidR="00293167">
        <w:t xml:space="preserve"> with considerable </w:t>
      </w:r>
      <w:r w:rsidR="00787987">
        <w:t>overlap</w:t>
      </w:r>
      <w:r w:rsidR="00827CF1">
        <w:t xml:space="preserve"> </w:t>
      </w:r>
      <w:r w:rsidR="00293167">
        <w:t>and repetit</w:t>
      </w:r>
      <w:r w:rsidR="00827CF1">
        <w:t>ion</w:t>
      </w:r>
      <w:r w:rsidR="00293167">
        <w:t xml:space="preserve"> </w:t>
      </w:r>
      <w:r w:rsidR="00827CF1">
        <w:t xml:space="preserve">of </w:t>
      </w:r>
      <w:r w:rsidR="00293167">
        <w:t>procedur</w:t>
      </w:r>
      <w:r w:rsidR="00827CF1">
        <w:t>es</w:t>
      </w:r>
      <w:r w:rsidR="00293167">
        <w:t xml:space="preserve"> and criteria</w:t>
      </w:r>
      <w:r w:rsidR="00485181">
        <w:t xml:space="preserve">, none of them clearly </w:t>
      </w:r>
      <w:r w:rsidR="004935DF" w:rsidRPr="00E93F46">
        <w:t>define</w:t>
      </w:r>
      <w:r w:rsidR="00485181">
        <w:t>s</w:t>
      </w:r>
      <w:r w:rsidR="004935DF" w:rsidRPr="00E93F46">
        <w:t xml:space="preserve"> such concepts as quality, quality assurance, quality enhancement, quality control, </w:t>
      </w:r>
      <w:r w:rsidR="004E7E81">
        <w:t xml:space="preserve">and </w:t>
      </w:r>
      <w:r w:rsidR="00485181">
        <w:t>quality management</w:t>
      </w:r>
      <w:r w:rsidR="004935DF" w:rsidRPr="00E93F46">
        <w:t>.</w:t>
      </w:r>
      <w:r>
        <w:rPr>
          <w:rStyle w:val="FootnoteReference"/>
        </w:rPr>
        <w:footnoteReference w:id="34"/>
      </w:r>
      <w:r w:rsidR="004935DF" w:rsidRPr="00E93F46">
        <w:t xml:space="preserve"> </w:t>
      </w:r>
      <w:r w:rsidR="00485181">
        <w:t>There is no clear definition of</w:t>
      </w:r>
      <w:r w:rsidR="004E7E81" w:rsidRPr="00E93F46">
        <w:t xml:space="preserve"> the aim and role of quality assurance in the system, </w:t>
      </w:r>
      <w:proofErr w:type="gramStart"/>
      <w:r w:rsidR="00485181">
        <w:t>nor</w:t>
      </w:r>
      <w:proofErr w:type="gramEnd"/>
      <w:r w:rsidR="00485181">
        <w:t xml:space="preserve"> </w:t>
      </w:r>
      <w:r w:rsidR="00976BDC">
        <w:t xml:space="preserve">of the </w:t>
      </w:r>
      <w:r w:rsidR="004E7E81" w:rsidRPr="00E93F46">
        <w:t>f</w:t>
      </w:r>
      <w:r w:rsidR="00485181">
        <w:t xml:space="preserve">unctions assigned to QA or </w:t>
      </w:r>
      <w:r w:rsidR="00976BDC">
        <w:t xml:space="preserve">the </w:t>
      </w:r>
      <w:r w:rsidR="004E7E81" w:rsidRPr="00E93F46">
        <w:t>bodies responsible for its impl</w:t>
      </w:r>
      <w:r w:rsidR="00485181">
        <w:t xml:space="preserve">ementation at </w:t>
      </w:r>
      <w:r w:rsidR="004E7E81" w:rsidRPr="00E93F46">
        <w:t xml:space="preserve">system, institutional, and </w:t>
      </w:r>
      <w:r w:rsidR="00323ABC">
        <w:t>program</w:t>
      </w:r>
      <w:r w:rsidR="00485181">
        <w:t xml:space="preserve"> levels</w:t>
      </w:r>
      <w:r w:rsidR="004E7E81" w:rsidRPr="00E93F46">
        <w:t xml:space="preserve">. </w:t>
      </w:r>
      <w:r w:rsidR="00485181">
        <w:t>Instead,</w:t>
      </w:r>
      <w:r w:rsidR="00562F40" w:rsidRPr="00E93F46">
        <w:t xml:space="preserve"> </w:t>
      </w:r>
      <w:r w:rsidR="00293167">
        <w:t xml:space="preserve">the existing legal documents function as </w:t>
      </w:r>
      <w:r w:rsidR="00562F40" w:rsidRPr="00E93F46">
        <w:t>government control tools</w:t>
      </w:r>
      <w:r w:rsidR="00293167">
        <w:t>, but not as quality enhancement tools</w:t>
      </w:r>
      <w:r w:rsidR="00A77C62" w:rsidRPr="00581688">
        <w:t xml:space="preserve"> </w:t>
      </w:r>
      <w:r w:rsidR="004E7E81" w:rsidRPr="00581688">
        <w:t>(see Section 3.</w:t>
      </w:r>
      <w:r w:rsidR="00581688" w:rsidRPr="00581688">
        <w:t>3.</w:t>
      </w:r>
      <w:r w:rsidR="004E7E81" w:rsidRPr="00581688">
        <w:t>2).</w:t>
      </w:r>
      <w:r w:rsidR="004E7E81" w:rsidRPr="00E93F46">
        <w:t xml:space="preserve"> </w:t>
      </w:r>
    </w:p>
    <w:p w14:paraId="20C177AC" w14:textId="77777777" w:rsidR="00C62734" w:rsidRDefault="00C62734" w:rsidP="00C62734">
      <w:pPr>
        <w:pStyle w:val="NoSpacing"/>
        <w:contextualSpacing/>
        <w:jc w:val="both"/>
      </w:pPr>
    </w:p>
    <w:p w14:paraId="3918B795" w14:textId="163214E7" w:rsidR="00AB0FE9" w:rsidRDefault="001E192B" w:rsidP="00E605B4">
      <w:pPr>
        <w:pStyle w:val="NoSpacing"/>
        <w:numPr>
          <w:ilvl w:val="0"/>
          <w:numId w:val="22"/>
        </w:numPr>
        <w:ind w:left="0" w:firstLine="0"/>
        <w:contextualSpacing/>
        <w:jc w:val="both"/>
      </w:pPr>
      <w:r>
        <w:rPr>
          <w:b/>
        </w:rPr>
        <w:t>N</w:t>
      </w:r>
      <w:r w:rsidR="00654B2C" w:rsidRPr="001E192B">
        <w:rPr>
          <w:b/>
        </w:rPr>
        <w:t xml:space="preserve">one of the legal acts specifies the </w:t>
      </w:r>
      <w:r w:rsidR="00827CF1">
        <w:rPr>
          <w:b/>
        </w:rPr>
        <w:t>value of ensuring</w:t>
      </w:r>
      <w:r w:rsidR="00654B2C" w:rsidRPr="001E192B">
        <w:rPr>
          <w:b/>
        </w:rPr>
        <w:t xml:space="preserve"> a </w:t>
      </w:r>
      <w:r w:rsidR="00827CF1">
        <w:rPr>
          <w:b/>
        </w:rPr>
        <w:t>range</w:t>
      </w:r>
      <w:r w:rsidR="00654B2C" w:rsidRPr="001E192B">
        <w:rPr>
          <w:b/>
        </w:rPr>
        <w:t xml:space="preserve"> of providers</w:t>
      </w:r>
      <w:r w:rsidR="00293167">
        <w:rPr>
          <w:b/>
        </w:rPr>
        <w:t xml:space="preserve"> and </w:t>
      </w:r>
      <w:r w:rsidR="00827CF1">
        <w:rPr>
          <w:b/>
        </w:rPr>
        <w:t>course formats</w:t>
      </w:r>
      <w:r w:rsidR="007B1FD6">
        <w:rPr>
          <w:b/>
        </w:rPr>
        <w:t xml:space="preserve"> in the system</w:t>
      </w:r>
      <w:r>
        <w:rPr>
          <w:b/>
        </w:rPr>
        <w:t>, e.g.,</w:t>
      </w:r>
      <w:r w:rsidR="00654B2C" w:rsidRPr="001E192B">
        <w:rPr>
          <w:b/>
        </w:rPr>
        <w:t xml:space="preserve"> </w:t>
      </w:r>
      <w:r w:rsidRPr="001E192B">
        <w:rPr>
          <w:b/>
        </w:rPr>
        <w:t>transnational providers, distance education, joint and double diploma</w:t>
      </w:r>
      <w:r>
        <w:rPr>
          <w:b/>
        </w:rPr>
        <w:t>,</w:t>
      </w:r>
      <w:r w:rsidRPr="001E192B">
        <w:rPr>
          <w:b/>
        </w:rPr>
        <w:t xml:space="preserve"> </w:t>
      </w:r>
      <w:r w:rsidR="001856E3">
        <w:rPr>
          <w:b/>
        </w:rPr>
        <w:t>or</w:t>
      </w:r>
      <w:r w:rsidR="00654B2C" w:rsidRPr="001E192B">
        <w:rPr>
          <w:b/>
        </w:rPr>
        <w:t xml:space="preserve"> how the credibility of degrees awarded </w:t>
      </w:r>
      <w:r w:rsidR="007B1FD6">
        <w:rPr>
          <w:b/>
        </w:rPr>
        <w:t>by different forms of education should be</w:t>
      </w:r>
      <w:r w:rsidR="00654B2C" w:rsidRPr="001E192B">
        <w:rPr>
          <w:b/>
        </w:rPr>
        <w:t xml:space="preserve"> assured.</w:t>
      </w:r>
      <w:r w:rsidR="004935DF" w:rsidRPr="001E192B">
        <w:rPr>
          <w:b/>
        </w:rPr>
        <w:t xml:space="preserve"> </w:t>
      </w:r>
      <w:r w:rsidR="00512E97" w:rsidRPr="00512E97">
        <w:t>E</w:t>
      </w:r>
      <w:r w:rsidRPr="00E93F46">
        <w:t>stablishment of Russian HEI</w:t>
      </w:r>
      <w:r>
        <w:t>s</w:t>
      </w:r>
      <w:r w:rsidR="00512E97">
        <w:t xml:space="preserve"> in Tajikistan, </w:t>
      </w:r>
      <w:r w:rsidR="00512E97" w:rsidRPr="007B1FD6">
        <w:t>e.g.</w:t>
      </w:r>
      <w:r w:rsidR="00512E97" w:rsidRPr="00741DFB">
        <w:t>,</w:t>
      </w:r>
      <w:r w:rsidR="00512E97">
        <w:t xml:space="preserve"> </w:t>
      </w:r>
      <w:r w:rsidR="00512E97" w:rsidRPr="00E93F46">
        <w:t xml:space="preserve">Tajikistan Branch of Moscow State University named after M. </w:t>
      </w:r>
      <w:proofErr w:type="spellStart"/>
      <w:r w:rsidR="00512E97" w:rsidRPr="00E93F46">
        <w:t>Lomonosov</w:t>
      </w:r>
      <w:proofErr w:type="spellEnd"/>
      <w:r w:rsidR="00512E97">
        <w:t>,</w:t>
      </w:r>
      <w:r>
        <w:t xml:space="preserve"> is welcome</w:t>
      </w:r>
      <w:r w:rsidR="00741DFB">
        <w:t>d</w:t>
      </w:r>
      <w:r w:rsidR="00512E97">
        <w:t xml:space="preserve"> and accepted </w:t>
      </w:r>
      <w:r>
        <w:t xml:space="preserve">without </w:t>
      </w:r>
      <w:r w:rsidR="0004485A">
        <w:t>reference to</w:t>
      </w:r>
      <w:r w:rsidR="00380B68">
        <w:t xml:space="preserve"> </w:t>
      </w:r>
      <w:r>
        <w:t xml:space="preserve">quality </w:t>
      </w:r>
      <w:r w:rsidR="00512E97">
        <w:t>assurance procedures</w:t>
      </w:r>
      <w:r>
        <w:t xml:space="preserve">. </w:t>
      </w:r>
      <w:r w:rsidR="00512E97">
        <w:t xml:space="preserve">However, as </w:t>
      </w:r>
      <w:r w:rsidR="00512E97" w:rsidRPr="00E93F46">
        <w:t xml:space="preserve">international experience shows, no branch of even a </w:t>
      </w:r>
      <w:r w:rsidR="00380B68">
        <w:t>prestigious</w:t>
      </w:r>
      <w:r w:rsidR="00512E97" w:rsidRPr="00E93F46">
        <w:t xml:space="preserve"> university has</w:t>
      </w:r>
      <w:r w:rsidR="00380B68">
        <w:t xml:space="preserve"> been</w:t>
      </w:r>
      <w:r w:rsidR="00512E97" w:rsidRPr="00E93F46">
        <w:t xml:space="preserve"> proven to </w:t>
      </w:r>
      <w:r w:rsidR="0004485A">
        <w:t>provide</w:t>
      </w:r>
      <w:r w:rsidR="00512E97" w:rsidRPr="00E93F46">
        <w:t xml:space="preserve"> the </w:t>
      </w:r>
      <w:r w:rsidR="00380B68">
        <w:t xml:space="preserve">same level of </w:t>
      </w:r>
      <w:r w:rsidR="00512E97" w:rsidRPr="00E93F46">
        <w:t xml:space="preserve">quality </w:t>
      </w:r>
      <w:r w:rsidR="00380B68">
        <w:t>delivered</w:t>
      </w:r>
      <w:r w:rsidR="00512E97" w:rsidRPr="00E93F46">
        <w:t xml:space="preserve"> at the main institution</w:t>
      </w:r>
      <w:r w:rsidR="0004485A">
        <w:t>,</w:t>
      </w:r>
      <w:r w:rsidR="00512E97">
        <w:t xml:space="preserve"> </w:t>
      </w:r>
      <w:r w:rsidR="00380B68">
        <w:t>simply due to</w:t>
      </w:r>
      <w:r w:rsidR="00512E97">
        <w:t xml:space="preserve"> issues </w:t>
      </w:r>
      <w:r w:rsidR="0004485A">
        <w:t>including</w:t>
      </w:r>
      <w:r w:rsidR="00512E97">
        <w:t xml:space="preserve"> differences in management, resources, and qualifications of </w:t>
      </w:r>
      <w:r w:rsidR="00512E97" w:rsidRPr="00E93F46">
        <w:t>faculty members</w:t>
      </w:r>
      <w:r w:rsidR="00512E97">
        <w:t>.</w:t>
      </w:r>
      <w:r w:rsidR="00127758">
        <w:t xml:space="preserve"> Hence,</w:t>
      </w:r>
      <w:r>
        <w:t xml:space="preserve"> there is a</w:t>
      </w:r>
      <w:r w:rsidR="004935DF" w:rsidRPr="00E93F46">
        <w:t xml:space="preserve"> need to safeguard the national system of education through establishing clear regulations on what kind of provider can </w:t>
      </w:r>
      <w:r w:rsidR="00F44B8B" w:rsidRPr="00E93F46">
        <w:t>function</w:t>
      </w:r>
      <w:r w:rsidR="004935DF" w:rsidRPr="00E93F46">
        <w:t xml:space="preserve"> in Tajik </w:t>
      </w:r>
      <w:r>
        <w:t>higher education</w:t>
      </w:r>
      <w:r w:rsidR="004935DF" w:rsidRPr="00E93F46">
        <w:t xml:space="preserve"> as well as setting robust quality </w:t>
      </w:r>
      <w:r w:rsidR="00F44B8B" w:rsidRPr="00E93F46">
        <w:t>assurance</w:t>
      </w:r>
      <w:r w:rsidR="004935DF" w:rsidRPr="00E93F46">
        <w:t xml:space="preserve"> mechanisms to ensure </w:t>
      </w:r>
      <w:r w:rsidR="00380B68">
        <w:t xml:space="preserve">the </w:t>
      </w:r>
      <w:r w:rsidR="0004485A">
        <w:t>quality</w:t>
      </w:r>
      <w:r w:rsidR="00380B68" w:rsidRPr="00E93F46">
        <w:t xml:space="preserve"> </w:t>
      </w:r>
      <w:r w:rsidR="004935DF" w:rsidRPr="00E93F46">
        <w:t xml:space="preserve">of their provision. </w:t>
      </w:r>
      <w:r w:rsidRPr="00E93F46">
        <w:t>Thus, to allow this diversification, apart from substantial changes in the legal framework</w:t>
      </w:r>
      <w:r w:rsidR="0004485A">
        <w:t>,</w:t>
      </w:r>
      <w:r w:rsidRPr="00E93F46">
        <w:t xml:space="preserve"> an overhaul of the approaches to </w:t>
      </w:r>
      <w:r w:rsidR="00127758">
        <w:t>higher education</w:t>
      </w:r>
      <w:r w:rsidRPr="00E93F46">
        <w:t xml:space="preserve"> should be </w:t>
      </w:r>
      <w:r w:rsidR="0004485A">
        <w:t>undertaken</w:t>
      </w:r>
      <w:r w:rsidRPr="00E93F46">
        <w:t xml:space="preserve"> to make it less dependent on individuals and more reliant on robust quality assurance and accountability mechanisms.</w:t>
      </w:r>
    </w:p>
    <w:p w14:paraId="6D88CEA5" w14:textId="77777777" w:rsidR="007B1FD6" w:rsidRDefault="007B1FD6" w:rsidP="007B1FD6">
      <w:pPr>
        <w:pStyle w:val="NoSpacing"/>
        <w:contextualSpacing/>
        <w:jc w:val="both"/>
      </w:pPr>
    </w:p>
    <w:p w14:paraId="6339EB80" w14:textId="3E146718" w:rsidR="00AB0FE9" w:rsidRDefault="007B1FD6" w:rsidP="007B1FD6">
      <w:pPr>
        <w:pStyle w:val="NoSpacing"/>
        <w:numPr>
          <w:ilvl w:val="0"/>
          <w:numId w:val="22"/>
        </w:numPr>
        <w:ind w:left="0" w:firstLine="0"/>
        <w:contextualSpacing/>
        <w:jc w:val="both"/>
      </w:pPr>
      <w:r w:rsidRPr="007B1FD6">
        <w:rPr>
          <w:b/>
        </w:rPr>
        <w:t xml:space="preserve">The country needs to develop a legal framework to safeguard Tajik higher education from </w:t>
      </w:r>
      <w:r>
        <w:rPr>
          <w:b/>
        </w:rPr>
        <w:t xml:space="preserve">the </w:t>
      </w:r>
      <w:r w:rsidRPr="007B1FD6">
        <w:rPr>
          <w:b/>
        </w:rPr>
        <w:t>risks of opening up the market to international accreditations</w:t>
      </w:r>
      <w:r>
        <w:t>. As discussed earlier, the market of international accreditors is growing, which could be harmful, if the system is not safeguarded from the accreditation mills. There is no legislation in Tajikistan that regulates international bodies. The government urgently needs to develop a legal framework that answers questions such as whether</w:t>
      </w:r>
      <w:r w:rsidRPr="00E93F46">
        <w:t xml:space="preserve"> the country </w:t>
      </w:r>
      <w:r>
        <w:t>will</w:t>
      </w:r>
      <w:r w:rsidRPr="00E93F46">
        <w:t xml:space="preserve"> open up its market to international accreditors</w:t>
      </w:r>
      <w:r>
        <w:t>, whether it will</w:t>
      </w:r>
      <w:r w:rsidRPr="00E93F46">
        <w:t xml:space="preserve"> </w:t>
      </w:r>
      <w:r>
        <w:t xml:space="preserve">maintain a register for international accreditors eligible to function in the Tajik HE, and whether it will </w:t>
      </w:r>
      <w:r w:rsidRPr="00E93F46">
        <w:t xml:space="preserve">set criteria and procedures for </w:t>
      </w:r>
      <w:r>
        <w:t xml:space="preserve">the </w:t>
      </w:r>
      <w:r w:rsidRPr="00E93F46">
        <w:t>recognition of international accreditors</w:t>
      </w:r>
      <w:r>
        <w:t>.</w:t>
      </w:r>
      <w:r w:rsidRPr="00E93F46">
        <w:t xml:space="preserve"> The</w:t>
      </w:r>
      <w:r>
        <w:t xml:space="preserve"> new framework should</w:t>
      </w:r>
      <w:r w:rsidRPr="00E93F46">
        <w:t xml:space="preserve"> set </w:t>
      </w:r>
      <w:r>
        <w:t xml:space="preserve">out </w:t>
      </w:r>
      <w:r w:rsidRPr="00E93F46">
        <w:t xml:space="preserve">clear </w:t>
      </w:r>
      <w:r>
        <w:t>guide</w:t>
      </w:r>
      <w:r w:rsidRPr="00E93F46">
        <w:t xml:space="preserve">lines for operationalization </w:t>
      </w:r>
      <w:r>
        <w:t xml:space="preserve">of quality assurance </w:t>
      </w:r>
      <w:r w:rsidRPr="00E93F46">
        <w:t>at HEI, QA Agency and professional association level</w:t>
      </w:r>
      <w:r>
        <w:t>s</w:t>
      </w:r>
      <w:r w:rsidRPr="00E93F46">
        <w:t xml:space="preserve"> as well as </w:t>
      </w:r>
      <w:r>
        <w:t>for avoiding</w:t>
      </w:r>
      <w:r w:rsidRPr="00E93F46">
        <w:t xml:space="preserve"> opening up the </w:t>
      </w:r>
      <w:r>
        <w:t>higher education</w:t>
      </w:r>
      <w:r w:rsidRPr="00E93F46">
        <w:t xml:space="preserve"> market to the </w:t>
      </w:r>
      <w:r>
        <w:t>accreditation mills</w:t>
      </w:r>
      <w:r w:rsidRPr="00E93F46">
        <w:t>.</w:t>
      </w:r>
    </w:p>
    <w:p w14:paraId="7AE1CF38" w14:textId="77777777" w:rsidR="007B1FD6" w:rsidRDefault="007B1FD6" w:rsidP="00AB0FE9">
      <w:pPr>
        <w:pStyle w:val="NoSpacing"/>
        <w:contextualSpacing/>
        <w:jc w:val="both"/>
      </w:pPr>
    </w:p>
    <w:p w14:paraId="400C7773" w14:textId="6E2652E7" w:rsidR="00F303D0" w:rsidRPr="00E11D91" w:rsidRDefault="00F303D0" w:rsidP="00F303D0">
      <w:pPr>
        <w:pStyle w:val="NoSpacing"/>
        <w:numPr>
          <w:ilvl w:val="0"/>
          <w:numId w:val="22"/>
        </w:numPr>
        <w:ind w:left="0" w:firstLine="0"/>
        <w:contextualSpacing/>
        <w:jc w:val="both"/>
      </w:pPr>
      <w:r w:rsidRPr="00E11D91">
        <w:rPr>
          <w:b/>
        </w:rPr>
        <w:t>The country is yet to develop reliable qualifications and recognition tools</w:t>
      </w:r>
      <w:r w:rsidR="0004485A">
        <w:rPr>
          <w:b/>
        </w:rPr>
        <w:t>,</w:t>
      </w:r>
      <w:r w:rsidRPr="00E11D91">
        <w:rPr>
          <w:b/>
        </w:rPr>
        <w:t xml:space="preserve"> </w:t>
      </w:r>
      <w:r w:rsidR="0004485A">
        <w:rPr>
          <w:b/>
        </w:rPr>
        <w:t xml:space="preserve">and </w:t>
      </w:r>
      <w:r w:rsidRPr="00E11D91">
        <w:rPr>
          <w:b/>
        </w:rPr>
        <w:t>description</w:t>
      </w:r>
      <w:r w:rsidR="0004485A">
        <w:rPr>
          <w:b/>
        </w:rPr>
        <w:t>s</w:t>
      </w:r>
      <w:r w:rsidRPr="00E11D91">
        <w:rPr>
          <w:b/>
        </w:rPr>
        <w:t xml:space="preserve"> of qualifications per degree and level based on knowledge, competencies and skills</w:t>
      </w:r>
      <w:r w:rsidR="0004485A">
        <w:rPr>
          <w:b/>
        </w:rPr>
        <w:t>, both of which are required</w:t>
      </w:r>
      <w:r w:rsidRPr="00E11D91">
        <w:rPr>
          <w:b/>
        </w:rPr>
        <w:t xml:space="preserve"> to facilitate educational and labor mobility. </w:t>
      </w:r>
      <w:r w:rsidRPr="00E11D91">
        <w:t xml:space="preserve">Some steps have been undertaken in the direction of qualifications recognition. In June 2011, the President of Tajikistan signed the </w:t>
      </w:r>
      <w:r w:rsidRPr="00E11D91">
        <w:rPr>
          <w:i/>
        </w:rPr>
        <w:t>Convention on the Recognition of Qualifications concerning Higher Education in the European Region</w:t>
      </w:r>
      <w:r w:rsidRPr="00E11D91">
        <w:rPr>
          <w:rStyle w:val="FootnoteReference"/>
          <w:i/>
        </w:rPr>
        <w:footnoteReference w:id="35"/>
      </w:r>
      <w:r w:rsidRPr="00E11D91">
        <w:rPr>
          <w:i/>
        </w:rPr>
        <w:t xml:space="preserve"> </w:t>
      </w:r>
      <w:r w:rsidRPr="00E11D91">
        <w:t xml:space="preserve">and the Parliament </w:t>
      </w:r>
      <w:r w:rsidRPr="00E11D91">
        <w:lastRenderedPageBreak/>
        <w:t xml:space="preserve">of Tajikistan ratified it in January 2012. The Convention stipulates recognition of </w:t>
      </w:r>
      <w:hyperlink r:id="rId53" w:history="1">
        <w:r w:rsidRPr="00E11D91">
          <w:t>degrees</w:t>
        </w:r>
      </w:hyperlink>
      <w:r w:rsidRPr="00E11D91">
        <w:t xml:space="preserve"> and periods of study unless substantial differences can be proved by the institution that is charged with recognition. It also </w:t>
      </w:r>
      <w:r w:rsidR="0004485A">
        <w:t>requires</w:t>
      </w:r>
      <w:r w:rsidRPr="00E11D91">
        <w:t xml:space="preserve"> that students and graduates </w:t>
      </w:r>
      <w:r w:rsidR="0004485A">
        <w:t>be</w:t>
      </w:r>
      <w:r w:rsidRPr="00E11D91">
        <w:t xml:space="preserve"> guaranteed fair procedures under the Convention. However, Tajikistan is yet to embark on a National Qualifications Framework (NQF)</w:t>
      </w:r>
      <w:r w:rsidR="0004485A">
        <w:t>, the</w:t>
      </w:r>
      <w:r w:rsidRPr="00E11D91">
        <w:t xml:space="preserve"> development and operationalization </w:t>
      </w:r>
      <w:r w:rsidR="0004485A">
        <w:t xml:space="preserve">of which is required </w:t>
      </w:r>
      <w:r w:rsidRPr="00E11D91">
        <w:t xml:space="preserve">to meet the conditions set </w:t>
      </w:r>
      <w:r w:rsidR="0004485A">
        <w:t xml:space="preserve">out </w:t>
      </w:r>
      <w:r w:rsidRPr="00E11D91">
        <w:t>in the Convention</w:t>
      </w:r>
      <w:r w:rsidR="0004485A">
        <w:t xml:space="preserve">, and which takes on average 7-8 years to complete. </w:t>
      </w:r>
      <w:r w:rsidRPr="00E11D91">
        <w:t xml:space="preserve">Although the government has introduced the two-tier BA and MA degrees and the European Credit Transfer and Accumulation System (ECTS) in 2007 in line with the Bologna Process, the implementation of both has been slow and </w:t>
      </w:r>
      <w:r w:rsidR="0004485A">
        <w:t xml:space="preserve">remains </w:t>
      </w:r>
      <w:r w:rsidRPr="00E11D91">
        <w:t>incomplete so far</w:t>
      </w:r>
      <w:r w:rsidR="0004485A">
        <w:t>.</w:t>
      </w:r>
      <w:r w:rsidRPr="00E11D91">
        <w:t xml:space="preserve"> ECTS is yet to be fully operationalized at HEIs level</w:t>
      </w:r>
      <w:r w:rsidR="0004485A">
        <w:t xml:space="preserve">. The </w:t>
      </w:r>
      <w:r w:rsidRPr="00E11D91">
        <w:t xml:space="preserve">BA and MA structure </w:t>
      </w:r>
      <w:r w:rsidR="0004485A">
        <w:t xml:space="preserve">requires further development and revision </w:t>
      </w:r>
      <w:r w:rsidR="00C82577">
        <w:t>to</w:t>
      </w:r>
      <w:r w:rsidRPr="00E11D91">
        <w:t xml:space="preserve"> meet </w:t>
      </w:r>
      <w:r w:rsidR="0004485A">
        <w:t>its</w:t>
      </w:r>
      <w:r w:rsidRPr="00E11D91">
        <w:t xml:space="preserve"> objectives as well as </w:t>
      </w:r>
      <w:r w:rsidR="0004485A">
        <w:t xml:space="preserve">to </w:t>
      </w:r>
      <w:r w:rsidRPr="00E11D91">
        <w:t xml:space="preserve">be comparable at the international level. A Diploma Supplement also needs to be developed, adopted, and put into practice to facilitate student mobility.  </w:t>
      </w:r>
    </w:p>
    <w:p w14:paraId="394F4A79" w14:textId="77777777" w:rsidR="00F303D0" w:rsidRDefault="00F303D0" w:rsidP="00AB0FE9">
      <w:pPr>
        <w:pStyle w:val="NoSpacing"/>
        <w:contextualSpacing/>
        <w:jc w:val="both"/>
      </w:pPr>
    </w:p>
    <w:p w14:paraId="31E8D9AD" w14:textId="11A2DB25" w:rsidR="004935DF" w:rsidRPr="00E93F46" w:rsidRDefault="00046E54" w:rsidP="00E605B4">
      <w:pPr>
        <w:pStyle w:val="NoSpacing"/>
        <w:numPr>
          <w:ilvl w:val="0"/>
          <w:numId w:val="22"/>
        </w:numPr>
        <w:ind w:left="0" w:firstLine="0"/>
        <w:contextualSpacing/>
        <w:jc w:val="both"/>
      </w:pPr>
      <w:r>
        <w:t xml:space="preserve">In sum, </w:t>
      </w:r>
      <w:r w:rsidR="004935DF" w:rsidRPr="00E93F46">
        <w:t xml:space="preserve">as outlined in the National Strategy for Education Development 2020, the country’s education is clearly aimed at integration at the international level. Therefore, the respective legislation </w:t>
      </w:r>
      <w:r w:rsidR="00407FBE">
        <w:t>and</w:t>
      </w:r>
      <w:r w:rsidR="004935DF" w:rsidRPr="00E93F46">
        <w:t xml:space="preserve"> legal framework should underpin this vision and</w:t>
      </w:r>
      <w:r w:rsidR="00407FBE">
        <w:t xml:space="preserve"> should outline</w:t>
      </w:r>
      <w:r w:rsidR="004935DF" w:rsidRPr="00E93F46">
        <w:t xml:space="preserve"> expectations from QA to ensure </w:t>
      </w:r>
      <w:r w:rsidR="00407FBE">
        <w:t xml:space="preserve">the </w:t>
      </w:r>
      <w:r w:rsidR="004935DF" w:rsidRPr="00E93F46">
        <w:t xml:space="preserve">operationalization of </w:t>
      </w:r>
      <w:r w:rsidR="00F44B8B" w:rsidRPr="00E93F46">
        <w:t>internationalization</w:t>
      </w:r>
      <w:r w:rsidR="004935DF" w:rsidRPr="00E93F46">
        <w:t xml:space="preserve">. </w:t>
      </w:r>
    </w:p>
    <w:p w14:paraId="4CF393E5" w14:textId="77777777" w:rsidR="00F44B8B" w:rsidRPr="00E93F46" w:rsidRDefault="00F44B8B" w:rsidP="00F44B8B">
      <w:pPr>
        <w:pStyle w:val="NoSpacing"/>
        <w:jc w:val="both"/>
      </w:pPr>
    </w:p>
    <w:p w14:paraId="377D8E0F" w14:textId="108812E8" w:rsidR="004935DF" w:rsidRPr="00E93F46" w:rsidRDefault="00541477" w:rsidP="00E605B4">
      <w:pPr>
        <w:pStyle w:val="Heading2"/>
        <w:numPr>
          <w:ilvl w:val="0"/>
          <w:numId w:val="17"/>
        </w:numPr>
        <w:tabs>
          <w:tab w:val="left" w:pos="540"/>
        </w:tabs>
        <w:rPr>
          <w:rFonts w:asciiTheme="minorHAnsi" w:hAnsiTheme="minorHAnsi" w:cstheme="minorHAnsi"/>
          <w:sz w:val="22"/>
          <w:szCs w:val="22"/>
        </w:rPr>
      </w:pPr>
      <w:bookmarkStart w:id="68" w:name="_Toc389357795"/>
      <w:bookmarkStart w:id="69" w:name="_Toc389587750"/>
      <w:bookmarkStart w:id="70" w:name="_Toc258343113"/>
      <w:r>
        <w:rPr>
          <w:rFonts w:asciiTheme="minorHAnsi" w:hAnsiTheme="minorHAnsi" w:cstheme="minorHAnsi"/>
          <w:sz w:val="22"/>
          <w:szCs w:val="22"/>
        </w:rPr>
        <w:t xml:space="preserve">Quality </w:t>
      </w:r>
      <w:r w:rsidR="00407FBE">
        <w:rPr>
          <w:rFonts w:asciiTheme="minorHAnsi" w:hAnsiTheme="minorHAnsi" w:cstheme="minorHAnsi"/>
          <w:sz w:val="22"/>
          <w:szCs w:val="22"/>
        </w:rPr>
        <w:t>A</w:t>
      </w:r>
      <w:r w:rsidR="004935DF" w:rsidRPr="00E93F46">
        <w:rPr>
          <w:rFonts w:asciiTheme="minorHAnsi" w:hAnsiTheme="minorHAnsi" w:cstheme="minorHAnsi"/>
          <w:sz w:val="22"/>
          <w:szCs w:val="22"/>
        </w:rPr>
        <w:t xml:space="preserve">ssurance </w:t>
      </w:r>
      <w:r w:rsidR="00407FBE">
        <w:rPr>
          <w:rFonts w:asciiTheme="minorHAnsi" w:hAnsiTheme="minorHAnsi" w:cstheme="minorHAnsi"/>
          <w:sz w:val="22"/>
          <w:szCs w:val="22"/>
        </w:rPr>
        <w:t>F</w:t>
      </w:r>
      <w:r>
        <w:rPr>
          <w:rFonts w:asciiTheme="minorHAnsi" w:hAnsiTheme="minorHAnsi" w:cstheme="minorHAnsi"/>
          <w:sz w:val="22"/>
          <w:szCs w:val="22"/>
        </w:rPr>
        <w:t>ramework</w:t>
      </w:r>
      <w:bookmarkEnd w:id="68"/>
      <w:bookmarkEnd w:id="69"/>
      <w:r>
        <w:rPr>
          <w:rFonts w:asciiTheme="minorHAnsi" w:hAnsiTheme="minorHAnsi" w:cstheme="minorHAnsi"/>
          <w:sz w:val="22"/>
          <w:szCs w:val="22"/>
        </w:rPr>
        <w:t xml:space="preserve"> </w:t>
      </w:r>
      <w:bookmarkEnd w:id="70"/>
    </w:p>
    <w:p w14:paraId="66BFB56E" w14:textId="77777777" w:rsidR="004935DF" w:rsidRPr="00E93F46" w:rsidRDefault="004935DF" w:rsidP="00F44B8B">
      <w:pPr>
        <w:pStyle w:val="NoSpacing"/>
        <w:jc w:val="both"/>
      </w:pPr>
    </w:p>
    <w:p w14:paraId="63A030F3" w14:textId="7E30A482" w:rsidR="00180902" w:rsidRDefault="00180902" w:rsidP="00E605B4">
      <w:pPr>
        <w:pStyle w:val="NoSpacing"/>
        <w:numPr>
          <w:ilvl w:val="0"/>
          <w:numId w:val="22"/>
        </w:numPr>
        <w:ind w:left="0" w:firstLine="0"/>
        <w:contextualSpacing/>
        <w:jc w:val="both"/>
      </w:pPr>
      <w:r w:rsidRPr="002A1CBD">
        <w:rPr>
          <w:b/>
        </w:rPr>
        <w:t xml:space="preserve">The current quality assurance </w:t>
      </w:r>
      <w:r w:rsidR="00613A23">
        <w:rPr>
          <w:b/>
        </w:rPr>
        <w:t>system</w:t>
      </w:r>
      <w:r w:rsidR="00604301">
        <w:rPr>
          <w:b/>
        </w:rPr>
        <w:t xml:space="preserve">, </w:t>
      </w:r>
      <w:r w:rsidR="00990AA8" w:rsidRPr="002A1CBD">
        <w:rPr>
          <w:b/>
        </w:rPr>
        <w:t>which heavily relies on licensing, at</w:t>
      </w:r>
      <w:r w:rsidR="00613A23">
        <w:rPr>
          <w:b/>
        </w:rPr>
        <w:t xml:space="preserve">testation and </w:t>
      </w:r>
      <w:r w:rsidR="00764D4B">
        <w:rPr>
          <w:b/>
        </w:rPr>
        <w:t xml:space="preserve">accreditation based on </w:t>
      </w:r>
      <w:r w:rsidR="00613A23">
        <w:rPr>
          <w:b/>
        </w:rPr>
        <w:t>minimum standards</w:t>
      </w:r>
      <w:r w:rsidR="00604301">
        <w:rPr>
          <w:b/>
        </w:rPr>
        <w:t xml:space="preserve">, </w:t>
      </w:r>
      <w:r w:rsidR="00FF4C87">
        <w:rPr>
          <w:b/>
        </w:rPr>
        <w:t xml:space="preserve">overburdens the system </w:t>
      </w:r>
      <w:r w:rsidR="00604301">
        <w:rPr>
          <w:b/>
        </w:rPr>
        <w:t>and yields</w:t>
      </w:r>
      <w:r w:rsidR="00E617B5">
        <w:rPr>
          <w:b/>
        </w:rPr>
        <w:t xml:space="preserve"> limited quality enhancement</w:t>
      </w:r>
      <w:r w:rsidRPr="002A1CBD">
        <w:rPr>
          <w:b/>
        </w:rPr>
        <w:t>.</w:t>
      </w:r>
      <w:r w:rsidRPr="00FF4C87">
        <w:t xml:space="preserve"> </w:t>
      </w:r>
      <w:r w:rsidR="00FF4C87" w:rsidRPr="00FF4C87">
        <w:t xml:space="preserve">Tajikistan’s </w:t>
      </w:r>
      <w:r w:rsidR="00764D4B">
        <w:t xml:space="preserve">external </w:t>
      </w:r>
      <w:r w:rsidR="00FF4C87" w:rsidRPr="00FF4C87">
        <w:t>quality assurance system currently consist</w:t>
      </w:r>
      <w:r w:rsidR="00FF4C87">
        <w:t>s</w:t>
      </w:r>
      <w:r w:rsidR="00FF4C87" w:rsidRPr="00FF4C87">
        <w:t xml:space="preserve"> of </w:t>
      </w:r>
      <w:r w:rsidR="00FF4C87">
        <w:t xml:space="preserve">three </w:t>
      </w:r>
      <w:r w:rsidR="00764D4B">
        <w:t xml:space="preserve">consecutive </w:t>
      </w:r>
      <w:r w:rsidR="00FF4C87">
        <w:t xml:space="preserve">steps of </w:t>
      </w:r>
      <w:r w:rsidR="003840D8" w:rsidRPr="00FF4C87">
        <w:t xml:space="preserve">licensing, </w:t>
      </w:r>
      <w:r w:rsidR="00C62734" w:rsidRPr="00FF4C87">
        <w:t xml:space="preserve">attestation, </w:t>
      </w:r>
      <w:r w:rsidR="003840D8" w:rsidRPr="00FF4C87">
        <w:t>and accreditatio</w:t>
      </w:r>
      <w:r w:rsidR="003840D8" w:rsidRPr="00E93F46">
        <w:t>n</w:t>
      </w:r>
      <w:r w:rsidR="00FF4C87">
        <w:t>. All of these steps a</w:t>
      </w:r>
      <w:r w:rsidR="004935DF" w:rsidRPr="00E93F46">
        <w:t>re drawing on the same standards and more or less</w:t>
      </w:r>
      <w:r w:rsidR="003840D8">
        <w:t xml:space="preserve"> the same procedures and</w:t>
      </w:r>
      <w:r w:rsidR="004935DF" w:rsidRPr="00E93F46">
        <w:t xml:space="preserve"> actors, over</w:t>
      </w:r>
      <w:r>
        <w:t>burdening</w:t>
      </w:r>
      <w:r w:rsidR="000A7A9C">
        <w:t xml:space="preserve"> HEIs </w:t>
      </w:r>
      <w:r w:rsidR="000A7A9C" w:rsidRPr="00E93F46">
        <w:t xml:space="preserve">without </w:t>
      </w:r>
      <w:r>
        <w:t>adding</w:t>
      </w:r>
      <w:r w:rsidR="000A7A9C" w:rsidRPr="00E93F46">
        <w:t xml:space="preserve"> value to system improvement and enhancement</w:t>
      </w:r>
      <w:r w:rsidR="000A7A9C">
        <w:t xml:space="preserve"> </w:t>
      </w:r>
      <w:r w:rsidR="003840D8" w:rsidRPr="00E93F46">
        <w:t>(</w:t>
      </w:r>
      <w:r w:rsidR="00C7599B">
        <w:t xml:space="preserve">Table </w:t>
      </w:r>
      <w:r w:rsidR="001C38D5">
        <w:t>7</w:t>
      </w:r>
      <w:r w:rsidR="003840D8" w:rsidRPr="00E93F46">
        <w:t>)</w:t>
      </w:r>
      <w:r w:rsidR="004935DF" w:rsidRPr="00E93F46">
        <w:t>. For example, licensing, attestation and accreditation are all</w:t>
      </w:r>
      <w:r w:rsidR="00604301">
        <w:t xml:space="preserve"> </w:t>
      </w:r>
      <w:r w:rsidR="004935DF" w:rsidRPr="00E93F46">
        <w:t xml:space="preserve">based on the same criteria and the validity period of the three tools is for five years. This means </w:t>
      </w:r>
      <w:r w:rsidR="00764D4B">
        <w:t xml:space="preserve">that </w:t>
      </w:r>
      <w:r w:rsidR="00C82577">
        <w:t>to</w:t>
      </w:r>
      <w:r w:rsidR="00764D4B">
        <w:t xml:space="preserve"> initiate an institution or a </w:t>
      </w:r>
      <w:r w:rsidR="00323ABC">
        <w:t>program</w:t>
      </w:r>
      <w:r w:rsidR="00764D4B">
        <w:t xml:space="preserve">, a license should be obtained first, which is a one-time procedure. Following the license, </w:t>
      </w:r>
      <w:r w:rsidR="004935DF" w:rsidRPr="00E93F46">
        <w:t>every five years</w:t>
      </w:r>
      <w:r w:rsidR="003840D8">
        <w:t>,</w:t>
      </w:r>
      <w:r w:rsidR="004935DF" w:rsidRPr="00E93F46">
        <w:t xml:space="preserve"> all HEIs </w:t>
      </w:r>
      <w:r w:rsidR="003840D8">
        <w:t>must</w:t>
      </w:r>
      <w:r w:rsidR="004935DF" w:rsidRPr="00E93F46">
        <w:t xml:space="preserve"> pay and undergo evaluation against the same criteria tw</w:t>
      </w:r>
      <w:r w:rsidR="00604301">
        <w:t>ice</w:t>
      </w:r>
      <w:r w:rsidR="004935DF" w:rsidRPr="00E93F46">
        <w:t xml:space="preserve"> (first attestation and within three months accreditation). Further, the consequences of the two are the same</w:t>
      </w:r>
      <w:r w:rsidR="004B6400">
        <w:t xml:space="preserve"> with regard to t</w:t>
      </w:r>
      <w:r w:rsidR="000A7A9C">
        <w:t xml:space="preserve">he right to issue a diploma. </w:t>
      </w:r>
      <w:r w:rsidR="00990AA8">
        <w:t>On the other hand, thes</w:t>
      </w:r>
      <w:r w:rsidR="00990AA8" w:rsidRPr="00990AA8">
        <w:t xml:space="preserve">e tools </w:t>
      </w:r>
      <w:r w:rsidR="00990AA8">
        <w:t>overlook</w:t>
      </w:r>
      <w:r w:rsidR="00990AA8" w:rsidRPr="00990AA8">
        <w:t xml:space="preserve"> </w:t>
      </w:r>
      <w:r w:rsidR="00990AA8" w:rsidRPr="00E93F46">
        <w:t xml:space="preserve">functions </w:t>
      </w:r>
      <w:r w:rsidR="00604301">
        <w:t xml:space="preserve">such </w:t>
      </w:r>
      <w:r w:rsidR="00990AA8" w:rsidRPr="00E93F46">
        <w:t>as quality enhancement, professional certification of graduates and provision of information</w:t>
      </w:r>
      <w:r w:rsidR="00604301">
        <w:t>,</w:t>
      </w:r>
      <w:r w:rsidR="00990AA8">
        <w:t xml:space="preserve"> </w:t>
      </w:r>
      <w:r w:rsidR="00604301">
        <w:t>which</w:t>
      </w:r>
      <w:r w:rsidR="00990AA8">
        <w:t xml:space="preserve"> are</w:t>
      </w:r>
      <w:r w:rsidR="00990AA8" w:rsidRPr="00990AA8">
        <w:t xml:space="preserve"> necessary for </w:t>
      </w:r>
      <w:r w:rsidR="00604301">
        <w:t xml:space="preserve">the </w:t>
      </w:r>
      <w:r w:rsidR="00990AA8" w:rsidRPr="00990AA8">
        <w:t>effective operationalization of a quality assurance system</w:t>
      </w:r>
      <w:r w:rsidR="00E617B5">
        <w:t>, as discussed above (see Section 3.2.1)</w:t>
      </w:r>
      <w:r w:rsidR="00990AA8" w:rsidRPr="00990AA8">
        <w:t>.</w:t>
      </w:r>
      <w:r w:rsidR="00990AA8" w:rsidRPr="00E93F46">
        <w:t xml:space="preserve"> </w:t>
      </w:r>
      <w:r w:rsidR="00E617B5">
        <w:t>N</w:t>
      </w:r>
      <w:r w:rsidR="004935DF" w:rsidRPr="00E93F46">
        <w:t>one of the tools engages major stakeholders such as faculty staff,</w:t>
      </w:r>
      <w:r w:rsidR="00604301">
        <w:t xml:space="preserve"> or</w:t>
      </w:r>
      <w:r w:rsidR="004935DF" w:rsidRPr="00E93F46">
        <w:t xml:space="preserve"> students, let alone employers. In addition, these stakeholders are never informed of the results of these evaluations.</w:t>
      </w:r>
      <w:r w:rsidR="00990AA8">
        <w:t xml:space="preserve"> </w:t>
      </w:r>
      <w:r w:rsidR="00E617B5">
        <w:t>Interviews</w:t>
      </w:r>
      <w:r w:rsidRPr="00E93F46">
        <w:t xml:space="preserve"> and focus group</w:t>
      </w:r>
      <w:r w:rsidR="00E617B5">
        <w:t xml:space="preserve"> discussion</w:t>
      </w:r>
      <w:r w:rsidR="00E617B5" w:rsidRPr="00E93F46">
        <w:t>s</w:t>
      </w:r>
      <w:r w:rsidRPr="00E93F46">
        <w:t xml:space="preserve"> with major stakeholder</w:t>
      </w:r>
      <w:r w:rsidR="00E617B5">
        <w:t xml:space="preserve">s </w:t>
      </w:r>
      <w:r w:rsidRPr="00E93F46">
        <w:t>s</w:t>
      </w:r>
      <w:r w:rsidR="00E617B5">
        <w:t>uggest that</w:t>
      </w:r>
      <w:r w:rsidRPr="00E93F46">
        <w:t xml:space="preserve"> these tools </w:t>
      </w:r>
      <w:r w:rsidR="00E617B5">
        <w:t>are not trusted</w:t>
      </w:r>
      <w:r w:rsidRPr="00E93F46">
        <w:t xml:space="preserve"> among </w:t>
      </w:r>
      <w:r w:rsidR="00E617B5">
        <w:t xml:space="preserve">the </w:t>
      </w:r>
      <w:r w:rsidR="00764D4B">
        <w:t>HE</w:t>
      </w:r>
      <w:r w:rsidRPr="00E93F46">
        <w:t xml:space="preserve"> com</w:t>
      </w:r>
      <w:r w:rsidR="00E617B5">
        <w:t>munity and society at large</w:t>
      </w:r>
      <w:r w:rsidRPr="00E93F46">
        <w:t xml:space="preserve"> since the quality of provision </w:t>
      </w:r>
      <w:r w:rsidR="00604301">
        <w:t xml:space="preserve">remains </w:t>
      </w:r>
      <w:r w:rsidRPr="00E93F46">
        <w:t xml:space="preserve">poor and there is little potential for improvement. In terms of recognition, apart from recognition by the government, professional recognition by employers is also lacking. The latter are not aware </w:t>
      </w:r>
      <w:r w:rsidR="00604301">
        <w:t xml:space="preserve">of </w:t>
      </w:r>
      <w:r w:rsidRPr="00E93F46">
        <w:t>and, therefore, cannot trust the existing too</w:t>
      </w:r>
      <w:r w:rsidR="00E617B5">
        <w:t xml:space="preserve">ls since </w:t>
      </w:r>
      <w:r w:rsidRPr="00E93F46">
        <w:t>graduates, according to the respondents in our sample, are well below the standards</w:t>
      </w:r>
      <w:r w:rsidR="00604301">
        <w:t xml:space="preserve"> expected</w:t>
      </w:r>
      <w:r w:rsidRPr="00E93F46">
        <w:t>.</w:t>
      </w:r>
    </w:p>
    <w:p w14:paraId="4EE49557" w14:textId="77777777" w:rsidR="00EE0612" w:rsidRDefault="00EE0612" w:rsidP="000A7A9C">
      <w:pPr>
        <w:pStyle w:val="NoSpacing"/>
        <w:rPr>
          <w:b/>
        </w:rPr>
      </w:pPr>
    </w:p>
    <w:p w14:paraId="401E2C5F" w14:textId="37FA3A8C" w:rsidR="000A7A9C" w:rsidRDefault="000A7A9C" w:rsidP="00EE0612">
      <w:pPr>
        <w:pStyle w:val="NoSpacing"/>
        <w:keepNext/>
      </w:pPr>
      <w:r w:rsidRPr="000A7A9C">
        <w:rPr>
          <w:b/>
        </w:rPr>
        <w:lastRenderedPageBreak/>
        <w:t xml:space="preserve">Table </w:t>
      </w:r>
      <w:r w:rsidR="001C38D5">
        <w:rPr>
          <w:b/>
        </w:rPr>
        <w:t>7</w:t>
      </w:r>
      <w:r w:rsidRPr="000A7A9C">
        <w:rPr>
          <w:b/>
        </w:rPr>
        <w:t xml:space="preserve">: Quality Assurance Framework in Tajikistan: an overview </w:t>
      </w:r>
    </w:p>
    <w:tbl>
      <w:tblPr>
        <w:tblStyle w:val="TableGrid"/>
        <w:tblW w:w="0" w:type="auto"/>
        <w:tblLayout w:type="fixed"/>
        <w:tblLook w:val="04A0" w:firstRow="1" w:lastRow="0" w:firstColumn="1" w:lastColumn="0" w:noHBand="0" w:noVBand="1"/>
      </w:tblPr>
      <w:tblGrid>
        <w:gridCol w:w="648"/>
        <w:gridCol w:w="1620"/>
        <w:gridCol w:w="1620"/>
        <w:gridCol w:w="1530"/>
        <w:gridCol w:w="1260"/>
        <w:gridCol w:w="720"/>
        <w:gridCol w:w="990"/>
        <w:gridCol w:w="1188"/>
      </w:tblGrid>
      <w:tr w:rsidR="000A7A9C" w14:paraId="236C7E7D" w14:textId="77777777" w:rsidTr="00D75C1B">
        <w:tc>
          <w:tcPr>
            <w:tcW w:w="648" w:type="dxa"/>
            <w:vAlign w:val="center"/>
          </w:tcPr>
          <w:p w14:paraId="609902D7" w14:textId="77777777" w:rsidR="00D75C1B" w:rsidRDefault="000A7A9C" w:rsidP="00EE0612">
            <w:pPr>
              <w:pStyle w:val="NoSpacing"/>
              <w:keepNext/>
              <w:ind w:left="-180" w:right="-108"/>
              <w:jc w:val="center"/>
              <w:rPr>
                <w:b/>
                <w:sz w:val="18"/>
                <w:szCs w:val="18"/>
              </w:rPr>
            </w:pPr>
            <w:r w:rsidRPr="002E7601">
              <w:rPr>
                <w:b/>
                <w:sz w:val="18"/>
                <w:szCs w:val="18"/>
              </w:rPr>
              <w:t xml:space="preserve">QA </w:t>
            </w:r>
            <w:proofErr w:type="spellStart"/>
            <w:r w:rsidRPr="002E7601">
              <w:rPr>
                <w:b/>
                <w:sz w:val="18"/>
                <w:szCs w:val="18"/>
              </w:rPr>
              <w:t>Mecha</w:t>
            </w:r>
            <w:proofErr w:type="spellEnd"/>
            <w:r w:rsidR="00D75C1B">
              <w:rPr>
                <w:b/>
                <w:sz w:val="18"/>
                <w:szCs w:val="18"/>
              </w:rPr>
              <w:t>-</w:t>
            </w:r>
          </w:p>
          <w:p w14:paraId="690ED323" w14:textId="77777777" w:rsidR="000A7A9C" w:rsidRPr="002E7601" w:rsidRDefault="000A7A9C" w:rsidP="00EE0612">
            <w:pPr>
              <w:pStyle w:val="NoSpacing"/>
              <w:keepNext/>
              <w:ind w:left="-180" w:right="-108"/>
              <w:jc w:val="center"/>
              <w:rPr>
                <w:b/>
                <w:sz w:val="18"/>
                <w:szCs w:val="18"/>
              </w:rPr>
            </w:pPr>
            <w:proofErr w:type="spellStart"/>
            <w:r w:rsidRPr="002E7601">
              <w:rPr>
                <w:b/>
                <w:sz w:val="18"/>
                <w:szCs w:val="18"/>
              </w:rPr>
              <w:t>nisms</w:t>
            </w:r>
            <w:proofErr w:type="spellEnd"/>
          </w:p>
        </w:tc>
        <w:tc>
          <w:tcPr>
            <w:tcW w:w="1620" w:type="dxa"/>
            <w:vAlign w:val="center"/>
          </w:tcPr>
          <w:p w14:paraId="78C6C82B" w14:textId="77777777" w:rsidR="000A7A9C" w:rsidRPr="002E7601" w:rsidRDefault="000A7A9C" w:rsidP="00EE0612">
            <w:pPr>
              <w:pStyle w:val="NoSpacing"/>
              <w:keepNext/>
              <w:jc w:val="center"/>
              <w:rPr>
                <w:b/>
                <w:sz w:val="18"/>
                <w:szCs w:val="18"/>
              </w:rPr>
            </w:pPr>
            <w:r w:rsidRPr="002E7601">
              <w:rPr>
                <w:b/>
                <w:sz w:val="18"/>
                <w:szCs w:val="18"/>
              </w:rPr>
              <w:t>QA Functions</w:t>
            </w:r>
          </w:p>
        </w:tc>
        <w:tc>
          <w:tcPr>
            <w:tcW w:w="1620" w:type="dxa"/>
            <w:vAlign w:val="center"/>
          </w:tcPr>
          <w:p w14:paraId="7CFA0D62" w14:textId="77777777" w:rsidR="000A7A9C" w:rsidRPr="002E7601" w:rsidRDefault="000A7A9C" w:rsidP="00EE0612">
            <w:pPr>
              <w:pStyle w:val="NoSpacing"/>
              <w:keepNext/>
              <w:jc w:val="center"/>
              <w:rPr>
                <w:b/>
                <w:sz w:val="18"/>
                <w:szCs w:val="18"/>
              </w:rPr>
            </w:pPr>
            <w:r w:rsidRPr="002E7601">
              <w:rPr>
                <w:b/>
                <w:sz w:val="18"/>
                <w:szCs w:val="18"/>
              </w:rPr>
              <w:t>Actors</w:t>
            </w:r>
          </w:p>
        </w:tc>
        <w:tc>
          <w:tcPr>
            <w:tcW w:w="1530" w:type="dxa"/>
            <w:vAlign w:val="center"/>
          </w:tcPr>
          <w:p w14:paraId="1FE05ADF" w14:textId="77777777" w:rsidR="000A7A9C" w:rsidRPr="002E7601" w:rsidRDefault="000A7A9C" w:rsidP="00EE0612">
            <w:pPr>
              <w:pStyle w:val="NoSpacing"/>
              <w:keepNext/>
              <w:jc w:val="center"/>
              <w:rPr>
                <w:b/>
                <w:sz w:val="18"/>
                <w:szCs w:val="18"/>
              </w:rPr>
            </w:pPr>
            <w:r w:rsidRPr="002E7601">
              <w:rPr>
                <w:b/>
                <w:sz w:val="18"/>
                <w:szCs w:val="18"/>
              </w:rPr>
              <w:t>Validity</w:t>
            </w:r>
          </w:p>
        </w:tc>
        <w:tc>
          <w:tcPr>
            <w:tcW w:w="1260" w:type="dxa"/>
            <w:vAlign w:val="center"/>
          </w:tcPr>
          <w:p w14:paraId="7D0AD0A2" w14:textId="77777777" w:rsidR="000A7A9C" w:rsidRPr="002E7601" w:rsidRDefault="000A7A9C" w:rsidP="00EE0612">
            <w:pPr>
              <w:pStyle w:val="NoSpacing"/>
              <w:keepNext/>
              <w:jc w:val="center"/>
              <w:rPr>
                <w:b/>
                <w:sz w:val="18"/>
                <w:szCs w:val="18"/>
              </w:rPr>
            </w:pPr>
            <w:r w:rsidRPr="002E7601">
              <w:rPr>
                <w:b/>
                <w:sz w:val="18"/>
                <w:szCs w:val="18"/>
              </w:rPr>
              <w:t>Standards</w:t>
            </w:r>
          </w:p>
        </w:tc>
        <w:tc>
          <w:tcPr>
            <w:tcW w:w="720" w:type="dxa"/>
            <w:vAlign w:val="center"/>
          </w:tcPr>
          <w:p w14:paraId="22F2DCD3" w14:textId="77777777" w:rsidR="000A7A9C" w:rsidRPr="002E7601" w:rsidRDefault="000A7A9C" w:rsidP="00EE0612">
            <w:pPr>
              <w:pStyle w:val="NoSpacing"/>
              <w:keepNext/>
              <w:jc w:val="center"/>
              <w:rPr>
                <w:b/>
                <w:sz w:val="18"/>
                <w:szCs w:val="18"/>
              </w:rPr>
            </w:pPr>
            <w:r w:rsidRPr="002E7601">
              <w:rPr>
                <w:b/>
                <w:sz w:val="18"/>
                <w:szCs w:val="18"/>
              </w:rPr>
              <w:t>Requirement level</w:t>
            </w:r>
          </w:p>
        </w:tc>
        <w:tc>
          <w:tcPr>
            <w:tcW w:w="990" w:type="dxa"/>
            <w:vAlign w:val="center"/>
          </w:tcPr>
          <w:p w14:paraId="5A0E5BCC" w14:textId="77777777" w:rsidR="000A7A9C" w:rsidRPr="002E7601" w:rsidRDefault="000A7A9C" w:rsidP="00EE0612">
            <w:pPr>
              <w:pStyle w:val="NoSpacing"/>
              <w:keepNext/>
              <w:ind w:left="-108" w:right="-101"/>
              <w:jc w:val="center"/>
              <w:rPr>
                <w:b/>
                <w:sz w:val="18"/>
                <w:szCs w:val="18"/>
              </w:rPr>
            </w:pPr>
            <w:r w:rsidRPr="002E7601">
              <w:rPr>
                <w:b/>
                <w:sz w:val="18"/>
                <w:szCs w:val="18"/>
              </w:rPr>
              <w:t>Cost per procedure</w:t>
            </w:r>
          </w:p>
        </w:tc>
        <w:tc>
          <w:tcPr>
            <w:tcW w:w="1188" w:type="dxa"/>
            <w:vAlign w:val="center"/>
          </w:tcPr>
          <w:p w14:paraId="73E49672" w14:textId="77777777" w:rsidR="000A7A9C" w:rsidRPr="002E7601" w:rsidRDefault="000A7A9C" w:rsidP="00EE0612">
            <w:pPr>
              <w:keepNext/>
              <w:ind w:left="-108" w:right="-90"/>
              <w:jc w:val="center"/>
              <w:rPr>
                <w:b/>
                <w:sz w:val="18"/>
                <w:szCs w:val="18"/>
              </w:rPr>
            </w:pPr>
            <w:r w:rsidRPr="002E7601">
              <w:rPr>
                <w:b/>
                <w:sz w:val="18"/>
                <w:szCs w:val="18"/>
              </w:rPr>
              <w:t>Consequences</w:t>
            </w:r>
          </w:p>
        </w:tc>
      </w:tr>
      <w:tr w:rsidR="000A7A9C" w14:paraId="01669164" w14:textId="77777777" w:rsidTr="00D75C1B">
        <w:trPr>
          <w:cantSplit/>
          <w:trHeight w:val="1134"/>
        </w:trPr>
        <w:tc>
          <w:tcPr>
            <w:tcW w:w="648" w:type="dxa"/>
            <w:textDirection w:val="btLr"/>
            <w:vAlign w:val="center"/>
          </w:tcPr>
          <w:p w14:paraId="143D4A9E" w14:textId="77777777" w:rsidR="000A7A9C" w:rsidRPr="000A7A9C" w:rsidRDefault="000A7A9C" w:rsidP="00EE0612">
            <w:pPr>
              <w:pStyle w:val="NoSpacing"/>
              <w:keepNext/>
              <w:jc w:val="center"/>
              <w:rPr>
                <w:b/>
                <w:sz w:val="18"/>
                <w:szCs w:val="18"/>
              </w:rPr>
            </w:pPr>
            <w:r w:rsidRPr="000A7A9C">
              <w:rPr>
                <w:sz w:val="18"/>
                <w:szCs w:val="18"/>
              </w:rPr>
              <w:t>Licensing</w:t>
            </w:r>
          </w:p>
        </w:tc>
        <w:tc>
          <w:tcPr>
            <w:tcW w:w="1620" w:type="dxa"/>
          </w:tcPr>
          <w:p w14:paraId="0E6454A3" w14:textId="77777777" w:rsidR="000A7A9C" w:rsidRPr="000A7A9C" w:rsidRDefault="000A7A9C" w:rsidP="00EE0612">
            <w:pPr>
              <w:pStyle w:val="NoSpacing"/>
              <w:keepNext/>
              <w:rPr>
                <w:sz w:val="18"/>
                <w:szCs w:val="18"/>
              </w:rPr>
            </w:pPr>
            <w:r w:rsidRPr="000A7A9C">
              <w:rPr>
                <w:sz w:val="18"/>
                <w:szCs w:val="18"/>
              </w:rPr>
              <w:t>Initiation of an activity (establishment of HEI)</w:t>
            </w:r>
          </w:p>
        </w:tc>
        <w:tc>
          <w:tcPr>
            <w:tcW w:w="1620" w:type="dxa"/>
          </w:tcPr>
          <w:p w14:paraId="3A0F9E66" w14:textId="77777777" w:rsidR="000A7A9C" w:rsidRPr="000A7A9C" w:rsidRDefault="000A7A9C" w:rsidP="00EE0612">
            <w:pPr>
              <w:pStyle w:val="NoSpacing"/>
              <w:keepNext/>
              <w:rPr>
                <w:sz w:val="18"/>
                <w:szCs w:val="18"/>
              </w:rPr>
            </w:pPr>
            <w:r w:rsidRPr="000A7A9C">
              <w:rPr>
                <w:sz w:val="18"/>
                <w:szCs w:val="18"/>
              </w:rPr>
              <w:t xml:space="preserve">The State Agency on Supervision in the Sphere of Education (under the Ministry of Education) </w:t>
            </w:r>
          </w:p>
        </w:tc>
        <w:tc>
          <w:tcPr>
            <w:tcW w:w="1530" w:type="dxa"/>
          </w:tcPr>
          <w:p w14:paraId="043C76D7" w14:textId="77777777" w:rsidR="000A7A9C" w:rsidRPr="000A7A9C" w:rsidRDefault="000A7A9C" w:rsidP="00EE0612">
            <w:pPr>
              <w:pStyle w:val="NoSpacing"/>
              <w:keepNext/>
              <w:rPr>
                <w:sz w:val="18"/>
                <w:szCs w:val="18"/>
              </w:rPr>
            </w:pPr>
            <w:r w:rsidRPr="000A7A9C">
              <w:rPr>
                <w:sz w:val="18"/>
                <w:szCs w:val="18"/>
              </w:rPr>
              <w:t>Given at the launch of the HEI activities and renewed every 5 years through attestation and accreditation</w:t>
            </w:r>
          </w:p>
        </w:tc>
        <w:tc>
          <w:tcPr>
            <w:tcW w:w="1260" w:type="dxa"/>
          </w:tcPr>
          <w:p w14:paraId="1EA7CA08" w14:textId="77777777" w:rsidR="000A7A9C" w:rsidRPr="000A7A9C" w:rsidRDefault="000A7A9C" w:rsidP="00EE0612">
            <w:pPr>
              <w:pStyle w:val="NoSpacing"/>
              <w:keepNext/>
              <w:rPr>
                <w:sz w:val="18"/>
                <w:szCs w:val="18"/>
              </w:rPr>
            </w:pPr>
            <w:r w:rsidRPr="000A7A9C">
              <w:rPr>
                <w:sz w:val="18"/>
                <w:szCs w:val="18"/>
              </w:rPr>
              <w:t>Standards and Procedures for Licensing</w:t>
            </w:r>
          </w:p>
        </w:tc>
        <w:tc>
          <w:tcPr>
            <w:tcW w:w="720" w:type="dxa"/>
            <w:textDirection w:val="btLr"/>
            <w:vAlign w:val="center"/>
          </w:tcPr>
          <w:p w14:paraId="25FE6A07" w14:textId="77777777" w:rsidR="000A7A9C" w:rsidRPr="000A7A9C" w:rsidRDefault="000A7A9C" w:rsidP="00EE0612">
            <w:pPr>
              <w:pStyle w:val="NoSpacing"/>
              <w:keepNext/>
              <w:ind w:left="113" w:right="113"/>
              <w:jc w:val="center"/>
              <w:rPr>
                <w:sz w:val="18"/>
                <w:szCs w:val="18"/>
              </w:rPr>
            </w:pPr>
            <w:r w:rsidRPr="000A7A9C">
              <w:rPr>
                <w:sz w:val="18"/>
                <w:szCs w:val="18"/>
              </w:rPr>
              <w:t>Mandatory</w:t>
            </w:r>
          </w:p>
        </w:tc>
        <w:tc>
          <w:tcPr>
            <w:tcW w:w="990" w:type="dxa"/>
          </w:tcPr>
          <w:p w14:paraId="2C364F35" w14:textId="77777777" w:rsidR="000A7A9C" w:rsidRPr="000A7A9C" w:rsidRDefault="000A7A9C" w:rsidP="00EE0612">
            <w:pPr>
              <w:pStyle w:val="NoSpacing"/>
              <w:keepNext/>
              <w:rPr>
                <w:sz w:val="18"/>
                <w:szCs w:val="18"/>
              </w:rPr>
            </w:pPr>
            <w:r>
              <w:rPr>
                <w:sz w:val="18"/>
                <w:szCs w:val="18"/>
              </w:rPr>
              <w:t>TJS</w:t>
            </w:r>
            <w:r w:rsidR="00E617B5">
              <w:rPr>
                <w:sz w:val="18"/>
                <w:szCs w:val="18"/>
              </w:rPr>
              <w:t xml:space="preserve"> 560</w:t>
            </w:r>
            <w:r w:rsidRPr="000A7A9C">
              <w:rPr>
                <w:sz w:val="18"/>
                <w:szCs w:val="18"/>
              </w:rPr>
              <w:t xml:space="preserve"> </w:t>
            </w:r>
            <w:r w:rsidR="00E617B5">
              <w:rPr>
                <w:sz w:val="18"/>
                <w:szCs w:val="18"/>
              </w:rPr>
              <w:t>(approx. USD 220)</w:t>
            </w:r>
          </w:p>
          <w:p w14:paraId="3A8974BA" w14:textId="77777777" w:rsidR="000A7A9C" w:rsidRPr="000A7A9C" w:rsidRDefault="000A7A9C" w:rsidP="00EE0612">
            <w:pPr>
              <w:pStyle w:val="NoSpacing"/>
              <w:keepNext/>
              <w:rPr>
                <w:sz w:val="18"/>
                <w:szCs w:val="18"/>
              </w:rPr>
            </w:pPr>
          </w:p>
        </w:tc>
        <w:tc>
          <w:tcPr>
            <w:tcW w:w="1188" w:type="dxa"/>
          </w:tcPr>
          <w:p w14:paraId="464FE08E" w14:textId="77777777" w:rsidR="000A7A9C" w:rsidRPr="000A7A9C" w:rsidRDefault="000A7A9C" w:rsidP="00EE0612">
            <w:pPr>
              <w:keepNext/>
              <w:rPr>
                <w:sz w:val="18"/>
                <w:szCs w:val="18"/>
              </w:rPr>
            </w:pPr>
            <w:r w:rsidRPr="000A7A9C">
              <w:rPr>
                <w:sz w:val="18"/>
                <w:szCs w:val="18"/>
              </w:rPr>
              <w:t>Right to function</w:t>
            </w:r>
          </w:p>
        </w:tc>
      </w:tr>
      <w:tr w:rsidR="000A7A9C" w14:paraId="42BE81FE" w14:textId="77777777" w:rsidTr="00D75C1B">
        <w:trPr>
          <w:cantSplit/>
          <w:trHeight w:val="1134"/>
        </w:trPr>
        <w:tc>
          <w:tcPr>
            <w:tcW w:w="648" w:type="dxa"/>
            <w:textDirection w:val="btLr"/>
            <w:vAlign w:val="center"/>
          </w:tcPr>
          <w:p w14:paraId="56E448B9" w14:textId="77777777" w:rsidR="000A7A9C" w:rsidRPr="000A7A9C" w:rsidRDefault="000A7A9C" w:rsidP="00EE0612">
            <w:pPr>
              <w:pStyle w:val="NoSpacing"/>
              <w:keepNext/>
              <w:jc w:val="center"/>
              <w:rPr>
                <w:b/>
                <w:sz w:val="18"/>
                <w:szCs w:val="18"/>
              </w:rPr>
            </w:pPr>
            <w:r w:rsidRPr="000A7A9C">
              <w:rPr>
                <w:sz w:val="18"/>
                <w:szCs w:val="18"/>
              </w:rPr>
              <w:t>Attestation</w:t>
            </w:r>
          </w:p>
        </w:tc>
        <w:tc>
          <w:tcPr>
            <w:tcW w:w="1620" w:type="dxa"/>
          </w:tcPr>
          <w:p w14:paraId="0EC6BF2C" w14:textId="77777777" w:rsidR="000A7A9C" w:rsidRPr="000A7A9C" w:rsidRDefault="000A7A9C" w:rsidP="00EE0612">
            <w:pPr>
              <w:pStyle w:val="NoSpacing"/>
              <w:keepNext/>
              <w:rPr>
                <w:sz w:val="18"/>
                <w:szCs w:val="18"/>
              </w:rPr>
            </w:pPr>
            <w:r w:rsidRPr="000A7A9C">
              <w:rPr>
                <w:sz w:val="18"/>
                <w:szCs w:val="18"/>
              </w:rPr>
              <w:t>Establishes that content, level, and quality of graduates comply with the requirements of state educational standards</w:t>
            </w:r>
          </w:p>
        </w:tc>
        <w:tc>
          <w:tcPr>
            <w:tcW w:w="1620" w:type="dxa"/>
          </w:tcPr>
          <w:p w14:paraId="79A0B161" w14:textId="77777777" w:rsidR="000A7A9C" w:rsidRPr="000A7A9C" w:rsidRDefault="000A7A9C" w:rsidP="00EE0612">
            <w:pPr>
              <w:pStyle w:val="NoSpacing"/>
              <w:keepNext/>
              <w:rPr>
                <w:sz w:val="18"/>
                <w:szCs w:val="18"/>
              </w:rPr>
            </w:pPr>
            <w:r w:rsidRPr="000A7A9C">
              <w:rPr>
                <w:sz w:val="18"/>
                <w:szCs w:val="18"/>
              </w:rPr>
              <w:t>The State Agency on Supervision in the Sphere of Education (under the Ministry of Education)</w:t>
            </w:r>
          </w:p>
          <w:p w14:paraId="24C1D17F" w14:textId="77777777" w:rsidR="000A7A9C" w:rsidRPr="000A7A9C" w:rsidRDefault="000A7A9C" w:rsidP="00EE0612">
            <w:pPr>
              <w:pStyle w:val="NoSpacing"/>
              <w:keepNext/>
              <w:rPr>
                <w:sz w:val="18"/>
                <w:szCs w:val="18"/>
              </w:rPr>
            </w:pPr>
          </w:p>
        </w:tc>
        <w:tc>
          <w:tcPr>
            <w:tcW w:w="1530" w:type="dxa"/>
          </w:tcPr>
          <w:p w14:paraId="3A8EC755" w14:textId="77777777" w:rsidR="000A7A9C" w:rsidRPr="004B6400" w:rsidRDefault="00C62734" w:rsidP="00EE0612">
            <w:pPr>
              <w:pStyle w:val="NoSpacing"/>
              <w:keepNext/>
              <w:rPr>
                <w:sz w:val="18"/>
                <w:szCs w:val="18"/>
              </w:rPr>
            </w:pPr>
            <w:r w:rsidRPr="004B6400">
              <w:rPr>
                <w:sz w:val="18"/>
                <w:szCs w:val="18"/>
              </w:rPr>
              <w:t xml:space="preserve">Every </w:t>
            </w:r>
            <w:r w:rsidR="004B6400" w:rsidRPr="004B6400">
              <w:rPr>
                <w:sz w:val="18"/>
                <w:szCs w:val="18"/>
              </w:rPr>
              <w:t>five</w:t>
            </w:r>
            <w:r w:rsidRPr="004B6400">
              <w:rPr>
                <w:sz w:val="18"/>
                <w:szCs w:val="18"/>
              </w:rPr>
              <w:t xml:space="preserve"> </w:t>
            </w:r>
            <w:r w:rsidR="000A7A9C" w:rsidRPr="004B6400">
              <w:rPr>
                <w:sz w:val="18"/>
                <w:szCs w:val="18"/>
              </w:rPr>
              <w:t>years</w:t>
            </w:r>
          </w:p>
        </w:tc>
        <w:tc>
          <w:tcPr>
            <w:tcW w:w="1260" w:type="dxa"/>
          </w:tcPr>
          <w:p w14:paraId="1281EBB0" w14:textId="77777777" w:rsidR="000A7A9C" w:rsidRPr="000A7A9C" w:rsidRDefault="000A7A9C" w:rsidP="00EE0612">
            <w:pPr>
              <w:pStyle w:val="NoSpacing"/>
              <w:keepNext/>
              <w:rPr>
                <w:sz w:val="18"/>
                <w:szCs w:val="18"/>
              </w:rPr>
            </w:pPr>
            <w:r w:rsidRPr="000A7A9C">
              <w:rPr>
                <w:sz w:val="18"/>
                <w:szCs w:val="18"/>
              </w:rPr>
              <w:t>Standards for attestation (the same as for licensing)</w:t>
            </w:r>
          </w:p>
        </w:tc>
        <w:tc>
          <w:tcPr>
            <w:tcW w:w="720" w:type="dxa"/>
            <w:textDirection w:val="btLr"/>
            <w:vAlign w:val="center"/>
          </w:tcPr>
          <w:p w14:paraId="1D3B7051" w14:textId="77777777" w:rsidR="000A7A9C" w:rsidRPr="000A7A9C" w:rsidRDefault="000A7A9C" w:rsidP="00EE0612">
            <w:pPr>
              <w:pStyle w:val="NoSpacing"/>
              <w:keepNext/>
              <w:ind w:left="113" w:right="113"/>
              <w:jc w:val="center"/>
              <w:rPr>
                <w:sz w:val="18"/>
                <w:szCs w:val="18"/>
              </w:rPr>
            </w:pPr>
            <w:r w:rsidRPr="000A7A9C">
              <w:rPr>
                <w:sz w:val="18"/>
                <w:szCs w:val="18"/>
              </w:rPr>
              <w:t>Mandatory</w:t>
            </w:r>
          </w:p>
        </w:tc>
        <w:tc>
          <w:tcPr>
            <w:tcW w:w="990" w:type="dxa"/>
          </w:tcPr>
          <w:p w14:paraId="0C50A1CE" w14:textId="77777777" w:rsidR="000A7A9C" w:rsidRPr="000A7A9C" w:rsidRDefault="000A7A9C" w:rsidP="00EE0612">
            <w:pPr>
              <w:pStyle w:val="NoSpacing"/>
              <w:keepNext/>
              <w:rPr>
                <w:sz w:val="18"/>
                <w:szCs w:val="18"/>
              </w:rPr>
            </w:pPr>
            <w:r>
              <w:rPr>
                <w:sz w:val="18"/>
                <w:szCs w:val="18"/>
              </w:rPr>
              <w:t xml:space="preserve">TJS </w:t>
            </w:r>
            <w:r w:rsidRPr="000A7A9C">
              <w:rPr>
                <w:sz w:val="18"/>
                <w:szCs w:val="18"/>
              </w:rPr>
              <w:t xml:space="preserve">10,000 (approx. </w:t>
            </w:r>
            <w:r>
              <w:rPr>
                <w:sz w:val="18"/>
                <w:szCs w:val="18"/>
              </w:rPr>
              <w:t>USD 2,200</w:t>
            </w:r>
            <w:r w:rsidRPr="000A7A9C">
              <w:rPr>
                <w:sz w:val="18"/>
                <w:szCs w:val="18"/>
              </w:rPr>
              <w:t>) on average</w:t>
            </w:r>
          </w:p>
        </w:tc>
        <w:tc>
          <w:tcPr>
            <w:tcW w:w="1188" w:type="dxa"/>
          </w:tcPr>
          <w:p w14:paraId="0C5C0F2A" w14:textId="77777777" w:rsidR="000A7A9C" w:rsidRPr="000A7A9C" w:rsidRDefault="000A7A9C" w:rsidP="00EE0612">
            <w:pPr>
              <w:keepNext/>
              <w:rPr>
                <w:sz w:val="18"/>
                <w:szCs w:val="18"/>
              </w:rPr>
            </w:pPr>
            <w:r w:rsidRPr="000A7A9C">
              <w:rPr>
                <w:sz w:val="18"/>
                <w:szCs w:val="18"/>
              </w:rPr>
              <w:t xml:space="preserve">Right to award a degree, renewal of the license </w:t>
            </w:r>
          </w:p>
        </w:tc>
      </w:tr>
      <w:tr w:rsidR="000A7A9C" w14:paraId="2F7477AF" w14:textId="77777777" w:rsidTr="00D75C1B">
        <w:trPr>
          <w:cantSplit/>
          <w:trHeight w:val="1134"/>
        </w:trPr>
        <w:tc>
          <w:tcPr>
            <w:tcW w:w="648" w:type="dxa"/>
            <w:textDirection w:val="btLr"/>
            <w:vAlign w:val="center"/>
          </w:tcPr>
          <w:p w14:paraId="218DCEE8" w14:textId="77777777" w:rsidR="000A7A9C" w:rsidRPr="000A7A9C" w:rsidRDefault="000A7A9C" w:rsidP="00EE0612">
            <w:pPr>
              <w:pStyle w:val="NoSpacing"/>
              <w:keepNext/>
              <w:jc w:val="center"/>
              <w:rPr>
                <w:sz w:val="18"/>
                <w:szCs w:val="18"/>
              </w:rPr>
            </w:pPr>
            <w:r w:rsidRPr="000A7A9C">
              <w:rPr>
                <w:sz w:val="18"/>
                <w:szCs w:val="18"/>
              </w:rPr>
              <w:t>Accreditation</w:t>
            </w:r>
          </w:p>
        </w:tc>
        <w:tc>
          <w:tcPr>
            <w:tcW w:w="1620" w:type="dxa"/>
          </w:tcPr>
          <w:p w14:paraId="584767C2" w14:textId="77777777" w:rsidR="000A7A9C" w:rsidRPr="000A7A9C" w:rsidRDefault="000A7A9C" w:rsidP="00EE0612">
            <w:pPr>
              <w:pStyle w:val="NoSpacing"/>
              <w:keepNext/>
              <w:rPr>
                <w:sz w:val="18"/>
                <w:szCs w:val="18"/>
              </w:rPr>
            </w:pPr>
            <w:r w:rsidRPr="000A7A9C">
              <w:rPr>
                <w:sz w:val="18"/>
                <w:szCs w:val="18"/>
              </w:rPr>
              <w:t>Recognizes an educational institution as complying with standards of HE for a certain type of educational activity</w:t>
            </w:r>
          </w:p>
          <w:p w14:paraId="46645046" w14:textId="77777777" w:rsidR="000A7A9C" w:rsidRPr="000A7A9C" w:rsidRDefault="000A7A9C" w:rsidP="00EE0612">
            <w:pPr>
              <w:pStyle w:val="NoSpacing"/>
              <w:keepNext/>
              <w:rPr>
                <w:sz w:val="18"/>
                <w:szCs w:val="18"/>
              </w:rPr>
            </w:pPr>
          </w:p>
        </w:tc>
        <w:tc>
          <w:tcPr>
            <w:tcW w:w="1620" w:type="dxa"/>
          </w:tcPr>
          <w:p w14:paraId="11685C42" w14:textId="77777777" w:rsidR="000A7A9C" w:rsidRPr="000A7A9C" w:rsidRDefault="000A7A9C" w:rsidP="00EE0612">
            <w:pPr>
              <w:pStyle w:val="NoSpacing"/>
              <w:keepNext/>
              <w:rPr>
                <w:sz w:val="18"/>
                <w:szCs w:val="18"/>
              </w:rPr>
            </w:pPr>
            <w:r w:rsidRPr="000A7A9C">
              <w:rPr>
                <w:sz w:val="18"/>
                <w:szCs w:val="18"/>
              </w:rPr>
              <w:t>The State Agency on Supervision in the Sphere of Education (under the Ministry of Education)</w:t>
            </w:r>
          </w:p>
        </w:tc>
        <w:tc>
          <w:tcPr>
            <w:tcW w:w="1530" w:type="dxa"/>
          </w:tcPr>
          <w:p w14:paraId="6BA806BF" w14:textId="77777777" w:rsidR="000A7A9C" w:rsidRPr="004B6400" w:rsidRDefault="00C62734" w:rsidP="00EE0612">
            <w:pPr>
              <w:pStyle w:val="NoSpacing"/>
              <w:keepNext/>
              <w:rPr>
                <w:sz w:val="18"/>
                <w:szCs w:val="18"/>
              </w:rPr>
            </w:pPr>
            <w:r w:rsidRPr="004B6400">
              <w:rPr>
                <w:sz w:val="18"/>
                <w:szCs w:val="18"/>
              </w:rPr>
              <w:t xml:space="preserve">Every </w:t>
            </w:r>
            <w:r w:rsidR="004B6400" w:rsidRPr="004B6400">
              <w:rPr>
                <w:sz w:val="18"/>
                <w:szCs w:val="18"/>
              </w:rPr>
              <w:t>five</w:t>
            </w:r>
            <w:r w:rsidRPr="004B6400">
              <w:rPr>
                <w:sz w:val="18"/>
                <w:szCs w:val="18"/>
              </w:rPr>
              <w:t xml:space="preserve"> years</w:t>
            </w:r>
            <w:r w:rsidR="000A7A9C" w:rsidRPr="004B6400">
              <w:rPr>
                <w:sz w:val="18"/>
                <w:szCs w:val="18"/>
              </w:rPr>
              <w:t>, within 3 months of being approved for attestation, the length can vary from 2 to 5 years</w:t>
            </w:r>
            <w:r w:rsidR="004B6400" w:rsidRPr="004B6400">
              <w:rPr>
                <w:sz w:val="18"/>
                <w:szCs w:val="18"/>
              </w:rPr>
              <w:t>, depending on the case</w:t>
            </w:r>
          </w:p>
        </w:tc>
        <w:tc>
          <w:tcPr>
            <w:tcW w:w="1260" w:type="dxa"/>
          </w:tcPr>
          <w:p w14:paraId="2817C520" w14:textId="77777777" w:rsidR="000A7A9C" w:rsidRPr="000A7A9C" w:rsidRDefault="000A7A9C" w:rsidP="00EE0612">
            <w:pPr>
              <w:pStyle w:val="NoSpacing"/>
              <w:keepNext/>
              <w:rPr>
                <w:sz w:val="18"/>
                <w:szCs w:val="18"/>
              </w:rPr>
            </w:pPr>
            <w:r w:rsidRPr="000A7A9C">
              <w:rPr>
                <w:sz w:val="18"/>
                <w:szCs w:val="18"/>
              </w:rPr>
              <w:t>Standards are the same as in case of attestation and licensing</w:t>
            </w:r>
          </w:p>
        </w:tc>
        <w:tc>
          <w:tcPr>
            <w:tcW w:w="720" w:type="dxa"/>
            <w:textDirection w:val="btLr"/>
            <w:vAlign w:val="center"/>
          </w:tcPr>
          <w:p w14:paraId="32F21A4B" w14:textId="77777777" w:rsidR="000A7A9C" w:rsidRPr="000A7A9C" w:rsidRDefault="000A7A9C" w:rsidP="00EE0612">
            <w:pPr>
              <w:pStyle w:val="NoSpacing"/>
              <w:keepNext/>
              <w:ind w:left="113" w:right="113"/>
              <w:jc w:val="center"/>
              <w:rPr>
                <w:sz w:val="18"/>
                <w:szCs w:val="18"/>
              </w:rPr>
            </w:pPr>
            <w:r w:rsidRPr="000A7A9C">
              <w:rPr>
                <w:sz w:val="18"/>
                <w:szCs w:val="18"/>
              </w:rPr>
              <w:t>Mandatory</w:t>
            </w:r>
          </w:p>
        </w:tc>
        <w:tc>
          <w:tcPr>
            <w:tcW w:w="990" w:type="dxa"/>
          </w:tcPr>
          <w:p w14:paraId="0CE77588" w14:textId="77777777" w:rsidR="000A7A9C" w:rsidRPr="000A7A9C" w:rsidRDefault="00D75C1B" w:rsidP="00EE0612">
            <w:pPr>
              <w:pStyle w:val="NoSpacing"/>
              <w:keepNext/>
              <w:rPr>
                <w:sz w:val="18"/>
                <w:szCs w:val="18"/>
              </w:rPr>
            </w:pPr>
            <w:r>
              <w:rPr>
                <w:sz w:val="18"/>
                <w:szCs w:val="18"/>
              </w:rPr>
              <w:t xml:space="preserve">TJS </w:t>
            </w:r>
            <w:r w:rsidR="000A7A9C" w:rsidRPr="000A7A9C">
              <w:rPr>
                <w:sz w:val="18"/>
                <w:szCs w:val="18"/>
              </w:rPr>
              <w:t xml:space="preserve">2-3,000 (approx. </w:t>
            </w:r>
            <w:r>
              <w:rPr>
                <w:sz w:val="18"/>
                <w:szCs w:val="18"/>
              </w:rPr>
              <w:t xml:space="preserve">USD </w:t>
            </w:r>
            <w:r w:rsidR="000A7A9C" w:rsidRPr="000A7A9C">
              <w:rPr>
                <w:sz w:val="18"/>
                <w:szCs w:val="18"/>
              </w:rPr>
              <w:t>450-680) on average</w:t>
            </w:r>
          </w:p>
        </w:tc>
        <w:tc>
          <w:tcPr>
            <w:tcW w:w="1188" w:type="dxa"/>
          </w:tcPr>
          <w:p w14:paraId="2694A46C" w14:textId="77777777" w:rsidR="000A7A9C" w:rsidRPr="000A7A9C" w:rsidRDefault="000A7A9C" w:rsidP="00EE0612">
            <w:pPr>
              <w:keepNext/>
              <w:rPr>
                <w:sz w:val="18"/>
                <w:szCs w:val="18"/>
              </w:rPr>
            </w:pPr>
            <w:r w:rsidRPr="000A7A9C">
              <w:rPr>
                <w:sz w:val="18"/>
                <w:szCs w:val="18"/>
              </w:rPr>
              <w:t>Right to award a degree and certificates for individual courses</w:t>
            </w:r>
          </w:p>
        </w:tc>
      </w:tr>
      <w:tr w:rsidR="000A7A9C" w14:paraId="7AF3BDB8" w14:textId="77777777" w:rsidTr="00D75C1B">
        <w:trPr>
          <w:cantSplit/>
          <w:trHeight w:val="1134"/>
        </w:trPr>
        <w:tc>
          <w:tcPr>
            <w:tcW w:w="648" w:type="dxa"/>
            <w:textDirection w:val="btLr"/>
            <w:vAlign w:val="center"/>
          </w:tcPr>
          <w:p w14:paraId="2220541C" w14:textId="77777777" w:rsidR="000A7A9C" w:rsidRPr="000A7A9C" w:rsidRDefault="000A7A9C" w:rsidP="00EE0612">
            <w:pPr>
              <w:pStyle w:val="NoSpacing"/>
              <w:keepNext/>
              <w:jc w:val="center"/>
              <w:rPr>
                <w:sz w:val="18"/>
                <w:szCs w:val="18"/>
              </w:rPr>
            </w:pPr>
            <w:r w:rsidRPr="000A7A9C">
              <w:rPr>
                <w:sz w:val="18"/>
                <w:szCs w:val="18"/>
              </w:rPr>
              <w:t>Financial audit</w:t>
            </w:r>
          </w:p>
        </w:tc>
        <w:tc>
          <w:tcPr>
            <w:tcW w:w="1620" w:type="dxa"/>
          </w:tcPr>
          <w:p w14:paraId="4D47805A" w14:textId="77777777" w:rsidR="000A7A9C" w:rsidRPr="000A7A9C" w:rsidRDefault="000A7A9C" w:rsidP="00EE0612">
            <w:pPr>
              <w:pStyle w:val="NoSpacing"/>
              <w:keepNext/>
              <w:rPr>
                <w:sz w:val="18"/>
                <w:szCs w:val="18"/>
              </w:rPr>
            </w:pPr>
            <w:r w:rsidRPr="000A7A9C">
              <w:rPr>
                <w:sz w:val="18"/>
                <w:szCs w:val="18"/>
              </w:rPr>
              <w:t>Inspection of the extent to which the finances spent are reasonable and are in line with legal requirements</w:t>
            </w:r>
          </w:p>
        </w:tc>
        <w:tc>
          <w:tcPr>
            <w:tcW w:w="1620" w:type="dxa"/>
          </w:tcPr>
          <w:p w14:paraId="4B13CFCA" w14:textId="77777777" w:rsidR="000A7A9C" w:rsidRPr="000A7A9C" w:rsidRDefault="000A7A9C" w:rsidP="00EE0612">
            <w:pPr>
              <w:pStyle w:val="NoSpacing"/>
              <w:keepNext/>
              <w:rPr>
                <w:sz w:val="18"/>
                <w:szCs w:val="18"/>
              </w:rPr>
            </w:pPr>
            <w:r w:rsidRPr="000A7A9C">
              <w:rPr>
                <w:sz w:val="18"/>
                <w:szCs w:val="18"/>
              </w:rPr>
              <w:t>Internal Audit of the Ministry of Education and other Ministries under whose jurisdiction the HEIs are</w:t>
            </w:r>
          </w:p>
        </w:tc>
        <w:tc>
          <w:tcPr>
            <w:tcW w:w="1530" w:type="dxa"/>
          </w:tcPr>
          <w:p w14:paraId="52176314" w14:textId="77777777" w:rsidR="000A7A9C" w:rsidRPr="000A7A9C" w:rsidRDefault="000A7A9C" w:rsidP="00EE0612">
            <w:pPr>
              <w:pStyle w:val="NoSpacing"/>
              <w:keepNext/>
              <w:rPr>
                <w:sz w:val="18"/>
                <w:szCs w:val="18"/>
              </w:rPr>
            </w:pPr>
            <w:r w:rsidRPr="000A7A9C">
              <w:rPr>
                <w:sz w:val="18"/>
                <w:szCs w:val="18"/>
              </w:rPr>
              <w:t>Once per year</w:t>
            </w:r>
          </w:p>
        </w:tc>
        <w:tc>
          <w:tcPr>
            <w:tcW w:w="1260" w:type="dxa"/>
          </w:tcPr>
          <w:p w14:paraId="6640E947" w14:textId="77777777" w:rsidR="000A7A9C" w:rsidRPr="000A7A9C" w:rsidRDefault="000A7A9C" w:rsidP="00EE0612">
            <w:pPr>
              <w:pStyle w:val="NoSpacing"/>
              <w:keepNext/>
              <w:rPr>
                <w:sz w:val="18"/>
                <w:szCs w:val="18"/>
              </w:rPr>
            </w:pPr>
            <w:r w:rsidRPr="000A7A9C">
              <w:rPr>
                <w:sz w:val="18"/>
                <w:szCs w:val="18"/>
              </w:rPr>
              <w:t>Standards applied at nationwide level for all types of organizations</w:t>
            </w:r>
          </w:p>
        </w:tc>
        <w:tc>
          <w:tcPr>
            <w:tcW w:w="720" w:type="dxa"/>
            <w:textDirection w:val="btLr"/>
            <w:vAlign w:val="center"/>
          </w:tcPr>
          <w:p w14:paraId="63424206" w14:textId="77777777" w:rsidR="000A7A9C" w:rsidRPr="000A7A9C" w:rsidRDefault="000A7A9C" w:rsidP="00EE0612">
            <w:pPr>
              <w:pStyle w:val="NoSpacing"/>
              <w:keepNext/>
              <w:ind w:left="113" w:right="113"/>
              <w:jc w:val="center"/>
              <w:rPr>
                <w:sz w:val="18"/>
                <w:szCs w:val="18"/>
              </w:rPr>
            </w:pPr>
            <w:r w:rsidRPr="000A7A9C">
              <w:rPr>
                <w:sz w:val="18"/>
                <w:szCs w:val="18"/>
              </w:rPr>
              <w:t>Mandatory</w:t>
            </w:r>
          </w:p>
        </w:tc>
        <w:tc>
          <w:tcPr>
            <w:tcW w:w="990" w:type="dxa"/>
          </w:tcPr>
          <w:p w14:paraId="7FEBDC55" w14:textId="77777777" w:rsidR="000A7A9C" w:rsidRPr="000A7A9C" w:rsidRDefault="000A7A9C" w:rsidP="00EE0612">
            <w:pPr>
              <w:pStyle w:val="NoSpacing"/>
              <w:keepNext/>
              <w:rPr>
                <w:sz w:val="18"/>
                <w:szCs w:val="18"/>
              </w:rPr>
            </w:pPr>
            <w:r w:rsidRPr="000A7A9C">
              <w:rPr>
                <w:sz w:val="18"/>
                <w:szCs w:val="18"/>
              </w:rPr>
              <w:t>Free of charge</w:t>
            </w:r>
          </w:p>
        </w:tc>
        <w:tc>
          <w:tcPr>
            <w:tcW w:w="1188" w:type="dxa"/>
          </w:tcPr>
          <w:p w14:paraId="1670A843" w14:textId="77777777" w:rsidR="000A7A9C" w:rsidRPr="000A7A9C" w:rsidRDefault="000A7A9C" w:rsidP="00EE0612">
            <w:pPr>
              <w:keepNext/>
              <w:rPr>
                <w:sz w:val="18"/>
                <w:szCs w:val="18"/>
              </w:rPr>
            </w:pPr>
            <w:r w:rsidRPr="000A7A9C">
              <w:rPr>
                <w:sz w:val="18"/>
                <w:szCs w:val="18"/>
              </w:rPr>
              <w:t xml:space="preserve">In case of abuse detection serious consequences may apply.  </w:t>
            </w:r>
          </w:p>
        </w:tc>
      </w:tr>
    </w:tbl>
    <w:p w14:paraId="73C24290" w14:textId="77777777" w:rsidR="004935DF" w:rsidRPr="00E93F46" w:rsidRDefault="004935DF" w:rsidP="00D75C1B">
      <w:pPr>
        <w:pStyle w:val="NoSpacing"/>
        <w:contextualSpacing/>
        <w:jc w:val="both"/>
      </w:pPr>
    </w:p>
    <w:p w14:paraId="7E807EED" w14:textId="0E2B94EA" w:rsidR="004935DF" w:rsidRPr="00E93F46" w:rsidRDefault="004935DF" w:rsidP="00E605B4">
      <w:pPr>
        <w:pStyle w:val="Heading2"/>
        <w:numPr>
          <w:ilvl w:val="0"/>
          <w:numId w:val="17"/>
        </w:numPr>
        <w:tabs>
          <w:tab w:val="left" w:pos="540"/>
        </w:tabs>
        <w:rPr>
          <w:rFonts w:asciiTheme="minorHAnsi" w:hAnsiTheme="minorHAnsi" w:cstheme="minorHAnsi"/>
          <w:sz w:val="22"/>
          <w:szCs w:val="22"/>
        </w:rPr>
      </w:pPr>
      <w:bookmarkStart w:id="71" w:name="_Toc258343114"/>
      <w:bookmarkStart w:id="72" w:name="_Toc389357796"/>
      <w:bookmarkStart w:id="73" w:name="_Toc389587751"/>
      <w:r w:rsidRPr="00E93F46">
        <w:rPr>
          <w:rFonts w:asciiTheme="minorHAnsi" w:hAnsiTheme="minorHAnsi" w:cstheme="minorHAnsi"/>
          <w:sz w:val="22"/>
          <w:szCs w:val="22"/>
        </w:rPr>
        <w:t xml:space="preserve">External </w:t>
      </w:r>
      <w:r w:rsidR="00D66C14">
        <w:rPr>
          <w:rFonts w:asciiTheme="minorHAnsi" w:hAnsiTheme="minorHAnsi" w:cstheme="minorHAnsi"/>
          <w:sz w:val="22"/>
          <w:szCs w:val="22"/>
        </w:rPr>
        <w:t>Q</w:t>
      </w:r>
      <w:r w:rsidRPr="00E93F46">
        <w:rPr>
          <w:rFonts w:asciiTheme="minorHAnsi" w:hAnsiTheme="minorHAnsi" w:cstheme="minorHAnsi"/>
          <w:sz w:val="22"/>
          <w:szCs w:val="22"/>
        </w:rPr>
        <w:t xml:space="preserve">uality </w:t>
      </w:r>
      <w:r w:rsidR="00D66C14">
        <w:rPr>
          <w:rFonts w:asciiTheme="minorHAnsi" w:hAnsiTheme="minorHAnsi" w:cstheme="minorHAnsi"/>
          <w:sz w:val="22"/>
          <w:szCs w:val="22"/>
        </w:rPr>
        <w:t>A</w:t>
      </w:r>
      <w:r w:rsidRPr="00E93F46">
        <w:rPr>
          <w:rFonts w:asciiTheme="minorHAnsi" w:hAnsiTheme="minorHAnsi" w:cstheme="minorHAnsi"/>
          <w:sz w:val="22"/>
          <w:szCs w:val="22"/>
        </w:rPr>
        <w:t xml:space="preserve">ssurance </w:t>
      </w:r>
      <w:r w:rsidR="00D66C14">
        <w:rPr>
          <w:rFonts w:asciiTheme="minorHAnsi" w:hAnsiTheme="minorHAnsi" w:cstheme="minorHAnsi"/>
          <w:sz w:val="22"/>
          <w:szCs w:val="22"/>
        </w:rPr>
        <w:t>A</w:t>
      </w:r>
      <w:r w:rsidRPr="00E93F46">
        <w:rPr>
          <w:rFonts w:asciiTheme="minorHAnsi" w:hAnsiTheme="minorHAnsi" w:cstheme="minorHAnsi"/>
          <w:sz w:val="22"/>
          <w:szCs w:val="22"/>
        </w:rPr>
        <w:t>gency</w:t>
      </w:r>
      <w:bookmarkEnd w:id="71"/>
      <w:bookmarkEnd w:id="72"/>
      <w:bookmarkEnd w:id="73"/>
    </w:p>
    <w:p w14:paraId="22924A9A" w14:textId="77777777" w:rsidR="00A6785E" w:rsidRDefault="00A6785E" w:rsidP="00A6785E">
      <w:pPr>
        <w:pStyle w:val="NoSpacing"/>
        <w:contextualSpacing/>
        <w:jc w:val="both"/>
      </w:pPr>
    </w:p>
    <w:p w14:paraId="6144BD33" w14:textId="77777777" w:rsidR="004935DF" w:rsidRPr="00E93F46" w:rsidRDefault="004935DF" w:rsidP="00E605B4">
      <w:pPr>
        <w:pStyle w:val="ListParagraph"/>
        <w:numPr>
          <w:ilvl w:val="0"/>
          <w:numId w:val="15"/>
        </w:numPr>
        <w:rPr>
          <w:b/>
        </w:rPr>
      </w:pPr>
      <w:r w:rsidRPr="00E93F46">
        <w:rPr>
          <w:b/>
        </w:rPr>
        <w:t>Mission and functions</w:t>
      </w:r>
    </w:p>
    <w:p w14:paraId="251B43C4" w14:textId="40E337B6" w:rsidR="004935DF" w:rsidRDefault="002A1CBD" w:rsidP="00E605B4">
      <w:pPr>
        <w:pStyle w:val="NoSpacing"/>
        <w:numPr>
          <w:ilvl w:val="0"/>
          <w:numId w:val="22"/>
        </w:numPr>
        <w:ind w:left="0" w:firstLine="0"/>
        <w:contextualSpacing/>
        <w:jc w:val="both"/>
      </w:pPr>
      <w:r w:rsidRPr="009C7160">
        <w:rPr>
          <w:b/>
        </w:rPr>
        <w:t xml:space="preserve">The State Agency for Supervision in the Sphere of Education (SASSE) under the Ministry of Education and Science is in charge of external quality assurance in Tajikistan. </w:t>
      </w:r>
      <w:r w:rsidR="004935DF" w:rsidRPr="00E93F46">
        <w:t xml:space="preserve">The SASSE was established in March 2007 according to the </w:t>
      </w:r>
      <w:r w:rsidR="00C62734">
        <w:t>Government R</w:t>
      </w:r>
      <w:r w:rsidR="004935DF" w:rsidRPr="00E93F46">
        <w:t>esolution No.105. The mission of the agency is safeguarding state academic standards in the t</w:t>
      </w:r>
      <w:r w:rsidR="005E20DA">
        <w:t>erritory of the Republic of Tajikistan</w:t>
      </w:r>
      <w:r w:rsidR="004935DF" w:rsidRPr="00E93F46">
        <w:t xml:space="preserve"> independently of levels of education (primary, secondary, vocational, </w:t>
      </w:r>
      <w:r w:rsidR="005E20DA">
        <w:t xml:space="preserve">and </w:t>
      </w:r>
      <w:r w:rsidR="004935DF" w:rsidRPr="00E93F46">
        <w:t xml:space="preserve">higher), their forms of property and administrative subordination. </w:t>
      </w:r>
      <w:r w:rsidR="009C7160">
        <w:t xml:space="preserve">The </w:t>
      </w:r>
      <w:r w:rsidR="009C7160" w:rsidRPr="00E93F46">
        <w:t xml:space="preserve">SASSE </w:t>
      </w:r>
      <w:r w:rsidR="009C7160">
        <w:t>consists of two departments and five</w:t>
      </w:r>
      <w:r w:rsidR="009C7160" w:rsidRPr="00E93F46">
        <w:t xml:space="preserve"> units, including accountancy and technical support. It has branches in all the provinces</w:t>
      </w:r>
      <w:r w:rsidR="009C7160">
        <w:t>, cities and districts throughout the country</w:t>
      </w:r>
      <w:r w:rsidR="009C7160" w:rsidRPr="00E93F46">
        <w:t>. Overall, there are 40 professional and 10 technical staff members at SASSE and it has a pool of about 300 peers</w:t>
      </w:r>
      <w:r w:rsidR="009C7160">
        <w:t>,</w:t>
      </w:r>
      <w:r w:rsidR="009C7160" w:rsidRPr="00E93F46">
        <w:t xml:space="preserve"> through which it conducts licensing and attestation (accreditation is conducted purely by the agency staff without peer involvement). </w:t>
      </w:r>
      <w:r w:rsidR="004935DF" w:rsidRPr="00E93F46">
        <w:t xml:space="preserve">The major functions </w:t>
      </w:r>
      <w:r w:rsidR="009C7160">
        <w:t>of</w:t>
      </w:r>
      <w:r w:rsidR="004935DF" w:rsidRPr="00E93F46">
        <w:t xml:space="preserve"> SASSE include: </w:t>
      </w:r>
    </w:p>
    <w:p w14:paraId="220381CF" w14:textId="77777777" w:rsidR="005E20DA" w:rsidRPr="00E93F46" w:rsidRDefault="005E20DA" w:rsidP="005E20DA">
      <w:pPr>
        <w:pStyle w:val="NoSpacing"/>
        <w:contextualSpacing/>
        <w:jc w:val="both"/>
      </w:pPr>
    </w:p>
    <w:p w14:paraId="7B97A03D" w14:textId="77777777" w:rsidR="004935DF" w:rsidRPr="00E93F46" w:rsidRDefault="00C62734" w:rsidP="00E605B4">
      <w:pPr>
        <w:pStyle w:val="NoSpacing"/>
        <w:numPr>
          <w:ilvl w:val="0"/>
          <w:numId w:val="18"/>
        </w:numPr>
        <w:jc w:val="both"/>
      </w:pPr>
      <w:r w:rsidRPr="00B65F4A">
        <w:rPr>
          <w:b/>
        </w:rPr>
        <w:t>Licensing:</w:t>
      </w:r>
      <w:r>
        <w:t xml:space="preserve"> to issue </w:t>
      </w:r>
      <w:r w:rsidR="004935DF" w:rsidRPr="00E93F46">
        <w:t xml:space="preserve">the right to function to educational establishments; </w:t>
      </w:r>
    </w:p>
    <w:p w14:paraId="02EB2D4A" w14:textId="77777777" w:rsidR="004935DF" w:rsidRPr="00E93F46" w:rsidRDefault="004935DF" w:rsidP="00E605B4">
      <w:pPr>
        <w:pStyle w:val="NoSpacing"/>
        <w:numPr>
          <w:ilvl w:val="0"/>
          <w:numId w:val="18"/>
        </w:numPr>
        <w:jc w:val="both"/>
      </w:pPr>
      <w:r w:rsidRPr="00B65F4A">
        <w:rPr>
          <w:b/>
        </w:rPr>
        <w:lastRenderedPageBreak/>
        <w:t>Attestation</w:t>
      </w:r>
      <w:r w:rsidR="00C62734" w:rsidRPr="00B65F4A">
        <w:rPr>
          <w:b/>
        </w:rPr>
        <w:t>:</w:t>
      </w:r>
      <w:r w:rsidR="00C62734">
        <w:t xml:space="preserve"> to </w:t>
      </w:r>
      <w:r w:rsidRPr="00E93F46">
        <w:t xml:space="preserve">establish that content, level, and quality of graduates comply with the requirements of state educational standards; </w:t>
      </w:r>
    </w:p>
    <w:p w14:paraId="13351D5E" w14:textId="77777777" w:rsidR="004935DF" w:rsidRPr="00E93F46" w:rsidRDefault="004935DF" w:rsidP="00E605B4">
      <w:pPr>
        <w:pStyle w:val="NoSpacing"/>
        <w:numPr>
          <w:ilvl w:val="0"/>
          <w:numId w:val="18"/>
        </w:numPr>
        <w:jc w:val="both"/>
      </w:pPr>
      <w:r w:rsidRPr="00B65F4A">
        <w:rPr>
          <w:b/>
        </w:rPr>
        <w:t>Accreditation</w:t>
      </w:r>
      <w:r w:rsidR="00C62734" w:rsidRPr="00B65F4A">
        <w:rPr>
          <w:b/>
        </w:rPr>
        <w:t>:</w:t>
      </w:r>
      <w:r w:rsidR="00C62734">
        <w:t xml:space="preserve"> to</w:t>
      </w:r>
      <w:r w:rsidRPr="00E93F46">
        <w:t xml:space="preserve"> recognize an educational institution as complying with standards of HE for a certain type of educational activity; </w:t>
      </w:r>
    </w:p>
    <w:p w14:paraId="77B45C70" w14:textId="77777777" w:rsidR="004935DF" w:rsidRPr="00E93F46" w:rsidRDefault="004935DF" w:rsidP="00E605B4">
      <w:pPr>
        <w:pStyle w:val="NoSpacing"/>
        <w:numPr>
          <w:ilvl w:val="0"/>
          <w:numId w:val="18"/>
        </w:numPr>
        <w:jc w:val="both"/>
      </w:pPr>
      <w:r w:rsidRPr="00B65F4A">
        <w:rPr>
          <w:b/>
        </w:rPr>
        <w:t>Supervision</w:t>
      </w:r>
      <w:r w:rsidR="00C62734" w:rsidRPr="00B65F4A">
        <w:rPr>
          <w:b/>
        </w:rPr>
        <w:t>:</w:t>
      </w:r>
      <w:r w:rsidR="00C62734">
        <w:t xml:space="preserve"> to conduct</w:t>
      </w:r>
      <w:r w:rsidRPr="00E93F46">
        <w:t xml:space="preserve"> random control of educational activities based on the request of the Ministry of Education; </w:t>
      </w:r>
    </w:p>
    <w:p w14:paraId="5D4B3BDB" w14:textId="77777777" w:rsidR="004935DF" w:rsidRPr="00E93F46" w:rsidRDefault="00C62734" w:rsidP="00E605B4">
      <w:pPr>
        <w:pStyle w:val="NoSpacing"/>
        <w:numPr>
          <w:ilvl w:val="0"/>
          <w:numId w:val="18"/>
        </w:numPr>
        <w:jc w:val="both"/>
      </w:pPr>
      <w:proofErr w:type="spellStart"/>
      <w:r w:rsidRPr="00B65F4A">
        <w:rPr>
          <w:b/>
          <w:i/>
        </w:rPr>
        <w:t>Nostrification</w:t>
      </w:r>
      <w:proofErr w:type="spellEnd"/>
      <w:r w:rsidRPr="00B65F4A">
        <w:rPr>
          <w:b/>
          <w:i/>
        </w:rPr>
        <w:t xml:space="preserve"> </w:t>
      </w:r>
      <w:r w:rsidRPr="00B65F4A">
        <w:rPr>
          <w:b/>
        </w:rPr>
        <w:t>(Latin):</w:t>
      </w:r>
      <w:r>
        <w:t xml:space="preserve"> to </w:t>
      </w:r>
      <w:r w:rsidR="004935DF" w:rsidRPr="00E93F46">
        <w:t>recogni</w:t>
      </w:r>
      <w:r>
        <w:t>ze</w:t>
      </w:r>
      <w:r w:rsidR="004935DF" w:rsidRPr="00E93F46">
        <w:t xml:space="preserve"> foreign qualifications. </w:t>
      </w:r>
    </w:p>
    <w:p w14:paraId="2A443479" w14:textId="77777777" w:rsidR="004935DF" w:rsidRPr="00E93F46" w:rsidRDefault="004935DF" w:rsidP="001219D5">
      <w:pPr>
        <w:pStyle w:val="NoSpacing"/>
        <w:jc w:val="both"/>
      </w:pPr>
    </w:p>
    <w:p w14:paraId="159DDFB9" w14:textId="77777777" w:rsidR="001219D5" w:rsidRPr="00E93F46" w:rsidRDefault="001219D5" w:rsidP="001219D5">
      <w:pPr>
        <w:pStyle w:val="NoSpacing"/>
        <w:jc w:val="both"/>
      </w:pPr>
    </w:p>
    <w:p w14:paraId="649C86E9" w14:textId="77777777" w:rsidR="004935DF" w:rsidRPr="00E93F46" w:rsidRDefault="004935DF" w:rsidP="00E605B4">
      <w:pPr>
        <w:pStyle w:val="ListParagraph"/>
        <w:numPr>
          <w:ilvl w:val="0"/>
          <w:numId w:val="15"/>
        </w:numPr>
        <w:rPr>
          <w:b/>
        </w:rPr>
      </w:pPr>
      <w:r w:rsidRPr="00E93F46">
        <w:rPr>
          <w:b/>
        </w:rPr>
        <w:t>Standards and Procedures</w:t>
      </w:r>
    </w:p>
    <w:p w14:paraId="63F07627" w14:textId="353475D8" w:rsidR="004935DF" w:rsidRDefault="00C62734" w:rsidP="00E605B4">
      <w:pPr>
        <w:pStyle w:val="NoSpacing"/>
        <w:numPr>
          <w:ilvl w:val="0"/>
          <w:numId w:val="22"/>
        </w:numPr>
        <w:ind w:left="0" w:firstLine="0"/>
        <w:contextualSpacing/>
        <w:jc w:val="both"/>
      </w:pPr>
      <w:r w:rsidRPr="00120DFE">
        <w:rPr>
          <w:b/>
        </w:rPr>
        <w:t>The</w:t>
      </w:r>
      <w:r w:rsidR="00946BF4" w:rsidRPr="00120DFE">
        <w:rPr>
          <w:b/>
        </w:rPr>
        <w:t xml:space="preserve"> SASSE </w:t>
      </w:r>
      <w:r w:rsidR="00AD6DB3">
        <w:rPr>
          <w:b/>
        </w:rPr>
        <w:t xml:space="preserve">primarily </w:t>
      </w:r>
      <w:r w:rsidR="00946BF4" w:rsidRPr="00120DFE">
        <w:rPr>
          <w:b/>
        </w:rPr>
        <w:t>looks</w:t>
      </w:r>
      <w:r w:rsidR="004935DF" w:rsidRPr="00120DFE">
        <w:rPr>
          <w:b/>
        </w:rPr>
        <w:t xml:space="preserve"> at institutional level</w:t>
      </w:r>
      <w:r w:rsidRPr="00120DFE">
        <w:rPr>
          <w:b/>
        </w:rPr>
        <w:t xml:space="preserve"> as the unit of assessment</w:t>
      </w:r>
      <w:r w:rsidR="00AD6DB3">
        <w:rPr>
          <w:b/>
        </w:rPr>
        <w:t>, though program accreditation experts are involved in the evaluation team to assess programs</w:t>
      </w:r>
      <w:r w:rsidR="004935DF" w:rsidRPr="00120DFE">
        <w:rPr>
          <w:b/>
        </w:rPr>
        <w:t>; thus, licensing, attestation and accreditation are all at institutional level.</w:t>
      </w:r>
      <w:r w:rsidR="004935DF" w:rsidRPr="00E93F46">
        <w:t xml:space="preserve"> </w:t>
      </w:r>
      <w:r w:rsidR="00120DFE" w:rsidRPr="00E93F46">
        <w:t>The standards for licensing, attestation and accreditation have been in use for the three cycles</w:t>
      </w:r>
      <w:r w:rsidR="004B6400">
        <w:rPr>
          <w:rStyle w:val="FootnoteReference"/>
        </w:rPr>
        <w:footnoteReference w:id="36"/>
      </w:r>
      <w:r w:rsidR="00120DFE" w:rsidRPr="00E93F46">
        <w:t xml:space="preserve"> of 5 years and only minor changes have been made. </w:t>
      </w:r>
      <w:r w:rsidR="004935DF" w:rsidRPr="00E93F46">
        <w:t>The sequence of the application of the variety of tools is as follows</w:t>
      </w:r>
      <w:r w:rsidR="004A42B7">
        <w:t xml:space="preserve"> (see Figure 2</w:t>
      </w:r>
      <w:r w:rsidR="00E62CEB">
        <w:t>7</w:t>
      </w:r>
      <w:r w:rsidR="00120DFE">
        <w:t>)</w:t>
      </w:r>
      <w:r w:rsidR="004935DF" w:rsidRPr="00E93F46">
        <w:t>:</w:t>
      </w:r>
    </w:p>
    <w:p w14:paraId="1AF1AA62" w14:textId="77777777" w:rsidR="001219D5" w:rsidRDefault="001219D5" w:rsidP="001219D5">
      <w:pPr>
        <w:pStyle w:val="NoSpacing"/>
        <w:jc w:val="both"/>
      </w:pPr>
    </w:p>
    <w:p w14:paraId="442240E0" w14:textId="011F9DB4" w:rsidR="007E77B3" w:rsidRDefault="004A42B7" w:rsidP="00120DFE">
      <w:pPr>
        <w:pStyle w:val="NoSpacing"/>
        <w:jc w:val="center"/>
        <w:rPr>
          <w:b/>
        </w:rPr>
      </w:pPr>
      <w:r>
        <w:rPr>
          <w:b/>
        </w:rPr>
        <w:t>Figure 2</w:t>
      </w:r>
      <w:r w:rsidR="00E62CEB">
        <w:rPr>
          <w:b/>
        </w:rPr>
        <w:t>7</w:t>
      </w:r>
      <w:r w:rsidR="007E77B3" w:rsidRPr="007E77B3">
        <w:rPr>
          <w:b/>
        </w:rPr>
        <w:t xml:space="preserve">: Flowchart of the QA procedures: </w:t>
      </w:r>
      <w:r w:rsidR="007E77B3">
        <w:rPr>
          <w:b/>
        </w:rPr>
        <w:t>purpose, sequence and frequency</w:t>
      </w:r>
    </w:p>
    <w:p w14:paraId="711FB1F4" w14:textId="77777777" w:rsidR="00120DFE" w:rsidRPr="007E77B3" w:rsidRDefault="00120DFE" w:rsidP="007E77B3">
      <w:pPr>
        <w:pStyle w:val="NoSpacing"/>
        <w:rPr>
          <w:b/>
        </w:rPr>
      </w:pPr>
    </w:p>
    <w:p w14:paraId="67FAE303" w14:textId="77777777" w:rsidR="007E77B3" w:rsidRPr="00E93F46" w:rsidRDefault="007E77B3" w:rsidP="007E77B3">
      <w:pPr>
        <w:pStyle w:val="ListParagraph"/>
        <w:jc w:val="both"/>
      </w:pPr>
      <w:r w:rsidRPr="00E93F46">
        <w:rPr>
          <w:noProof/>
        </w:rPr>
        <mc:AlternateContent>
          <mc:Choice Requires="wpg">
            <w:drawing>
              <wp:anchor distT="0" distB="0" distL="114300" distR="114300" simplePos="0" relativeHeight="251711488" behindDoc="0" locked="0" layoutInCell="1" allowOverlap="1" wp14:anchorId="553BEFD8" wp14:editId="33B58049">
                <wp:simplePos x="0" y="0"/>
                <wp:positionH relativeFrom="column">
                  <wp:posOffset>342900</wp:posOffset>
                </wp:positionH>
                <wp:positionV relativeFrom="paragraph">
                  <wp:posOffset>47625</wp:posOffset>
                </wp:positionV>
                <wp:extent cx="5486400" cy="4114800"/>
                <wp:effectExtent l="50800" t="25400" r="76200" b="101600"/>
                <wp:wrapThrough wrapText="bothSides">
                  <wp:wrapPolygon edited="0">
                    <wp:start x="-200" y="-133"/>
                    <wp:lineTo x="-200" y="21333"/>
                    <wp:lineTo x="300" y="22000"/>
                    <wp:lineTo x="21200" y="22000"/>
                    <wp:lineTo x="21700" y="21333"/>
                    <wp:lineTo x="21800" y="19333"/>
                    <wp:lineTo x="21800" y="4267"/>
                    <wp:lineTo x="21700" y="2267"/>
                    <wp:lineTo x="21700" y="2133"/>
                    <wp:lineTo x="21800" y="133"/>
                    <wp:lineTo x="21800" y="-133"/>
                    <wp:lineTo x="-200" y="-133"/>
                  </wp:wrapPolygon>
                </wp:wrapThrough>
                <wp:docPr id="60" name="Group 60"/>
                <wp:cNvGraphicFramePr/>
                <a:graphic xmlns:a="http://schemas.openxmlformats.org/drawingml/2006/main">
                  <a:graphicData uri="http://schemas.microsoft.com/office/word/2010/wordprocessingGroup">
                    <wpg:wgp>
                      <wpg:cNvGrpSpPr/>
                      <wpg:grpSpPr>
                        <a:xfrm>
                          <a:off x="0" y="0"/>
                          <a:ext cx="5486400" cy="4114800"/>
                          <a:chOff x="0" y="0"/>
                          <a:chExt cx="5486400" cy="4114800"/>
                        </a:xfrm>
                      </wpg:grpSpPr>
                      <wpg:grpSp>
                        <wpg:cNvPr id="21" name="Group 21"/>
                        <wpg:cNvGrpSpPr/>
                        <wpg:grpSpPr>
                          <a:xfrm>
                            <a:off x="0" y="0"/>
                            <a:ext cx="5486400" cy="342900"/>
                            <a:chOff x="0" y="0"/>
                            <a:chExt cx="5486400" cy="342900"/>
                          </a:xfrm>
                        </wpg:grpSpPr>
                        <wps:wsp>
                          <wps:cNvPr id="14" name="Rounded Rectangle 14"/>
                          <wps:cNvSpPr/>
                          <wps:spPr>
                            <a:xfrm>
                              <a:off x="0" y="0"/>
                              <a:ext cx="1143000" cy="3429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66E0C4C0" w14:textId="77777777" w:rsidR="00CF4ABE" w:rsidRPr="00120DFE" w:rsidRDefault="00CF4ABE" w:rsidP="007E77B3">
                                <w:pPr>
                                  <w:jc w:val="center"/>
                                  <w:rPr>
                                    <w:b/>
                                    <w:color w:val="000000" w:themeColor="text1"/>
                                    <w:sz w:val="20"/>
                                    <w:szCs w:val="20"/>
                                  </w:rPr>
                                </w:pPr>
                                <w:r w:rsidRPr="00120DFE">
                                  <w:rPr>
                                    <w:b/>
                                    <w:color w:val="000000" w:themeColor="text1"/>
                                    <w:sz w:val="20"/>
                                    <w:szCs w:val="20"/>
                                  </w:rPr>
                                  <w:t>QA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1257300" y="0"/>
                              <a:ext cx="1257300" cy="3429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1CB91A9F" w14:textId="77777777" w:rsidR="00CF4ABE" w:rsidRPr="00120DFE" w:rsidRDefault="00CF4ABE" w:rsidP="007E77B3">
                                <w:pPr>
                                  <w:jc w:val="center"/>
                                  <w:rPr>
                                    <w:b/>
                                    <w:color w:val="000000" w:themeColor="text1"/>
                                    <w:sz w:val="20"/>
                                    <w:szCs w:val="20"/>
                                  </w:rPr>
                                </w:pPr>
                                <w:r w:rsidRPr="00120DFE">
                                  <w:rPr>
                                    <w:b/>
                                    <w:color w:val="000000" w:themeColor="text1"/>
                                    <w:sz w:val="20"/>
                                    <w:szCs w:val="20"/>
                                  </w:rPr>
                                  <w:t>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2628900" y="0"/>
                              <a:ext cx="1257300" cy="3429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00BB3604" w14:textId="77777777" w:rsidR="00CF4ABE" w:rsidRPr="00120DFE" w:rsidRDefault="00CF4ABE" w:rsidP="007E77B3">
                                <w:pPr>
                                  <w:jc w:val="center"/>
                                  <w:rPr>
                                    <w:b/>
                                    <w:color w:val="000000" w:themeColor="text1"/>
                                    <w:sz w:val="20"/>
                                    <w:szCs w:val="20"/>
                                  </w:rPr>
                                </w:pPr>
                                <w:r w:rsidRPr="00120DFE">
                                  <w:rPr>
                                    <w:b/>
                                    <w:color w:val="000000" w:themeColor="text1"/>
                                    <w:sz w:val="20"/>
                                    <w:szCs w:val="20"/>
                                  </w:rPr>
                                  <w:t>Frequency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4000500" y="0"/>
                              <a:ext cx="1485900" cy="3429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7A65326F" w14:textId="77777777" w:rsidR="00CF4ABE" w:rsidRPr="00120DFE" w:rsidRDefault="00CF4ABE" w:rsidP="007E77B3">
                                <w:pPr>
                                  <w:jc w:val="center"/>
                                  <w:rPr>
                                    <w:b/>
                                    <w:color w:val="000000" w:themeColor="text1"/>
                                    <w:sz w:val="20"/>
                                    <w:szCs w:val="20"/>
                                  </w:rPr>
                                </w:pPr>
                                <w:r w:rsidRPr="00120DFE">
                                  <w:rPr>
                                    <w:b/>
                                    <w:color w:val="000000" w:themeColor="text1"/>
                                    <w:sz w:val="20"/>
                                    <w:szCs w:val="20"/>
                                  </w:rPr>
                                  <w:t>Decision-taking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Group 50"/>
                        <wpg:cNvGrpSpPr/>
                        <wpg:grpSpPr>
                          <a:xfrm>
                            <a:off x="0" y="457200"/>
                            <a:ext cx="5486400" cy="3657600"/>
                            <a:chOff x="0" y="0"/>
                            <a:chExt cx="5486400" cy="3657600"/>
                          </a:xfrm>
                        </wpg:grpSpPr>
                        <wpg:grpSp>
                          <wpg:cNvPr id="45" name="Group 45"/>
                          <wpg:cNvGrpSpPr/>
                          <wpg:grpSpPr>
                            <a:xfrm>
                              <a:off x="0" y="0"/>
                              <a:ext cx="5486400" cy="914400"/>
                              <a:chOff x="0" y="0"/>
                              <a:chExt cx="5486400" cy="914400"/>
                            </a:xfrm>
                          </wpg:grpSpPr>
                          <wps:wsp>
                            <wps:cNvPr id="19" name="Rounded Rectangle 19"/>
                            <wps:cNvSpPr/>
                            <wps:spPr>
                              <a:xfrm>
                                <a:off x="0" y="0"/>
                                <a:ext cx="1143000" cy="9144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7930CE99" w14:textId="77777777" w:rsidR="00CF4ABE" w:rsidRPr="00120DFE" w:rsidRDefault="00CF4ABE" w:rsidP="007E77B3">
                                  <w:pPr>
                                    <w:jc w:val="center"/>
                                    <w:rPr>
                                      <w:color w:val="000000" w:themeColor="text1"/>
                                      <w:sz w:val="20"/>
                                      <w:szCs w:val="20"/>
                                    </w:rPr>
                                  </w:pPr>
                                  <w:r w:rsidRPr="00120DFE">
                                    <w:rPr>
                                      <w:color w:val="000000" w:themeColor="text1"/>
                                      <w:sz w:val="20"/>
                                      <w:szCs w:val="20"/>
                                    </w:rPr>
                                    <w:t>Licensing (mandatory)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1257300" y="0"/>
                                <a:ext cx="1257300" cy="9144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2BC57F40" w14:textId="77777777" w:rsidR="00CF4ABE" w:rsidRPr="00120DFE" w:rsidRDefault="00CF4ABE" w:rsidP="007E77B3">
                                  <w:pPr>
                                    <w:jc w:val="center"/>
                                    <w:rPr>
                                      <w:color w:val="000000" w:themeColor="text1"/>
                                      <w:sz w:val="20"/>
                                      <w:szCs w:val="20"/>
                                    </w:rPr>
                                  </w:pPr>
                                  <w:r w:rsidRPr="00120DFE">
                                    <w:rPr>
                                      <w:color w:val="000000" w:themeColor="text1"/>
                                      <w:sz w:val="20"/>
                                      <w:szCs w:val="20"/>
                                    </w:rPr>
                                    <w:t>The right to 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5"/>
                            <wps:cNvSpPr/>
                            <wps:spPr>
                              <a:xfrm>
                                <a:off x="2628900" y="0"/>
                                <a:ext cx="1257300" cy="9144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33A3359C" w14:textId="77777777" w:rsidR="00CF4ABE" w:rsidRPr="00E62CEB" w:rsidRDefault="00CF4ABE" w:rsidP="007E77B3">
                                  <w:pPr>
                                    <w:spacing w:line="240" w:lineRule="auto"/>
                                    <w:jc w:val="center"/>
                                    <w:rPr>
                                      <w:b/>
                                      <w:color w:val="000000" w:themeColor="text1"/>
                                      <w:sz w:val="20"/>
                                      <w:szCs w:val="20"/>
                                    </w:rPr>
                                  </w:pPr>
                                  <w:r w:rsidRPr="00E62CEB">
                                    <w:rPr>
                                      <w:color w:val="000000"/>
                                      <w:sz w:val="20"/>
                                      <w:szCs w:val="20"/>
                                    </w:rPr>
                                    <w:t>Once at the launch (valid for 5 years, to be renewed every 2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4000500" y="0"/>
                                <a:ext cx="1485900" cy="9144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67F532C2" w14:textId="77777777" w:rsidR="00CF4ABE" w:rsidRPr="00120DFE" w:rsidRDefault="00CF4ABE" w:rsidP="007E77B3">
                                  <w:pPr>
                                    <w:jc w:val="center"/>
                                    <w:rPr>
                                      <w:color w:val="000000" w:themeColor="text1"/>
                                      <w:sz w:val="20"/>
                                      <w:szCs w:val="20"/>
                                    </w:rPr>
                                  </w:pPr>
                                  <w:r w:rsidRPr="00120DFE">
                                    <w:rPr>
                                      <w:color w:val="000000" w:themeColor="text1"/>
                                      <w:sz w:val="20"/>
                                      <w:szCs w:val="20"/>
                                    </w:rPr>
                                    <w:t>Ministry (SASSE)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 name="Group 46"/>
                          <wpg:cNvGrpSpPr/>
                          <wpg:grpSpPr>
                            <a:xfrm>
                              <a:off x="0" y="1143000"/>
                              <a:ext cx="5486400" cy="914400"/>
                              <a:chOff x="0" y="0"/>
                              <a:chExt cx="5486400" cy="914400"/>
                            </a:xfrm>
                          </wpg:grpSpPr>
                          <wps:wsp>
                            <wps:cNvPr id="37" name="Rounded Rectangle 37"/>
                            <wps:cNvSpPr/>
                            <wps:spPr>
                              <a:xfrm>
                                <a:off x="0" y="0"/>
                                <a:ext cx="1143000" cy="9144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27598120" w14:textId="77777777" w:rsidR="00CF4ABE" w:rsidRPr="00120DFE" w:rsidRDefault="00CF4ABE" w:rsidP="007E77B3">
                                  <w:pPr>
                                    <w:jc w:val="center"/>
                                    <w:rPr>
                                      <w:color w:val="000000" w:themeColor="text1"/>
                                      <w:sz w:val="20"/>
                                      <w:szCs w:val="20"/>
                                    </w:rPr>
                                  </w:pPr>
                                  <w:r w:rsidRPr="00120DFE">
                                    <w:rPr>
                                      <w:color w:val="000000" w:themeColor="text1"/>
                                      <w:sz w:val="20"/>
                                      <w:szCs w:val="20"/>
                                    </w:rPr>
                                    <w:t>Attestation (mandatory)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1257300" y="0"/>
                                <a:ext cx="1257300" cy="9144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421C7F5E" w14:textId="77777777" w:rsidR="00CF4ABE" w:rsidRPr="00E62CEB" w:rsidRDefault="00CF4ABE" w:rsidP="007E77B3">
                                  <w:pPr>
                                    <w:spacing w:line="240" w:lineRule="auto"/>
                                    <w:jc w:val="center"/>
                                    <w:rPr>
                                      <w:color w:val="000000"/>
                                      <w:sz w:val="20"/>
                                      <w:szCs w:val="20"/>
                                    </w:rPr>
                                  </w:pPr>
                                  <w:r w:rsidRPr="00E62CEB">
                                    <w:rPr>
                                      <w:color w:val="000000"/>
                                      <w:sz w:val="20"/>
                                      <w:szCs w:val="20"/>
                                    </w:rPr>
                                    <w:t>To renew licenses; to examine an application of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2628900" y="0"/>
                                <a:ext cx="1257300" cy="9144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25DD6DFD" w14:textId="77777777" w:rsidR="00CF4ABE" w:rsidRPr="00E62CEB" w:rsidRDefault="00CF4ABE" w:rsidP="007E77B3">
                                  <w:pPr>
                                    <w:spacing w:line="240" w:lineRule="auto"/>
                                    <w:jc w:val="center"/>
                                    <w:rPr>
                                      <w:b/>
                                      <w:color w:val="000000" w:themeColor="text1"/>
                                      <w:sz w:val="20"/>
                                      <w:szCs w:val="20"/>
                                    </w:rPr>
                                  </w:pPr>
                                  <w:r w:rsidRPr="00E62CEB">
                                    <w:rPr>
                                      <w:color w:val="000000"/>
                                      <w:sz w:val="20"/>
                                      <w:szCs w:val="20"/>
                                    </w:rPr>
                                    <w:t>After 5 years of HEI establishment; subsequently, every 5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4000500" y="0"/>
                                <a:ext cx="1485900" cy="9144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0CB4E55D" w14:textId="77777777" w:rsidR="00CF4ABE" w:rsidRPr="00E62CEB" w:rsidRDefault="00CF4ABE" w:rsidP="007E77B3">
                                  <w:pPr>
                                    <w:jc w:val="center"/>
                                    <w:rPr>
                                      <w:color w:val="000000" w:themeColor="text1"/>
                                      <w:sz w:val="20"/>
                                      <w:szCs w:val="20"/>
                                    </w:rPr>
                                  </w:pPr>
                                  <w:r w:rsidRPr="00E62CEB">
                                    <w:rPr>
                                      <w:color w:val="000000"/>
                                      <w:sz w:val="20"/>
                                      <w:szCs w:val="20"/>
                                    </w:rPr>
                                    <w:t>Ministry SASSE; MOES' Collegium (advisory body) for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oup 47"/>
                          <wpg:cNvGrpSpPr/>
                          <wpg:grpSpPr>
                            <a:xfrm>
                              <a:off x="0" y="2286000"/>
                              <a:ext cx="5486400" cy="1371600"/>
                              <a:chOff x="0" y="0"/>
                              <a:chExt cx="5486400" cy="1371600"/>
                            </a:xfrm>
                          </wpg:grpSpPr>
                          <wps:wsp>
                            <wps:cNvPr id="41" name="Rounded Rectangle 41"/>
                            <wps:cNvSpPr/>
                            <wps:spPr>
                              <a:xfrm>
                                <a:off x="0" y="0"/>
                                <a:ext cx="1143000" cy="13716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4D81584F" w14:textId="77777777" w:rsidR="00CF4ABE" w:rsidRPr="00120DFE" w:rsidRDefault="00CF4ABE" w:rsidP="007E77B3">
                                  <w:pPr>
                                    <w:jc w:val="center"/>
                                    <w:rPr>
                                      <w:color w:val="000000" w:themeColor="text1"/>
                                      <w:sz w:val="20"/>
                                      <w:szCs w:val="20"/>
                                    </w:rPr>
                                  </w:pPr>
                                  <w:r w:rsidRPr="00120DFE">
                                    <w:rPr>
                                      <w:color w:val="000000" w:themeColor="text1"/>
                                      <w:sz w:val="20"/>
                                      <w:szCs w:val="20"/>
                                    </w:rPr>
                                    <w:t>Accreditation (mandatory)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42"/>
                            <wps:cNvSpPr/>
                            <wps:spPr>
                              <a:xfrm>
                                <a:off x="1257300" y="0"/>
                                <a:ext cx="1257300" cy="13716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1DCDE729" w14:textId="77777777" w:rsidR="00CF4ABE" w:rsidRPr="00E62CEB" w:rsidRDefault="00CF4ABE" w:rsidP="00120DFE">
                                  <w:pPr>
                                    <w:spacing w:line="240" w:lineRule="auto"/>
                                    <w:ind w:left="-90" w:right="-134"/>
                                    <w:jc w:val="center"/>
                                    <w:rPr>
                                      <w:color w:val="000000"/>
                                      <w:sz w:val="20"/>
                                      <w:szCs w:val="20"/>
                                    </w:rPr>
                                  </w:pPr>
                                  <w:proofErr w:type="gramStart"/>
                                  <w:r w:rsidRPr="00E62CEB">
                                    <w:rPr>
                                      <w:color w:val="000000"/>
                                      <w:sz w:val="20"/>
                                      <w:szCs w:val="20"/>
                                    </w:rPr>
                                    <w:t>To examine an application of standards, using the same standards as attestation, but different procedures.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2628900" y="0"/>
                                <a:ext cx="1257300" cy="13716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02D3C72F" w14:textId="77777777" w:rsidR="00CF4ABE" w:rsidRPr="00E62CEB" w:rsidRDefault="00CF4ABE" w:rsidP="007E77B3">
                                  <w:pPr>
                                    <w:spacing w:line="240" w:lineRule="auto"/>
                                    <w:jc w:val="center"/>
                                    <w:rPr>
                                      <w:b/>
                                      <w:color w:val="000000" w:themeColor="text1"/>
                                      <w:sz w:val="20"/>
                                      <w:szCs w:val="20"/>
                                    </w:rPr>
                                  </w:pPr>
                                  <w:r w:rsidRPr="00E62CEB">
                                    <w:rPr>
                                      <w:color w:val="000000"/>
                                      <w:sz w:val="20"/>
                                      <w:szCs w:val="20"/>
                                    </w:rPr>
                                    <w:t>3 months after attestation; every 5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le 44"/>
                            <wps:cNvSpPr/>
                            <wps:spPr>
                              <a:xfrm>
                                <a:off x="4000500" y="0"/>
                                <a:ext cx="1485900" cy="1371600"/>
                              </a:xfrm>
                              <a:prstGeom prst="roundRect">
                                <a:avLst/>
                              </a:prstGeom>
                              <a:solidFill>
                                <a:srgbClr val="CCFFCC"/>
                              </a:solidFill>
                            </wps:spPr>
                            <wps:style>
                              <a:lnRef idx="1">
                                <a:schemeClr val="accent1"/>
                              </a:lnRef>
                              <a:fillRef idx="3">
                                <a:schemeClr val="accent1"/>
                              </a:fillRef>
                              <a:effectRef idx="2">
                                <a:schemeClr val="accent1"/>
                              </a:effectRef>
                              <a:fontRef idx="minor">
                                <a:schemeClr val="lt1"/>
                              </a:fontRef>
                            </wps:style>
                            <wps:txbx>
                              <w:txbxContent>
                                <w:p w14:paraId="6B1BB33D" w14:textId="77777777" w:rsidR="00CF4ABE" w:rsidRPr="00E62CEB" w:rsidRDefault="00CF4ABE" w:rsidP="007E77B3">
                                  <w:pPr>
                                    <w:spacing w:line="240" w:lineRule="auto"/>
                                    <w:jc w:val="center"/>
                                    <w:rPr>
                                      <w:color w:val="000000" w:themeColor="text1"/>
                                      <w:sz w:val="20"/>
                                      <w:szCs w:val="20"/>
                                    </w:rPr>
                                  </w:pPr>
                                  <w:r w:rsidRPr="00E62CEB">
                                    <w:rPr>
                                      <w:color w:val="000000"/>
                                      <w:sz w:val="20"/>
                                      <w:szCs w:val="20"/>
                                    </w:rPr>
                                    <w:t>SASSE for decision; MOES' Accreditation Committee for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Down Arrow 48"/>
                          <wps:cNvSpPr/>
                          <wps:spPr>
                            <a:xfrm>
                              <a:off x="342900" y="914400"/>
                              <a:ext cx="457200" cy="2286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Down Arrow 49"/>
                          <wps:cNvSpPr/>
                          <wps:spPr>
                            <a:xfrm>
                              <a:off x="342900" y="2057400"/>
                              <a:ext cx="457200" cy="2286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 name="Straight Arrow Connector 51"/>
                        <wps:cNvCnPr/>
                        <wps:spPr>
                          <a:xfrm>
                            <a:off x="1143000" y="914400"/>
                            <a:ext cx="114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2" name="Straight Arrow Connector 52"/>
                        <wps:cNvCnPr/>
                        <wps:spPr>
                          <a:xfrm>
                            <a:off x="2514600" y="914400"/>
                            <a:ext cx="114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3" name="Straight Arrow Connector 53"/>
                        <wps:cNvCnPr/>
                        <wps:spPr>
                          <a:xfrm>
                            <a:off x="3886200" y="914400"/>
                            <a:ext cx="114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4" name="Straight Arrow Connector 54"/>
                        <wps:cNvCnPr/>
                        <wps:spPr>
                          <a:xfrm>
                            <a:off x="1143000" y="2057400"/>
                            <a:ext cx="114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5" name="Straight Arrow Connector 55"/>
                        <wps:cNvCnPr/>
                        <wps:spPr>
                          <a:xfrm>
                            <a:off x="2514600" y="2057400"/>
                            <a:ext cx="114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6" name="Straight Arrow Connector 56"/>
                        <wps:cNvCnPr/>
                        <wps:spPr>
                          <a:xfrm>
                            <a:off x="3886200" y="2057400"/>
                            <a:ext cx="114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7" name="Straight Arrow Connector 57"/>
                        <wps:cNvCnPr/>
                        <wps:spPr>
                          <a:xfrm>
                            <a:off x="1143000" y="3314700"/>
                            <a:ext cx="114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8" name="Straight Arrow Connector 58"/>
                        <wps:cNvCnPr/>
                        <wps:spPr>
                          <a:xfrm>
                            <a:off x="2514600" y="3314700"/>
                            <a:ext cx="114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9" name="Straight Arrow Connector 59"/>
                        <wps:cNvCnPr/>
                        <wps:spPr>
                          <a:xfrm>
                            <a:off x="3886200" y="3314700"/>
                            <a:ext cx="1143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60" o:spid="_x0000_s1034" style="position:absolute;left:0;text-align:left;margin-left:27pt;margin-top:3.75pt;width:6in;height:324pt;z-index:251711488" coordsize="54864,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">
                <v:group id="Group 21" o:spid="_x0000_s1035" style="position:absolute;width:54864;height:3429" coordsize="54864,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Rounded Rectangle 14" o:spid="_x0000_s1036" style="position:absolute;width:11430;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2Pe8EA&#10;AADbAAAADwAAAGRycy9kb3ducmV2LnhtbERPzYrCMBC+C75DGMGLrKlSxHaNIqKgt131AWabse3a&#10;TGoTtfr0ZmHB23x8vzNbtKYSN2pcaVnBaBiBIM6sLjlXcDxsPqYgnEfWWFkmBQ9ysJh3OzNMtb3z&#10;N932PhchhF2KCgrv61RKlxVk0A1tTRy4k20M+gCbXOoG7yHcVHIcRRNpsOTQUGBNq4Ky8/5qFCSn&#10;9mvy+5SXn2iXyNUgXsfJ6KxUv9cuP0F4av1b/O/e6jA/hr9fwg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dj3vBAAAA2wAAAA8AAAAAAAAAAAAAAAAAmAIAAGRycy9kb3du&#10;cmV2LnhtbFBLBQYAAAAABAAEAPUAAACGAwAAAAA=&#10;" fillcolor="#cfc" strokecolor="#4579b8 [3044]">
                    <v:shadow on="t" color="black" opacity="22937f" origin=",.5" offset="0,.63889mm"/>
                    <v:textbox>
                      <w:txbxContent>
                        <w:p w14:paraId="66E0C4C0" w14:textId="77777777" w:rsidR="00CF4ABE" w:rsidRPr="00120DFE" w:rsidRDefault="00CF4ABE" w:rsidP="007E77B3">
                          <w:pPr>
                            <w:jc w:val="center"/>
                            <w:rPr>
                              <w:b/>
                              <w:color w:val="000000" w:themeColor="text1"/>
                              <w:sz w:val="20"/>
                              <w:szCs w:val="20"/>
                            </w:rPr>
                          </w:pPr>
                          <w:r w:rsidRPr="00120DFE">
                            <w:rPr>
                              <w:b/>
                              <w:color w:val="000000" w:themeColor="text1"/>
                              <w:sz w:val="20"/>
                              <w:szCs w:val="20"/>
                            </w:rPr>
                            <w:t>QA Procedure</w:t>
                          </w:r>
                        </w:p>
                      </w:txbxContent>
                    </v:textbox>
                  </v:roundrect>
                  <v:roundrect id="Rounded Rectangle 16" o:spid="_x0000_s1037" style="position:absolute;left:12573;width:12573;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0l8EA&#10;AADbAAAADwAAAGRycy9kb3ducmV2LnhtbERPzYrCMBC+C75DGMGLrKkixXaNIqKgN3V9gNlmbLs2&#10;k9pErfv0G0HY23x8vzNbtKYSd2pcaVnBaBiBIM6sLjlXcPrafExBOI+ssbJMCp7kYDHvdmaYavvg&#10;A92PPhchhF2KCgrv61RKlxVk0A1tTRy4s20M+gCbXOoGHyHcVHIcRbE0WHJoKLCmVUHZ5XgzCpJz&#10;u49/fuX1O9olcjWYrCfJ6KJUv9cuP0F4av2/+O3e6jA/htcv4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DtJfBAAAA2wAAAA8AAAAAAAAAAAAAAAAAmAIAAGRycy9kb3du&#10;cmV2LnhtbFBLBQYAAAAABAAEAPUAAACGAwAAAAA=&#10;" fillcolor="#cfc" strokecolor="#4579b8 [3044]">
                    <v:shadow on="t" color="black" opacity="22937f" origin=",.5" offset="0,.63889mm"/>
                    <v:textbox>
                      <w:txbxContent>
                        <w:p w14:paraId="1CB91A9F" w14:textId="77777777" w:rsidR="00CF4ABE" w:rsidRPr="00120DFE" w:rsidRDefault="00CF4ABE" w:rsidP="007E77B3">
                          <w:pPr>
                            <w:jc w:val="center"/>
                            <w:rPr>
                              <w:b/>
                              <w:color w:val="000000" w:themeColor="text1"/>
                              <w:sz w:val="20"/>
                              <w:szCs w:val="20"/>
                            </w:rPr>
                          </w:pPr>
                          <w:r w:rsidRPr="00120DFE">
                            <w:rPr>
                              <w:b/>
                              <w:color w:val="000000" w:themeColor="text1"/>
                              <w:sz w:val="20"/>
                              <w:szCs w:val="20"/>
                            </w:rPr>
                            <w:t>Purpose</w:t>
                          </w:r>
                        </w:p>
                      </w:txbxContent>
                    </v:textbox>
                  </v:roundrect>
                  <v:roundrect id="Rounded Rectangle 17" o:spid="_x0000_s1038" style="position:absolute;left:26289;width:12573;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RDMEA&#10;AADbAAAADwAAAGRycy9kb3ducmV2LnhtbERP24rCMBB9F/yHMIIvoqkiaqtRRHZhffP2AWMzttVm&#10;0m2y2vXrNwuCb3M411msGlOKO9WusKxgOIhAEKdWF5wpOB0/+zMQziNrLC2Tgl9ysFq2WwtMtH3w&#10;nu4Hn4kQwi5BBbn3VSKlS3My6Aa2Ig7cxdYGfYB1JnWNjxBuSjmKook0WHBoyLGiTU7p7fBjFMSX&#10;Zje5PuX3OdrGctMbf4zj4U2pbqdZz0F4avxb/HJ/6TB/Cv+/h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PEQzBAAAA2wAAAA8AAAAAAAAAAAAAAAAAmAIAAGRycy9kb3du&#10;cmV2LnhtbFBLBQYAAAAABAAEAPUAAACGAwAAAAA=&#10;" fillcolor="#cfc" strokecolor="#4579b8 [3044]">
                    <v:shadow on="t" color="black" opacity="22937f" origin=",.5" offset="0,.63889mm"/>
                    <v:textbox>
                      <w:txbxContent>
                        <w:p w14:paraId="00BB3604" w14:textId="77777777" w:rsidR="00CF4ABE" w:rsidRPr="00120DFE" w:rsidRDefault="00CF4ABE" w:rsidP="007E77B3">
                          <w:pPr>
                            <w:jc w:val="center"/>
                            <w:rPr>
                              <w:b/>
                              <w:color w:val="000000" w:themeColor="text1"/>
                              <w:sz w:val="20"/>
                              <w:szCs w:val="20"/>
                            </w:rPr>
                          </w:pPr>
                          <w:r w:rsidRPr="00120DFE">
                            <w:rPr>
                              <w:b/>
                              <w:color w:val="000000" w:themeColor="text1"/>
                              <w:sz w:val="20"/>
                              <w:szCs w:val="20"/>
                            </w:rPr>
                            <w:t>Frequency</w:t>
                          </w:r>
                        </w:p>
                      </w:txbxContent>
                    </v:textbox>
                  </v:roundrect>
                  <v:roundrect id="Rounded Rectangle 18" o:spid="_x0000_s1039" style="position:absolute;left:40005;width:14859;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FfsUA&#10;AADbAAAADwAAAGRycy9kb3ducmV2LnhtbESPwW7CQAxE75X4h5UrcanKBoRQE1gQQkWCG6X9AJM1&#10;SUrWm2YXCHw9PlTiZmvGM8+zRedqdaE2VJ4NDAcJKOLc24oLAz/f6/cPUCEiW6w9k4EbBVjMey8z&#10;zKy/8hdd9rFQEsIhQwNljE2mdchLchgGviEW7ehbh1HWttC2xauEu1qPkmSiHVYsDSU2tCopP+3P&#10;zkB67HaT37v+OyTbVK/exp/jdHgypv/aLaegInXxaf6/3ljBF1j5RQb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IV+xQAAANsAAAAPAAAAAAAAAAAAAAAAAJgCAABkcnMv&#10;ZG93bnJldi54bWxQSwUGAAAAAAQABAD1AAAAigMAAAAA&#10;" fillcolor="#cfc" strokecolor="#4579b8 [3044]">
                    <v:shadow on="t" color="black" opacity="22937f" origin=",.5" offset="0,.63889mm"/>
                    <v:textbox>
                      <w:txbxContent>
                        <w:p w14:paraId="7A65326F" w14:textId="77777777" w:rsidR="00CF4ABE" w:rsidRPr="00120DFE" w:rsidRDefault="00CF4ABE" w:rsidP="007E77B3">
                          <w:pPr>
                            <w:jc w:val="center"/>
                            <w:rPr>
                              <w:b/>
                              <w:color w:val="000000" w:themeColor="text1"/>
                              <w:sz w:val="20"/>
                              <w:szCs w:val="20"/>
                            </w:rPr>
                          </w:pPr>
                          <w:r w:rsidRPr="00120DFE">
                            <w:rPr>
                              <w:b/>
                              <w:color w:val="000000" w:themeColor="text1"/>
                              <w:sz w:val="20"/>
                              <w:szCs w:val="20"/>
                            </w:rPr>
                            <w:t>Decision-taking</w:t>
                          </w:r>
                        </w:p>
                      </w:txbxContent>
                    </v:textbox>
                  </v:roundrect>
                </v:group>
                <v:group id="Group 50" o:spid="_x0000_s1040" style="position:absolute;top:4572;width:54864;height:36576" coordsize="54864,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45" o:spid="_x0000_s1041" style="position:absolute;width:54864;height:9144" coordsize="5486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Rounded Rectangle 19" o:spid="_x0000_s1042" style="position:absolute;width:11430;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g5cEA&#10;AADbAAAADwAAAGRycy9kb3ducmV2LnhtbERPzYrCMBC+C75DGMGLaKqI2GoUEQW9ua4PMDZjW20m&#10;tYla9+k3wsLe5uP7nfmyMaV4Uu0KywqGgwgEcWp1wZmC0/e2PwXhPLLG0jIpeJOD5aLdmmOi7Yu/&#10;6Hn0mQgh7BJUkHtfJVK6NCeDbmAr4sBdbG3QB1hnUtf4CuGmlKMomkiDBYeGHCta55Tejg+jIL40&#10;h8n1R97P0T6W6954M46HN6W6nWY1A+Gp8f/iP/dOh/kxfH4JB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cIOXBAAAA2wAAAA8AAAAAAAAAAAAAAAAAmAIAAGRycy9kb3du&#10;cmV2LnhtbFBLBQYAAAAABAAEAPUAAACGAwAAAAA=&#10;" fillcolor="#cfc" strokecolor="#4579b8 [3044]">
                      <v:shadow on="t" color="black" opacity="22937f" origin=",.5" offset="0,.63889mm"/>
                      <v:textbox>
                        <w:txbxContent>
                          <w:p w14:paraId="7930CE99" w14:textId="77777777" w:rsidR="00CF4ABE" w:rsidRPr="00120DFE" w:rsidRDefault="00CF4ABE" w:rsidP="007E77B3">
                            <w:pPr>
                              <w:jc w:val="center"/>
                              <w:rPr>
                                <w:color w:val="000000" w:themeColor="text1"/>
                                <w:sz w:val="20"/>
                                <w:szCs w:val="20"/>
                              </w:rPr>
                            </w:pPr>
                            <w:r w:rsidRPr="00120DFE">
                              <w:rPr>
                                <w:color w:val="000000" w:themeColor="text1"/>
                                <w:sz w:val="20"/>
                                <w:szCs w:val="20"/>
                              </w:rPr>
                              <w:t>Licensing (mandatory)</w:t>
                            </w:r>
                          </w:p>
                        </w:txbxContent>
                      </v:textbox>
                    </v:roundrect>
                    <v:roundrect id="Rounded Rectangle 28" o:spid="_x0000_s1043" style="position:absolute;left:12573;width:12573;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Pw8MA&#10;AADbAAAADwAAAGRycy9kb3ducmV2LnhtbERPzWrCQBC+F/oOyxR6KXWTIGJiNkGkhfam1geYZsck&#10;Jjsbs1tN+/TuQejx4/vPy8n04kKjay0riGcRCOLK6pZrBYev99clCOeRNfaWScEvOSiLx4ccM22v&#10;vKPL3tcihLDLUEHj/ZBJ6aqGDLqZHYgDd7SjQR/gWEs94jWEm14mUbSQBlsODQ0OtGmo6vY/RkF6&#10;nLaL0588f0efqdy8zN/madwp9fw0rVcgPE3+X3x3f2gFSRgbvoQf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xPw8MAAADbAAAADwAAAAAAAAAAAAAAAACYAgAAZHJzL2Rv&#10;d25yZXYueG1sUEsFBgAAAAAEAAQA9QAAAIgDAAAAAA==&#10;" fillcolor="#cfc" strokecolor="#4579b8 [3044]">
                      <v:shadow on="t" color="black" opacity="22937f" origin=",.5" offset="0,.63889mm"/>
                      <v:textbox>
                        <w:txbxContent>
                          <w:p w14:paraId="2BC57F40" w14:textId="77777777" w:rsidR="00CF4ABE" w:rsidRPr="00120DFE" w:rsidRDefault="00CF4ABE" w:rsidP="007E77B3">
                            <w:pPr>
                              <w:jc w:val="center"/>
                              <w:rPr>
                                <w:color w:val="000000" w:themeColor="text1"/>
                                <w:sz w:val="20"/>
                                <w:szCs w:val="20"/>
                              </w:rPr>
                            </w:pPr>
                            <w:r w:rsidRPr="00120DFE">
                              <w:rPr>
                                <w:color w:val="000000" w:themeColor="text1"/>
                                <w:sz w:val="20"/>
                                <w:szCs w:val="20"/>
                              </w:rPr>
                              <w:t>The right to function</w:t>
                            </w:r>
                          </w:p>
                        </w:txbxContent>
                      </v:textbox>
                    </v:roundrect>
                    <v:roundrect id="Rounded Rectangle 35" o:spid="_x0000_s1044" style="position:absolute;left:26289;width:12573;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gMUA&#10;AADbAAAADwAAAGRycy9kb3ducmV2LnhtbESP0WrCQBRE3wX/YblCX4purFZM6ioiFeqbpn7ANXtN&#10;UrN3Y3arqV/vCgUfh5k5w8wWranEhRpXWlYwHEQgiDOrS84V7L/X/SkI55E1VpZJwR85WMy7nRkm&#10;2l55R5fU5yJA2CWooPC+TqR0WUEG3cDWxME72sagD7LJpW7wGuCmkm9RNJEGSw4LBda0Kig7pb9G&#10;QXxst5Ofmzwfok0sV6/jz3E8PCn10muXHyA8tf4Z/m9/aQWjd3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HaAxQAAANsAAAAPAAAAAAAAAAAAAAAAAJgCAABkcnMv&#10;ZG93bnJldi54bWxQSwUGAAAAAAQABAD1AAAAigMAAAAA&#10;" fillcolor="#cfc" strokecolor="#4579b8 [3044]">
                      <v:shadow on="t" color="black" opacity="22937f" origin=",.5" offset="0,.63889mm"/>
                      <v:textbox>
                        <w:txbxContent>
                          <w:p w14:paraId="33A3359C" w14:textId="77777777" w:rsidR="00CF4ABE" w:rsidRPr="00E62CEB" w:rsidRDefault="00CF4ABE" w:rsidP="007E77B3">
                            <w:pPr>
                              <w:spacing w:line="240" w:lineRule="auto"/>
                              <w:jc w:val="center"/>
                              <w:rPr>
                                <w:b/>
                                <w:color w:val="000000" w:themeColor="text1"/>
                                <w:sz w:val="20"/>
                                <w:szCs w:val="20"/>
                              </w:rPr>
                            </w:pPr>
                            <w:r w:rsidRPr="00E62CEB">
                              <w:rPr>
                                <w:color w:val="000000"/>
                                <w:sz w:val="20"/>
                                <w:szCs w:val="20"/>
                              </w:rPr>
                              <w:t>Once at the launch (valid for 5 years, to be renewed every 2 years)</w:t>
                            </w:r>
                          </w:p>
                        </w:txbxContent>
                      </v:textbox>
                    </v:roundrect>
                    <v:roundrect id="Rounded Rectangle 36" o:spid="_x0000_s1045" style="position:absolute;left:40005;width:14859;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o98UA&#10;AADbAAAADwAAAGRycy9kb3ducmV2LnhtbESP0WrCQBRE34X+w3ILvohurBKa1FWKtFDfNPYDrtlr&#10;kpq9m2ZXjX69Kwg+DjNzhpktOlOLE7WusqxgPIpAEOdWV1wo+N1+D99BOI+ssbZMCi7kYDF/6c0w&#10;1fbMGzplvhABwi5FBaX3TSqly0sy6Ea2IQ7e3rYGfZBtIXWL5wA3tXyLolgarDgslNjQsqT8kB2N&#10;gmTfreO/q/zfRatELgfTr2kyPijVf+0+P0B46vwz/Gj/aAWTGO5fw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uj3xQAAANsAAAAPAAAAAAAAAAAAAAAAAJgCAABkcnMv&#10;ZG93bnJldi54bWxQSwUGAAAAAAQABAD1AAAAigMAAAAA&#10;" fillcolor="#cfc" strokecolor="#4579b8 [3044]">
                      <v:shadow on="t" color="black" opacity="22937f" origin=",.5" offset="0,.63889mm"/>
                      <v:textbox>
                        <w:txbxContent>
                          <w:p w14:paraId="67F532C2" w14:textId="77777777" w:rsidR="00CF4ABE" w:rsidRPr="00120DFE" w:rsidRDefault="00CF4ABE" w:rsidP="007E77B3">
                            <w:pPr>
                              <w:jc w:val="center"/>
                              <w:rPr>
                                <w:color w:val="000000" w:themeColor="text1"/>
                                <w:sz w:val="20"/>
                                <w:szCs w:val="20"/>
                              </w:rPr>
                            </w:pPr>
                            <w:r w:rsidRPr="00120DFE">
                              <w:rPr>
                                <w:color w:val="000000" w:themeColor="text1"/>
                                <w:sz w:val="20"/>
                                <w:szCs w:val="20"/>
                              </w:rPr>
                              <w:t>Ministry (SASSE)</w:t>
                            </w:r>
                          </w:p>
                        </w:txbxContent>
                      </v:textbox>
                    </v:roundrect>
                  </v:group>
                  <v:group id="Group 46" o:spid="_x0000_s1046" style="position:absolute;top:11430;width:54864;height:9144" coordsize="5486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oundrect id="Rounded Rectangle 37" o:spid="_x0000_s1047" style="position:absolute;width:11430;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NbMUA&#10;AADbAAAADwAAAGRycy9kb3ducmV2LnhtbESP3WrCQBSE74W+w3KE3ohubEVNdJUiCnrn3wMcs8ck&#10;mj2bZrea+vTdguDlMDPfMNN5Y0pxo9oVlhX0exEI4tTqgjMFx8OqOwbhPLLG0jIp+CUH89lba4qJ&#10;tnfe0W3vMxEg7BJUkHtfJVK6NCeDrmcr4uCdbW3QB1lnUtd4D3BTyo8oGkqDBYeFHCta5JRe9z9G&#10;QXxutsPLQ36fok0sF53BchD3r0q9t5uvCQhPjX+Fn+21VvA5gv8v4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k1sxQAAANsAAAAPAAAAAAAAAAAAAAAAAJgCAABkcnMv&#10;ZG93bnJldi54bWxQSwUGAAAAAAQABAD1AAAAigMAAAAA&#10;" fillcolor="#cfc" strokecolor="#4579b8 [3044]">
                      <v:shadow on="t" color="black" opacity="22937f" origin=",.5" offset="0,.63889mm"/>
                      <v:textbox>
                        <w:txbxContent>
                          <w:p w14:paraId="27598120" w14:textId="77777777" w:rsidR="00CF4ABE" w:rsidRPr="00120DFE" w:rsidRDefault="00CF4ABE" w:rsidP="007E77B3">
                            <w:pPr>
                              <w:jc w:val="center"/>
                              <w:rPr>
                                <w:color w:val="000000" w:themeColor="text1"/>
                                <w:sz w:val="20"/>
                                <w:szCs w:val="20"/>
                              </w:rPr>
                            </w:pPr>
                            <w:r w:rsidRPr="00120DFE">
                              <w:rPr>
                                <w:color w:val="000000" w:themeColor="text1"/>
                                <w:sz w:val="20"/>
                                <w:szCs w:val="20"/>
                              </w:rPr>
                              <w:t>Attestation (mandatory)</w:t>
                            </w:r>
                          </w:p>
                        </w:txbxContent>
                      </v:textbox>
                    </v:roundrect>
                    <v:roundrect id="Rounded Rectangle 38" o:spid="_x0000_s1048" style="position:absolute;left:12573;width:12573;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ZHsMA&#10;AADbAAAADwAAAGRycy9kb3ducmV2LnhtbERPzWrCQBC+C77DMoVeRDdpQzCpq0hQaG9t9AGm2TFJ&#10;zc7G7Kppn757KPT48f2vNqPpxI0G11pWEC8iEMSV1S3XCo6H/XwJwnlkjZ1lUvBNDjbr6WSFubZ3&#10;/qBb6WsRQtjlqKDxvs+ldFVDBt3C9sSBO9nBoA9wqKUe8B7CTSefoiiVBlsODQ32VDRUncurUZCd&#10;xvf060dePqO3TBazZJdk8Vmpx4dx+wLC0+j/xX/uV63gOYwN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ZHsMAAADbAAAADwAAAAAAAAAAAAAAAACYAgAAZHJzL2Rv&#10;d25yZXYueG1sUEsFBgAAAAAEAAQA9QAAAIgDAAAAAA==&#10;" fillcolor="#cfc" strokecolor="#4579b8 [3044]">
                      <v:shadow on="t" color="black" opacity="22937f" origin=",.5" offset="0,.63889mm"/>
                      <v:textbox>
                        <w:txbxContent>
                          <w:p w14:paraId="421C7F5E" w14:textId="77777777" w:rsidR="00CF4ABE" w:rsidRPr="00E62CEB" w:rsidRDefault="00CF4ABE" w:rsidP="007E77B3">
                            <w:pPr>
                              <w:spacing w:line="240" w:lineRule="auto"/>
                              <w:jc w:val="center"/>
                              <w:rPr>
                                <w:color w:val="000000"/>
                                <w:sz w:val="20"/>
                                <w:szCs w:val="20"/>
                              </w:rPr>
                            </w:pPr>
                            <w:r w:rsidRPr="00E62CEB">
                              <w:rPr>
                                <w:color w:val="000000"/>
                                <w:sz w:val="20"/>
                                <w:szCs w:val="20"/>
                              </w:rPr>
                              <w:t>To renew licenses; to examine an application of standards.</w:t>
                            </w:r>
                          </w:p>
                        </w:txbxContent>
                      </v:textbox>
                    </v:roundrect>
                    <v:roundrect id="Rounded Rectangle 39" o:spid="_x0000_s1049" style="position:absolute;left:26289;width:12573;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8hcUA&#10;AADbAAAADwAAAGRycy9kb3ducmV2LnhtbESP0WrCQBRE3wv+w3KFvhTd2IqY1I2ItNC+aeoHXLPX&#10;JE32bsxuTdqvdwWhj8PMnGFW68E04kKdqywrmE0jEMS51RUXCg5f75MlCOeRNTaWScEvOVino4cV&#10;Jtr2vKdL5gsRIOwSVFB63yZSurwkg25qW+LgnWxn0AfZFVJ32Ae4aeRzFC2kwYrDQoktbUvK6+zH&#10;KIhPw27x/SfPx+gzltun+ds8ntVKPY6HzSsIT4P/D9/bH1rBSwy3L+EH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6XyFxQAAANsAAAAPAAAAAAAAAAAAAAAAAJgCAABkcnMv&#10;ZG93bnJldi54bWxQSwUGAAAAAAQABAD1AAAAigMAAAAA&#10;" fillcolor="#cfc" strokecolor="#4579b8 [3044]">
                      <v:shadow on="t" color="black" opacity="22937f" origin=",.5" offset="0,.63889mm"/>
                      <v:textbox>
                        <w:txbxContent>
                          <w:p w14:paraId="25DD6DFD" w14:textId="77777777" w:rsidR="00CF4ABE" w:rsidRPr="00E62CEB" w:rsidRDefault="00CF4ABE" w:rsidP="007E77B3">
                            <w:pPr>
                              <w:spacing w:line="240" w:lineRule="auto"/>
                              <w:jc w:val="center"/>
                              <w:rPr>
                                <w:b/>
                                <w:color w:val="000000" w:themeColor="text1"/>
                                <w:sz w:val="20"/>
                                <w:szCs w:val="20"/>
                              </w:rPr>
                            </w:pPr>
                            <w:r w:rsidRPr="00E62CEB">
                              <w:rPr>
                                <w:color w:val="000000"/>
                                <w:sz w:val="20"/>
                                <w:szCs w:val="20"/>
                              </w:rPr>
                              <w:t>After 5 years of HEI establishment; subsequently, every 5 years</w:t>
                            </w:r>
                          </w:p>
                        </w:txbxContent>
                      </v:textbox>
                    </v:roundrect>
                    <v:roundrect id="Rounded Rectangle 40" o:spid="_x0000_s1050" style="position:absolute;left:40005;width:14859;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mZcAA&#10;AADbAAAADwAAAGRycy9kb3ducmV2LnhtbERPy4rCMBTdC/5DuANuRFOliO0YRWQE3fn6gDvNte3Y&#10;3HSaqNWvNwvB5eG8Z4vWVOJGjSstKxgNIxDEmdUl5wpOx/VgCsJ5ZI2VZVLwIAeLebczw1TbO+/p&#10;dvC5CCHsUlRQeF+nUrqsIINuaGviwJ1tY9AH2ORSN3gP4aaS4yiaSIMlh4YCa1oVlF0OV6MgObe7&#10;yd9T/v9G20Su+vFPnIwuSvW+2uU3CE+t/4jf7o1WEIf14Uv4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WmZcAAAADbAAAADwAAAAAAAAAAAAAAAACYAgAAZHJzL2Rvd25y&#10;ZXYueG1sUEsFBgAAAAAEAAQA9QAAAIUDAAAAAA==&#10;" fillcolor="#cfc" strokecolor="#4579b8 [3044]">
                      <v:shadow on="t" color="black" opacity="22937f" origin=",.5" offset="0,.63889mm"/>
                      <v:textbox>
                        <w:txbxContent>
                          <w:p w14:paraId="0CB4E55D" w14:textId="77777777" w:rsidR="00CF4ABE" w:rsidRPr="00E62CEB" w:rsidRDefault="00CF4ABE" w:rsidP="007E77B3">
                            <w:pPr>
                              <w:jc w:val="center"/>
                              <w:rPr>
                                <w:color w:val="000000" w:themeColor="text1"/>
                                <w:sz w:val="20"/>
                                <w:szCs w:val="20"/>
                              </w:rPr>
                            </w:pPr>
                            <w:r w:rsidRPr="00E62CEB">
                              <w:rPr>
                                <w:color w:val="000000"/>
                                <w:sz w:val="20"/>
                                <w:szCs w:val="20"/>
                              </w:rPr>
                              <w:t>Ministry SASSE; MOES' Collegium (advisory body) for approval</w:t>
                            </w:r>
                          </w:p>
                        </w:txbxContent>
                      </v:textbox>
                    </v:roundrect>
                  </v:group>
                  <v:group id="Group 47" o:spid="_x0000_s1051" style="position:absolute;top:22860;width:54864;height:13716" coordsize="54864,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oundrect id="Rounded Rectangle 41" o:spid="_x0000_s1052" style="position:absolute;width:11430;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D/sUA&#10;AADbAAAADwAAAGRycy9kb3ducmV2LnhtbESP0WrCQBRE3wv+w3IFX4rZpARpomsowYJ9q7YfcM1e&#10;k2j2bppdNe3XdwtCH4eZOcOsitF04kqDay0rSKIYBHFldcu1gs+P1/kzCOeRNXaWScE3OSjWk4cV&#10;5treeEfXva9FgLDLUUHjfZ9L6aqGDLrI9sTBO9rBoA9yqKUe8BbgppNPcbyQBlsOCw32VDZUnfcX&#10;oyA7ju+L04/8OsRvmSwf002aJWelZtPxZQnC0+j/w/f2VitIE/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QP+xQAAANsAAAAPAAAAAAAAAAAAAAAAAJgCAABkcnMv&#10;ZG93bnJldi54bWxQSwUGAAAAAAQABAD1AAAAigMAAAAA&#10;" fillcolor="#cfc" strokecolor="#4579b8 [3044]">
                      <v:shadow on="t" color="black" opacity="22937f" origin=",.5" offset="0,.63889mm"/>
                      <v:textbox>
                        <w:txbxContent>
                          <w:p w14:paraId="4D81584F" w14:textId="77777777" w:rsidR="00CF4ABE" w:rsidRPr="00120DFE" w:rsidRDefault="00CF4ABE" w:rsidP="007E77B3">
                            <w:pPr>
                              <w:jc w:val="center"/>
                              <w:rPr>
                                <w:color w:val="000000" w:themeColor="text1"/>
                                <w:sz w:val="20"/>
                                <w:szCs w:val="20"/>
                              </w:rPr>
                            </w:pPr>
                            <w:r w:rsidRPr="00120DFE">
                              <w:rPr>
                                <w:color w:val="000000" w:themeColor="text1"/>
                                <w:sz w:val="20"/>
                                <w:szCs w:val="20"/>
                              </w:rPr>
                              <w:t>Accreditation (mandatory)</w:t>
                            </w:r>
                          </w:p>
                        </w:txbxContent>
                      </v:textbox>
                    </v:roundrect>
                    <v:roundrect id="Rounded Rectangle 42" o:spid="_x0000_s1053" style="position:absolute;left:12573;width:12573;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dicUA&#10;AADbAAAADwAAAGRycy9kb3ducmV2LnhtbESP0WrCQBRE3wX/YbmFvkjdRIKY6CoSWmjf2tgPuGav&#10;SWr2bprdmtSvdwsFH4eZOcNsdqNpxYV611hWEM8jEMSl1Q1XCj4PL08rEM4ja2wtk4JfcrDbTicb&#10;zLQd+IMuha9EgLDLUEHtfZdJ6cqaDLq57YiDd7K9QR9kX0nd4xDgppWLKFpKgw2HhRo7ymsqz8WP&#10;UZCexvfl11V+H6O3VOaz5DlJ47NSjw/jfg3C0+jv4f/2q1aQLODvS/gB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52JxQAAANsAAAAPAAAAAAAAAAAAAAAAAJgCAABkcnMv&#10;ZG93bnJldi54bWxQSwUGAAAAAAQABAD1AAAAigMAAAAA&#10;" fillcolor="#cfc" strokecolor="#4579b8 [3044]">
                      <v:shadow on="t" color="black" opacity="22937f" origin=",.5" offset="0,.63889mm"/>
                      <v:textbox>
                        <w:txbxContent>
                          <w:p w14:paraId="1DCDE729" w14:textId="77777777" w:rsidR="00CF4ABE" w:rsidRPr="00E62CEB" w:rsidRDefault="00CF4ABE" w:rsidP="00120DFE">
                            <w:pPr>
                              <w:spacing w:line="240" w:lineRule="auto"/>
                              <w:ind w:left="-90" w:right="-134"/>
                              <w:jc w:val="center"/>
                              <w:rPr>
                                <w:color w:val="000000"/>
                                <w:sz w:val="20"/>
                                <w:szCs w:val="20"/>
                              </w:rPr>
                            </w:pPr>
                            <w:proofErr w:type="gramStart"/>
                            <w:r w:rsidRPr="00E62CEB">
                              <w:rPr>
                                <w:color w:val="000000"/>
                                <w:sz w:val="20"/>
                                <w:szCs w:val="20"/>
                              </w:rPr>
                              <w:t>To examine an application of standards, using the same standards as attestation, but different procedures.</w:t>
                            </w:r>
                            <w:proofErr w:type="gramEnd"/>
                          </w:p>
                        </w:txbxContent>
                      </v:textbox>
                    </v:roundrect>
                    <v:roundrect id="Rounded Rectangle 43" o:spid="_x0000_s1054" style="position:absolute;left:26289;width:12573;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4EsUA&#10;AADbAAAADwAAAGRycy9kb3ducmV2LnhtbESP3WrCQBSE74W+w3IK3ohurCE0qasUaaHe+dMHOGaP&#10;SWr2bJpdNfr0riB4OczMN8x03planKh1lWUF41EEgji3uuJCwe/2e/gOwnlkjbVlUnAhB/PZS2+K&#10;mbZnXtNp4wsRIOwyVFB632RSurwkg25kG+Lg7W1r0AfZFlK3eA5wU8u3KEqkwYrDQokNLUrKD5uj&#10;UZDuu1Xyd5X/u2iZysUg/orT8UGp/mv3+QHCU+ef4Uf7RyuIJ3D/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zgSxQAAANsAAAAPAAAAAAAAAAAAAAAAAJgCAABkcnMv&#10;ZG93bnJldi54bWxQSwUGAAAAAAQABAD1AAAAigMAAAAA&#10;" fillcolor="#cfc" strokecolor="#4579b8 [3044]">
                      <v:shadow on="t" color="black" opacity="22937f" origin=",.5" offset="0,.63889mm"/>
                      <v:textbox>
                        <w:txbxContent>
                          <w:p w14:paraId="02D3C72F" w14:textId="77777777" w:rsidR="00CF4ABE" w:rsidRPr="00E62CEB" w:rsidRDefault="00CF4ABE" w:rsidP="007E77B3">
                            <w:pPr>
                              <w:spacing w:line="240" w:lineRule="auto"/>
                              <w:jc w:val="center"/>
                              <w:rPr>
                                <w:b/>
                                <w:color w:val="000000" w:themeColor="text1"/>
                                <w:sz w:val="20"/>
                                <w:szCs w:val="20"/>
                              </w:rPr>
                            </w:pPr>
                            <w:r w:rsidRPr="00E62CEB">
                              <w:rPr>
                                <w:color w:val="000000"/>
                                <w:sz w:val="20"/>
                                <w:szCs w:val="20"/>
                              </w:rPr>
                              <w:t>3 months after attestation; every 5 years</w:t>
                            </w:r>
                          </w:p>
                        </w:txbxContent>
                      </v:textbox>
                    </v:roundrect>
                    <v:roundrect id="Rounded Rectangle 44" o:spid="_x0000_s1055" style="position:absolute;left:40005;width:14859;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ZsMA&#10;AADbAAAADwAAAGRycy9kb3ducmV2LnhtbESP0YrCMBRE3wX/IVzBF1lTpYjtGkVEQd921Q+421zb&#10;rs1NbaJWv94sLPg4zMwZZrZoTSVu1LjSsoLRMAJBnFldcq7geNh8TEE4j6yxskwKHuRgMe92Zphq&#10;e+dvuu19LgKEXYoKCu/rVEqXFWTQDW1NHLyTbQz6IJtc6gbvAW4qOY6iiTRYclgosKZVQdl5fzUK&#10;klP7Nfl9ystPtEvkahCv42R0Vqrfa5efIDy1/h3+b2+1gjiGv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gZsMAAADbAAAADwAAAAAAAAAAAAAAAACYAgAAZHJzL2Rv&#10;d25yZXYueG1sUEsFBgAAAAAEAAQA9QAAAIgDAAAAAA==&#10;" fillcolor="#cfc" strokecolor="#4579b8 [3044]">
                      <v:shadow on="t" color="black" opacity="22937f" origin=",.5" offset="0,.63889mm"/>
                      <v:textbox>
                        <w:txbxContent>
                          <w:p w14:paraId="6B1BB33D" w14:textId="77777777" w:rsidR="00CF4ABE" w:rsidRPr="00E62CEB" w:rsidRDefault="00CF4ABE" w:rsidP="007E77B3">
                            <w:pPr>
                              <w:spacing w:line="240" w:lineRule="auto"/>
                              <w:jc w:val="center"/>
                              <w:rPr>
                                <w:color w:val="000000" w:themeColor="text1"/>
                                <w:sz w:val="20"/>
                                <w:szCs w:val="20"/>
                              </w:rPr>
                            </w:pPr>
                            <w:r w:rsidRPr="00E62CEB">
                              <w:rPr>
                                <w:color w:val="000000"/>
                                <w:sz w:val="20"/>
                                <w:szCs w:val="20"/>
                              </w:rPr>
                              <w:t>SASSE for decision; MOES' Accreditation Committee for approval</w:t>
                            </w:r>
                          </w:p>
                        </w:txbxContent>
                      </v:textbox>
                    </v:round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8" o:spid="_x0000_s1056" type="#_x0000_t67" style="position:absolute;left:3429;top:9144;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RysMA&#10;AADbAAAADwAAAGRycy9kb3ducmV2LnhtbERPTWvCQBC9C/0PyxS8FN1UimjqKiLURjyIURBv0+w0&#10;Sc3OhuxG4793DwWPj/c9W3SmEldqXGlZwfswAkGcWV1yruB4+BpMQDiPrLGyTAru5GAxf+nNMNb2&#10;xnu6pj4XIYRdjAoK7+tYSpcVZNANbU0cuF/bGPQBNrnUDd5CuKnkKIrG0mDJoaHAmlYFZZe0NQra&#10;aHP6+96tfxKbTN/a43Zl1ue7Uv3XbvkJwlPnn+J/d6IVfISx4U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HRysMAAADbAAAADwAAAAAAAAAAAAAAAACYAgAAZHJzL2Rv&#10;d25yZXYueG1sUEsFBgAAAAAEAAQA9QAAAIgDAAAAAA==&#10;" adj="10800" fillcolor="#254163 [1636]" strokecolor="#4579b8 [3044]">
                    <v:fill color2="#4477b6 [3012]" rotate="t" angle="180" colors="0 #2c5d98;52429f #3c7bc7;1 #3a7ccb" focus="100%" type="gradient">
                      <o:fill v:ext="view" type="gradientUnscaled"/>
                    </v:fill>
                    <v:shadow on="t" color="black" opacity="22937f" origin=",.5" offset="0,.63889mm"/>
                  </v:shape>
                  <v:shape id="Down Arrow 49" o:spid="_x0000_s1057" type="#_x0000_t67" style="position:absolute;left:3429;top:20574;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0UcYA&#10;AADbAAAADwAAAGRycy9kb3ducmV2LnhtbESPQWvCQBSE74L/YXmCl6IbSykaXUWEakoPpSqIt2f2&#10;mUSzb0N2o/HfdwsFj8PMfMPMFq0pxY1qV1hWMBpGIIhTqwvOFOx3H4MxCOeRNZaWScGDHCzm3c4M&#10;Y23v/EO3rc9EgLCLUUHufRVL6dKcDLqhrYiDd7a1QR9knUld4z3ATSlfo+hdGiw4LORY0Sqn9Lpt&#10;jIIm+jxcNt/rU2KTyUuz/1qZ9fGhVL/XLqcgPLX+Gf5vJ1rB2wT+vo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10UcYAAADbAAAADwAAAAAAAAAAAAAAAACYAgAAZHJz&#10;L2Rvd25yZXYueG1sUEsFBgAAAAAEAAQA9QAAAIsDAAAAAA==&#10;" adj="10800" fillcolor="#254163 [1636]" strokecolor="#4579b8 [3044]">
                    <v:fill color2="#4477b6 [3012]" rotate="t" angle="180" colors="0 #2c5d98;52429f #3c7bc7;1 #3a7ccb" focus="100%" type="gradient">
                      <o:fill v:ext="view" type="gradientUnscaled"/>
                    </v:fill>
                    <v:shadow on="t" color="black" opacity="22937f" origin=",.5" offset="0,.63889mm"/>
                  </v:shape>
                </v:group>
                <v:shapetype id="_x0000_t32" coordsize="21600,21600" o:spt="32" o:oned="t" path="m,l21600,21600e" filled="f">
                  <v:path arrowok="t" fillok="f" o:connecttype="none"/>
                  <o:lock v:ext="edit" shapetype="t"/>
                </v:shapetype>
                <v:shape id="Straight Arrow Connector 51" o:spid="_x0000_s1058" type="#_x0000_t32" style="position:absolute;left:11430;top:9144;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TO8MAAADbAAAADwAAAGRycy9kb3ducmV2LnhtbESP3WrCQBSE7wu+w3IKvasbCxWJ2YgU&#10;hUJ/wNjeH7PHJJo9G3bXJH17tyB4Ocx8M0y2Gk0renK+saxgNk1AEJdWN1wp+NlvnxcgfEDW2Fom&#10;BX/kYZVPHjJMtR14R30RKhFL2KeooA6hS6X0ZU0G/dR2xNE7WmcwROkqqR0Osdy08iVJ5tJgw3Gh&#10;xo7eairPxcUoeN243bo7fe6/f53fXmxzcF+nD6WeHsf1EkSgMdzDN/pdR24G/1/iD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OEzvDAAAA2wAAAA8AAAAAAAAAAAAA&#10;AAAAoQIAAGRycy9kb3ducmV2LnhtbFBLBQYAAAAABAAEAPkAAACRAwAAAAA=&#10;" strokecolor="#4f81bd [3204]" strokeweight="2pt">
                  <v:stroke endarrow="open"/>
                  <v:shadow on="t" color="black" opacity="24903f" origin=",.5" offset="0,.55556mm"/>
                </v:shape>
                <v:shape id="Straight Arrow Connector 52" o:spid="_x0000_s1059" type="#_x0000_t32" style="position:absolute;left:25146;top:9144;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NTMEAAADbAAAADwAAAGRycy9kb3ducmV2LnhtbESP3YrCMBSE7wXfIRzBO00VdlmqUUQU&#10;hFXBv/tjc2yrzUlJota33wgLXg4z3wwznjamEg9yvrSsYNBPQBBnVpecKzgelr0fED4ga6wsk4IX&#10;eZhO2q0xpto+eUePfchFLGGfooIihDqV0mcFGfR9WxNH72KdwRCly6V2+IzlppLDJPmWBkuOCwXW&#10;NC8ou+3vRsHXwu1m9XV92J6cX95teXab669S3U4zG4EI1IRP+J9e6cgN4f0l/gA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HI1MwQAAANsAAAAPAAAAAAAAAAAAAAAA&#10;AKECAABkcnMvZG93bnJldi54bWxQSwUGAAAAAAQABAD5AAAAjwMAAAAA&#10;" strokecolor="#4f81bd [3204]" strokeweight="2pt">
                  <v:stroke endarrow="open"/>
                  <v:shadow on="t" color="black" opacity="24903f" origin=",.5" offset="0,.55556mm"/>
                </v:shape>
                <v:shape id="Straight Arrow Connector 53" o:spid="_x0000_s1060" type="#_x0000_t32" style="position:absolute;left:38862;top:9144;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Ao18MAAADbAAAADwAAAGRycy9kb3ducmV2LnhtbESPQWvCQBSE7wX/w/KE3urGloqkriKl&#10;QkEtmNj7a/Y1iWbfht01Sf+9WxA8DjPfDLNYDaYRHTlfW1YwnSQgiAuray4VHPPN0xyED8gaG8uk&#10;4I88rJajhwWm2vZ8oC4LpYgl7FNUUIXQplL6oiKDfmJb4uj9WmcwROlKqR32sdw08jlJZtJgzXGh&#10;wpbeKyrO2cUoeP1wh3V72uVf385vLrb+cfvTVqnH8bB+AxFoCPfwjf7UkXuB/y/xB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QKNfDAAAA2wAAAA8AAAAAAAAAAAAA&#10;AAAAoQIAAGRycy9kb3ducmV2LnhtbFBLBQYAAAAABAAEAPkAAACRAwAAAAA=&#10;" strokecolor="#4f81bd [3204]" strokeweight="2pt">
                  <v:stroke endarrow="open"/>
                  <v:shadow on="t" color="black" opacity="24903f" origin=",.5" offset="0,.55556mm"/>
                </v:shape>
                <v:shape id="Straight Arrow Connector 54" o:spid="_x0000_s1061" type="#_x0000_t32" style="position:absolute;left:11430;top:20574;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wo8MAAADbAAAADwAAAGRycy9kb3ducmV2LnhtbESPQWvCQBSE7wX/w/KE3urG0oqkriKl&#10;QkEtmNj7a/Y1iWbfht01Sf+9WxA8DjPfDLNYDaYRHTlfW1YwnSQgiAuray4VHPPN0xyED8gaG8uk&#10;4I88rJajhwWm2vZ8oC4LpYgl7FNUUIXQplL6oiKDfmJb4uj9WmcwROlKqR32sdw08jlJZtJgzXGh&#10;wpbeKyrO2cUoeP1wh3V72uVf385vLrb+cfvTVqnH8bB+AxFoCPfwjf7UkXuB/y/xB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5sKPDAAAA2wAAAA8AAAAAAAAAAAAA&#10;AAAAoQIAAGRycy9kb3ducmV2LnhtbFBLBQYAAAAABAAEAPkAAACRAwAAAAA=&#10;" strokecolor="#4f81bd [3204]" strokeweight="2pt">
                  <v:stroke endarrow="open"/>
                  <v:shadow on="t" color="black" opacity="24903f" origin=",.5" offset="0,.55556mm"/>
                </v:shape>
                <v:shape id="Straight Arrow Connector 55" o:spid="_x0000_s1062" type="#_x0000_t32" style="position:absolute;left:25146;top:20574;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OMEAAADbAAAADwAAAGRycy9kb3ducmV2LnhtbESP3YrCMBSE7xd8h3AE79ZUQVmqUUQU&#10;BHXBv/tjc2yrzUlJota3NwsLXg4z3wwznjamEg9yvrSsoNdNQBBnVpecKzgelt8/IHxA1lhZJgUv&#10;8jCdtL7GmGr75B099iEXsYR9igqKEOpUSp8VZNB3bU0cvYt1BkOULpfa4TOWm0r2k2QoDZYcFwqs&#10;aV5QdtvfjYLBwu1m9XVz+D05v7zb8uy217VSnXYzG4EI1IRP+J9e6cgN4O9L/AFy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9RU4wQAAANsAAAAPAAAAAAAAAAAAAAAA&#10;AKECAABkcnMvZG93bnJldi54bWxQSwUGAAAAAAQABAD5AAAAjwMAAAAA&#10;" strokecolor="#4f81bd [3204]" strokeweight="2pt">
                  <v:stroke endarrow="open"/>
                  <v:shadow on="t" color="black" opacity="24903f" origin=",.5" offset="0,.55556mm"/>
                </v:shape>
                <v:shape id="Straight Arrow Connector 56" o:spid="_x0000_s1063" type="#_x0000_t32" style="position:absolute;left:38862;top:20574;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LT8MAAADbAAAADwAAAGRycy9kb3ducmV2LnhtbESPQWvCQBSE7wX/w/IEb81GwVBSVxFR&#10;KLQVNHp/zb4msdm3YXc16b/vCgWPw8w3wyxWg2nFjZxvLCuYJikI4tLqhisFp2L3/ALCB2SNrWVS&#10;8EseVsvR0wJzbXs+0O0YKhFL2OeooA6hy6X0ZU0GfWI74uh9W2cwROkqqR32sdy0cpammTTYcFyo&#10;saNNTeXP8WoUzLfusO4uH8X+7Pzuapsv93l5V2oyHtavIAIN4RH+p9905DK4f4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ni0/DAAAA2wAAAA8AAAAAAAAAAAAA&#10;AAAAoQIAAGRycy9kb3ducmV2LnhtbFBLBQYAAAAABAAEAPkAAACRAwAAAAA=&#10;" strokecolor="#4f81bd [3204]" strokeweight="2pt">
                  <v:stroke endarrow="open"/>
                  <v:shadow on="t" color="black" opacity="24903f" origin=",.5" offset="0,.55556mm"/>
                </v:shape>
                <v:shape id="Straight Arrow Connector 57" o:spid="_x0000_s1064" type="#_x0000_t32" style="position:absolute;left:11430;top:33147;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u1MMAAADbAAAADwAAAGRycy9kb3ducmV2LnhtbESPQWvCQBSE7wX/w/KE3urGQqukriKl&#10;QkEtmNj7a/Y1iWbfht01Sf+9WxA8DjPfDLNYDaYRHTlfW1YwnSQgiAuray4VHPPN0xyED8gaG8uk&#10;4I88rJajhwWm2vZ8oC4LpYgl7FNUUIXQplL6oiKDfmJb4uj9WmcwROlKqR32sdw08jlJXqXBmuNC&#10;hS29V1Scs4tR8PLhDuv2tMu/vp3fXGz94/anrVKP42H9BiLQEO7hG/2pIzeD/y/xB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rLtTDAAAA2wAAAA8AAAAAAAAAAAAA&#10;AAAAoQIAAGRycy9kb3ducmV2LnhtbFBLBQYAAAAABAAEAPkAAACRAwAAAAA=&#10;" strokecolor="#4f81bd [3204]" strokeweight="2pt">
                  <v:stroke endarrow="open"/>
                  <v:shadow on="t" color="black" opacity="24903f" origin=",.5" offset="0,.55556mm"/>
                </v:shape>
                <v:shape id="Straight Arrow Connector 58" o:spid="_x0000_s1065" type="#_x0000_t32" style="position:absolute;left:25146;top:33147;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S6psAAAADbAAAADwAAAGRycy9kb3ducmV2LnhtbERPS2sCMRC+F/wPYQrearZCpWyNIqIg&#10;VAUfvU83093VzWRJoq7/3jkIPX587/G0c426Uoi1ZwPvgwwUceFtzaWB42H59gkqJmSLjWcycKcI&#10;00nvZYy59Tfe0XWfSiUhHHM0UKXU5lrHoiKHceBbYuH+fHCYBIZS24A3CXeNHmbZSDusWRoqbGle&#10;UXHeX5yBj0XYzdrT+rD9CXF58fVv2Jy+jem/drMvUIm69C9+uldWfDJWvsgP0JM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0uqbAAAAA2wAAAA8AAAAAAAAAAAAAAAAA&#10;oQIAAGRycy9kb3ducmV2LnhtbFBLBQYAAAAABAAEAPkAAACOAwAAAAA=&#10;" strokecolor="#4f81bd [3204]" strokeweight="2pt">
                  <v:stroke endarrow="open"/>
                  <v:shadow on="t" color="black" opacity="24903f" origin=",.5" offset="0,.55556mm"/>
                </v:shape>
                <v:shape id="Straight Arrow Connector 59" o:spid="_x0000_s1066" type="#_x0000_t32" style="position:absolute;left:38862;top:33147;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fPcMAAADbAAAADwAAAGRycy9kb3ducmV2LnhtbESPQWvCQBSE7wX/w/KE3urGQoumriKl&#10;QkEtmNj7a/Y1iWbfht01Sf+9WxA8DjPfDLNYDaYRHTlfW1YwnSQgiAuray4VHPPN0wyED8gaG8uk&#10;4I88rJajhwWm2vZ8oC4LpYgl7FNUUIXQplL6oiKDfmJb4uj9WmcwROlKqR32sdw08jlJXqXBmuNC&#10;hS29V1Scs4tR8PLhDuv2tMu/vp3fXGz94/anrVKP42H9BiLQEO7hG/2pIzeH/y/xB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4Hz3DAAAA2wAAAA8AAAAAAAAAAAAA&#10;AAAAoQIAAGRycy9kb3ducmV2LnhtbFBLBQYAAAAABAAEAPkAAACRAwAAAAA=&#10;" strokecolor="#4f81bd [3204]" strokeweight="2pt">
                  <v:stroke endarrow="open"/>
                  <v:shadow on="t" color="black" opacity="24903f" origin=",.5" offset="0,.55556mm"/>
                </v:shape>
                <w10:wrap type="through"/>
              </v:group>
            </w:pict>
          </mc:Fallback>
        </mc:AlternateContent>
      </w:r>
    </w:p>
    <w:p w14:paraId="1EE3D038" w14:textId="77777777" w:rsidR="007E77B3" w:rsidRPr="00E93F46" w:rsidRDefault="007E77B3" w:rsidP="007E77B3">
      <w:pPr>
        <w:pStyle w:val="ListParagraph"/>
        <w:jc w:val="both"/>
      </w:pPr>
    </w:p>
    <w:p w14:paraId="24B7BDED" w14:textId="77777777" w:rsidR="007E77B3" w:rsidRPr="00E93F46" w:rsidRDefault="007E77B3" w:rsidP="007E77B3">
      <w:pPr>
        <w:pStyle w:val="ListParagraph"/>
        <w:jc w:val="both"/>
      </w:pPr>
    </w:p>
    <w:p w14:paraId="37FDEED0" w14:textId="77777777" w:rsidR="007E77B3" w:rsidRPr="00E93F46" w:rsidRDefault="007E77B3" w:rsidP="007E77B3">
      <w:pPr>
        <w:pStyle w:val="ListParagraph"/>
        <w:jc w:val="both"/>
      </w:pPr>
    </w:p>
    <w:p w14:paraId="23BF6081" w14:textId="77777777" w:rsidR="007E77B3" w:rsidRPr="00E93F46" w:rsidRDefault="007E77B3" w:rsidP="007E77B3"/>
    <w:p w14:paraId="7FE5FE84" w14:textId="77777777" w:rsidR="007E77B3" w:rsidRPr="00E93F46" w:rsidRDefault="007E77B3" w:rsidP="007E77B3"/>
    <w:p w14:paraId="3561FCFF" w14:textId="77777777" w:rsidR="007E77B3" w:rsidRPr="00E93F46" w:rsidRDefault="007E77B3" w:rsidP="007E77B3"/>
    <w:p w14:paraId="0B33A3F9" w14:textId="77777777" w:rsidR="007E77B3" w:rsidRPr="00E93F46" w:rsidRDefault="007E77B3" w:rsidP="007E77B3"/>
    <w:p w14:paraId="5726390F" w14:textId="77777777" w:rsidR="007E77B3" w:rsidRPr="00E93F46" w:rsidRDefault="007E77B3" w:rsidP="007E77B3"/>
    <w:p w14:paraId="7067D7BA" w14:textId="77777777" w:rsidR="007E77B3" w:rsidRPr="00E93F46" w:rsidRDefault="007E77B3" w:rsidP="007E77B3"/>
    <w:p w14:paraId="5ACBEE42" w14:textId="77777777" w:rsidR="007E77B3" w:rsidRPr="00E93F46" w:rsidRDefault="007E77B3" w:rsidP="007E77B3"/>
    <w:p w14:paraId="5C804533" w14:textId="77777777" w:rsidR="007E77B3" w:rsidRPr="00E93F46" w:rsidRDefault="007E77B3" w:rsidP="007E77B3"/>
    <w:p w14:paraId="3FEB8C98" w14:textId="77777777" w:rsidR="007E77B3" w:rsidRPr="00E93F46" w:rsidRDefault="007E77B3" w:rsidP="007E77B3"/>
    <w:p w14:paraId="4A7D7F9B" w14:textId="77777777" w:rsidR="007E77B3" w:rsidRPr="00E93F46" w:rsidRDefault="007E77B3" w:rsidP="007E77B3"/>
    <w:p w14:paraId="4B9535B9" w14:textId="77777777" w:rsidR="007E77B3" w:rsidRPr="00E93F46" w:rsidRDefault="007E77B3" w:rsidP="001219D5">
      <w:pPr>
        <w:pStyle w:val="NoSpacing"/>
        <w:jc w:val="both"/>
      </w:pPr>
    </w:p>
    <w:p w14:paraId="363AE0EF" w14:textId="77777777" w:rsidR="004856A8" w:rsidRDefault="004856A8" w:rsidP="004856A8">
      <w:pPr>
        <w:pStyle w:val="NoSpacing"/>
        <w:ind w:left="720"/>
        <w:jc w:val="both"/>
      </w:pPr>
    </w:p>
    <w:p w14:paraId="0BD40BCA" w14:textId="77777777" w:rsidR="00F2606D" w:rsidRPr="004856A8" w:rsidRDefault="00F2606D" w:rsidP="004856A8">
      <w:pPr>
        <w:pStyle w:val="NoSpacing"/>
        <w:ind w:left="720"/>
        <w:jc w:val="both"/>
      </w:pPr>
    </w:p>
    <w:p w14:paraId="60D50B7D" w14:textId="79F0F5EB" w:rsidR="004935DF" w:rsidRPr="00E93F46" w:rsidRDefault="004935DF" w:rsidP="00E605B4">
      <w:pPr>
        <w:pStyle w:val="NoSpacing"/>
        <w:numPr>
          <w:ilvl w:val="0"/>
          <w:numId w:val="18"/>
        </w:numPr>
        <w:jc w:val="both"/>
      </w:pPr>
      <w:r w:rsidRPr="00946BF4">
        <w:rPr>
          <w:b/>
        </w:rPr>
        <w:lastRenderedPageBreak/>
        <w:t>Licensing:</w:t>
      </w:r>
      <w:r w:rsidRPr="00E93F46">
        <w:t xml:space="preserve"> </w:t>
      </w:r>
      <w:r w:rsidR="00946BF4">
        <w:t xml:space="preserve">HEIs </w:t>
      </w:r>
      <w:r w:rsidR="00946BF4" w:rsidRPr="00E93F46">
        <w:t>ha</w:t>
      </w:r>
      <w:r w:rsidR="00946BF4">
        <w:t xml:space="preserve">ve </w:t>
      </w:r>
      <w:r w:rsidR="00946BF4" w:rsidRPr="00E93F46">
        <w:t>to obtain a license</w:t>
      </w:r>
      <w:r w:rsidR="00946BF4">
        <w:t xml:space="preserve"> from SASSE before </w:t>
      </w:r>
      <w:r w:rsidR="00333A0D">
        <w:t>operating</w:t>
      </w:r>
      <w:r w:rsidR="00946BF4">
        <w:t>. SASSE</w:t>
      </w:r>
      <w:r w:rsidRPr="00E93F46">
        <w:t xml:space="preserve"> se</w:t>
      </w:r>
      <w:r w:rsidR="00333A0D">
        <w:t>nd</w:t>
      </w:r>
      <w:r w:rsidRPr="00E93F46">
        <w:t xml:space="preserve">s a team of experts to conduct the licensing procedure. </w:t>
      </w:r>
      <w:r w:rsidR="00946BF4">
        <w:t>A</w:t>
      </w:r>
      <w:r w:rsidR="00946BF4" w:rsidRPr="00E93F46">
        <w:t xml:space="preserve"> licensing procedure and criteria are applied by SASSE to check compliance with the minimum requirem</w:t>
      </w:r>
      <w:r w:rsidR="00946BF4">
        <w:t xml:space="preserve">ents to start an organization. </w:t>
      </w:r>
      <w:r w:rsidR="00333A0D">
        <w:t>A l</w:t>
      </w:r>
      <w:r w:rsidRPr="00E93F46">
        <w:t xml:space="preserve">icense is </w:t>
      </w:r>
      <w:r w:rsidR="00333A0D">
        <w:t>issued</w:t>
      </w:r>
      <w:r w:rsidRPr="00E93F46">
        <w:t xml:space="preserve"> for 5 years, </w:t>
      </w:r>
      <w:r w:rsidR="00946BF4">
        <w:t xml:space="preserve">and </w:t>
      </w:r>
      <w:r w:rsidRPr="00E93F46">
        <w:t xml:space="preserve">after 5 years HEIs have to undergo attestation to </w:t>
      </w:r>
      <w:r w:rsidR="00946BF4">
        <w:t>renew the</w:t>
      </w:r>
      <w:r w:rsidRPr="00E93F46">
        <w:t xml:space="preserve"> license for </w:t>
      </w:r>
      <w:r w:rsidR="00946BF4">
        <w:t xml:space="preserve">another </w:t>
      </w:r>
      <w:r w:rsidRPr="00E93F46">
        <w:t xml:space="preserve">5 years. In case </w:t>
      </w:r>
      <w:r w:rsidR="006F73D6">
        <w:t>HEIs</w:t>
      </w:r>
      <w:r w:rsidRPr="00E93F46">
        <w:t xml:space="preserve"> establish new programs, SASSE establishes a committee and then amends the license where </w:t>
      </w:r>
      <w:r w:rsidR="006F73D6">
        <w:t>the new programs are added</w:t>
      </w:r>
      <w:r w:rsidRPr="00E93F46">
        <w:t>.</w:t>
      </w:r>
      <w:r w:rsidR="00351D29">
        <w:t xml:space="preserve"> While it is possible to open new programs, in reality, it seems that it is close to impossible to open or close a program because of the rigid legal framework and numerous barriers.</w:t>
      </w:r>
      <w:r w:rsidR="00351D29">
        <w:rPr>
          <w:rStyle w:val="FootnoteReference"/>
        </w:rPr>
        <w:footnoteReference w:id="37"/>
      </w:r>
      <w:r w:rsidR="00351D29">
        <w:t xml:space="preserve"> </w:t>
      </w:r>
      <w:r w:rsidR="006F73D6">
        <w:t>According to the</w:t>
      </w:r>
      <w:r w:rsidRPr="00E93F46">
        <w:t xml:space="preserve"> SASSE </w:t>
      </w:r>
      <w:r w:rsidR="006F73D6">
        <w:t>D</w:t>
      </w:r>
      <w:r w:rsidRPr="00E93F46">
        <w:t>irector</w:t>
      </w:r>
      <w:r w:rsidR="006F73D6">
        <w:t>,</w:t>
      </w:r>
      <w:r w:rsidRPr="00E93F46">
        <w:t xml:space="preserve"> there are plans to publish the licensing reports/outcomes on the SASSE website. </w:t>
      </w:r>
    </w:p>
    <w:p w14:paraId="6826A2B5" w14:textId="77777777" w:rsidR="001219D5" w:rsidRPr="00E93F46" w:rsidRDefault="001219D5" w:rsidP="001219D5">
      <w:pPr>
        <w:pStyle w:val="NoSpacing"/>
        <w:ind w:left="720"/>
        <w:jc w:val="both"/>
      </w:pPr>
    </w:p>
    <w:p w14:paraId="2D3CF3F7" w14:textId="42377538" w:rsidR="004935DF" w:rsidRPr="00E93F46" w:rsidRDefault="004935DF" w:rsidP="00E605B4">
      <w:pPr>
        <w:pStyle w:val="NoSpacing"/>
        <w:numPr>
          <w:ilvl w:val="0"/>
          <w:numId w:val="18"/>
        </w:numPr>
        <w:jc w:val="both"/>
      </w:pPr>
      <w:r w:rsidRPr="00E93F46">
        <w:rPr>
          <w:b/>
        </w:rPr>
        <w:t>Attestation:</w:t>
      </w:r>
      <w:r w:rsidRPr="00E93F46">
        <w:t xml:space="preserve"> </w:t>
      </w:r>
      <w:r w:rsidR="006F73D6">
        <w:t xml:space="preserve">The </w:t>
      </w:r>
      <w:r w:rsidRPr="00E93F46">
        <w:t xml:space="preserve">first cycle of attestation takes place after </w:t>
      </w:r>
      <w:r w:rsidR="00333A0D">
        <w:t>5</w:t>
      </w:r>
      <w:r w:rsidRPr="00E93F46">
        <w:t xml:space="preserve"> years of HEI establishment followed by two-year cycles for</w:t>
      </w:r>
      <w:r w:rsidR="00333A0D">
        <w:t xml:space="preserve"> </w:t>
      </w:r>
      <w:r w:rsidRPr="00E93F46">
        <w:t xml:space="preserve">subsequent </w:t>
      </w:r>
      <w:r w:rsidR="00333A0D">
        <w:t>attestations</w:t>
      </w:r>
      <w:r w:rsidRPr="00E93F46">
        <w:t xml:space="preserve">. The agency </w:t>
      </w:r>
      <w:r w:rsidR="00F2606D">
        <w:t>prepares an attestation</w:t>
      </w:r>
      <w:r w:rsidRPr="00E93F46">
        <w:t xml:space="preserve"> plan </w:t>
      </w:r>
      <w:r w:rsidR="00F2606D" w:rsidRPr="00E93F46">
        <w:t>every two years</w:t>
      </w:r>
      <w:r w:rsidR="00F2606D">
        <w:t xml:space="preserve"> for particular HEI</w:t>
      </w:r>
      <w:r w:rsidR="00CE4171">
        <w:t>s</w:t>
      </w:r>
      <w:r w:rsidR="00F2606D">
        <w:t xml:space="preserve"> </w:t>
      </w:r>
      <w:r w:rsidRPr="00E93F46">
        <w:t>for the Ministry’s approval. Based on the plan</w:t>
      </w:r>
      <w:r w:rsidR="006F73D6">
        <w:t>,</w:t>
      </w:r>
      <w:r w:rsidRPr="00E93F46">
        <w:t xml:space="preserve"> the HEI</w:t>
      </w:r>
      <w:r w:rsidR="00CE4171">
        <w:t xml:space="preserve">s in </w:t>
      </w:r>
      <w:r w:rsidR="00333A0D">
        <w:t>question</w:t>
      </w:r>
      <w:r w:rsidRPr="00E93F46">
        <w:t xml:space="preserve"> receive a notification about the procedure and t</w:t>
      </w:r>
      <w:r w:rsidR="006F73D6">
        <w:t>he Ministerial decree</w:t>
      </w:r>
      <w:r w:rsidRPr="00E93F46">
        <w:t>. A year before the launch of the attestation procedure</w:t>
      </w:r>
      <w:r w:rsidR="006F73D6">
        <w:t>,</w:t>
      </w:r>
      <w:r w:rsidRPr="00E93F46">
        <w:t xml:space="preserve"> </w:t>
      </w:r>
      <w:r w:rsidR="006F73D6">
        <w:t>SASSE</w:t>
      </w:r>
      <w:r w:rsidRPr="00E93F46">
        <w:t xml:space="preserve"> </w:t>
      </w:r>
      <w:r w:rsidR="006F73D6">
        <w:t>requests</w:t>
      </w:r>
      <w:r w:rsidRPr="00E93F46">
        <w:t xml:space="preserve"> the HEI to submit the number of students</w:t>
      </w:r>
      <w:r w:rsidR="006F73D6">
        <w:t>, b</w:t>
      </w:r>
      <w:r w:rsidRPr="00E93F46">
        <w:t xml:space="preserve">ased on </w:t>
      </w:r>
      <w:r w:rsidR="006F73D6">
        <w:t xml:space="preserve">which </w:t>
      </w:r>
      <w:r w:rsidRPr="00E93F46">
        <w:t>the agency sets the price for attestation for the HEI</w:t>
      </w:r>
      <w:r w:rsidR="00333A0D">
        <w:t>,</w:t>
      </w:r>
      <w:r w:rsidR="006F73D6">
        <w:t xml:space="preserve"> with the</w:t>
      </w:r>
      <w:r w:rsidRPr="00E93F46">
        <w:t xml:space="preserve"> maximum </w:t>
      </w:r>
      <w:r w:rsidR="006F73D6">
        <w:t>fee at</w:t>
      </w:r>
      <w:r w:rsidRPr="00E93F46">
        <w:t xml:space="preserve"> </w:t>
      </w:r>
      <w:r w:rsidR="006F73D6">
        <w:t xml:space="preserve">TJS </w:t>
      </w:r>
      <w:r w:rsidRPr="00E93F46">
        <w:t>10,000 (approx. USD 2,200) per procedure. According to the regulation</w:t>
      </w:r>
      <w:r w:rsidR="006F73D6">
        <w:t>,</w:t>
      </w:r>
      <w:r w:rsidRPr="00E93F46">
        <w:t xml:space="preserve"> prior to attestation the HEI has to develop a self-attestation report and submit it to the agency. After receiving the self-attestation report, which is primarily based on the attestation and licensing criteria and </w:t>
      </w:r>
      <w:r w:rsidR="00333A0D">
        <w:t>r</w:t>
      </w:r>
      <w:r w:rsidRPr="00E93F46">
        <w:t>evolves around collections of quantitative data without in-depth analysis, the agency se</w:t>
      </w:r>
      <w:r w:rsidR="00333A0D">
        <w:t>nd</w:t>
      </w:r>
      <w:r w:rsidRPr="00E93F46">
        <w:t xml:space="preserve">s an expert panel to conduct the site visit (interestingly, the peers in our focus group stated that they had never received any self-attestation report for their own reference). </w:t>
      </w:r>
    </w:p>
    <w:p w14:paraId="16680806" w14:textId="77777777" w:rsidR="004935DF" w:rsidRPr="00E93F46" w:rsidRDefault="004935DF" w:rsidP="001219D5">
      <w:pPr>
        <w:pStyle w:val="NoSpacing"/>
        <w:ind w:left="720"/>
        <w:jc w:val="both"/>
      </w:pPr>
    </w:p>
    <w:p w14:paraId="300897FC" w14:textId="1A58A222" w:rsidR="006F73D6" w:rsidRPr="00E93F46" w:rsidRDefault="004935DF" w:rsidP="007E77B3">
      <w:pPr>
        <w:pStyle w:val="NoSpacing"/>
        <w:ind w:left="720"/>
        <w:jc w:val="both"/>
      </w:pPr>
      <w:r w:rsidRPr="00E93F46">
        <w:t>During the site visit the team</w:t>
      </w:r>
      <w:r w:rsidR="00333A0D">
        <w:t xml:space="preserve">, </w:t>
      </w:r>
      <w:proofErr w:type="gramStart"/>
      <w:r w:rsidRPr="00E93F46">
        <w:t xml:space="preserve">which includes 4-5 agency members and, depending on the number of </w:t>
      </w:r>
      <w:r w:rsidR="00323ABC">
        <w:t>program</w:t>
      </w:r>
      <w:r w:rsidR="00333A0D">
        <w:t>s</w:t>
      </w:r>
      <w:r w:rsidR="006F73D6">
        <w:t xml:space="preserve">, one expert per </w:t>
      </w:r>
      <w:r w:rsidR="00323ABC">
        <w:t>program</w:t>
      </w:r>
      <w:r w:rsidR="00333A0D">
        <w:t xml:space="preserve">, </w:t>
      </w:r>
      <w:r w:rsidRPr="00E93F46">
        <w:t>compare</w:t>
      </w:r>
      <w:r w:rsidR="006F73D6">
        <w:t>s</w:t>
      </w:r>
      <w:r w:rsidRPr="00E93F46">
        <w:t xml:space="preserve"> the results submitted in the self-attestation report </w:t>
      </w:r>
      <w:r w:rsidR="00333A0D">
        <w:t>with</w:t>
      </w:r>
      <w:r w:rsidRPr="00E93F46">
        <w:t xml:space="preserve"> the</w:t>
      </w:r>
      <w:r w:rsidR="006F73D6">
        <w:t>ir own observation</w:t>
      </w:r>
      <w:r w:rsidRPr="00E93F46">
        <w:t>.</w:t>
      </w:r>
      <w:proofErr w:type="gramEnd"/>
      <w:r w:rsidRPr="00E93F46">
        <w:t xml:space="preserve"> </w:t>
      </w:r>
      <w:r w:rsidR="007E77B3">
        <w:t>One example is that t</w:t>
      </w:r>
      <w:r w:rsidR="007E77B3" w:rsidRPr="00E93F46">
        <w:t>he visiting team</w:t>
      </w:r>
      <w:r w:rsidR="007E77B3">
        <w:t xml:space="preserve"> is</w:t>
      </w:r>
      <w:r w:rsidR="007E77B3" w:rsidRPr="00E93F46">
        <w:t xml:space="preserve"> divided into two groups: the invited experts look purely at the </w:t>
      </w:r>
      <w:r w:rsidR="00323ABC">
        <w:t>program</w:t>
      </w:r>
      <w:r w:rsidR="007E77B3" w:rsidRPr="00E93F46">
        <w:t xml:space="preserve"> content and the agency </w:t>
      </w:r>
      <w:proofErr w:type="gramStart"/>
      <w:r w:rsidR="007E77B3" w:rsidRPr="00E93F46">
        <w:t>staff look</w:t>
      </w:r>
      <w:proofErr w:type="gramEnd"/>
      <w:r w:rsidR="007E77B3" w:rsidRPr="00E93F46">
        <w:t xml:space="preserve"> at the administrative management of the HEIs. </w:t>
      </w:r>
      <w:r w:rsidR="006F73D6">
        <w:t>According to the procedures, t</w:t>
      </w:r>
      <w:r w:rsidRPr="00E93F46">
        <w:t xml:space="preserve">he attestation </w:t>
      </w:r>
      <w:r w:rsidR="006F73D6">
        <w:t xml:space="preserve">is supposed to </w:t>
      </w:r>
      <w:r w:rsidRPr="00E93F46">
        <w:t>take</w:t>
      </w:r>
      <w:r w:rsidR="006F73D6">
        <w:t xml:space="preserve"> </w:t>
      </w:r>
      <w:r w:rsidRPr="00E93F46">
        <w:t>two weeks,</w:t>
      </w:r>
      <w:r w:rsidR="006F73D6">
        <w:t xml:space="preserve"> but in reality, it could last for</w:t>
      </w:r>
      <w:r w:rsidRPr="00E93F46">
        <w:t xml:space="preserve"> a month.</w:t>
      </w:r>
      <w:r w:rsidR="006F73D6">
        <w:rPr>
          <w:rStyle w:val="FootnoteReference"/>
        </w:rPr>
        <w:footnoteReference w:id="38"/>
      </w:r>
      <w:r w:rsidRPr="00E93F46">
        <w:t xml:space="preserve"> In all cases, the peers stated their non-familiarity with such document</w:t>
      </w:r>
      <w:r w:rsidR="00333A0D">
        <w:t>s</w:t>
      </w:r>
      <w:r w:rsidRPr="00E93F46">
        <w:t xml:space="preserve"> as</w:t>
      </w:r>
      <w:r w:rsidR="00333A0D">
        <w:t xml:space="preserve"> the </w:t>
      </w:r>
      <w:r w:rsidRPr="00E93F46">
        <w:t>self-attestation report</w:t>
      </w:r>
      <w:r w:rsidR="00CE4171">
        <w:t xml:space="preserve">, the desk-review of which is purely </w:t>
      </w:r>
      <w:r w:rsidR="00333A0D">
        <w:t xml:space="preserve">left </w:t>
      </w:r>
      <w:r w:rsidR="00CE4171">
        <w:t>up to the SASSE staff members rather than the peers</w:t>
      </w:r>
      <w:r w:rsidRPr="00E93F46">
        <w:t xml:space="preserve">. The site visit activities at </w:t>
      </w:r>
      <w:r w:rsidR="00323ABC">
        <w:t>program</w:t>
      </w:r>
      <w:r w:rsidRPr="00E93F46">
        <w:t xml:space="preserve"> level </w:t>
      </w:r>
      <w:r w:rsidR="00333A0D">
        <w:t>involve</w:t>
      </w:r>
      <w:r w:rsidRPr="00E93F46">
        <w:t xml:space="preserve"> random examination of students based on study plans, observation of classes, </w:t>
      </w:r>
      <w:r w:rsidR="00333A0D">
        <w:t xml:space="preserve">and </w:t>
      </w:r>
      <w:r w:rsidRPr="00E93F46">
        <w:t xml:space="preserve">checking thesis papers, practices that are broadly applied by NAA in Russia. Based on the data obtained during the site visit, the expert panel develops a report. </w:t>
      </w:r>
      <w:r w:rsidR="006F73D6" w:rsidRPr="00E93F46">
        <w:t>Attestation has th</w:t>
      </w:r>
      <w:r w:rsidR="006F73D6">
        <w:t>ree major decisions: yes, no or</w:t>
      </w:r>
      <w:r w:rsidR="006F73D6" w:rsidRPr="00E93F46">
        <w:t xml:space="preserve"> conditional. </w:t>
      </w:r>
      <w:r w:rsidR="00333A0D">
        <w:t xml:space="preserve">A positive attestation </w:t>
      </w:r>
      <w:r w:rsidR="006F73D6" w:rsidRPr="00E93F46">
        <w:t>decision entitles the HEI to renew their license</w:t>
      </w:r>
      <w:r w:rsidR="009131AC">
        <w:t>.</w:t>
      </w:r>
      <w:r w:rsidR="006F73D6" w:rsidRPr="00E93F46">
        <w:t xml:space="preserve"> </w:t>
      </w:r>
      <w:r w:rsidR="009131AC">
        <w:t>It should be noted that to date,</w:t>
      </w:r>
      <w:r w:rsidR="009131AC" w:rsidRPr="00E93F46">
        <w:t xml:space="preserve"> no case of a negative decision on attestation has been taken</w:t>
      </w:r>
      <w:r w:rsidR="009131AC">
        <w:t>, though</w:t>
      </w:r>
      <w:r w:rsidR="009131AC" w:rsidRPr="00E93F46">
        <w:t xml:space="preserve"> one case of conditional accreditation has been registered</w:t>
      </w:r>
      <w:r w:rsidR="00BC1A75">
        <w:t xml:space="preserve"> (which was later successfully attested and accredited)</w:t>
      </w:r>
      <w:r w:rsidR="009131AC" w:rsidRPr="00E93F46">
        <w:t>.</w:t>
      </w:r>
      <w:r w:rsidR="007F10C6">
        <w:t xml:space="preserve"> </w:t>
      </w:r>
    </w:p>
    <w:p w14:paraId="54BB752A" w14:textId="77777777" w:rsidR="006F73D6" w:rsidRPr="00351D29" w:rsidRDefault="006F73D6" w:rsidP="001219D5">
      <w:pPr>
        <w:pStyle w:val="NoSpacing"/>
        <w:ind w:left="720"/>
        <w:jc w:val="both"/>
        <w:rPr>
          <w:b/>
        </w:rPr>
      </w:pPr>
    </w:p>
    <w:p w14:paraId="368AA533" w14:textId="5D4E9A57" w:rsidR="007E77B3" w:rsidRPr="00E93F46" w:rsidRDefault="004935DF" w:rsidP="00E605B4">
      <w:pPr>
        <w:pStyle w:val="NoSpacing"/>
        <w:numPr>
          <w:ilvl w:val="0"/>
          <w:numId w:val="18"/>
        </w:numPr>
        <w:jc w:val="both"/>
      </w:pPr>
      <w:r w:rsidRPr="00E93F46">
        <w:rPr>
          <w:b/>
        </w:rPr>
        <w:t>Institutional accreditation:</w:t>
      </w:r>
      <w:r w:rsidRPr="00E93F46">
        <w:t xml:space="preserve"> After </w:t>
      </w:r>
      <w:r w:rsidR="009131AC">
        <w:t xml:space="preserve">an HEI receives a positive attestation result, </w:t>
      </w:r>
      <w:r w:rsidRPr="00E93F46">
        <w:t xml:space="preserve">within 3 </w:t>
      </w:r>
      <w:proofErr w:type="gramStart"/>
      <w:r w:rsidRPr="00E93F46">
        <w:t>months,</w:t>
      </w:r>
      <w:proofErr w:type="gramEnd"/>
      <w:r w:rsidRPr="00E93F46">
        <w:t xml:space="preserve"> the HEI management applies for accreditation</w:t>
      </w:r>
      <w:r w:rsidR="001344F6">
        <w:t>,</w:t>
      </w:r>
      <w:r w:rsidR="00A9360F">
        <w:t xml:space="preserve"> </w:t>
      </w:r>
      <w:r w:rsidR="001344F6">
        <w:t>providing</w:t>
      </w:r>
      <w:r w:rsidR="00A9360F">
        <w:t xml:space="preserve"> required documents including </w:t>
      </w:r>
      <w:r w:rsidR="00A9360F" w:rsidRPr="00E93F46">
        <w:t>the conclusion of the attestation procedure</w:t>
      </w:r>
      <w:r w:rsidRPr="00E93F46">
        <w:t xml:space="preserve">. </w:t>
      </w:r>
      <w:r w:rsidR="00A9360F">
        <w:t xml:space="preserve">Accreditation is mandatory. </w:t>
      </w:r>
      <w:r w:rsidR="00A9360F" w:rsidRPr="00E93F46">
        <w:t xml:space="preserve">Prior to </w:t>
      </w:r>
      <w:r w:rsidR="00A9360F">
        <w:t xml:space="preserve">the </w:t>
      </w:r>
      <w:r w:rsidR="00A9360F" w:rsidRPr="00E93F46">
        <w:t>application</w:t>
      </w:r>
      <w:r w:rsidR="00A9360F">
        <w:t>,</w:t>
      </w:r>
      <w:r w:rsidR="00A9360F" w:rsidRPr="00E93F46">
        <w:t xml:space="preserve"> </w:t>
      </w:r>
      <w:r w:rsidR="00A9360F">
        <w:t>it</w:t>
      </w:r>
      <w:r w:rsidR="00A9360F" w:rsidRPr="00E93F46">
        <w:t xml:space="preserve"> should</w:t>
      </w:r>
      <w:r w:rsidR="00A9360F">
        <w:t xml:space="preserve"> be approved by </w:t>
      </w:r>
      <w:r w:rsidR="00A9360F" w:rsidRPr="00E93F46">
        <w:t xml:space="preserve">the Academic Council of the HEI. </w:t>
      </w:r>
      <w:r w:rsidR="009131AC">
        <w:t>While the same standards are applied</w:t>
      </w:r>
      <w:r w:rsidR="00A9360F">
        <w:t xml:space="preserve"> for attestation and accreditation</w:t>
      </w:r>
      <w:r w:rsidR="009131AC">
        <w:t>, a</w:t>
      </w:r>
      <w:r w:rsidRPr="00E93F46">
        <w:t xml:space="preserve"> different procedure </w:t>
      </w:r>
      <w:r w:rsidR="009131AC">
        <w:t xml:space="preserve">is applied </w:t>
      </w:r>
      <w:r w:rsidRPr="00E93F46">
        <w:t xml:space="preserve">for accreditation. </w:t>
      </w:r>
      <w:r w:rsidR="00CE4171">
        <w:t xml:space="preserve">Based on the </w:t>
      </w:r>
      <w:r w:rsidR="00CE4171" w:rsidRPr="00E93F46">
        <w:t>application</w:t>
      </w:r>
      <w:r w:rsidR="00CE4171">
        <w:t xml:space="preserve"> of HEI, which also includes the results of attestation,</w:t>
      </w:r>
      <w:r w:rsidRPr="00E93F46">
        <w:t xml:space="preserve"> the SASSE se</w:t>
      </w:r>
      <w:r w:rsidR="001344F6">
        <w:t>nd</w:t>
      </w:r>
      <w:r w:rsidRPr="00E93F46">
        <w:t xml:space="preserve">s a committee of </w:t>
      </w:r>
      <w:r w:rsidRPr="00E93F46">
        <w:lastRenderedPageBreak/>
        <w:t xml:space="preserve">agency staff members to pay a 3-day site visit to the HEIs </w:t>
      </w:r>
      <w:r w:rsidR="001344F6">
        <w:t>to</w:t>
      </w:r>
      <w:r w:rsidRPr="00E93F46">
        <w:t xml:space="preserve"> check the facts </w:t>
      </w:r>
      <w:r w:rsidR="001344F6">
        <w:t>submitted in</w:t>
      </w:r>
      <w:r w:rsidR="001344F6" w:rsidRPr="00E93F46">
        <w:t xml:space="preserve"> </w:t>
      </w:r>
      <w:r w:rsidRPr="00E93F46">
        <w:t xml:space="preserve">the documents. Only agency </w:t>
      </w:r>
      <w:proofErr w:type="gramStart"/>
      <w:r w:rsidRPr="00E93F46">
        <w:t>staff conduct</w:t>
      </w:r>
      <w:proofErr w:type="gramEnd"/>
      <w:r w:rsidRPr="00E93F46">
        <w:t xml:space="preserve"> the accreditation procedure and there is no self-evaluation report produced for th</w:t>
      </w:r>
      <w:r w:rsidR="006305D8">
        <w:t>is</w:t>
      </w:r>
      <w:r w:rsidRPr="00E93F46">
        <w:t xml:space="preserve"> purpose. </w:t>
      </w:r>
      <w:r w:rsidR="007E77B3">
        <w:t>The decision is binary: yes or</w:t>
      </w:r>
      <w:r w:rsidR="007E77B3" w:rsidRPr="00E93F46">
        <w:t xml:space="preserve"> no. </w:t>
      </w:r>
      <w:r w:rsidR="00BC1A75">
        <w:t xml:space="preserve">To date, no negative decision on accreditation has been taken. </w:t>
      </w:r>
      <w:r w:rsidR="007E77B3" w:rsidRPr="00E93F46">
        <w:t xml:space="preserve">Upon </w:t>
      </w:r>
      <w:r w:rsidR="00A9360F">
        <w:t xml:space="preserve">a </w:t>
      </w:r>
      <w:r w:rsidR="007E77B3" w:rsidRPr="00E93F46">
        <w:t>positive decision</w:t>
      </w:r>
      <w:r w:rsidR="007E77B3">
        <w:t>,</w:t>
      </w:r>
      <w:r w:rsidR="007E77B3" w:rsidRPr="00E93F46">
        <w:t xml:space="preserve"> the HEI has a right to issue diplomas. </w:t>
      </w:r>
    </w:p>
    <w:p w14:paraId="7FF0604D" w14:textId="77777777" w:rsidR="007E77B3" w:rsidRPr="00E93F46" w:rsidRDefault="007E77B3" w:rsidP="007E77B3">
      <w:pPr>
        <w:pStyle w:val="NoSpacing"/>
        <w:ind w:left="720"/>
        <w:jc w:val="both"/>
      </w:pPr>
    </w:p>
    <w:p w14:paraId="43AB74D1" w14:textId="0E65D976" w:rsidR="00CE4171" w:rsidRDefault="00BC1A75" w:rsidP="00CE4171">
      <w:pPr>
        <w:pStyle w:val="NoSpacing"/>
        <w:numPr>
          <w:ilvl w:val="0"/>
          <w:numId w:val="22"/>
        </w:numPr>
        <w:ind w:left="0" w:firstLine="0"/>
        <w:contextualSpacing/>
        <w:jc w:val="both"/>
      </w:pPr>
      <w:r w:rsidRPr="00BC1A75">
        <w:rPr>
          <w:b/>
        </w:rPr>
        <w:t>The reliability of the current quality assurance system is questionable</w:t>
      </w:r>
      <w:r w:rsidR="00EB4DD4">
        <w:rPr>
          <w:b/>
        </w:rPr>
        <w:t xml:space="preserve">, as the majority of HEIs remain open </w:t>
      </w:r>
      <w:r w:rsidR="00744EE3">
        <w:rPr>
          <w:b/>
        </w:rPr>
        <w:t xml:space="preserve">regardless of </w:t>
      </w:r>
      <w:r w:rsidR="00EB4DD4">
        <w:rPr>
          <w:b/>
        </w:rPr>
        <w:t xml:space="preserve">whether </w:t>
      </w:r>
      <w:r w:rsidR="00744EE3">
        <w:rPr>
          <w:b/>
        </w:rPr>
        <w:t xml:space="preserve">they </w:t>
      </w:r>
      <w:r w:rsidR="00EB4DD4">
        <w:rPr>
          <w:b/>
        </w:rPr>
        <w:t>meeting the standards</w:t>
      </w:r>
      <w:r w:rsidRPr="00BC1A75">
        <w:rPr>
          <w:b/>
        </w:rPr>
        <w:t>.</w:t>
      </w:r>
      <w:r>
        <w:t xml:space="preserve"> </w:t>
      </w:r>
      <w:r w:rsidR="004935DF" w:rsidRPr="00E93F46">
        <w:t xml:space="preserve">According to the </w:t>
      </w:r>
      <w:r>
        <w:t>D</w:t>
      </w:r>
      <w:r w:rsidR="004935DF" w:rsidRPr="00E93F46">
        <w:t xml:space="preserve">irector of the SASSE, </w:t>
      </w:r>
      <w:r w:rsidR="00EB4DD4">
        <w:t xml:space="preserve">even though all HEIs have undergone the attestation and accreditation procedures successfully, in reality, the majority of </w:t>
      </w:r>
      <w:r w:rsidR="004935DF" w:rsidRPr="00E93F46">
        <w:t xml:space="preserve">the HEIs do </w:t>
      </w:r>
      <w:r w:rsidR="00EB4DD4">
        <w:t>not meet most of the standards</w:t>
      </w:r>
      <w:r w:rsidR="00F75309">
        <w:t>,</w:t>
      </w:r>
      <w:r w:rsidR="00EB4DD4">
        <w:t xml:space="preserve"> </w:t>
      </w:r>
      <w:r w:rsidR="004935DF" w:rsidRPr="00E93F46">
        <w:t>which are quantitative</w:t>
      </w:r>
      <w:r w:rsidR="00EB4DD4">
        <w:t xml:space="preserve"> in nature. For instance, s</w:t>
      </w:r>
      <w:r w:rsidR="004935DF" w:rsidRPr="00E93F46">
        <w:t xml:space="preserve">tandards </w:t>
      </w:r>
      <w:r w:rsidR="00EB4DD4">
        <w:t>such as the</w:t>
      </w:r>
      <w:r w:rsidR="004935DF" w:rsidRPr="00E93F46">
        <w:t xml:space="preserve"> number </w:t>
      </w:r>
      <w:r w:rsidR="00EB4DD4">
        <w:t xml:space="preserve">and qualifications </w:t>
      </w:r>
      <w:r w:rsidR="004935DF" w:rsidRPr="00E93F46">
        <w:t xml:space="preserve">of teaching staff (young vs. senior; number of PhDs), resources, student </w:t>
      </w:r>
      <w:r w:rsidR="004B6400">
        <w:t xml:space="preserve">success rate on </w:t>
      </w:r>
      <w:r w:rsidR="00F75309">
        <w:t xml:space="preserve">reaching </w:t>
      </w:r>
      <w:r w:rsidR="004B6400">
        <w:t>the stated benchmarks of achievement</w:t>
      </w:r>
      <w:r w:rsidR="004B6400" w:rsidRPr="00E93F46">
        <w:t xml:space="preserve"> </w:t>
      </w:r>
      <w:r w:rsidR="004935DF" w:rsidRPr="00E93F46">
        <w:t>(</w:t>
      </w:r>
      <w:r w:rsidR="00EB4DD4">
        <w:t>minimum 80 percent requirement,</w:t>
      </w:r>
      <w:r w:rsidR="004935DF" w:rsidRPr="00E93F46">
        <w:t xml:space="preserve"> </w:t>
      </w:r>
      <w:r w:rsidR="00EB4DD4">
        <w:t>in reality only 52-60 percent</w:t>
      </w:r>
      <w:r w:rsidR="004935DF" w:rsidRPr="00E93F46">
        <w:t xml:space="preserve">), </w:t>
      </w:r>
      <w:r w:rsidR="00EB4DD4">
        <w:t xml:space="preserve">the </w:t>
      </w:r>
      <w:r w:rsidR="004935DF" w:rsidRPr="00E93F46">
        <w:t>number of fields covered by the HEI to confer the status of a university (</w:t>
      </w:r>
      <w:r w:rsidR="00EB4DD4">
        <w:t>at least eight fields</w:t>
      </w:r>
      <w:r w:rsidR="004935DF" w:rsidRPr="00E93F46">
        <w:t xml:space="preserve">), square meters per student, </w:t>
      </w:r>
      <w:r w:rsidR="00EB4DD4">
        <w:t xml:space="preserve">and the </w:t>
      </w:r>
      <w:r w:rsidR="004935DF" w:rsidRPr="00E93F46">
        <w:t>number</w:t>
      </w:r>
      <w:r w:rsidR="00EB4DD4">
        <w:t xml:space="preserve"> of books are </w:t>
      </w:r>
      <w:r w:rsidR="00F75309">
        <w:t>rarely</w:t>
      </w:r>
      <w:r w:rsidR="00EB4DD4">
        <w:t xml:space="preserve"> met by </w:t>
      </w:r>
      <w:r w:rsidR="004935DF" w:rsidRPr="00E93F46">
        <w:t xml:space="preserve">HEIs. </w:t>
      </w:r>
      <w:r w:rsidR="00F30E8F">
        <w:t xml:space="preserve">Furthermore, despite </w:t>
      </w:r>
      <w:r w:rsidR="00F75309">
        <w:t xml:space="preserve">the fact </w:t>
      </w:r>
      <w:r w:rsidR="00F30E8F">
        <w:t xml:space="preserve">that the </w:t>
      </w:r>
      <w:r w:rsidR="00F30E8F" w:rsidRPr="00F30E8F">
        <w:rPr>
          <w:i/>
        </w:rPr>
        <w:t>Standards and Norms of Institutional Accreditation of Higher Professional Education Institutions</w:t>
      </w:r>
      <w:r w:rsidR="00F75309">
        <w:rPr>
          <w:i/>
        </w:rPr>
        <w:t>,</w:t>
      </w:r>
      <w:r w:rsidR="00F30E8F" w:rsidRPr="00F30E8F">
        <w:rPr>
          <w:i/>
        </w:rPr>
        <w:t xml:space="preserve"> </w:t>
      </w:r>
      <w:r w:rsidR="00F30E8F">
        <w:t>adopted in June 2011</w:t>
      </w:r>
      <w:r w:rsidR="00F75309">
        <w:t>,</w:t>
      </w:r>
      <w:r w:rsidR="00F30E8F">
        <w:t xml:space="preserve"> </w:t>
      </w:r>
      <w:proofErr w:type="gramStart"/>
      <w:r w:rsidR="00F30E8F">
        <w:t>takes</w:t>
      </w:r>
      <w:proofErr w:type="gramEnd"/>
      <w:r w:rsidR="00F30E8F">
        <w:t xml:space="preserve"> a mission-based approach, most HEIs do not even have a mission statement, let alone a working strategic plan.</w:t>
      </w:r>
      <w:r w:rsidR="00F30E8F" w:rsidRPr="00E93F46">
        <w:t xml:space="preserve"> </w:t>
      </w:r>
      <w:r w:rsidR="00F30E8F">
        <w:t>There is no self-assessment phase at HEI level as part of accreditation, even though there should be, according to the standards. Hence, in reality, all HEIs have been accredited</w:t>
      </w:r>
      <w:r w:rsidR="00F75309">
        <w:t>, regardless of whether they meet the quantitative and qualitative standards</w:t>
      </w:r>
      <w:r w:rsidR="00F30E8F">
        <w:t xml:space="preserve">. </w:t>
      </w:r>
      <w:r w:rsidR="00EB4DD4">
        <w:t>The reason for such lenient decisions is because t</w:t>
      </w:r>
      <w:r w:rsidR="004935DF" w:rsidRPr="00E93F46">
        <w:t xml:space="preserve">he government </w:t>
      </w:r>
      <w:r w:rsidR="00EB4DD4">
        <w:t>feels responsible for keeping the state HEIs</w:t>
      </w:r>
      <w:r w:rsidR="004935DF" w:rsidRPr="00E93F46">
        <w:t xml:space="preserve"> </w:t>
      </w:r>
      <w:r w:rsidR="00EB4DD4">
        <w:t>open</w:t>
      </w:r>
      <w:r w:rsidR="00CE4171">
        <w:t>,</w:t>
      </w:r>
      <w:r w:rsidR="00F30E8F">
        <w:rPr>
          <w:rStyle w:val="FootnoteReference"/>
        </w:rPr>
        <w:footnoteReference w:id="39"/>
      </w:r>
      <w:r w:rsidR="004935DF" w:rsidRPr="00E93F46">
        <w:t xml:space="preserve"> </w:t>
      </w:r>
      <w:r w:rsidR="00CE4171">
        <w:t>which is an apparent result of the conflict of interests that exists between the founder and external evaluator</w:t>
      </w:r>
      <w:r w:rsidR="00F75309">
        <w:t>,</w:t>
      </w:r>
      <w:r w:rsidR="00CE4171">
        <w:t xml:space="preserve"> if the two are combined. In the case of Tajikistan, the government </w:t>
      </w:r>
      <w:r w:rsidR="00F75309">
        <w:t xml:space="preserve">is the sole body responsible for </w:t>
      </w:r>
      <w:r w:rsidR="00CE4171">
        <w:t xml:space="preserve">both establishment and external review of HEIs. </w:t>
      </w:r>
    </w:p>
    <w:p w14:paraId="23AD3FBB" w14:textId="77777777" w:rsidR="00946BF4" w:rsidRDefault="00946BF4" w:rsidP="00CE4171">
      <w:pPr>
        <w:pStyle w:val="NoSpacing"/>
        <w:contextualSpacing/>
        <w:jc w:val="both"/>
      </w:pPr>
    </w:p>
    <w:p w14:paraId="4872BF8D" w14:textId="77777777" w:rsidR="00946BF4" w:rsidRPr="00E93F46" w:rsidRDefault="00946BF4" w:rsidP="00826640">
      <w:pPr>
        <w:pStyle w:val="NoSpacing"/>
        <w:jc w:val="both"/>
      </w:pPr>
    </w:p>
    <w:p w14:paraId="752B5D29" w14:textId="77777777" w:rsidR="004935DF" w:rsidRPr="00E93F46" w:rsidRDefault="004935DF" w:rsidP="00E605B4">
      <w:pPr>
        <w:pStyle w:val="ListParagraph"/>
        <w:numPr>
          <w:ilvl w:val="0"/>
          <w:numId w:val="15"/>
        </w:numPr>
        <w:rPr>
          <w:b/>
        </w:rPr>
      </w:pPr>
      <w:r w:rsidRPr="00E93F46">
        <w:rPr>
          <w:b/>
        </w:rPr>
        <w:t>Peer-reviewers</w:t>
      </w:r>
    </w:p>
    <w:p w14:paraId="1BA1DF0A" w14:textId="2412D8D2" w:rsidR="004935DF" w:rsidRPr="000C5E62" w:rsidRDefault="000C5E62" w:rsidP="00E605B4">
      <w:pPr>
        <w:pStyle w:val="NoSpacing"/>
        <w:numPr>
          <w:ilvl w:val="0"/>
          <w:numId w:val="22"/>
        </w:numPr>
        <w:ind w:left="0" w:firstLine="0"/>
        <w:contextualSpacing/>
        <w:jc w:val="both"/>
        <w:rPr>
          <w:b/>
        </w:rPr>
      </w:pPr>
      <w:r>
        <w:rPr>
          <w:b/>
        </w:rPr>
        <w:t>T</w:t>
      </w:r>
      <w:r w:rsidRPr="000C5E62">
        <w:rPr>
          <w:b/>
        </w:rPr>
        <w:t xml:space="preserve">here is a dire need to build the capacity of </w:t>
      </w:r>
      <w:r>
        <w:rPr>
          <w:b/>
        </w:rPr>
        <w:t xml:space="preserve">peer </w:t>
      </w:r>
      <w:r w:rsidRPr="000C5E62">
        <w:rPr>
          <w:b/>
        </w:rPr>
        <w:t>experts to ensure effectiveness, consistency and coherenc</w:t>
      </w:r>
      <w:r w:rsidR="00F75309">
        <w:rPr>
          <w:b/>
        </w:rPr>
        <w:t>e</w:t>
      </w:r>
      <w:r w:rsidRPr="000C5E62">
        <w:rPr>
          <w:b/>
        </w:rPr>
        <w:t xml:space="preserve"> in </w:t>
      </w:r>
      <w:r>
        <w:rPr>
          <w:b/>
        </w:rPr>
        <w:t xml:space="preserve">quality assurance </w:t>
      </w:r>
      <w:r w:rsidRPr="000C5E62">
        <w:rPr>
          <w:b/>
        </w:rPr>
        <w:t xml:space="preserve">procedures. </w:t>
      </w:r>
      <w:r>
        <w:t>SASSE forms an expert panel for attestation</w:t>
      </w:r>
      <w:r w:rsidR="00E533EB">
        <w:t xml:space="preserve">. To include </w:t>
      </w:r>
      <w:r w:rsidR="004935DF" w:rsidRPr="00E93F46">
        <w:t>peers from HEIs</w:t>
      </w:r>
      <w:r w:rsidR="00E533EB">
        <w:t xml:space="preserve"> in the panel, SASSE</w:t>
      </w:r>
      <w:r>
        <w:t xml:space="preserve"> sends an official letter to HEIs and request</w:t>
      </w:r>
      <w:r w:rsidR="00CE4171">
        <w:t>s</w:t>
      </w:r>
      <w:r>
        <w:t xml:space="preserve"> </w:t>
      </w:r>
      <w:r w:rsidR="004935DF" w:rsidRPr="00E93F46">
        <w:t>nominat</w:t>
      </w:r>
      <w:r w:rsidR="00F75309">
        <w:t>ions of</w:t>
      </w:r>
      <w:r w:rsidR="004935DF" w:rsidRPr="00E93F46">
        <w:t xml:space="preserve"> about 10-20 qualified professionals in </w:t>
      </w:r>
      <w:r w:rsidR="00E533EB">
        <w:t xml:space="preserve">particular </w:t>
      </w:r>
      <w:r>
        <w:t>fields</w:t>
      </w:r>
      <w:r w:rsidR="004935DF" w:rsidRPr="00E93F46">
        <w:t xml:space="preserve">. </w:t>
      </w:r>
      <w:r w:rsidR="0044758B" w:rsidRPr="00E93F46">
        <w:t xml:space="preserve">The external experts are involved in the attestation procedure on </w:t>
      </w:r>
      <w:r w:rsidR="0044758B">
        <w:t xml:space="preserve">a </w:t>
      </w:r>
      <w:r w:rsidR="0044758B" w:rsidRPr="00E93F46">
        <w:t xml:space="preserve">voluntary basis and </w:t>
      </w:r>
      <w:r w:rsidR="0044758B">
        <w:t>no remuneration is provided</w:t>
      </w:r>
      <w:r w:rsidR="0044758B" w:rsidRPr="00E93F46">
        <w:t xml:space="preserve"> </w:t>
      </w:r>
      <w:r w:rsidR="0044758B">
        <w:t>except for</w:t>
      </w:r>
      <w:r w:rsidR="0044758B" w:rsidRPr="00E93F46">
        <w:t xml:space="preserve"> travel costs and costs of stay.</w:t>
      </w:r>
      <w:r w:rsidR="0044758B">
        <w:t xml:space="preserve"> </w:t>
      </w:r>
      <w:r w:rsidR="005363E1">
        <w:t xml:space="preserve">They are not involved in the </w:t>
      </w:r>
      <w:r w:rsidR="005363E1" w:rsidRPr="00E93F46">
        <w:t>accreditation</w:t>
      </w:r>
      <w:r w:rsidR="005363E1">
        <w:t xml:space="preserve"> procedure, which is</w:t>
      </w:r>
      <w:r w:rsidR="005363E1" w:rsidRPr="00E93F46">
        <w:t xml:space="preserve"> solely </w:t>
      </w:r>
      <w:r w:rsidR="005363E1">
        <w:t xml:space="preserve">carried out by </w:t>
      </w:r>
      <w:r w:rsidR="005363E1" w:rsidRPr="00E93F46">
        <w:t>SASSE staff</w:t>
      </w:r>
      <w:r w:rsidR="005363E1">
        <w:t>—an approach</w:t>
      </w:r>
      <w:r w:rsidR="005363E1" w:rsidRPr="00E93F46">
        <w:t xml:space="preserve"> which is quite </w:t>
      </w:r>
      <w:r w:rsidR="00F75309">
        <w:t xml:space="preserve">the </w:t>
      </w:r>
      <w:r w:rsidR="005363E1" w:rsidRPr="00E93F46">
        <w:t xml:space="preserve">opposite </w:t>
      </w:r>
      <w:r w:rsidR="00F75309">
        <w:t>of accepted</w:t>
      </w:r>
      <w:r w:rsidR="005363E1" w:rsidRPr="00E93F46">
        <w:t xml:space="preserve"> good practice at </w:t>
      </w:r>
      <w:r w:rsidR="00F75309">
        <w:t xml:space="preserve">the </w:t>
      </w:r>
      <w:r w:rsidR="005363E1" w:rsidRPr="00E93F46">
        <w:t>international level in general</w:t>
      </w:r>
      <w:r w:rsidR="00F75309">
        <w:t>,</w:t>
      </w:r>
      <w:r w:rsidR="005363E1" w:rsidRPr="00E93F46">
        <w:t xml:space="preserve"> and Europe</w:t>
      </w:r>
      <w:r w:rsidR="00F75309">
        <w:t xml:space="preserve"> </w:t>
      </w:r>
      <w:r w:rsidR="005363E1" w:rsidRPr="00E93F46">
        <w:t>in particular.</w:t>
      </w:r>
      <w:r w:rsidR="005363E1">
        <w:t xml:space="preserve"> </w:t>
      </w:r>
      <w:r w:rsidR="004935DF" w:rsidRPr="00E93F46">
        <w:t xml:space="preserve">All the nominees are automatically </w:t>
      </w:r>
      <w:r>
        <w:t>registered</w:t>
      </w:r>
      <w:r w:rsidR="004935DF" w:rsidRPr="00E93F46">
        <w:t xml:space="preserve"> in the expert pool. B</w:t>
      </w:r>
      <w:r w:rsidR="00E533EB">
        <w:t xml:space="preserve">ased on the </w:t>
      </w:r>
      <w:r w:rsidR="004935DF" w:rsidRPr="00E93F46">
        <w:t>profile</w:t>
      </w:r>
      <w:r w:rsidR="00E533EB">
        <w:t xml:space="preserve"> of the HEI under review</w:t>
      </w:r>
      <w:r>
        <w:t>,</w:t>
      </w:r>
      <w:r w:rsidR="004935DF" w:rsidRPr="00E93F46">
        <w:t xml:space="preserve"> the agency selects experts from the pool. </w:t>
      </w:r>
      <w:r>
        <w:t>E</w:t>
      </w:r>
      <w:r w:rsidRPr="00E93F46">
        <w:t xml:space="preserve">ach </w:t>
      </w:r>
      <w:r w:rsidR="00323ABC">
        <w:t>program</w:t>
      </w:r>
      <w:r w:rsidRPr="00E93F46">
        <w:t xml:space="preserve"> is assigned one external peer</w:t>
      </w:r>
      <w:r>
        <w:t>, so t</w:t>
      </w:r>
      <w:r w:rsidR="004935DF" w:rsidRPr="00E93F46">
        <w:t xml:space="preserve">he number of experts involved in one attestation procedure depends on the number of </w:t>
      </w:r>
      <w:r w:rsidR="00323ABC">
        <w:t>program</w:t>
      </w:r>
      <w:r w:rsidR="004935DF" w:rsidRPr="00E93F46">
        <w:t>s</w:t>
      </w:r>
      <w:r>
        <w:t xml:space="preserve"> that</w:t>
      </w:r>
      <w:r w:rsidR="004935DF" w:rsidRPr="00E93F46">
        <w:t xml:space="preserve"> </w:t>
      </w:r>
      <w:r>
        <w:t xml:space="preserve">the </w:t>
      </w:r>
      <w:r w:rsidR="004935DF" w:rsidRPr="00E93F46">
        <w:t xml:space="preserve">HEI </w:t>
      </w:r>
      <w:r>
        <w:t>has</w:t>
      </w:r>
      <w:r w:rsidR="004935DF" w:rsidRPr="00E93F46">
        <w:t>. The expert panel also includes 4-5 agency staff members, w</w:t>
      </w:r>
      <w:r w:rsidR="00147A16">
        <w:t xml:space="preserve">ho </w:t>
      </w:r>
      <w:r w:rsidR="004935DF" w:rsidRPr="00E93F46">
        <w:t>are acting as experts themselves and are responsible for the HEI administration components. The experts are guided through the Guidelines for Attestation</w:t>
      </w:r>
      <w:r w:rsidR="00147A16">
        <w:t>,</w:t>
      </w:r>
      <w:r w:rsidR="004935DF" w:rsidRPr="00E93F46">
        <w:t xml:space="preserve"> which includes the standards for attestation</w:t>
      </w:r>
      <w:r>
        <w:t>, but there</w:t>
      </w:r>
      <w:r w:rsidR="004935DF" w:rsidRPr="00E93F46">
        <w:t xml:space="preserve"> is no prior training or orientation for the expert panel. This approach is quite similar to the approach promulg</w:t>
      </w:r>
      <w:r>
        <w:t>ated by the NAA in Russia, which</w:t>
      </w:r>
      <w:r w:rsidR="004935DF" w:rsidRPr="00E93F46">
        <w:t xml:space="preserve"> leaves little room for selecting the best-qualified experts and ensuring consistency of approaches in the external evaluation. As the experts in our sample stated, and the agency staff and HEIs supported </w:t>
      </w:r>
      <w:r w:rsidR="00147A16">
        <w:t xml:space="preserve">in </w:t>
      </w:r>
      <w:r w:rsidR="004935DF" w:rsidRPr="00E93F46">
        <w:t>the</w:t>
      </w:r>
      <w:r w:rsidR="00EE1A20">
        <w:t>ir</w:t>
      </w:r>
      <w:r w:rsidR="004935DF" w:rsidRPr="00E93F46">
        <w:t xml:space="preserve"> statements, </w:t>
      </w:r>
      <w:r w:rsidR="00147A16">
        <w:t>there is</w:t>
      </w:r>
      <w:r w:rsidR="00EE1A20">
        <w:t xml:space="preserve"> an urgent need to</w:t>
      </w:r>
      <w:r w:rsidR="004935DF" w:rsidRPr="00E93F46">
        <w:t xml:space="preserve"> build the capacity of experts to ensure effectiveness, consistency and coherenc</w:t>
      </w:r>
      <w:r w:rsidR="00147A16">
        <w:t>e</w:t>
      </w:r>
      <w:r w:rsidR="004935DF" w:rsidRPr="00E93F46">
        <w:t xml:space="preserve"> in the</w:t>
      </w:r>
      <w:r w:rsidR="00147A16">
        <w:t>se</w:t>
      </w:r>
      <w:r w:rsidR="004935DF" w:rsidRPr="00E93F46">
        <w:t xml:space="preserve"> procedures.  </w:t>
      </w:r>
    </w:p>
    <w:p w14:paraId="2BF640E6" w14:textId="77777777" w:rsidR="00826640" w:rsidRPr="00E93F46" w:rsidRDefault="00826640" w:rsidP="00826640">
      <w:pPr>
        <w:pStyle w:val="NoSpacing"/>
        <w:jc w:val="both"/>
      </w:pPr>
    </w:p>
    <w:p w14:paraId="21248F39" w14:textId="77777777" w:rsidR="004935DF" w:rsidRPr="00E93F46" w:rsidRDefault="004935DF" w:rsidP="00E605B4">
      <w:pPr>
        <w:pStyle w:val="ListParagraph"/>
        <w:numPr>
          <w:ilvl w:val="0"/>
          <w:numId w:val="15"/>
        </w:numPr>
        <w:rPr>
          <w:b/>
        </w:rPr>
      </w:pPr>
      <w:r w:rsidRPr="00E93F46">
        <w:rPr>
          <w:b/>
        </w:rPr>
        <w:t xml:space="preserve">Decision-making </w:t>
      </w:r>
    </w:p>
    <w:p w14:paraId="1297451E" w14:textId="77777777" w:rsidR="004935DF" w:rsidRPr="00E93F46" w:rsidRDefault="004935DF" w:rsidP="00E605B4">
      <w:pPr>
        <w:pStyle w:val="NoSpacing"/>
        <w:numPr>
          <w:ilvl w:val="0"/>
          <w:numId w:val="22"/>
        </w:numPr>
        <w:ind w:left="0" w:firstLine="0"/>
        <w:contextualSpacing/>
        <w:jc w:val="both"/>
      </w:pPr>
      <w:r w:rsidRPr="00E93F46">
        <w:rPr>
          <w:b/>
        </w:rPr>
        <w:t xml:space="preserve">Attestation: </w:t>
      </w:r>
      <w:r w:rsidRPr="00E93F46">
        <w:t xml:space="preserve">The Council of State Inspection in Education at the Ministry of Education and Science takes decision on attestation. It </w:t>
      </w:r>
      <w:r w:rsidR="00A6785E">
        <w:t>consists of</w:t>
      </w:r>
      <w:r w:rsidRPr="00E93F46">
        <w:t xml:space="preserve"> 23 members,</w:t>
      </w:r>
      <w:r w:rsidR="00A6785E">
        <w:t xml:space="preserve"> including 11 from the agency, four</w:t>
      </w:r>
      <w:r w:rsidRPr="00E93F46">
        <w:t xml:space="preserve"> from the Ministry, the rest from other ministries and HEIs. During the Council’s convention</w:t>
      </w:r>
      <w:r w:rsidR="00A6785E">
        <w:t>,</w:t>
      </w:r>
      <w:r w:rsidRPr="00E93F46">
        <w:t xml:space="preserve"> the Vice</w:t>
      </w:r>
      <w:r w:rsidR="00A6785E">
        <w:t xml:space="preserve"> C</w:t>
      </w:r>
      <w:r w:rsidRPr="00E93F46">
        <w:t>hair presents the case and then the Council takes a decision. The decision is sent to the Ministry of Ed</w:t>
      </w:r>
      <w:r w:rsidR="00A6785E">
        <w:t>ucation and Science Collegium—</w:t>
      </w:r>
      <w:r w:rsidRPr="00E93F46">
        <w:t>an advisory body</w:t>
      </w:r>
      <w:r w:rsidR="00A6785E">
        <w:t>—</w:t>
      </w:r>
      <w:r w:rsidRPr="00E93F46">
        <w:t>for approval. The Co</w:t>
      </w:r>
      <w:r w:rsidR="00A6785E">
        <w:t>llegium includes the Minister, four</w:t>
      </w:r>
      <w:r w:rsidRPr="00E93F46">
        <w:t xml:space="preserve"> deputy ministers, one rector from the Council of Rectors, and the Head of Dushanb</w:t>
      </w:r>
      <w:r w:rsidR="00A6785E">
        <w:t>e Department of Education. The C</w:t>
      </w:r>
      <w:r w:rsidRPr="00E93F46">
        <w:t xml:space="preserve">ollegium approves the decision, following which the </w:t>
      </w:r>
      <w:r w:rsidR="00A6785E">
        <w:t>SASSE</w:t>
      </w:r>
      <w:r w:rsidRPr="00E93F46">
        <w:t xml:space="preserve"> issues </w:t>
      </w:r>
      <w:r w:rsidR="00A6785E">
        <w:t>a</w:t>
      </w:r>
      <w:r w:rsidRPr="00E93F46">
        <w:t xml:space="preserve"> certificate and the Minister signs it. </w:t>
      </w:r>
    </w:p>
    <w:p w14:paraId="50434758" w14:textId="77777777" w:rsidR="00826640" w:rsidRPr="00E93F46" w:rsidRDefault="00826640" w:rsidP="00826640">
      <w:pPr>
        <w:pStyle w:val="NoSpacing"/>
        <w:jc w:val="both"/>
      </w:pPr>
    </w:p>
    <w:p w14:paraId="4014E4B1" w14:textId="15171142" w:rsidR="004935DF" w:rsidRPr="00E93F46" w:rsidRDefault="004935DF" w:rsidP="00E605B4">
      <w:pPr>
        <w:pStyle w:val="NoSpacing"/>
        <w:numPr>
          <w:ilvl w:val="0"/>
          <w:numId w:val="22"/>
        </w:numPr>
        <w:ind w:left="0" w:firstLine="0"/>
        <w:contextualSpacing/>
        <w:jc w:val="both"/>
      </w:pPr>
      <w:r w:rsidRPr="00E93F46">
        <w:rPr>
          <w:b/>
        </w:rPr>
        <w:t>Accreditation:</w:t>
      </w:r>
      <w:r w:rsidRPr="00E93F46">
        <w:t xml:space="preserve"> </w:t>
      </w:r>
      <w:r w:rsidR="00A6785E">
        <w:t>Th</w:t>
      </w:r>
      <w:r w:rsidRPr="00E93F46">
        <w:t xml:space="preserve">e decision is taken by the </w:t>
      </w:r>
      <w:r w:rsidR="00A6785E">
        <w:t>SASSE</w:t>
      </w:r>
      <w:r w:rsidRPr="00E93F46">
        <w:t xml:space="preserve"> first, which </w:t>
      </w:r>
      <w:r w:rsidR="0093647E">
        <w:t>then</w:t>
      </w:r>
      <w:r w:rsidRPr="00E93F46">
        <w:t xml:space="preserve"> travels to the Accreditation Committee at the Ministry of Education and Science. The Accreditation Committee takes the final dec</w:t>
      </w:r>
      <w:r w:rsidR="00A6785E">
        <w:t>ision on accreditation and the D</w:t>
      </w:r>
      <w:r w:rsidRPr="00E93F46">
        <w:t xml:space="preserve">irector of the </w:t>
      </w:r>
      <w:r w:rsidR="00A6785E">
        <w:t>SASSE</w:t>
      </w:r>
      <w:r w:rsidRPr="00E93F46">
        <w:t xml:space="preserve"> issues </w:t>
      </w:r>
      <w:r w:rsidR="00A6785E">
        <w:t>a</w:t>
      </w:r>
      <w:r w:rsidRPr="00E93F46">
        <w:t xml:space="preserve"> certific</w:t>
      </w:r>
      <w:r w:rsidR="004B6400">
        <w:t xml:space="preserve">ate on accreditation to the HEI </w:t>
      </w:r>
      <w:r w:rsidR="0093647E">
        <w:t xml:space="preserve">signed by </w:t>
      </w:r>
      <w:r w:rsidR="004B6400">
        <w:t>the Minister of Education and Science</w:t>
      </w:r>
      <w:r w:rsidR="004B6400" w:rsidRPr="00E93F46">
        <w:t xml:space="preserve">. </w:t>
      </w:r>
      <w:r w:rsidRPr="00E93F46">
        <w:t xml:space="preserve"> </w:t>
      </w:r>
    </w:p>
    <w:p w14:paraId="7C963F73" w14:textId="77777777" w:rsidR="00826640" w:rsidRPr="00E93F46" w:rsidRDefault="00826640" w:rsidP="00826640">
      <w:pPr>
        <w:pStyle w:val="NoSpacing"/>
        <w:jc w:val="both"/>
      </w:pPr>
    </w:p>
    <w:p w14:paraId="2B0D2739" w14:textId="1232AA25" w:rsidR="005C62DC" w:rsidRPr="00A6785E" w:rsidRDefault="005C62DC" w:rsidP="00E605B4">
      <w:pPr>
        <w:pStyle w:val="NoSpacing"/>
        <w:numPr>
          <w:ilvl w:val="0"/>
          <w:numId w:val="22"/>
        </w:numPr>
        <w:ind w:left="0" w:firstLine="0"/>
        <w:contextualSpacing/>
        <w:jc w:val="both"/>
        <w:rPr>
          <w:b/>
        </w:rPr>
      </w:pPr>
      <w:r>
        <w:rPr>
          <w:b/>
        </w:rPr>
        <w:t xml:space="preserve">In sum, </w:t>
      </w:r>
      <w:r w:rsidRPr="005C62DC">
        <w:rPr>
          <w:b/>
        </w:rPr>
        <w:t xml:space="preserve">Tajikistan’s external quality assurance model follows the </w:t>
      </w:r>
      <w:r w:rsidR="00CE4171">
        <w:rPr>
          <w:b/>
        </w:rPr>
        <w:t>practices peculiar to those promoted by the ministries in post-Soviet systems and</w:t>
      </w:r>
      <w:r w:rsidRPr="005C62DC">
        <w:rPr>
          <w:b/>
        </w:rPr>
        <w:t xml:space="preserve"> is not in line with the ESGs. </w:t>
      </w:r>
      <w:r w:rsidR="0093647E">
        <w:t>S</w:t>
      </w:r>
      <w:r w:rsidRPr="00E93F46">
        <w:t xml:space="preserve">uch an approach to decision-making leaves little room for the credibility, reliability and transparency of external quality assurance let alone its independence, one of the most important principles and standards for external quality assurance in general and accreditation, in particular. </w:t>
      </w:r>
    </w:p>
    <w:p w14:paraId="32A686B5" w14:textId="77777777" w:rsidR="009A3AB5" w:rsidRPr="00E93F46" w:rsidRDefault="009A3AB5" w:rsidP="009A3AB5">
      <w:pPr>
        <w:pStyle w:val="NoSpacing"/>
        <w:contextualSpacing/>
        <w:jc w:val="both"/>
      </w:pPr>
    </w:p>
    <w:p w14:paraId="398A8ECB" w14:textId="77777777" w:rsidR="004935DF" w:rsidRPr="00E93F46" w:rsidRDefault="004935DF" w:rsidP="00E605B4">
      <w:pPr>
        <w:pStyle w:val="Heading2"/>
        <w:numPr>
          <w:ilvl w:val="0"/>
          <w:numId w:val="17"/>
        </w:numPr>
        <w:tabs>
          <w:tab w:val="left" w:pos="540"/>
        </w:tabs>
        <w:rPr>
          <w:rFonts w:asciiTheme="minorHAnsi" w:hAnsiTheme="minorHAnsi" w:cstheme="minorHAnsi"/>
          <w:sz w:val="22"/>
          <w:szCs w:val="22"/>
        </w:rPr>
      </w:pPr>
      <w:r w:rsidRPr="00E93F46">
        <w:rPr>
          <w:rFonts w:asciiTheme="minorHAnsi" w:hAnsiTheme="minorHAnsi" w:cstheme="minorHAnsi"/>
          <w:sz w:val="22"/>
          <w:szCs w:val="22"/>
        </w:rPr>
        <w:t xml:space="preserve"> </w:t>
      </w:r>
      <w:bookmarkStart w:id="74" w:name="_Toc258343115"/>
      <w:bookmarkStart w:id="75" w:name="_Toc389357797"/>
      <w:bookmarkStart w:id="76" w:name="_Toc389587752"/>
      <w:r w:rsidR="00541477">
        <w:rPr>
          <w:rFonts w:asciiTheme="minorHAnsi" w:hAnsiTheme="minorHAnsi" w:cstheme="minorHAnsi"/>
          <w:sz w:val="22"/>
          <w:szCs w:val="22"/>
        </w:rPr>
        <w:t>Internal q</w:t>
      </w:r>
      <w:r w:rsidRPr="00E93F46">
        <w:rPr>
          <w:rFonts w:asciiTheme="minorHAnsi" w:hAnsiTheme="minorHAnsi" w:cstheme="minorHAnsi"/>
          <w:sz w:val="22"/>
          <w:szCs w:val="22"/>
        </w:rPr>
        <w:t xml:space="preserve">uality </w:t>
      </w:r>
      <w:r w:rsidR="00541477">
        <w:rPr>
          <w:rFonts w:asciiTheme="minorHAnsi" w:hAnsiTheme="minorHAnsi" w:cstheme="minorHAnsi"/>
          <w:sz w:val="22"/>
          <w:szCs w:val="22"/>
        </w:rPr>
        <w:t>a</w:t>
      </w:r>
      <w:r w:rsidRPr="00E93F46">
        <w:rPr>
          <w:rFonts w:asciiTheme="minorHAnsi" w:hAnsiTheme="minorHAnsi" w:cstheme="minorHAnsi"/>
          <w:sz w:val="22"/>
          <w:szCs w:val="22"/>
        </w:rPr>
        <w:t xml:space="preserve">ssurance </w:t>
      </w:r>
      <w:r w:rsidR="00541477">
        <w:rPr>
          <w:rFonts w:asciiTheme="minorHAnsi" w:hAnsiTheme="minorHAnsi" w:cstheme="minorHAnsi"/>
          <w:sz w:val="22"/>
          <w:szCs w:val="22"/>
        </w:rPr>
        <w:t>m</w:t>
      </w:r>
      <w:r w:rsidRPr="00E93F46">
        <w:rPr>
          <w:rFonts w:asciiTheme="minorHAnsi" w:hAnsiTheme="minorHAnsi" w:cstheme="minorHAnsi"/>
          <w:sz w:val="22"/>
          <w:szCs w:val="22"/>
        </w:rPr>
        <w:t xml:space="preserve">echanisms at </w:t>
      </w:r>
      <w:r w:rsidR="00541477">
        <w:rPr>
          <w:rFonts w:asciiTheme="minorHAnsi" w:hAnsiTheme="minorHAnsi" w:cstheme="minorHAnsi"/>
          <w:sz w:val="22"/>
          <w:szCs w:val="22"/>
        </w:rPr>
        <w:t>institutional level</w:t>
      </w:r>
      <w:bookmarkEnd w:id="74"/>
      <w:r w:rsidR="00C62734">
        <w:rPr>
          <w:rStyle w:val="FootnoteReference"/>
          <w:rFonts w:asciiTheme="minorHAnsi" w:hAnsiTheme="minorHAnsi" w:cstheme="minorHAnsi"/>
          <w:sz w:val="22"/>
          <w:szCs w:val="22"/>
        </w:rPr>
        <w:footnoteReference w:id="40"/>
      </w:r>
      <w:bookmarkEnd w:id="75"/>
      <w:bookmarkEnd w:id="76"/>
    </w:p>
    <w:p w14:paraId="1394CEB3" w14:textId="77777777" w:rsidR="00826640" w:rsidRPr="00CF7D13" w:rsidRDefault="00826640" w:rsidP="009A3AB5">
      <w:pPr>
        <w:pStyle w:val="NoSpacing"/>
        <w:contextualSpacing/>
        <w:jc w:val="both"/>
        <w:rPr>
          <w:b/>
        </w:rPr>
      </w:pPr>
    </w:p>
    <w:p w14:paraId="4ECA7168" w14:textId="484C53BD" w:rsidR="004935DF" w:rsidRPr="00E93F46" w:rsidRDefault="00CF7D13" w:rsidP="00E605B4">
      <w:pPr>
        <w:pStyle w:val="NoSpacing"/>
        <w:numPr>
          <w:ilvl w:val="0"/>
          <w:numId w:val="22"/>
        </w:numPr>
        <w:ind w:left="0" w:firstLine="0"/>
        <w:contextualSpacing/>
        <w:jc w:val="both"/>
      </w:pPr>
      <w:r w:rsidRPr="00CF7D13">
        <w:rPr>
          <w:b/>
        </w:rPr>
        <w:t>Most HEIs are yet to clearly set a mission and vision f</w:t>
      </w:r>
      <w:r w:rsidR="009A0F3A">
        <w:rPr>
          <w:b/>
        </w:rPr>
        <w:t>or</w:t>
      </w:r>
      <w:r w:rsidRPr="00CF7D13">
        <w:rPr>
          <w:b/>
        </w:rPr>
        <w:t xml:space="preserve"> their institutions. </w:t>
      </w:r>
      <w:r w:rsidR="00744176">
        <w:t>V</w:t>
      </w:r>
      <w:r w:rsidR="004935DF" w:rsidRPr="00E93F46">
        <w:t xml:space="preserve">ery few HEIs </w:t>
      </w:r>
      <w:r w:rsidR="00744176">
        <w:t xml:space="preserve">in Tajikistan </w:t>
      </w:r>
      <w:r w:rsidR="004935DF" w:rsidRPr="00E93F46">
        <w:t>have a clearly stated mission</w:t>
      </w:r>
      <w:r w:rsidR="002748C4">
        <w:t xml:space="preserve"> that </w:t>
      </w:r>
      <w:r w:rsidR="00744176">
        <w:t>tak</w:t>
      </w:r>
      <w:r w:rsidR="002748C4">
        <w:t>es</w:t>
      </w:r>
      <w:r w:rsidR="00744176">
        <w:t xml:space="preserve"> into account the</w:t>
      </w:r>
      <w:r w:rsidR="002748C4">
        <w:t>ir</w:t>
      </w:r>
      <w:r w:rsidR="00744176">
        <w:t xml:space="preserve"> </w:t>
      </w:r>
      <w:r w:rsidR="009A0F3A">
        <w:t>unique situation</w:t>
      </w:r>
      <w:r w:rsidR="002748C4">
        <w:t xml:space="preserve">, but only a </w:t>
      </w:r>
      <w:r w:rsidR="004935DF" w:rsidRPr="00E93F46">
        <w:t xml:space="preserve">broad </w:t>
      </w:r>
      <w:r w:rsidR="002748C4">
        <w:t xml:space="preserve">and general mission </w:t>
      </w:r>
      <w:r w:rsidR="004935DF" w:rsidRPr="00E93F46">
        <w:t>statement</w:t>
      </w:r>
      <w:r w:rsidR="002748C4">
        <w:t>. O</w:t>
      </w:r>
      <w:r w:rsidR="004935DF" w:rsidRPr="00E93F46">
        <w:t>f the 20 HEIs that respo</w:t>
      </w:r>
      <w:r w:rsidR="002748C4">
        <w:t>nded to the questionnaire, only four</w:t>
      </w:r>
      <w:r w:rsidR="004935DF" w:rsidRPr="00E93F46">
        <w:t xml:space="preserve"> HEIs provided their mission with a reference to the</w:t>
      </w:r>
      <w:r w:rsidR="00CE4171">
        <w:t>ir Charter</w:t>
      </w:r>
      <w:r w:rsidR="002748C4">
        <w:t xml:space="preserve"> and the rest </w:t>
      </w:r>
      <w:r w:rsidR="004935DF" w:rsidRPr="00E93F46">
        <w:t xml:space="preserve">skipped the items on the mission and vision. </w:t>
      </w:r>
      <w:r w:rsidR="00725926">
        <w:t xml:space="preserve">Most </w:t>
      </w:r>
      <w:r>
        <w:t>of the</w:t>
      </w:r>
      <w:r w:rsidR="00725926">
        <w:t xml:space="preserve"> HE</w:t>
      </w:r>
      <w:r w:rsidR="004935DF" w:rsidRPr="00E93F46">
        <w:t>Is</w:t>
      </w:r>
      <w:r w:rsidR="00725926">
        <w:t xml:space="preserve"> </w:t>
      </w:r>
      <w:r w:rsidR="004935DF" w:rsidRPr="00E93F46">
        <w:t xml:space="preserve">found it difficult to explain how they are working based on the strategic plan and to what extent their quality assurance tools promoted its implementation. </w:t>
      </w:r>
    </w:p>
    <w:p w14:paraId="476D8E74" w14:textId="77777777" w:rsidR="00826640" w:rsidRPr="00E93F46" w:rsidRDefault="00826640" w:rsidP="009A3AB5">
      <w:pPr>
        <w:pStyle w:val="NoSpacing"/>
        <w:contextualSpacing/>
        <w:jc w:val="both"/>
      </w:pPr>
    </w:p>
    <w:p w14:paraId="50FED2A7" w14:textId="0DB9B83C" w:rsidR="00826640" w:rsidRDefault="00725926" w:rsidP="00E605B4">
      <w:pPr>
        <w:pStyle w:val="NoSpacing"/>
        <w:numPr>
          <w:ilvl w:val="0"/>
          <w:numId w:val="22"/>
        </w:numPr>
        <w:ind w:left="0" w:firstLine="0"/>
        <w:contextualSpacing/>
        <w:jc w:val="both"/>
      </w:pPr>
      <w:r w:rsidRPr="00725926">
        <w:rPr>
          <w:b/>
        </w:rPr>
        <w:t>HEIs undertake multiple activities to ensure quality,</w:t>
      </w:r>
      <w:r>
        <w:rPr>
          <w:b/>
        </w:rPr>
        <w:t xml:space="preserve"> but often </w:t>
      </w:r>
      <w:r w:rsidR="0048654B">
        <w:rPr>
          <w:b/>
        </w:rPr>
        <w:t>i</w:t>
      </w:r>
      <w:r>
        <w:rPr>
          <w:b/>
        </w:rPr>
        <w:t>n a fragmented, inefficient and ineffective manner</w:t>
      </w:r>
      <w:r w:rsidR="009A0F3A">
        <w:rPr>
          <w:b/>
        </w:rPr>
        <w:t>,</w:t>
      </w:r>
      <w:r w:rsidRPr="00725926">
        <w:rPr>
          <w:b/>
        </w:rPr>
        <w:t xml:space="preserve"> without a holistic system of internal quality assurance.</w:t>
      </w:r>
      <w:r w:rsidRPr="00725926">
        <w:t xml:space="preserve"> </w:t>
      </w:r>
      <w:r w:rsidR="004935DF" w:rsidRPr="00725926">
        <w:t>In 11 out of 20 cases</w:t>
      </w:r>
      <w:r w:rsidRPr="00725926">
        <w:t xml:space="preserve">, </w:t>
      </w:r>
      <w:r w:rsidR="0048654B">
        <w:t xml:space="preserve">HEIs undertake </w:t>
      </w:r>
      <w:r w:rsidRPr="00725926">
        <w:t xml:space="preserve">classroom </w:t>
      </w:r>
      <w:r w:rsidR="0048654B" w:rsidRPr="00725926">
        <w:t>observation</w:t>
      </w:r>
      <w:r w:rsidR="0048654B">
        <w:t>s,</w:t>
      </w:r>
      <w:r w:rsidRPr="00725926">
        <w:t xml:space="preserve"> monitoring and evaluation of teacher performance, control of educational processes, inspection, and audit </w:t>
      </w:r>
      <w:r w:rsidR="009A0F3A">
        <w:t>on a</w:t>
      </w:r>
      <w:r w:rsidR="00227837">
        <w:t xml:space="preserve"> </w:t>
      </w:r>
      <w:r w:rsidR="004935DF" w:rsidRPr="00725926">
        <w:t xml:space="preserve">monthly, weekly and </w:t>
      </w:r>
      <w:r w:rsidRPr="00725926">
        <w:t>eve</w:t>
      </w:r>
      <w:r>
        <w:t xml:space="preserve">n daily basis. In the remaining nine cases, </w:t>
      </w:r>
      <w:r w:rsidR="009A0F3A">
        <w:t xml:space="preserve">a minimum of </w:t>
      </w:r>
      <w:r>
        <w:t>four</w:t>
      </w:r>
      <w:r w:rsidR="004935DF" w:rsidRPr="00E93F46">
        <w:t xml:space="preserve"> tools </w:t>
      </w:r>
      <w:r>
        <w:t xml:space="preserve">were applied. </w:t>
      </w:r>
      <w:r w:rsidR="009A0F3A">
        <w:t>In e</w:t>
      </w:r>
      <w:r>
        <w:t>ither case, however, most</w:t>
      </w:r>
      <w:r w:rsidR="004935DF" w:rsidRPr="00E93F46">
        <w:t xml:space="preserve"> HEI</w:t>
      </w:r>
      <w:r>
        <w:t>s were</w:t>
      </w:r>
      <w:r w:rsidR="004935DF" w:rsidRPr="00E93F46">
        <w:t xml:space="preserve"> </w:t>
      </w:r>
      <w:r>
        <w:t>un</w:t>
      </w:r>
      <w:r w:rsidR="004935DF" w:rsidRPr="00E93F46">
        <w:t xml:space="preserve">able to </w:t>
      </w:r>
      <w:r>
        <w:t xml:space="preserve">explain distinctive features of these different tools. </w:t>
      </w:r>
      <w:r w:rsidR="00227837">
        <w:t>A</w:t>
      </w:r>
      <w:r w:rsidR="00227837" w:rsidRPr="00E93F46">
        <w:t xml:space="preserve">ll </w:t>
      </w:r>
      <w:r w:rsidR="00227837">
        <w:t xml:space="preserve">of </w:t>
      </w:r>
      <w:r w:rsidR="00227837" w:rsidRPr="00E93F46">
        <w:t xml:space="preserve">the </w:t>
      </w:r>
      <w:r w:rsidR="00227837">
        <w:t xml:space="preserve">20 </w:t>
      </w:r>
      <w:r w:rsidR="00227837" w:rsidRPr="00E93F46">
        <w:t>HEIs</w:t>
      </w:r>
      <w:r w:rsidR="00227837">
        <w:t xml:space="preserve"> have</w:t>
      </w:r>
      <w:r w:rsidR="00227837" w:rsidRPr="00E93F46">
        <w:t xml:space="preserve"> a Quality Control Unit with about 3-5 staff members within the structure of Academic Affairs Division. </w:t>
      </w:r>
      <w:r w:rsidR="00227837">
        <w:t>The major functions of the unit are</w:t>
      </w:r>
      <w:r w:rsidR="00227837" w:rsidRPr="00E93F46">
        <w:t xml:space="preserve"> monitoring and quality control of educational processes, in particular student assessment, achievements, and, most importantly, student attendance. </w:t>
      </w:r>
      <w:r w:rsidR="00227837">
        <w:t xml:space="preserve">Despite the existence of the unit, </w:t>
      </w:r>
      <w:r>
        <w:t xml:space="preserve">multiple </w:t>
      </w:r>
      <w:r w:rsidR="00227837">
        <w:t xml:space="preserve">other </w:t>
      </w:r>
      <w:r>
        <w:t>bodies, including</w:t>
      </w:r>
      <w:r w:rsidR="004935DF" w:rsidRPr="00E93F46">
        <w:t xml:space="preserve"> deans’ office, chairs, and academic affairs office </w:t>
      </w:r>
      <w:r w:rsidR="00227837">
        <w:t xml:space="preserve">also </w:t>
      </w:r>
      <w:r w:rsidR="004935DF" w:rsidRPr="00E93F46">
        <w:t xml:space="preserve">conducted </w:t>
      </w:r>
      <w:r w:rsidR="00227837">
        <w:t>“internal quality assurance”</w:t>
      </w:r>
      <w:r w:rsidR="004935DF" w:rsidRPr="00E93F46">
        <w:t xml:space="preserve"> activities</w:t>
      </w:r>
      <w:r>
        <w:t xml:space="preserve"> in a </w:t>
      </w:r>
      <w:r w:rsidRPr="00E93F46">
        <w:t xml:space="preserve">fragmented, overlapping and repetitive </w:t>
      </w:r>
      <w:r>
        <w:t>manner</w:t>
      </w:r>
      <w:r w:rsidR="004935DF" w:rsidRPr="00E93F46">
        <w:t xml:space="preserve">. In some cases, in addition to </w:t>
      </w:r>
      <w:r w:rsidR="004935DF" w:rsidRPr="00E93F46">
        <w:lastRenderedPageBreak/>
        <w:t xml:space="preserve">the aforementioned actors, special inspection units are established by the rectors to control for any sort of information that comes in and goes out of the institution or for the purposes of double control. </w:t>
      </w:r>
    </w:p>
    <w:p w14:paraId="5AE43AB1" w14:textId="77777777" w:rsidR="00826640" w:rsidRPr="00E93F46" w:rsidRDefault="00826640" w:rsidP="009A3AB5">
      <w:pPr>
        <w:pStyle w:val="NoSpacing"/>
        <w:contextualSpacing/>
        <w:jc w:val="both"/>
      </w:pPr>
    </w:p>
    <w:p w14:paraId="00AC72F8" w14:textId="77777777" w:rsidR="004935DF" w:rsidRPr="00E93F46" w:rsidRDefault="00EB14F1" w:rsidP="00E605B4">
      <w:pPr>
        <w:pStyle w:val="NoSpacing"/>
        <w:numPr>
          <w:ilvl w:val="0"/>
          <w:numId w:val="22"/>
        </w:numPr>
        <w:ind w:left="0" w:firstLine="0"/>
        <w:contextualSpacing/>
        <w:jc w:val="both"/>
      </w:pPr>
      <w:r w:rsidRPr="0048654B">
        <w:rPr>
          <w:b/>
        </w:rPr>
        <w:t xml:space="preserve">Only one of the 20 HEIs </w:t>
      </w:r>
      <w:r w:rsidR="00DC5A2A" w:rsidRPr="0048654B">
        <w:rPr>
          <w:b/>
        </w:rPr>
        <w:t xml:space="preserve">has an internal quality assurance policy that aims at ensuring informative decision making for quality </w:t>
      </w:r>
      <w:r w:rsidR="00227837">
        <w:rPr>
          <w:b/>
        </w:rPr>
        <w:t>improvement, while</w:t>
      </w:r>
      <w:r w:rsidR="00DC5A2A" w:rsidRPr="0048654B">
        <w:rPr>
          <w:b/>
        </w:rPr>
        <w:t xml:space="preserve"> the rest are guided by </w:t>
      </w:r>
      <w:r w:rsidR="00227837">
        <w:rPr>
          <w:b/>
        </w:rPr>
        <w:t>no</w:t>
      </w:r>
      <w:r w:rsidR="00DC5A2A" w:rsidRPr="0048654B">
        <w:rPr>
          <w:b/>
        </w:rPr>
        <w:t xml:space="preserve"> systemic approach to quality assurance</w:t>
      </w:r>
      <w:r w:rsidR="004935DF" w:rsidRPr="0048654B">
        <w:rPr>
          <w:b/>
        </w:rPr>
        <w:t>.</w:t>
      </w:r>
      <w:r w:rsidR="004935DF" w:rsidRPr="00E93F46">
        <w:t xml:space="preserve"> Five out of </w:t>
      </w:r>
      <w:r>
        <w:t xml:space="preserve">the </w:t>
      </w:r>
      <w:r w:rsidR="004935DF" w:rsidRPr="00E93F46">
        <w:t xml:space="preserve">20 </w:t>
      </w:r>
      <w:r>
        <w:t>HEIs</w:t>
      </w:r>
      <w:r w:rsidR="004935DF" w:rsidRPr="00E93F46">
        <w:t xml:space="preserve"> stated </w:t>
      </w:r>
      <w:r>
        <w:t xml:space="preserve">that </w:t>
      </w:r>
      <w:r w:rsidR="004935DF" w:rsidRPr="00E93F46">
        <w:t>they did not have any policy or procedure on internal quality assurance,</w:t>
      </w:r>
      <w:r>
        <w:t xml:space="preserve"> while</w:t>
      </w:r>
      <w:r w:rsidR="004935DF" w:rsidRPr="00E93F46">
        <w:t xml:space="preserve"> the rest </w:t>
      </w:r>
      <w:r>
        <w:t>referred to</w:t>
      </w:r>
      <w:r w:rsidR="004935DF" w:rsidRPr="00E93F46">
        <w:t xml:space="preserve"> regulations </w:t>
      </w:r>
      <w:r>
        <w:t>on</w:t>
      </w:r>
      <w:r w:rsidR="004935DF" w:rsidRPr="00E93F46">
        <w:t xml:space="preserve"> student assessment based on </w:t>
      </w:r>
      <w:r>
        <w:t xml:space="preserve">the </w:t>
      </w:r>
      <w:r w:rsidR="004935DF" w:rsidRPr="00E93F46">
        <w:t xml:space="preserve">credit system, rating </w:t>
      </w:r>
      <w:r>
        <w:t xml:space="preserve">of </w:t>
      </w:r>
      <w:r w:rsidR="004935DF" w:rsidRPr="00E93F46">
        <w:t xml:space="preserve">teaching staff, </w:t>
      </w:r>
      <w:r>
        <w:t>and</w:t>
      </w:r>
      <w:r w:rsidR="004935DF" w:rsidRPr="00E93F46">
        <w:t xml:space="preserve"> the Charter of the HEI which cannot be considered as an IQA policy. </w:t>
      </w:r>
    </w:p>
    <w:p w14:paraId="72C33F53" w14:textId="77777777" w:rsidR="00826640" w:rsidRPr="00E93F46" w:rsidRDefault="00826640" w:rsidP="009A3AB5">
      <w:pPr>
        <w:pStyle w:val="NoSpacing"/>
        <w:contextualSpacing/>
        <w:jc w:val="both"/>
      </w:pPr>
    </w:p>
    <w:p w14:paraId="47614BF0" w14:textId="016D8A58" w:rsidR="004935DF" w:rsidRPr="00E93F46" w:rsidRDefault="00DC5A2A" w:rsidP="00E605B4">
      <w:pPr>
        <w:pStyle w:val="NoSpacing"/>
        <w:numPr>
          <w:ilvl w:val="0"/>
          <w:numId w:val="22"/>
        </w:numPr>
        <w:ind w:left="0" w:firstLine="0"/>
        <w:contextualSpacing/>
        <w:jc w:val="both"/>
      </w:pPr>
      <w:r>
        <w:rPr>
          <w:b/>
        </w:rPr>
        <w:t xml:space="preserve">HEIs </w:t>
      </w:r>
      <w:r w:rsidR="009A0F3A">
        <w:rPr>
          <w:b/>
        </w:rPr>
        <w:t xml:space="preserve">typically </w:t>
      </w:r>
      <w:r>
        <w:rPr>
          <w:b/>
        </w:rPr>
        <w:t>develop s</w:t>
      </w:r>
      <w:r w:rsidRPr="00DC5A2A">
        <w:rPr>
          <w:b/>
        </w:rPr>
        <w:t xml:space="preserve">tudy </w:t>
      </w:r>
      <w:r w:rsidR="00323ABC">
        <w:rPr>
          <w:b/>
        </w:rPr>
        <w:t>program</w:t>
      </w:r>
      <w:r w:rsidRPr="00DC5A2A">
        <w:rPr>
          <w:b/>
        </w:rPr>
        <w:t>s without involving key stakeholders</w:t>
      </w:r>
      <w:r w:rsidR="009A0F3A">
        <w:rPr>
          <w:b/>
        </w:rPr>
        <w:t>, and</w:t>
      </w:r>
      <w:r>
        <w:rPr>
          <w:b/>
        </w:rPr>
        <w:t xml:space="preserve"> </w:t>
      </w:r>
      <w:r w:rsidR="009A0F3A">
        <w:rPr>
          <w:b/>
        </w:rPr>
        <w:t xml:space="preserve">without </w:t>
      </w:r>
      <w:r>
        <w:rPr>
          <w:b/>
        </w:rPr>
        <w:t xml:space="preserve">setting </w:t>
      </w:r>
      <w:r w:rsidR="009A0F3A">
        <w:rPr>
          <w:b/>
        </w:rPr>
        <w:t xml:space="preserve">up </w:t>
      </w:r>
      <w:r>
        <w:rPr>
          <w:b/>
        </w:rPr>
        <w:t>a</w:t>
      </w:r>
      <w:r w:rsidR="009A0F3A">
        <w:rPr>
          <w:b/>
        </w:rPr>
        <w:t>n</w:t>
      </w:r>
      <w:r>
        <w:rPr>
          <w:b/>
        </w:rPr>
        <w:t xml:space="preserve"> </w:t>
      </w:r>
      <w:r w:rsidR="009A0F3A">
        <w:rPr>
          <w:b/>
        </w:rPr>
        <w:t xml:space="preserve">ongoing </w:t>
      </w:r>
      <w:r>
        <w:rPr>
          <w:b/>
        </w:rPr>
        <w:t xml:space="preserve">review process </w:t>
      </w:r>
      <w:r w:rsidR="009A0F3A">
        <w:rPr>
          <w:b/>
        </w:rPr>
        <w:t xml:space="preserve">to ensure </w:t>
      </w:r>
      <w:r w:rsidRPr="00DC5A2A">
        <w:rPr>
          <w:b/>
        </w:rPr>
        <w:t>the</w:t>
      </w:r>
      <w:r w:rsidR="002D645C">
        <w:rPr>
          <w:b/>
        </w:rPr>
        <w:t>ir</w:t>
      </w:r>
      <w:r w:rsidR="009A0F3A">
        <w:rPr>
          <w:b/>
        </w:rPr>
        <w:t xml:space="preserve"> continued</w:t>
      </w:r>
      <w:r w:rsidRPr="00DC5A2A">
        <w:rPr>
          <w:b/>
        </w:rPr>
        <w:t xml:space="preserve"> </w:t>
      </w:r>
      <w:r w:rsidR="002D645C">
        <w:rPr>
          <w:b/>
        </w:rPr>
        <w:t>relevance</w:t>
      </w:r>
      <w:r w:rsidRPr="00DC5A2A">
        <w:rPr>
          <w:b/>
        </w:rPr>
        <w:t>.</w:t>
      </w:r>
      <w:r>
        <w:t xml:space="preserve"> </w:t>
      </w:r>
      <w:r w:rsidR="002D645C">
        <w:t>To HEIs, development,</w:t>
      </w:r>
      <w:r w:rsidR="004935DF" w:rsidRPr="00E93F46">
        <w:t xml:space="preserve"> monitoring and regular revision of their study </w:t>
      </w:r>
      <w:r w:rsidR="00323ABC">
        <w:t>program</w:t>
      </w:r>
      <w:r w:rsidR="004935DF" w:rsidRPr="00E93F46">
        <w:t>s</w:t>
      </w:r>
      <w:r w:rsidR="002D645C">
        <w:t xml:space="preserve"> means following procedural </w:t>
      </w:r>
      <w:r w:rsidR="004935DF" w:rsidRPr="00E93F46">
        <w:t>steps</w:t>
      </w:r>
      <w:r w:rsidR="002D645C">
        <w:t xml:space="preserve"> set by </w:t>
      </w:r>
      <w:r w:rsidR="004935DF" w:rsidRPr="00E93F46">
        <w:t>the Ministry of Ed</w:t>
      </w:r>
      <w:r w:rsidR="002D645C">
        <w:t>ucation and Science</w:t>
      </w:r>
      <w:r w:rsidR="009A0F3A">
        <w:t>,</w:t>
      </w:r>
      <w:r w:rsidR="002D645C">
        <w:t xml:space="preserve"> which does not require involvement </w:t>
      </w:r>
      <w:r w:rsidR="00CE4171">
        <w:t xml:space="preserve">of </w:t>
      </w:r>
      <w:r w:rsidR="002D645C">
        <w:t xml:space="preserve">key stakeholders </w:t>
      </w:r>
      <w:r w:rsidR="009A0F3A">
        <w:t>or</w:t>
      </w:r>
      <w:r w:rsidR="002D645C">
        <w:t xml:space="preserve"> a review process</w:t>
      </w:r>
      <w:r w:rsidR="004935DF" w:rsidRPr="00E93F46">
        <w:t>.</w:t>
      </w:r>
      <w:r w:rsidR="002D645C">
        <w:t xml:space="preserve"> R</w:t>
      </w:r>
      <w:r w:rsidR="004935DF" w:rsidRPr="00E93F46">
        <w:t>eliability and relevance of</w:t>
      </w:r>
      <w:r w:rsidR="002D645C">
        <w:t xml:space="preserve"> study</w:t>
      </w:r>
      <w:r w:rsidR="004935DF" w:rsidRPr="00E93F46">
        <w:t xml:space="preserve"> </w:t>
      </w:r>
      <w:r w:rsidR="00323ABC">
        <w:t>program</w:t>
      </w:r>
      <w:r w:rsidR="004935DF" w:rsidRPr="00E93F46">
        <w:t>s</w:t>
      </w:r>
      <w:r w:rsidR="002D645C">
        <w:t xml:space="preserve"> are sacrificed for</w:t>
      </w:r>
      <w:r w:rsidR="004935DF" w:rsidRPr="00E93F46">
        <w:t xml:space="preserve"> two major reasons</w:t>
      </w:r>
      <w:r w:rsidR="002D645C">
        <w:t>: (</w:t>
      </w:r>
      <w:proofErr w:type="spellStart"/>
      <w:r w:rsidR="002D645C">
        <w:t>i</w:t>
      </w:r>
      <w:proofErr w:type="spellEnd"/>
      <w:r w:rsidR="002D645C">
        <w:t>)</w:t>
      </w:r>
      <w:r w:rsidR="004935DF" w:rsidRPr="00E93F46">
        <w:t xml:space="preserve"> lack of involvement of key stakeholders </w:t>
      </w:r>
      <w:r w:rsidR="009A0F3A">
        <w:t xml:space="preserve">such </w:t>
      </w:r>
      <w:r w:rsidR="009A0F3A" w:rsidRPr="00E93F46">
        <w:t xml:space="preserve">as students, graduates, employers </w:t>
      </w:r>
      <w:r w:rsidR="004935DF" w:rsidRPr="00E93F46">
        <w:t xml:space="preserve">in the development process; </w:t>
      </w:r>
      <w:r w:rsidR="002D645C">
        <w:t>and (ii</w:t>
      </w:r>
      <w:r w:rsidR="004935DF" w:rsidRPr="00E93F46">
        <w:t xml:space="preserve">) lack of the procedures aimed at regular review of study </w:t>
      </w:r>
      <w:r w:rsidR="00323ABC">
        <w:t>program</w:t>
      </w:r>
      <w:r w:rsidR="004935DF" w:rsidRPr="00E93F46">
        <w:t>s to ensure enhancement and relevance to</w:t>
      </w:r>
      <w:r w:rsidR="009A0F3A">
        <w:t xml:space="preserve"> </w:t>
      </w:r>
      <w:r w:rsidR="004935DF" w:rsidRPr="00E93F46">
        <w:t xml:space="preserve">market needs. </w:t>
      </w:r>
    </w:p>
    <w:p w14:paraId="7AAB1412" w14:textId="77777777" w:rsidR="00826640" w:rsidRPr="00E93F46" w:rsidRDefault="00826640" w:rsidP="009A3AB5">
      <w:pPr>
        <w:pStyle w:val="NoSpacing"/>
        <w:contextualSpacing/>
        <w:jc w:val="both"/>
      </w:pPr>
    </w:p>
    <w:p w14:paraId="102DE73C" w14:textId="402357CE" w:rsidR="004935DF" w:rsidRPr="00E93F46" w:rsidRDefault="0048654B" w:rsidP="00E605B4">
      <w:pPr>
        <w:pStyle w:val="NoSpacing"/>
        <w:numPr>
          <w:ilvl w:val="0"/>
          <w:numId w:val="22"/>
        </w:numPr>
        <w:ind w:left="0" w:firstLine="0"/>
        <w:contextualSpacing/>
        <w:jc w:val="both"/>
      </w:pPr>
      <w:r>
        <w:rPr>
          <w:b/>
        </w:rPr>
        <w:t>HEIs are currently guided by c</w:t>
      </w:r>
      <w:r w:rsidR="00DC5A2A" w:rsidRPr="00DC5A2A">
        <w:rPr>
          <w:b/>
        </w:rPr>
        <w:t xml:space="preserve">ontrol-oriented </w:t>
      </w:r>
      <w:r w:rsidR="004935DF" w:rsidRPr="00DC5A2A">
        <w:rPr>
          <w:b/>
        </w:rPr>
        <w:t>standards</w:t>
      </w:r>
      <w:r>
        <w:rPr>
          <w:b/>
        </w:rPr>
        <w:t xml:space="preserve"> to manage quality, which</w:t>
      </w:r>
      <w:r w:rsidR="00827964">
        <w:rPr>
          <w:b/>
        </w:rPr>
        <w:t xml:space="preserve"> does</w:t>
      </w:r>
      <w:r>
        <w:rPr>
          <w:b/>
        </w:rPr>
        <w:t xml:space="preserve"> not </w:t>
      </w:r>
      <w:r w:rsidR="00827964">
        <w:rPr>
          <w:b/>
        </w:rPr>
        <w:t>motivate</w:t>
      </w:r>
      <w:r>
        <w:rPr>
          <w:b/>
        </w:rPr>
        <w:t xml:space="preserve"> them </w:t>
      </w:r>
      <w:r w:rsidR="00827964">
        <w:rPr>
          <w:b/>
        </w:rPr>
        <w:t xml:space="preserve">to </w:t>
      </w:r>
      <w:r w:rsidR="009A0F3A">
        <w:rPr>
          <w:b/>
        </w:rPr>
        <w:t>improve</w:t>
      </w:r>
      <w:r w:rsidR="00DC5A2A" w:rsidRPr="00DC5A2A">
        <w:rPr>
          <w:b/>
        </w:rPr>
        <w:t>.</w:t>
      </w:r>
      <w:r w:rsidR="00DC5A2A">
        <w:t xml:space="preserve"> T</w:t>
      </w:r>
      <w:r w:rsidR="004935DF" w:rsidRPr="00E93F46">
        <w:t xml:space="preserve">he </w:t>
      </w:r>
      <w:r w:rsidR="00DC5A2A">
        <w:t>S</w:t>
      </w:r>
      <w:r w:rsidR="004935DF" w:rsidRPr="00E93F46">
        <w:t xml:space="preserve">tate </w:t>
      </w:r>
      <w:r w:rsidR="00DC5A2A">
        <w:t>Quality Management S</w:t>
      </w:r>
      <w:r w:rsidR="004935DF" w:rsidRPr="00E93F46">
        <w:t>ta</w:t>
      </w:r>
      <w:r w:rsidR="00DC5A2A">
        <w:t>ndards adopted in 2013 through D</w:t>
      </w:r>
      <w:r w:rsidR="004935DF" w:rsidRPr="00E93F46">
        <w:t>ecree No. 497</w:t>
      </w:r>
      <w:r w:rsidR="009A0F3A">
        <w:t xml:space="preserve">, </w:t>
      </w:r>
      <w:r w:rsidR="00DC5A2A">
        <w:t>w</w:t>
      </w:r>
      <w:r w:rsidR="004935DF" w:rsidRPr="00E93F46">
        <w:t>hich are all quantitative</w:t>
      </w:r>
      <w:r w:rsidR="00DC5A2A">
        <w:t>,</w:t>
      </w:r>
      <w:r w:rsidR="004935DF" w:rsidRPr="00E93F46">
        <w:t xml:space="preserve"> and t</w:t>
      </w:r>
      <w:r w:rsidR="00DC5A2A">
        <w:t>hus, control-oriented in nature</w:t>
      </w:r>
      <w:r w:rsidR="009A0F3A">
        <w:t xml:space="preserve">, </w:t>
      </w:r>
      <w:r>
        <w:t xml:space="preserve">are key quality assurance guidelines for HEIs, but they </w:t>
      </w:r>
      <w:r w:rsidR="00DC5A2A">
        <w:t xml:space="preserve">provide </w:t>
      </w:r>
      <w:r w:rsidR="004935DF" w:rsidRPr="00E93F46">
        <w:t>little incentive for enhancement. One of the 20 universities referred to the Federal State Educational Standards of the Russian Federation promoted by the Russian Educa</w:t>
      </w:r>
      <w:r w:rsidR="00DC5A2A">
        <w:t>tion Inspection (</w:t>
      </w:r>
      <w:proofErr w:type="spellStart"/>
      <w:r w:rsidR="00DC5A2A" w:rsidRPr="0048654B">
        <w:rPr>
          <w:i/>
        </w:rPr>
        <w:t>Rosobrnadzor</w:t>
      </w:r>
      <w:proofErr w:type="spellEnd"/>
      <w:r w:rsidR="00DC5A2A">
        <w:t>)</w:t>
      </w:r>
      <w:r w:rsidR="009A0F3A">
        <w:t>,</w:t>
      </w:r>
      <w:r w:rsidR="00DC5A2A">
        <w:t xml:space="preserve"> </w:t>
      </w:r>
      <w:r>
        <w:t>which also</w:t>
      </w:r>
      <w:r w:rsidR="004935DF" w:rsidRPr="00E93F46">
        <w:t xml:space="preserve"> have little to do with quality assurance and enhancement standards. </w:t>
      </w:r>
      <w:r>
        <w:t>The</w:t>
      </w:r>
      <w:r w:rsidR="004935DF" w:rsidRPr="00E93F46">
        <w:t xml:space="preserve"> types and aims </w:t>
      </w:r>
      <w:r>
        <w:t xml:space="preserve">of standards promoted by the </w:t>
      </w:r>
      <w:r w:rsidR="004935DF" w:rsidRPr="00E93F46">
        <w:t>Ministry of Education and Science</w:t>
      </w:r>
      <w:r>
        <w:t xml:space="preserve"> are not well understood by HEIs</w:t>
      </w:r>
      <w:r w:rsidR="009A0F3A">
        <w:t>.  This may be the result of</w:t>
      </w:r>
      <w:r>
        <w:t xml:space="preserve"> </w:t>
      </w:r>
      <w:r w:rsidR="009A0F3A">
        <w:t>a</w:t>
      </w:r>
      <w:r w:rsidR="004935DF" w:rsidRPr="00E93F46">
        <w:t xml:space="preserve"> lack of capacity at national level to develop standards that </w:t>
      </w:r>
      <w:r w:rsidR="009A0F3A">
        <w:t xml:space="preserve">simultaneously </w:t>
      </w:r>
      <w:r w:rsidR="004935DF" w:rsidRPr="00E93F46">
        <w:t xml:space="preserve">meet the needs of the country and </w:t>
      </w:r>
      <w:r w:rsidR="00633E21">
        <w:t>align</w:t>
      </w:r>
      <w:r w:rsidR="004935DF" w:rsidRPr="00E93F46">
        <w:t xml:space="preserve"> with international</w:t>
      </w:r>
      <w:r w:rsidR="00633E21">
        <w:t xml:space="preserve"> benchmarks</w:t>
      </w:r>
      <w:r w:rsidR="004935DF" w:rsidRPr="00E93F46">
        <w:t xml:space="preserve">.  </w:t>
      </w:r>
    </w:p>
    <w:p w14:paraId="4C0CA377" w14:textId="77777777" w:rsidR="00826640" w:rsidRPr="00E93F46" w:rsidRDefault="00826640" w:rsidP="009A3AB5">
      <w:pPr>
        <w:pStyle w:val="NoSpacing"/>
        <w:contextualSpacing/>
        <w:jc w:val="both"/>
      </w:pPr>
    </w:p>
    <w:p w14:paraId="1BE7EEB0" w14:textId="45FA2F37" w:rsidR="004935DF" w:rsidRPr="00E93F46" w:rsidRDefault="00827964" w:rsidP="00E605B4">
      <w:pPr>
        <w:pStyle w:val="NoSpacing"/>
        <w:numPr>
          <w:ilvl w:val="0"/>
          <w:numId w:val="22"/>
        </w:numPr>
        <w:ind w:left="0" w:firstLine="0"/>
        <w:contextualSpacing/>
        <w:jc w:val="both"/>
      </w:pPr>
      <w:r w:rsidRPr="00827964">
        <w:rPr>
          <w:b/>
        </w:rPr>
        <w:t>HEIs see the grading scale and credit system as</w:t>
      </w:r>
      <w:r w:rsidR="004935DF" w:rsidRPr="00827964">
        <w:rPr>
          <w:b/>
        </w:rPr>
        <w:t xml:space="preserve"> </w:t>
      </w:r>
      <w:r w:rsidRPr="00827964">
        <w:rPr>
          <w:b/>
        </w:rPr>
        <w:t xml:space="preserve">tools for </w:t>
      </w:r>
      <w:r w:rsidR="004935DF" w:rsidRPr="00827964">
        <w:rPr>
          <w:b/>
        </w:rPr>
        <w:t>student assessment</w:t>
      </w:r>
      <w:r w:rsidRPr="00827964">
        <w:rPr>
          <w:b/>
        </w:rPr>
        <w:t xml:space="preserve"> without having </w:t>
      </w:r>
      <w:r w:rsidR="004935DF" w:rsidRPr="00827964">
        <w:rPr>
          <w:b/>
        </w:rPr>
        <w:t>an overall student assessment policy</w:t>
      </w:r>
      <w:r w:rsidRPr="00827964">
        <w:rPr>
          <w:b/>
        </w:rPr>
        <w:t xml:space="preserve">. </w:t>
      </w:r>
      <w:r>
        <w:t>None</w:t>
      </w:r>
      <w:r w:rsidRPr="00827964">
        <w:t xml:space="preserve"> of the </w:t>
      </w:r>
      <w:r>
        <w:t xml:space="preserve">20 HEIs has a student assessment policy that defines </w:t>
      </w:r>
      <w:r w:rsidR="00633E21">
        <w:t xml:space="preserve">the </w:t>
      </w:r>
      <w:r>
        <w:t>under</w:t>
      </w:r>
      <w:r w:rsidR="00633E21">
        <w:t>lying</w:t>
      </w:r>
      <w:r>
        <w:t xml:space="preserve"> </w:t>
      </w:r>
      <w:r w:rsidR="004935DF" w:rsidRPr="00E93F46">
        <w:t xml:space="preserve">philosophy (assessment of learning vs. assessment for learning or both), </w:t>
      </w:r>
      <w:r>
        <w:t xml:space="preserve">assessment methods </w:t>
      </w:r>
      <w:r w:rsidR="004935DF" w:rsidRPr="00E93F46">
        <w:t xml:space="preserve">(formative, summative, diagnostic), </w:t>
      </w:r>
      <w:r>
        <w:t>subjects of evaluation, a</w:t>
      </w:r>
      <w:r w:rsidR="004935DF" w:rsidRPr="00E93F46">
        <w:t xml:space="preserve">nd </w:t>
      </w:r>
      <w:r w:rsidR="00633E21">
        <w:t xml:space="preserve">the </w:t>
      </w:r>
      <w:r w:rsidR="004935DF" w:rsidRPr="00E93F46">
        <w:t xml:space="preserve">like. </w:t>
      </w:r>
      <w:r>
        <w:t>Furthermore</w:t>
      </w:r>
      <w:r w:rsidR="004935DF" w:rsidRPr="00E93F46">
        <w:t xml:space="preserve">, </w:t>
      </w:r>
      <w:r>
        <w:t xml:space="preserve">HEIs tend to see </w:t>
      </w:r>
      <w:r w:rsidR="004935DF" w:rsidRPr="00E93F46">
        <w:t xml:space="preserve">assessment as a </w:t>
      </w:r>
      <w:r w:rsidR="00633E21">
        <w:t xml:space="preserve">tool for </w:t>
      </w:r>
      <w:r w:rsidR="004935DF" w:rsidRPr="00E93F46">
        <w:t xml:space="preserve">punishment rather than a </w:t>
      </w:r>
      <w:r w:rsidR="00633E21">
        <w:t xml:space="preserve">way of </w:t>
      </w:r>
      <w:r w:rsidR="004935DF" w:rsidRPr="00E93F46">
        <w:t>promot</w:t>
      </w:r>
      <w:r w:rsidR="00633E21">
        <w:t>ing</w:t>
      </w:r>
      <w:r w:rsidR="004935DF" w:rsidRPr="00E93F46">
        <w:t xml:space="preserve"> student learning. </w:t>
      </w:r>
      <w:r w:rsidR="00CE4171">
        <w:t xml:space="preserve">Last, but not least, an assessment system is most frequently confused with the credit system and </w:t>
      </w:r>
      <w:r w:rsidR="00633E21">
        <w:t>r</w:t>
      </w:r>
      <w:r w:rsidR="00CE4171">
        <w:t>educed to a mere grading scale.</w:t>
      </w:r>
    </w:p>
    <w:p w14:paraId="2BBCA357" w14:textId="77777777" w:rsidR="00826640" w:rsidRPr="00827964" w:rsidRDefault="00826640" w:rsidP="009A3AB5">
      <w:pPr>
        <w:pStyle w:val="NoSpacing"/>
        <w:contextualSpacing/>
        <w:jc w:val="both"/>
        <w:rPr>
          <w:b/>
        </w:rPr>
      </w:pPr>
    </w:p>
    <w:p w14:paraId="7ED30C6E" w14:textId="312E5DDB" w:rsidR="004935DF" w:rsidRPr="00E93F46" w:rsidRDefault="00827964" w:rsidP="00E605B4">
      <w:pPr>
        <w:pStyle w:val="NoSpacing"/>
        <w:numPr>
          <w:ilvl w:val="0"/>
          <w:numId w:val="22"/>
        </w:numPr>
        <w:ind w:left="0" w:firstLine="0"/>
        <w:contextualSpacing/>
        <w:jc w:val="both"/>
      </w:pPr>
      <w:r w:rsidRPr="00827964">
        <w:rPr>
          <w:b/>
        </w:rPr>
        <w:t xml:space="preserve">HEIs collect </w:t>
      </w:r>
      <w:r>
        <w:rPr>
          <w:b/>
        </w:rPr>
        <w:t xml:space="preserve">outputs and </w:t>
      </w:r>
      <w:r w:rsidRPr="00827964">
        <w:rPr>
          <w:b/>
        </w:rPr>
        <w:t>quantitative data, but not</w:t>
      </w:r>
      <w:r>
        <w:rPr>
          <w:b/>
        </w:rPr>
        <w:t xml:space="preserve"> processes and</w:t>
      </w:r>
      <w:r w:rsidRPr="00827964">
        <w:rPr>
          <w:b/>
        </w:rPr>
        <w:t xml:space="preserve"> qualitative data to help quality enhancement. </w:t>
      </w:r>
      <w:r w:rsidR="002D645C">
        <w:t xml:space="preserve">It is important that HEIs collect and analyze both types of data </w:t>
      </w:r>
      <w:r w:rsidR="00633E21">
        <w:t xml:space="preserve">if they are </w:t>
      </w:r>
      <w:r w:rsidR="002D645C">
        <w:t xml:space="preserve">to </w:t>
      </w:r>
      <w:r w:rsidR="004935DF" w:rsidRPr="00E93F46">
        <w:t>better understand the driving for</w:t>
      </w:r>
      <w:r w:rsidR="002D645C">
        <w:t xml:space="preserve">ces </w:t>
      </w:r>
      <w:r w:rsidR="00633E21">
        <w:t>behind</w:t>
      </w:r>
      <w:r w:rsidR="002D645C">
        <w:t xml:space="preserve"> </w:t>
      </w:r>
      <w:r w:rsidR="004935DF" w:rsidRPr="00E93F46">
        <w:t xml:space="preserve">educational processes and significantly </w:t>
      </w:r>
      <w:r w:rsidR="002D645C">
        <w:t>improve</w:t>
      </w:r>
      <w:r w:rsidR="004935DF" w:rsidRPr="00E93F46">
        <w:t xml:space="preserve"> their capacity for further enhancement. </w:t>
      </w:r>
      <w:r w:rsidR="002D645C">
        <w:t xml:space="preserve">Moreover, it would reduce the risk of data manipulation: </w:t>
      </w:r>
      <w:r w:rsidR="004935DF" w:rsidRPr="00E93F46">
        <w:t xml:space="preserve">having only quantitative indicators provides enough room for manipulation </w:t>
      </w:r>
      <w:r w:rsidR="00633E21">
        <w:t>of</w:t>
      </w:r>
      <w:r w:rsidR="004935DF" w:rsidRPr="00E93F46">
        <w:t xml:space="preserve"> the figures, especially when the external evaluation tools do not look at the processes implemen</w:t>
      </w:r>
      <w:r w:rsidR="002D645C">
        <w:t xml:space="preserve">ted, </w:t>
      </w:r>
      <w:r w:rsidR="00633E21">
        <w:t>but</w:t>
      </w:r>
      <w:r w:rsidR="002D645C">
        <w:t xml:space="preserve"> only at the outputs</w:t>
      </w:r>
      <w:r w:rsidR="004935DF" w:rsidRPr="00E93F46">
        <w:t xml:space="preserve">. </w:t>
      </w:r>
    </w:p>
    <w:p w14:paraId="0190D146" w14:textId="77777777" w:rsidR="00826640" w:rsidRPr="00E93F46" w:rsidRDefault="00826640" w:rsidP="009A3AB5">
      <w:pPr>
        <w:pStyle w:val="NoSpacing"/>
        <w:contextualSpacing/>
        <w:jc w:val="both"/>
      </w:pPr>
    </w:p>
    <w:p w14:paraId="2BB920E7" w14:textId="1AB95C50" w:rsidR="004935DF" w:rsidRPr="00E93F46" w:rsidRDefault="00EF3DF1" w:rsidP="00E605B4">
      <w:pPr>
        <w:pStyle w:val="NoSpacing"/>
        <w:numPr>
          <w:ilvl w:val="0"/>
          <w:numId w:val="22"/>
        </w:numPr>
        <w:ind w:left="0" w:firstLine="0"/>
        <w:contextualSpacing/>
        <w:jc w:val="both"/>
      </w:pPr>
      <w:r w:rsidRPr="00EF3DF1">
        <w:rPr>
          <w:b/>
        </w:rPr>
        <w:t xml:space="preserve">While most </w:t>
      </w:r>
      <w:r w:rsidR="002D645C" w:rsidRPr="00EF3DF1">
        <w:rPr>
          <w:b/>
        </w:rPr>
        <w:t xml:space="preserve">HEIs </w:t>
      </w:r>
      <w:r w:rsidRPr="00EF3DF1">
        <w:rPr>
          <w:b/>
        </w:rPr>
        <w:t>still lack understanding of</w:t>
      </w:r>
      <w:r w:rsidR="002D645C" w:rsidRPr="00EF3DF1">
        <w:rPr>
          <w:b/>
        </w:rPr>
        <w:t xml:space="preserve"> </w:t>
      </w:r>
      <w:r w:rsidRPr="00EF3DF1">
        <w:rPr>
          <w:b/>
        </w:rPr>
        <w:t>“</w:t>
      </w:r>
      <w:r w:rsidR="004935DF" w:rsidRPr="00EF3DF1">
        <w:rPr>
          <w:b/>
        </w:rPr>
        <w:t>self-assessment</w:t>
      </w:r>
      <w:r w:rsidRPr="00EF3DF1">
        <w:rPr>
          <w:b/>
        </w:rPr>
        <w:t xml:space="preserve">”, there are a few </w:t>
      </w:r>
      <w:r w:rsidR="007023AC">
        <w:rPr>
          <w:b/>
        </w:rPr>
        <w:t xml:space="preserve">examples of </w:t>
      </w:r>
      <w:r w:rsidRPr="00EF3DF1">
        <w:rPr>
          <w:b/>
        </w:rPr>
        <w:t xml:space="preserve">best practice where </w:t>
      </w:r>
      <w:r>
        <w:rPr>
          <w:b/>
        </w:rPr>
        <w:t xml:space="preserve">Tajik </w:t>
      </w:r>
      <w:r w:rsidRPr="00EF3DF1">
        <w:rPr>
          <w:b/>
        </w:rPr>
        <w:t xml:space="preserve">HEIs have </w:t>
      </w:r>
      <w:r>
        <w:rPr>
          <w:b/>
        </w:rPr>
        <w:t>conducted</w:t>
      </w:r>
      <w:r w:rsidRPr="00EF3DF1">
        <w:rPr>
          <w:b/>
        </w:rPr>
        <w:t xml:space="preserve"> an in-depth self-assessment </w:t>
      </w:r>
      <w:r>
        <w:rPr>
          <w:b/>
        </w:rPr>
        <w:t xml:space="preserve">and </w:t>
      </w:r>
      <w:r w:rsidR="00E26668">
        <w:rPr>
          <w:b/>
        </w:rPr>
        <w:t xml:space="preserve">been </w:t>
      </w:r>
      <w:r>
        <w:rPr>
          <w:b/>
        </w:rPr>
        <w:t>externally evaluat</w:t>
      </w:r>
      <w:r w:rsidR="00E26668">
        <w:rPr>
          <w:b/>
        </w:rPr>
        <w:t>ed</w:t>
      </w:r>
      <w:r>
        <w:rPr>
          <w:b/>
        </w:rPr>
        <w:t xml:space="preserve"> based on th</w:t>
      </w:r>
      <w:r w:rsidR="007023AC">
        <w:rPr>
          <w:b/>
        </w:rPr>
        <w:t>is</w:t>
      </w:r>
      <w:r>
        <w:rPr>
          <w:b/>
        </w:rPr>
        <w:t xml:space="preserve"> self-assessment</w:t>
      </w:r>
      <w:r w:rsidR="004935DF" w:rsidRPr="00EF3DF1">
        <w:rPr>
          <w:b/>
        </w:rPr>
        <w:t>.</w:t>
      </w:r>
      <w:r w:rsidRPr="00EF3DF1">
        <w:rPr>
          <w:b/>
        </w:rPr>
        <w:t xml:space="preserve"> </w:t>
      </w:r>
      <w:r w:rsidR="004935DF" w:rsidRPr="00E93F46">
        <w:t>Within the frame</w:t>
      </w:r>
      <w:r w:rsidR="007023AC">
        <w:t>work</w:t>
      </w:r>
      <w:r w:rsidR="004935DF" w:rsidRPr="00E93F46">
        <w:t xml:space="preserve"> of international projects (Tempus</w:t>
      </w:r>
      <w:r>
        <w:t xml:space="preserve"> </w:t>
      </w:r>
      <w:r>
        <w:lastRenderedPageBreak/>
        <w:t>Project</w:t>
      </w:r>
      <w:r w:rsidR="004935DF" w:rsidRPr="00E93F46">
        <w:t>: Central Asian Network of Quality Assurance</w:t>
      </w:r>
      <w:r>
        <w:t xml:space="preserve"> (CANQA</w:t>
      </w:r>
      <w:r w:rsidR="004935DF" w:rsidRPr="00E93F46">
        <w:t>)</w:t>
      </w:r>
      <w:r>
        <w:t>),</w:t>
      </w:r>
      <w:r w:rsidR="004935DF" w:rsidRPr="00E93F46">
        <w:t xml:space="preserve"> three pilot </w:t>
      </w:r>
      <w:r w:rsidR="00323ABC">
        <w:t>program</w:t>
      </w:r>
      <w:r w:rsidR="004935DF" w:rsidRPr="00E93F46">
        <w:t xml:space="preserve"> accreditations were conducted. The staff of </w:t>
      </w:r>
      <w:r>
        <w:t xml:space="preserve">the </w:t>
      </w:r>
      <w:r w:rsidR="004935DF" w:rsidRPr="00E93F46">
        <w:t xml:space="preserve">respective </w:t>
      </w:r>
      <w:r w:rsidR="00323ABC">
        <w:t>program</w:t>
      </w:r>
      <w:r w:rsidR="004935DF" w:rsidRPr="00E93F46">
        <w:t xml:space="preserve">s and HEIs – </w:t>
      </w:r>
      <w:r>
        <w:t xml:space="preserve">University of Commerce and </w:t>
      </w:r>
      <w:proofErr w:type="spellStart"/>
      <w:r>
        <w:t>Khuj</w:t>
      </w:r>
      <w:r w:rsidR="004935DF" w:rsidRPr="00E93F46">
        <w:t>and</w:t>
      </w:r>
      <w:proofErr w:type="spellEnd"/>
      <w:r w:rsidR="004935DF" w:rsidRPr="00E93F46">
        <w:t xml:space="preserve"> University went through respective trainings to conduct self-assessment, and the </w:t>
      </w:r>
      <w:r w:rsidR="00323ABC">
        <w:t>program</w:t>
      </w:r>
      <w:r w:rsidR="004935DF" w:rsidRPr="00E93F46">
        <w:t xml:space="preserve">s underwent pilot accreditation procedures including site-visits by international peers. As a result, two out of </w:t>
      </w:r>
      <w:r>
        <w:t xml:space="preserve">the </w:t>
      </w:r>
      <w:r w:rsidR="004935DF" w:rsidRPr="00E93F46">
        <w:t xml:space="preserve">three </w:t>
      </w:r>
      <w:r w:rsidR="00323ABC">
        <w:t>program</w:t>
      </w:r>
      <w:r w:rsidR="004935DF" w:rsidRPr="00E93F46">
        <w:t>s were re</w:t>
      </w:r>
      <w:r w:rsidR="007023AC">
        <w:t>fused</w:t>
      </w:r>
      <w:r w:rsidR="004935DF" w:rsidRPr="00E93F46">
        <w:t xml:space="preserve"> accreditation and one </w:t>
      </w:r>
      <w:r w:rsidR="00323ABC">
        <w:t>program</w:t>
      </w:r>
      <w:r w:rsidR="004935DF" w:rsidRPr="00E93F46">
        <w:t xml:space="preserve"> – World Economy of the University of Commerce – was successfully pilot accredited within the frame</w:t>
      </w:r>
      <w:r w:rsidR="007023AC">
        <w:t>work</w:t>
      </w:r>
      <w:r w:rsidR="004935DF" w:rsidRPr="00E93F46">
        <w:t xml:space="preserve"> of Tempus </w:t>
      </w:r>
      <w:r>
        <w:t>Project CANQA. Another Tempus P</w:t>
      </w:r>
      <w:r w:rsidR="004935DF" w:rsidRPr="00E93F46">
        <w:t>roject Establishment of a Quality Education Platform at Central Asian level plans to establish a register for QA agencies that have a right to conduct accreditation in the region.</w:t>
      </w:r>
      <w:r>
        <w:t xml:space="preserve"> Similarly, w</w:t>
      </w:r>
      <w:r w:rsidR="004935DF" w:rsidRPr="00E93F46">
        <w:t>ithin the frames of Swiss Tropical and Public Health Medical Education Reform Project in Tajikistan</w:t>
      </w:r>
      <w:r>
        <w:t>,</w:t>
      </w:r>
      <w:r w:rsidR="004935DF" w:rsidRPr="00E93F46">
        <w:t xml:space="preserve"> the same good practice was identified at Tajik State Medical University (TSMU).</w:t>
      </w:r>
      <w:r>
        <w:rPr>
          <w:rStyle w:val="FootnoteReference"/>
        </w:rPr>
        <w:footnoteReference w:id="41"/>
      </w:r>
      <w:r w:rsidR="004935DF" w:rsidRPr="00E93F46">
        <w:t xml:space="preserve"> The </w:t>
      </w:r>
      <w:r>
        <w:t>HEIs</w:t>
      </w:r>
      <w:r w:rsidR="004935DF" w:rsidRPr="00E93F46">
        <w:t xml:space="preserve"> that have had the experience of international external evaluation highly value the lessons learnt</w:t>
      </w:r>
      <w:r w:rsidR="007023AC">
        <w:t>,</w:t>
      </w:r>
      <w:r w:rsidR="004935DF" w:rsidRPr="00E93F46">
        <w:t xml:space="preserve"> and</w:t>
      </w:r>
      <w:r w:rsidR="007023AC">
        <w:t xml:space="preserve"> acknowledge</w:t>
      </w:r>
      <w:r w:rsidR="004935DF" w:rsidRPr="00E93F46">
        <w:t xml:space="preserve"> the benefits of such procedures for quality enhancement, </w:t>
      </w:r>
      <w:r w:rsidR="007023AC">
        <w:t xml:space="preserve">and </w:t>
      </w:r>
      <w:r w:rsidR="004935DF" w:rsidRPr="00E93F46">
        <w:t xml:space="preserve">in particular, </w:t>
      </w:r>
      <w:r w:rsidR="007023AC">
        <w:t xml:space="preserve">in </w:t>
      </w:r>
      <w:r w:rsidR="004935DF" w:rsidRPr="00E93F46">
        <w:t>chang</w:t>
      </w:r>
      <w:r w:rsidR="007023AC">
        <w:t>ing</w:t>
      </w:r>
      <w:r w:rsidR="004935DF" w:rsidRPr="00E93F46">
        <w:t xml:space="preserve"> in the attitude of the staff involved. </w:t>
      </w:r>
    </w:p>
    <w:p w14:paraId="783019C7" w14:textId="77777777" w:rsidR="00826640" w:rsidRPr="00E93F46" w:rsidRDefault="00826640" w:rsidP="00826640">
      <w:pPr>
        <w:pStyle w:val="NoSpacing"/>
        <w:jc w:val="both"/>
      </w:pPr>
    </w:p>
    <w:p w14:paraId="6859E728" w14:textId="77777777" w:rsidR="004935DF" w:rsidRPr="00E93F46" w:rsidRDefault="00A916BD" w:rsidP="00E605B4">
      <w:pPr>
        <w:pStyle w:val="NoSpacing"/>
        <w:numPr>
          <w:ilvl w:val="0"/>
          <w:numId w:val="22"/>
        </w:numPr>
        <w:ind w:left="0" w:firstLine="0"/>
        <w:contextualSpacing/>
        <w:jc w:val="both"/>
      </w:pPr>
      <w:r w:rsidRPr="00A916BD">
        <w:rPr>
          <w:b/>
        </w:rPr>
        <w:t xml:space="preserve">Accountability at HEI level is extremely weak. </w:t>
      </w:r>
      <w:r w:rsidR="004935DF" w:rsidRPr="00E93F46">
        <w:t xml:space="preserve">HEIs consider annual </w:t>
      </w:r>
      <w:r>
        <w:t xml:space="preserve">activity and financial reports as </w:t>
      </w:r>
      <w:r w:rsidRPr="00E93F46">
        <w:t>the only accountability mechanisms</w:t>
      </w:r>
      <w:r>
        <w:t>, l</w:t>
      </w:r>
      <w:r w:rsidR="004935DF" w:rsidRPr="00E93F46">
        <w:t xml:space="preserve">eaving self-assessment of </w:t>
      </w:r>
      <w:r>
        <w:t xml:space="preserve">HEIs and </w:t>
      </w:r>
      <w:r w:rsidR="00323ABC">
        <w:t>program</w:t>
      </w:r>
      <w:r>
        <w:t>s outside accountability</w:t>
      </w:r>
      <w:r w:rsidR="004935DF" w:rsidRPr="00E93F46">
        <w:t xml:space="preserve">. </w:t>
      </w:r>
    </w:p>
    <w:p w14:paraId="5C05D580" w14:textId="77777777" w:rsidR="00826640" w:rsidRPr="00E93F46" w:rsidRDefault="00826640" w:rsidP="00826640">
      <w:pPr>
        <w:pStyle w:val="NoSpacing"/>
        <w:jc w:val="both"/>
      </w:pPr>
    </w:p>
    <w:p w14:paraId="66DC85E2" w14:textId="6925F25E" w:rsidR="004935DF" w:rsidRDefault="00A916BD" w:rsidP="00E605B4">
      <w:pPr>
        <w:pStyle w:val="NoSpacing"/>
        <w:numPr>
          <w:ilvl w:val="0"/>
          <w:numId w:val="22"/>
        </w:numPr>
        <w:ind w:left="0" w:firstLine="0"/>
        <w:contextualSpacing/>
        <w:jc w:val="both"/>
      </w:pPr>
      <w:r w:rsidRPr="00A916BD">
        <w:rPr>
          <w:b/>
        </w:rPr>
        <w:t>Key stakeholders (student, faculty members, and employers) are not involved in quality assurance processes.</w:t>
      </w:r>
      <w:r>
        <w:t xml:space="preserve"> HEIs tend to involve students and faculty members more </w:t>
      </w:r>
      <w:r w:rsidR="004935DF" w:rsidRPr="00E93F46">
        <w:t xml:space="preserve">for inspection and control </w:t>
      </w:r>
      <w:r>
        <w:t xml:space="preserve">purposes, and </w:t>
      </w:r>
      <w:r w:rsidR="007023AC">
        <w:t>rather than</w:t>
      </w:r>
      <w:r w:rsidR="004935DF" w:rsidRPr="00E93F46">
        <w:t xml:space="preserve"> in quality assurance processes such as data collectio</w:t>
      </w:r>
      <w:r>
        <w:t>n, production of report, and</w:t>
      </w:r>
      <w:r w:rsidR="007023AC">
        <w:t xml:space="preserve"> the </w:t>
      </w:r>
      <w:r w:rsidR="004935DF" w:rsidRPr="00E93F46">
        <w:t>like.</w:t>
      </w:r>
    </w:p>
    <w:p w14:paraId="35092F01" w14:textId="77777777" w:rsidR="00CA0FC7" w:rsidRPr="00E93F46" w:rsidRDefault="00CA0FC7" w:rsidP="00CA0FC7">
      <w:pPr>
        <w:rPr>
          <w:rFonts w:eastAsiaTheme="majorEastAsia" w:cstheme="minorHAnsi"/>
          <w:b/>
          <w:bCs/>
          <w:color w:val="365F91" w:themeColor="accent1" w:themeShade="BF"/>
        </w:rPr>
      </w:pPr>
    </w:p>
    <w:p w14:paraId="3C5D1587" w14:textId="61F5762D" w:rsidR="00D21D27" w:rsidRPr="006F31BF" w:rsidRDefault="00CA0FC7" w:rsidP="00E605B4">
      <w:pPr>
        <w:pStyle w:val="Heading2"/>
        <w:numPr>
          <w:ilvl w:val="1"/>
          <w:numId w:val="5"/>
        </w:numPr>
        <w:tabs>
          <w:tab w:val="left" w:pos="540"/>
        </w:tabs>
        <w:ind w:left="0" w:firstLine="0"/>
        <w:rPr>
          <w:rFonts w:asciiTheme="minorHAnsi" w:hAnsiTheme="minorHAnsi" w:cstheme="minorHAnsi"/>
          <w:b w:val="0"/>
          <w:sz w:val="24"/>
          <w:szCs w:val="24"/>
        </w:rPr>
      </w:pPr>
      <w:bookmarkStart w:id="77" w:name="_Toc389357798"/>
      <w:bookmarkStart w:id="78" w:name="_Toc389587753"/>
      <w:r w:rsidRPr="00E93F46">
        <w:rPr>
          <w:rFonts w:asciiTheme="minorHAnsi" w:hAnsiTheme="minorHAnsi" w:cstheme="minorHAnsi"/>
          <w:sz w:val="24"/>
          <w:szCs w:val="24"/>
        </w:rPr>
        <w:t>S</w:t>
      </w:r>
      <w:r w:rsidR="00D21D27" w:rsidRPr="00E93F46">
        <w:rPr>
          <w:rFonts w:asciiTheme="minorHAnsi" w:hAnsiTheme="minorHAnsi" w:cstheme="minorHAnsi"/>
          <w:sz w:val="24"/>
          <w:szCs w:val="24"/>
        </w:rPr>
        <w:t xml:space="preserve">ummary of </w:t>
      </w:r>
      <w:r w:rsidR="007023AC">
        <w:rPr>
          <w:rFonts w:asciiTheme="minorHAnsi" w:hAnsiTheme="minorHAnsi" w:cstheme="minorHAnsi"/>
          <w:sz w:val="24"/>
          <w:szCs w:val="24"/>
        </w:rPr>
        <w:t>F</w:t>
      </w:r>
      <w:r w:rsidR="00D21D27" w:rsidRPr="00E93F46">
        <w:rPr>
          <w:rFonts w:asciiTheme="minorHAnsi" w:hAnsiTheme="minorHAnsi" w:cstheme="minorHAnsi"/>
          <w:sz w:val="24"/>
          <w:szCs w:val="24"/>
        </w:rPr>
        <w:t xml:space="preserve">indings and </w:t>
      </w:r>
      <w:r w:rsidR="007023AC">
        <w:rPr>
          <w:rFonts w:asciiTheme="minorHAnsi" w:hAnsiTheme="minorHAnsi" w:cstheme="minorHAnsi"/>
          <w:sz w:val="24"/>
          <w:szCs w:val="24"/>
        </w:rPr>
        <w:t>P</w:t>
      </w:r>
      <w:r w:rsidR="00D21D27" w:rsidRPr="00E93F46">
        <w:rPr>
          <w:rFonts w:asciiTheme="minorHAnsi" w:hAnsiTheme="minorHAnsi" w:cstheme="minorHAnsi"/>
          <w:sz w:val="24"/>
          <w:szCs w:val="24"/>
        </w:rPr>
        <w:t xml:space="preserve">olicy </w:t>
      </w:r>
      <w:r w:rsidR="007023AC">
        <w:rPr>
          <w:rFonts w:asciiTheme="minorHAnsi" w:hAnsiTheme="minorHAnsi" w:cstheme="minorHAnsi"/>
          <w:sz w:val="24"/>
          <w:szCs w:val="24"/>
        </w:rPr>
        <w:t>R</w:t>
      </w:r>
      <w:r w:rsidR="00D21D27" w:rsidRPr="00E93F46">
        <w:rPr>
          <w:rFonts w:asciiTheme="minorHAnsi" w:hAnsiTheme="minorHAnsi" w:cstheme="minorHAnsi"/>
          <w:sz w:val="24"/>
          <w:szCs w:val="24"/>
        </w:rPr>
        <w:t>ecommendations</w:t>
      </w:r>
      <w:bookmarkEnd w:id="77"/>
      <w:r w:rsidR="00A43314" w:rsidRPr="006F31BF">
        <w:rPr>
          <w:rStyle w:val="FootnoteReference"/>
          <w:rFonts w:asciiTheme="minorHAnsi" w:hAnsiTheme="minorHAnsi" w:cstheme="minorHAnsi"/>
          <w:b w:val="0"/>
          <w:sz w:val="24"/>
          <w:szCs w:val="24"/>
        </w:rPr>
        <w:footnoteReference w:id="42"/>
      </w:r>
      <w:bookmarkEnd w:id="78"/>
    </w:p>
    <w:p w14:paraId="5A0F9F8D" w14:textId="77777777" w:rsidR="00D21D27" w:rsidRPr="00E93F46" w:rsidRDefault="00D21D27" w:rsidP="00D21D27">
      <w:pPr>
        <w:autoSpaceDE w:val="0"/>
        <w:autoSpaceDN w:val="0"/>
        <w:adjustRightInd w:val="0"/>
        <w:spacing w:after="0" w:line="240" w:lineRule="auto"/>
        <w:rPr>
          <w:rFonts w:cstheme="minorHAnsi"/>
          <w:color w:val="000000"/>
        </w:rPr>
      </w:pPr>
    </w:p>
    <w:p w14:paraId="2468D751" w14:textId="77777777" w:rsidR="004935DF" w:rsidRDefault="004935DF" w:rsidP="00E605B4">
      <w:pPr>
        <w:pStyle w:val="NoSpacing"/>
        <w:numPr>
          <w:ilvl w:val="0"/>
          <w:numId w:val="29"/>
        </w:numPr>
        <w:rPr>
          <w:b/>
        </w:rPr>
      </w:pPr>
      <w:bookmarkStart w:id="79" w:name="_Toc258343117"/>
      <w:r w:rsidRPr="00645F0A">
        <w:rPr>
          <w:b/>
        </w:rPr>
        <w:t>National Quality Assurance Framework</w:t>
      </w:r>
      <w:bookmarkEnd w:id="79"/>
    </w:p>
    <w:p w14:paraId="6518F1E6" w14:textId="77777777" w:rsidR="00645F0A" w:rsidRPr="00645F0A" w:rsidRDefault="00645F0A" w:rsidP="00645F0A">
      <w:pPr>
        <w:pStyle w:val="NoSpacing"/>
        <w:ind w:left="720"/>
        <w:rPr>
          <w:b/>
        </w:rPr>
      </w:pPr>
    </w:p>
    <w:tbl>
      <w:tblPr>
        <w:tblW w:w="9558" w:type="dxa"/>
        <w:tblBorders>
          <w:top w:val="dotted" w:sz="4" w:space="0" w:color="auto"/>
          <w:left w:val="dotted" w:sz="4" w:space="0" w:color="auto"/>
          <w:bottom w:val="dotted" w:sz="4" w:space="0" w:color="auto"/>
          <w:right w:val="dotted" w:sz="4" w:space="0" w:color="auto"/>
        </w:tblBorders>
        <w:shd w:val="clear" w:color="auto" w:fill="CCFFCC"/>
        <w:tblLook w:val="04A0" w:firstRow="1" w:lastRow="0" w:firstColumn="1" w:lastColumn="0" w:noHBand="0" w:noVBand="1"/>
      </w:tblPr>
      <w:tblGrid>
        <w:gridCol w:w="9558"/>
      </w:tblGrid>
      <w:tr w:rsidR="004935DF" w:rsidRPr="00E93F46" w14:paraId="3C29681E" w14:textId="77777777" w:rsidTr="00BB55C3">
        <w:trPr>
          <w:trHeight w:val="377"/>
        </w:trPr>
        <w:tc>
          <w:tcPr>
            <w:tcW w:w="9558" w:type="dxa"/>
            <w:shd w:val="clear" w:color="auto" w:fill="CCFFCC"/>
          </w:tcPr>
          <w:p w14:paraId="0904FC98" w14:textId="77777777" w:rsidR="004935DF" w:rsidRPr="00E93F46" w:rsidRDefault="004935DF" w:rsidP="006E3423">
            <w:pPr>
              <w:spacing w:line="240" w:lineRule="auto"/>
              <w:rPr>
                <w:b/>
              </w:rPr>
            </w:pPr>
            <w:r w:rsidRPr="00E93F46">
              <w:rPr>
                <w:b/>
              </w:rPr>
              <w:t>Recommendation 1: Legal Framework</w:t>
            </w:r>
          </w:p>
          <w:p w14:paraId="1F5B063F" w14:textId="47FE09C0" w:rsidR="004935DF" w:rsidRPr="00E93F46" w:rsidRDefault="004935DF" w:rsidP="006E3423">
            <w:pPr>
              <w:spacing w:line="240" w:lineRule="auto"/>
            </w:pPr>
            <w:r w:rsidRPr="00E93F46">
              <w:t>To revise the legal framework of the country to bring in a systemic approach to higher education in general and quality assurance in particular by defining</w:t>
            </w:r>
            <w:r w:rsidR="007023AC">
              <w:t>:</w:t>
            </w:r>
          </w:p>
          <w:p w14:paraId="020B6D1E" w14:textId="163B24AD" w:rsidR="004935DF" w:rsidRPr="00E93F46" w:rsidRDefault="004935DF" w:rsidP="006E3423">
            <w:pPr>
              <w:pStyle w:val="ListParagraph"/>
              <w:numPr>
                <w:ilvl w:val="0"/>
                <w:numId w:val="10"/>
              </w:numPr>
              <w:spacing w:line="240" w:lineRule="auto"/>
            </w:pPr>
            <w:r w:rsidRPr="00E93F46">
              <w:t>the role of quality assurance in the HE system</w:t>
            </w:r>
            <w:r w:rsidR="00A02E52">
              <w:t>;</w:t>
            </w:r>
          </w:p>
          <w:p w14:paraId="0B65BD4B" w14:textId="1FF39878" w:rsidR="004935DF" w:rsidRPr="00E93F46" w:rsidRDefault="004935DF" w:rsidP="006E3423">
            <w:pPr>
              <w:pStyle w:val="ListParagraph"/>
              <w:numPr>
                <w:ilvl w:val="0"/>
                <w:numId w:val="10"/>
              </w:numPr>
              <w:spacing w:line="240" w:lineRule="auto"/>
            </w:pPr>
            <w:r w:rsidRPr="00E93F46">
              <w:t xml:space="preserve">what quality and quality assurance </w:t>
            </w:r>
            <w:r w:rsidR="007023AC">
              <w:t>means</w:t>
            </w:r>
            <w:r w:rsidRPr="00E93F46">
              <w:t xml:space="preserve"> for the country</w:t>
            </w:r>
            <w:r w:rsidR="00A02E52">
              <w:t>;</w:t>
            </w:r>
          </w:p>
          <w:p w14:paraId="591B8BDC" w14:textId="31D5986F" w:rsidR="004935DF" w:rsidRPr="00E93F46" w:rsidRDefault="004935DF" w:rsidP="006E3423">
            <w:pPr>
              <w:pStyle w:val="ListParagraph"/>
              <w:numPr>
                <w:ilvl w:val="0"/>
                <w:numId w:val="10"/>
              </w:numPr>
              <w:spacing w:line="240" w:lineRule="auto"/>
            </w:pPr>
            <w:r w:rsidRPr="00E93F46">
              <w:t>approaches to quality assurance</w:t>
            </w:r>
            <w:r w:rsidR="00A02E52">
              <w:t>;</w:t>
            </w:r>
            <w:r w:rsidRPr="00E93F46">
              <w:t xml:space="preserve"> </w:t>
            </w:r>
          </w:p>
          <w:p w14:paraId="10D16ECD" w14:textId="6A4598BD" w:rsidR="004935DF" w:rsidRPr="00E93F46" w:rsidRDefault="004935DF" w:rsidP="006E3423">
            <w:pPr>
              <w:pStyle w:val="ListParagraph"/>
              <w:numPr>
                <w:ilvl w:val="0"/>
                <w:numId w:val="10"/>
              </w:numPr>
              <w:spacing w:line="240" w:lineRule="auto"/>
            </w:pPr>
            <w:r w:rsidRPr="00E93F46">
              <w:t>enhancement as one of the major goals of quality assurance</w:t>
            </w:r>
            <w:r w:rsidR="00A02E52">
              <w:t>;</w:t>
            </w:r>
          </w:p>
          <w:p w14:paraId="4D946AA4" w14:textId="0B017044" w:rsidR="004935DF" w:rsidRPr="00E93F46" w:rsidRDefault="004935DF" w:rsidP="006E3423">
            <w:pPr>
              <w:pStyle w:val="ListParagraph"/>
              <w:numPr>
                <w:ilvl w:val="0"/>
                <w:numId w:val="10"/>
              </w:numPr>
              <w:spacing w:line="240" w:lineRule="auto"/>
            </w:pPr>
            <w:r w:rsidRPr="00E93F46">
              <w:t>the nature of quality assurance as an independent and mandatory procedure</w:t>
            </w:r>
            <w:r w:rsidR="00A02E52">
              <w:t>;</w:t>
            </w:r>
          </w:p>
          <w:p w14:paraId="51CBE9F2" w14:textId="513C9FDE" w:rsidR="004935DF" w:rsidRPr="00E93F46" w:rsidRDefault="004935DF" w:rsidP="006E3423">
            <w:pPr>
              <w:pStyle w:val="ListParagraph"/>
              <w:numPr>
                <w:ilvl w:val="0"/>
                <w:numId w:val="10"/>
              </w:numPr>
              <w:spacing w:line="240" w:lineRule="auto"/>
            </w:pPr>
            <w:r w:rsidRPr="00E93F46">
              <w:t>the major actors in quality assurance</w:t>
            </w:r>
            <w:r w:rsidR="00A02E52">
              <w:t>;</w:t>
            </w:r>
          </w:p>
          <w:p w14:paraId="16DAD6FD" w14:textId="22BEAF64" w:rsidR="004935DF" w:rsidRPr="00E93F46" w:rsidRDefault="004935DF" w:rsidP="006E3423">
            <w:pPr>
              <w:pStyle w:val="ListParagraph"/>
              <w:numPr>
                <w:ilvl w:val="0"/>
                <w:numId w:val="10"/>
              </w:numPr>
              <w:spacing w:line="240" w:lineRule="auto"/>
            </w:pPr>
            <w:r w:rsidRPr="00E93F46">
              <w:t>how quality of a diversity of providers will be ensured (transnational)</w:t>
            </w:r>
            <w:r w:rsidR="00A02E52">
              <w:t>;</w:t>
            </w:r>
          </w:p>
          <w:p w14:paraId="647654DE" w14:textId="7F0561EE" w:rsidR="004935DF" w:rsidRPr="00E93F46" w:rsidRDefault="004935DF" w:rsidP="006E3423">
            <w:pPr>
              <w:pStyle w:val="ListParagraph"/>
              <w:numPr>
                <w:ilvl w:val="0"/>
                <w:numId w:val="10"/>
              </w:numPr>
              <w:spacing w:line="240" w:lineRule="auto"/>
            </w:pPr>
            <w:r w:rsidRPr="00E93F46">
              <w:t>how quality of alternative methods of education should be assured (e.g. distance education)</w:t>
            </w:r>
            <w:r w:rsidR="00A02E52">
              <w:t>;</w:t>
            </w:r>
          </w:p>
          <w:p w14:paraId="2AA2A1E4" w14:textId="0C8AF022" w:rsidR="004935DF" w:rsidRPr="00E93F46" w:rsidRDefault="004935DF" w:rsidP="006E3423">
            <w:pPr>
              <w:pStyle w:val="ListParagraph"/>
              <w:numPr>
                <w:ilvl w:val="0"/>
                <w:numId w:val="10"/>
              </w:numPr>
              <w:spacing w:line="240" w:lineRule="auto"/>
            </w:pPr>
            <w:r w:rsidRPr="00E93F46">
              <w:t>the role of international accreditors and regulation of their activities in the RT</w:t>
            </w:r>
            <w:r w:rsidR="00A02E52">
              <w:t>.</w:t>
            </w:r>
          </w:p>
        </w:tc>
      </w:tr>
    </w:tbl>
    <w:p w14:paraId="1B8C1AE5" w14:textId="77777777" w:rsidR="004935DF" w:rsidRPr="00E93F46" w:rsidRDefault="004935DF" w:rsidP="004935DF"/>
    <w:tbl>
      <w:tblPr>
        <w:tblW w:w="0" w:type="auto"/>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9558"/>
      </w:tblGrid>
      <w:tr w:rsidR="004935DF" w:rsidRPr="00E93F46" w14:paraId="3F38D164" w14:textId="77777777" w:rsidTr="00C7599B">
        <w:tc>
          <w:tcPr>
            <w:tcW w:w="9558" w:type="dxa"/>
            <w:shd w:val="clear" w:color="auto" w:fill="CCFFCC"/>
          </w:tcPr>
          <w:p w14:paraId="68F08E6B" w14:textId="77777777" w:rsidR="004935DF" w:rsidRPr="00E93F46" w:rsidRDefault="004935DF" w:rsidP="006E3423">
            <w:pPr>
              <w:spacing w:line="240" w:lineRule="auto"/>
              <w:rPr>
                <w:b/>
              </w:rPr>
            </w:pPr>
            <w:r w:rsidRPr="00E93F46">
              <w:rPr>
                <w:b/>
              </w:rPr>
              <w:t>Recommendation 2: National Quality Assurance Framework</w:t>
            </w:r>
          </w:p>
          <w:p w14:paraId="6F9486CB" w14:textId="4F282564" w:rsidR="004935DF" w:rsidRPr="00E93F46" w:rsidRDefault="004935DF" w:rsidP="006E3423">
            <w:pPr>
              <w:spacing w:line="240" w:lineRule="auto"/>
            </w:pPr>
            <w:r w:rsidRPr="00E93F46">
              <w:t>To revise the national quality assurance framework to eliminate multiple and overlapping tool</w:t>
            </w:r>
            <w:r w:rsidR="00A02E52">
              <w:t>s</w:t>
            </w:r>
            <w:r w:rsidRPr="00E93F46">
              <w:t xml:space="preserve">. </w:t>
            </w:r>
          </w:p>
          <w:p w14:paraId="3004177A" w14:textId="522F57F3" w:rsidR="004935DF" w:rsidRPr="00E93F46" w:rsidRDefault="004935DF" w:rsidP="006E3423">
            <w:pPr>
              <w:spacing w:line="240" w:lineRule="auto"/>
            </w:pPr>
            <w:r w:rsidRPr="00E93F46">
              <w:t>To establish the quality assurance tools that contribute to the system as a whole and include important aspect</w:t>
            </w:r>
            <w:r w:rsidR="00A02E52">
              <w:t>s such</w:t>
            </w:r>
            <w:r w:rsidRPr="00E93F46">
              <w:t xml:space="preserve"> as</w:t>
            </w:r>
            <w:r w:rsidR="00A02E52">
              <w:t>:</w:t>
            </w:r>
          </w:p>
          <w:p w14:paraId="2805755E" w14:textId="7D4DF152" w:rsidR="004935DF" w:rsidRPr="00E93F46" w:rsidRDefault="004935DF" w:rsidP="006E3423">
            <w:pPr>
              <w:pStyle w:val="ListParagraph"/>
              <w:numPr>
                <w:ilvl w:val="0"/>
                <w:numId w:val="13"/>
              </w:numPr>
              <w:spacing w:line="240" w:lineRule="auto"/>
            </w:pPr>
            <w:r w:rsidRPr="00E93F46">
              <w:t xml:space="preserve">assessment of functioning initiation of an institution or a </w:t>
            </w:r>
            <w:r w:rsidR="00323ABC">
              <w:t>program</w:t>
            </w:r>
            <w:r w:rsidR="00A02E52">
              <w:t>;</w:t>
            </w:r>
          </w:p>
          <w:p w14:paraId="74746D03" w14:textId="322FD425" w:rsidR="004935DF" w:rsidRPr="00E93F46" w:rsidRDefault="004935DF" w:rsidP="006E3423">
            <w:pPr>
              <w:pStyle w:val="ListParagraph"/>
              <w:numPr>
                <w:ilvl w:val="0"/>
                <w:numId w:val="13"/>
              </w:numPr>
              <w:spacing w:line="240" w:lineRule="auto"/>
            </w:pPr>
            <w:r w:rsidRPr="00E93F46">
              <w:t xml:space="preserve">supervision of functioning of </w:t>
            </w:r>
            <w:r w:rsidR="00323ABC">
              <w:t>program</w:t>
            </w:r>
            <w:r w:rsidRPr="00E93F46">
              <w:t>s and institutions to ensure maintenance of the minimum quality standards set by the government</w:t>
            </w:r>
            <w:r w:rsidR="00A02E52">
              <w:t>;</w:t>
            </w:r>
          </w:p>
          <w:p w14:paraId="31871270" w14:textId="0E2F0855" w:rsidR="004935DF" w:rsidRPr="00E93F46" w:rsidRDefault="00A02E52" w:rsidP="006E3423">
            <w:pPr>
              <w:pStyle w:val="ListParagraph"/>
              <w:numPr>
                <w:ilvl w:val="0"/>
                <w:numId w:val="13"/>
              </w:numPr>
              <w:spacing w:line="240" w:lineRule="auto"/>
            </w:pPr>
            <w:r>
              <w:t>f</w:t>
            </w:r>
            <w:r w:rsidR="004935DF" w:rsidRPr="00E93F46">
              <w:t>inancial audit</w:t>
            </w:r>
            <w:r>
              <w:t>;</w:t>
            </w:r>
            <w:r w:rsidR="004935DF" w:rsidRPr="00E93F46">
              <w:t xml:space="preserve"> </w:t>
            </w:r>
          </w:p>
          <w:p w14:paraId="7379D475" w14:textId="77777777" w:rsidR="00E6686A" w:rsidRDefault="004935DF" w:rsidP="00E6686A">
            <w:pPr>
              <w:pStyle w:val="ListParagraph"/>
              <w:numPr>
                <w:ilvl w:val="0"/>
                <w:numId w:val="13"/>
              </w:numPr>
              <w:spacing w:line="240" w:lineRule="auto"/>
            </w:pPr>
            <w:r w:rsidRPr="00E93F46">
              <w:t>external independent evaluation to ensure higher level of quality against quality standards set by the independent agency</w:t>
            </w:r>
            <w:r w:rsidR="00A02E52">
              <w:t>;</w:t>
            </w:r>
          </w:p>
          <w:p w14:paraId="62765DAA" w14:textId="4E729AC3" w:rsidR="004935DF" w:rsidRPr="00E93F46" w:rsidRDefault="004935DF" w:rsidP="00E6686A">
            <w:pPr>
              <w:pStyle w:val="ListParagraph"/>
              <w:numPr>
                <w:ilvl w:val="0"/>
                <w:numId w:val="13"/>
              </w:numPr>
              <w:spacing w:line="240" w:lineRule="auto"/>
            </w:pPr>
            <w:r w:rsidRPr="00E93F46">
              <w:t xml:space="preserve">professional certification of graduates </w:t>
            </w:r>
            <w:r w:rsidR="00E6686A">
              <w:t>as part of program</w:t>
            </w:r>
            <w:r w:rsidR="00AF10FA">
              <w:t xml:space="preserve"> accreditation</w:t>
            </w:r>
            <w:r w:rsidR="00E6686A">
              <w:t xml:space="preserve"> </w:t>
            </w:r>
            <w:r w:rsidRPr="00E93F46">
              <w:t>to grant a license to function</w:t>
            </w:r>
            <w:r w:rsidR="00A02E52">
              <w:t>;</w:t>
            </w:r>
          </w:p>
          <w:p w14:paraId="71F42B94" w14:textId="26EA81C8" w:rsidR="004935DF" w:rsidRPr="00E93F46" w:rsidRDefault="004935DF" w:rsidP="00972BF5">
            <w:pPr>
              <w:pStyle w:val="ListParagraph"/>
              <w:numPr>
                <w:ilvl w:val="0"/>
                <w:numId w:val="13"/>
              </w:numPr>
              <w:spacing w:line="240" w:lineRule="auto"/>
            </w:pPr>
            <w:proofErr w:type="gramStart"/>
            <w:r w:rsidRPr="00E93F46">
              <w:t>provision</w:t>
            </w:r>
            <w:proofErr w:type="gramEnd"/>
            <w:r w:rsidRPr="00E93F46">
              <w:t xml:space="preserve"> of information regarding recognition of institutions and </w:t>
            </w:r>
            <w:r w:rsidR="00323ABC">
              <w:t>program</w:t>
            </w:r>
            <w:r w:rsidRPr="00E93F46">
              <w:t xml:space="preserve">s (see Table </w:t>
            </w:r>
            <w:r w:rsidR="00972BF5">
              <w:t>5</w:t>
            </w:r>
            <w:r w:rsidRPr="00E93F46">
              <w:t xml:space="preserve"> for a recommended framework). </w:t>
            </w:r>
          </w:p>
        </w:tc>
      </w:tr>
    </w:tbl>
    <w:p w14:paraId="01C5B04A" w14:textId="77777777" w:rsidR="00826640" w:rsidRPr="00E93F46" w:rsidRDefault="00826640" w:rsidP="00826640">
      <w:pPr>
        <w:pStyle w:val="NoSpacing"/>
        <w:jc w:val="both"/>
      </w:pPr>
    </w:p>
    <w:p w14:paraId="1808BAE3" w14:textId="3908A860" w:rsidR="004935DF" w:rsidRPr="00E93F46" w:rsidRDefault="00A02E52" w:rsidP="00E605B4">
      <w:pPr>
        <w:pStyle w:val="NoSpacing"/>
        <w:numPr>
          <w:ilvl w:val="0"/>
          <w:numId w:val="22"/>
        </w:numPr>
        <w:ind w:left="0" w:firstLine="0"/>
        <w:contextualSpacing/>
        <w:jc w:val="both"/>
      </w:pPr>
      <w:r>
        <w:t>T</w:t>
      </w:r>
      <w:r w:rsidR="004935DF" w:rsidRPr="00E93F46">
        <w:t xml:space="preserve">he existing </w:t>
      </w:r>
      <w:r w:rsidR="001F448E">
        <w:t xml:space="preserve">QA </w:t>
      </w:r>
      <w:r w:rsidR="004935DF" w:rsidRPr="00E93F46">
        <w:t xml:space="preserve">system </w:t>
      </w:r>
      <w:r w:rsidR="001F448E">
        <w:t>is hampered by</w:t>
      </w:r>
      <w:r w:rsidR="004935DF" w:rsidRPr="00E93F46">
        <w:t xml:space="preserve"> overlapping procedures</w:t>
      </w:r>
      <w:r w:rsidR="001F448E">
        <w:t>,</w:t>
      </w:r>
      <w:r w:rsidR="004935DF" w:rsidRPr="00E93F46">
        <w:t xml:space="preserve"> and</w:t>
      </w:r>
      <w:r w:rsidR="001F448E">
        <w:t xml:space="preserve"> neglects </w:t>
      </w:r>
      <w:r w:rsidR="004935DF" w:rsidRPr="00E93F46">
        <w:t xml:space="preserve">major elements </w:t>
      </w:r>
      <w:r w:rsidR="001F448E">
        <w:t xml:space="preserve">of the higher education system, including </w:t>
      </w:r>
      <w:r w:rsidR="004935DF" w:rsidRPr="00E93F46">
        <w:t xml:space="preserve">the </w:t>
      </w:r>
      <w:r w:rsidR="001F448E">
        <w:t xml:space="preserve">primary </w:t>
      </w:r>
      <w:r w:rsidR="004935DF" w:rsidRPr="00E93F46">
        <w:t>outputs o</w:t>
      </w:r>
      <w:r w:rsidR="001F448E">
        <w:t xml:space="preserve">f </w:t>
      </w:r>
      <w:r w:rsidR="004935DF" w:rsidRPr="00E93F46">
        <w:t>HEIs – certification of professionals and information provision</w:t>
      </w:r>
      <w:r w:rsidR="001F448E">
        <w:t>.</w:t>
      </w:r>
      <w:r w:rsidR="004935DF" w:rsidRPr="00E93F46">
        <w:t xml:space="preserve"> </w:t>
      </w:r>
      <w:r w:rsidR="001F448E">
        <w:t>T</w:t>
      </w:r>
      <w:r w:rsidR="004935DF" w:rsidRPr="00E93F46">
        <w:t>he recommended model</w:t>
      </w:r>
      <w:r w:rsidR="001F448E">
        <w:t>:</w:t>
      </w:r>
      <w:r w:rsidR="004935DF" w:rsidRPr="00E93F46">
        <w:t xml:space="preserve"> (1) eliminates the overlap</w:t>
      </w:r>
      <w:r w:rsidR="001F448E">
        <w:t>;</w:t>
      </w:r>
      <w:r w:rsidR="004935DF" w:rsidRPr="00E93F46">
        <w:t xml:space="preserve"> and (2) fills in the gap related to</w:t>
      </w:r>
      <w:r w:rsidR="001F448E">
        <w:t xml:space="preserve"> system outputs</w:t>
      </w:r>
      <w:r w:rsidR="001C38D5">
        <w:t xml:space="preserve"> (Table 8)</w:t>
      </w:r>
      <w:r w:rsidR="004935DF" w:rsidRPr="00E93F46">
        <w:t xml:space="preserve">. </w:t>
      </w:r>
    </w:p>
    <w:p w14:paraId="21F64C31" w14:textId="77777777" w:rsidR="00826640" w:rsidRPr="00E93F46" w:rsidRDefault="00826640" w:rsidP="004935DF">
      <w:pPr>
        <w:jc w:val="both"/>
        <w:sectPr w:rsidR="00826640" w:rsidRPr="00E93F46" w:rsidSect="000A7A9C">
          <w:headerReference w:type="default" r:id="rId54"/>
          <w:pgSz w:w="12240" w:h="15840" w:code="1"/>
          <w:pgMar w:top="1440" w:right="1440" w:bottom="1440" w:left="1440" w:header="706" w:footer="706" w:gutter="0"/>
          <w:cols w:space="708"/>
          <w:docGrid w:linePitch="360"/>
        </w:sectPr>
      </w:pPr>
    </w:p>
    <w:p w14:paraId="00D5C75A" w14:textId="6F5C0A6B" w:rsidR="004935DF" w:rsidRPr="00E93F46" w:rsidRDefault="004935DF" w:rsidP="004935DF">
      <w:pPr>
        <w:pStyle w:val="Default"/>
        <w:spacing w:line="276" w:lineRule="auto"/>
        <w:ind w:right="240"/>
        <w:jc w:val="both"/>
        <w:rPr>
          <w:rFonts w:asciiTheme="minorHAnsi" w:hAnsiTheme="minorHAnsi"/>
          <w:b/>
          <w:sz w:val="22"/>
          <w:szCs w:val="22"/>
        </w:rPr>
      </w:pPr>
      <w:r w:rsidRPr="00E93F46">
        <w:rPr>
          <w:rFonts w:asciiTheme="minorHAnsi" w:hAnsiTheme="minorHAnsi"/>
          <w:b/>
          <w:sz w:val="22"/>
          <w:szCs w:val="22"/>
        </w:rPr>
        <w:lastRenderedPageBreak/>
        <w:t xml:space="preserve">Table </w:t>
      </w:r>
      <w:r w:rsidR="001C38D5">
        <w:rPr>
          <w:rFonts w:asciiTheme="minorHAnsi" w:hAnsiTheme="minorHAnsi"/>
          <w:b/>
          <w:sz w:val="22"/>
          <w:szCs w:val="22"/>
        </w:rPr>
        <w:t>8</w:t>
      </w:r>
      <w:r w:rsidRPr="00E93F46">
        <w:rPr>
          <w:rFonts w:asciiTheme="minorHAnsi" w:hAnsiTheme="minorHAnsi"/>
          <w:b/>
          <w:sz w:val="22"/>
          <w:szCs w:val="22"/>
        </w:rPr>
        <w:t>: National Quality Assurance Framework: recommended model</w:t>
      </w:r>
      <w:r w:rsidRPr="00E93F46">
        <w:rPr>
          <w:rFonts w:asciiTheme="minorHAnsi" w:hAnsiTheme="minorHAnsi"/>
          <w:b/>
          <w:sz w:val="22"/>
          <w:szCs w:val="22"/>
        </w:rPr>
        <w:tab/>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817"/>
        <w:gridCol w:w="1418"/>
        <w:gridCol w:w="1701"/>
        <w:gridCol w:w="1984"/>
        <w:gridCol w:w="2552"/>
        <w:gridCol w:w="1266"/>
        <w:gridCol w:w="2277"/>
        <w:gridCol w:w="2161"/>
      </w:tblGrid>
      <w:tr w:rsidR="004935DF" w:rsidRPr="00E93F46" w14:paraId="6C169EBE" w14:textId="77777777" w:rsidTr="009A3AB5">
        <w:trPr>
          <w:cantSplit/>
          <w:trHeight w:val="565"/>
        </w:trPr>
        <w:tc>
          <w:tcPr>
            <w:tcW w:w="817" w:type="dxa"/>
            <w:tcBorders>
              <w:top w:val="single" w:sz="4" w:space="0" w:color="auto"/>
              <w:bottom w:val="single" w:sz="4" w:space="0" w:color="auto"/>
            </w:tcBorders>
            <w:vAlign w:val="center"/>
          </w:tcPr>
          <w:p w14:paraId="244D691E" w14:textId="77777777" w:rsidR="004935DF" w:rsidRPr="009A3AB5" w:rsidRDefault="004935DF" w:rsidP="009A3AB5">
            <w:pPr>
              <w:pStyle w:val="Default"/>
              <w:ind w:right="240"/>
              <w:jc w:val="center"/>
              <w:rPr>
                <w:rFonts w:asciiTheme="minorHAnsi" w:hAnsiTheme="minorHAnsi"/>
                <w:b/>
                <w:sz w:val="18"/>
                <w:szCs w:val="18"/>
              </w:rPr>
            </w:pPr>
            <w:r w:rsidRPr="009A3AB5">
              <w:rPr>
                <w:rFonts w:asciiTheme="minorHAnsi" w:hAnsiTheme="minorHAnsi"/>
                <w:b/>
                <w:sz w:val="18"/>
                <w:szCs w:val="18"/>
              </w:rPr>
              <w:t>Function</w:t>
            </w:r>
          </w:p>
        </w:tc>
        <w:tc>
          <w:tcPr>
            <w:tcW w:w="1418" w:type="dxa"/>
            <w:tcBorders>
              <w:top w:val="single" w:sz="4" w:space="0" w:color="auto"/>
              <w:bottom w:val="single" w:sz="4" w:space="0" w:color="auto"/>
            </w:tcBorders>
            <w:vAlign w:val="center"/>
          </w:tcPr>
          <w:p w14:paraId="48C657D3" w14:textId="77777777" w:rsidR="004935DF" w:rsidRPr="009A3AB5" w:rsidRDefault="004935DF" w:rsidP="0027071E">
            <w:pPr>
              <w:pStyle w:val="Default"/>
              <w:jc w:val="center"/>
              <w:rPr>
                <w:rFonts w:asciiTheme="minorHAnsi" w:hAnsiTheme="minorHAnsi"/>
                <w:b/>
                <w:sz w:val="18"/>
                <w:szCs w:val="18"/>
              </w:rPr>
            </w:pPr>
            <w:r w:rsidRPr="009A3AB5">
              <w:rPr>
                <w:rFonts w:asciiTheme="minorHAnsi" w:hAnsiTheme="minorHAnsi"/>
                <w:b/>
                <w:sz w:val="18"/>
                <w:szCs w:val="18"/>
              </w:rPr>
              <w:t>Purpose</w:t>
            </w:r>
          </w:p>
        </w:tc>
        <w:tc>
          <w:tcPr>
            <w:tcW w:w="1701" w:type="dxa"/>
            <w:tcBorders>
              <w:top w:val="single" w:sz="4" w:space="0" w:color="auto"/>
              <w:bottom w:val="single" w:sz="4" w:space="0" w:color="auto"/>
            </w:tcBorders>
            <w:vAlign w:val="center"/>
          </w:tcPr>
          <w:p w14:paraId="7C241A45" w14:textId="77777777" w:rsidR="004935DF" w:rsidRPr="009A3AB5" w:rsidRDefault="004935DF" w:rsidP="009A3AB5">
            <w:pPr>
              <w:pStyle w:val="Default"/>
              <w:ind w:right="240"/>
              <w:jc w:val="center"/>
              <w:rPr>
                <w:rFonts w:asciiTheme="minorHAnsi" w:hAnsiTheme="minorHAnsi"/>
                <w:b/>
                <w:sz w:val="18"/>
                <w:szCs w:val="18"/>
              </w:rPr>
            </w:pPr>
            <w:r w:rsidRPr="009A3AB5">
              <w:rPr>
                <w:rFonts w:asciiTheme="minorHAnsi" w:hAnsiTheme="minorHAnsi"/>
                <w:b/>
                <w:sz w:val="18"/>
                <w:szCs w:val="18"/>
              </w:rPr>
              <w:t>Tool</w:t>
            </w:r>
          </w:p>
        </w:tc>
        <w:tc>
          <w:tcPr>
            <w:tcW w:w="1984" w:type="dxa"/>
            <w:tcBorders>
              <w:top w:val="single" w:sz="4" w:space="0" w:color="auto"/>
              <w:bottom w:val="single" w:sz="4" w:space="0" w:color="auto"/>
            </w:tcBorders>
            <w:vAlign w:val="center"/>
          </w:tcPr>
          <w:p w14:paraId="1010BEB5" w14:textId="77777777" w:rsidR="004935DF" w:rsidRPr="009A3AB5" w:rsidRDefault="004935DF" w:rsidP="0027071E">
            <w:pPr>
              <w:pStyle w:val="Default"/>
              <w:jc w:val="center"/>
              <w:rPr>
                <w:rFonts w:asciiTheme="minorHAnsi" w:hAnsiTheme="minorHAnsi"/>
                <w:b/>
                <w:sz w:val="18"/>
                <w:szCs w:val="18"/>
              </w:rPr>
            </w:pPr>
            <w:r w:rsidRPr="009A3AB5">
              <w:rPr>
                <w:rFonts w:asciiTheme="minorHAnsi" w:hAnsiTheme="minorHAnsi"/>
                <w:b/>
                <w:sz w:val="18"/>
                <w:szCs w:val="18"/>
              </w:rPr>
              <w:t>Unit</w:t>
            </w:r>
          </w:p>
        </w:tc>
        <w:tc>
          <w:tcPr>
            <w:tcW w:w="2552" w:type="dxa"/>
            <w:tcBorders>
              <w:top w:val="single" w:sz="4" w:space="0" w:color="auto"/>
              <w:bottom w:val="single" w:sz="4" w:space="0" w:color="auto"/>
            </w:tcBorders>
            <w:vAlign w:val="center"/>
          </w:tcPr>
          <w:p w14:paraId="6D70E01F" w14:textId="77777777" w:rsidR="004935DF" w:rsidRPr="009A3AB5" w:rsidRDefault="004935DF" w:rsidP="009A3AB5">
            <w:pPr>
              <w:pStyle w:val="Default"/>
              <w:jc w:val="center"/>
              <w:rPr>
                <w:rFonts w:asciiTheme="minorHAnsi" w:hAnsiTheme="minorHAnsi"/>
                <w:b/>
                <w:sz w:val="18"/>
                <w:szCs w:val="18"/>
              </w:rPr>
            </w:pPr>
            <w:r w:rsidRPr="009A3AB5">
              <w:rPr>
                <w:rFonts w:asciiTheme="minorHAnsi" w:hAnsiTheme="minorHAnsi"/>
                <w:b/>
                <w:sz w:val="18"/>
                <w:szCs w:val="18"/>
              </w:rPr>
              <w:t>Regulated by</w:t>
            </w:r>
          </w:p>
        </w:tc>
        <w:tc>
          <w:tcPr>
            <w:tcW w:w="1266" w:type="dxa"/>
            <w:tcBorders>
              <w:top w:val="single" w:sz="4" w:space="0" w:color="auto"/>
              <w:bottom w:val="single" w:sz="4" w:space="0" w:color="auto"/>
            </w:tcBorders>
            <w:vAlign w:val="center"/>
          </w:tcPr>
          <w:p w14:paraId="1E52F236" w14:textId="77777777" w:rsidR="004935DF" w:rsidRPr="009A3AB5" w:rsidRDefault="004935DF" w:rsidP="009A3AB5">
            <w:pPr>
              <w:pStyle w:val="Default"/>
              <w:ind w:left="-102" w:right="-18"/>
              <w:jc w:val="center"/>
              <w:rPr>
                <w:rFonts w:asciiTheme="minorHAnsi" w:hAnsiTheme="minorHAnsi"/>
                <w:b/>
                <w:sz w:val="18"/>
                <w:szCs w:val="18"/>
              </w:rPr>
            </w:pPr>
            <w:r w:rsidRPr="009A3AB5">
              <w:rPr>
                <w:rFonts w:asciiTheme="minorHAnsi" w:hAnsiTheme="minorHAnsi"/>
                <w:b/>
                <w:sz w:val="18"/>
                <w:szCs w:val="18"/>
              </w:rPr>
              <w:t>Nature</w:t>
            </w:r>
          </w:p>
        </w:tc>
        <w:tc>
          <w:tcPr>
            <w:tcW w:w="2277" w:type="dxa"/>
            <w:tcBorders>
              <w:top w:val="single" w:sz="4" w:space="0" w:color="auto"/>
              <w:bottom w:val="single" w:sz="4" w:space="0" w:color="auto"/>
            </w:tcBorders>
            <w:vAlign w:val="center"/>
          </w:tcPr>
          <w:p w14:paraId="6F22B949" w14:textId="77777777" w:rsidR="004935DF" w:rsidRPr="009A3AB5" w:rsidRDefault="004935DF" w:rsidP="009A3AB5">
            <w:pPr>
              <w:pStyle w:val="Default"/>
              <w:ind w:right="240"/>
              <w:jc w:val="center"/>
              <w:rPr>
                <w:rFonts w:asciiTheme="minorHAnsi" w:hAnsiTheme="minorHAnsi"/>
                <w:b/>
                <w:sz w:val="18"/>
                <w:szCs w:val="18"/>
              </w:rPr>
            </w:pPr>
            <w:r w:rsidRPr="009A3AB5">
              <w:rPr>
                <w:rFonts w:asciiTheme="minorHAnsi" w:hAnsiTheme="minorHAnsi"/>
                <w:b/>
                <w:sz w:val="18"/>
                <w:szCs w:val="18"/>
              </w:rPr>
              <w:t>Actor</w:t>
            </w:r>
          </w:p>
        </w:tc>
        <w:tc>
          <w:tcPr>
            <w:tcW w:w="2161" w:type="dxa"/>
            <w:tcBorders>
              <w:top w:val="single" w:sz="4" w:space="0" w:color="auto"/>
              <w:bottom w:val="single" w:sz="4" w:space="0" w:color="auto"/>
            </w:tcBorders>
            <w:vAlign w:val="center"/>
          </w:tcPr>
          <w:p w14:paraId="222B2427" w14:textId="77777777" w:rsidR="004935DF" w:rsidRPr="009A3AB5" w:rsidRDefault="004935DF" w:rsidP="009A3AB5">
            <w:pPr>
              <w:pStyle w:val="Default"/>
              <w:ind w:right="240"/>
              <w:jc w:val="center"/>
              <w:rPr>
                <w:rFonts w:asciiTheme="minorHAnsi" w:hAnsiTheme="minorHAnsi"/>
                <w:b/>
                <w:sz w:val="18"/>
                <w:szCs w:val="18"/>
              </w:rPr>
            </w:pPr>
            <w:r w:rsidRPr="009A3AB5">
              <w:rPr>
                <w:rFonts w:asciiTheme="minorHAnsi" w:hAnsiTheme="minorHAnsi"/>
                <w:b/>
                <w:sz w:val="18"/>
                <w:szCs w:val="18"/>
              </w:rPr>
              <w:t>Outcomes</w:t>
            </w:r>
          </w:p>
        </w:tc>
      </w:tr>
      <w:tr w:rsidR="004935DF" w:rsidRPr="00E93F46" w14:paraId="42C0E3E8" w14:textId="77777777" w:rsidTr="009A3AB5">
        <w:trPr>
          <w:cantSplit/>
          <w:trHeight w:val="835"/>
        </w:trPr>
        <w:tc>
          <w:tcPr>
            <w:tcW w:w="817" w:type="dxa"/>
            <w:vMerge w:val="restart"/>
            <w:tcBorders>
              <w:top w:val="single" w:sz="4" w:space="0" w:color="auto"/>
            </w:tcBorders>
            <w:textDirection w:val="btLr"/>
            <w:vAlign w:val="center"/>
          </w:tcPr>
          <w:p w14:paraId="3AD4D02A" w14:textId="77777777" w:rsidR="004935DF" w:rsidRPr="00C7599B" w:rsidRDefault="004935DF" w:rsidP="009A3AB5">
            <w:pPr>
              <w:pStyle w:val="Default"/>
              <w:ind w:left="113" w:right="240"/>
              <w:jc w:val="center"/>
              <w:rPr>
                <w:rFonts w:asciiTheme="minorHAnsi" w:hAnsiTheme="minorHAnsi"/>
                <w:sz w:val="18"/>
                <w:szCs w:val="18"/>
              </w:rPr>
            </w:pPr>
            <w:r w:rsidRPr="00C7599B">
              <w:rPr>
                <w:rFonts w:asciiTheme="minorHAnsi" w:hAnsiTheme="minorHAnsi"/>
                <w:sz w:val="18"/>
                <w:szCs w:val="18"/>
              </w:rPr>
              <w:t>INITIATION</w:t>
            </w:r>
          </w:p>
        </w:tc>
        <w:tc>
          <w:tcPr>
            <w:tcW w:w="1418" w:type="dxa"/>
            <w:vMerge w:val="restart"/>
            <w:tcBorders>
              <w:top w:val="single" w:sz="4" w:space="0" w:color="auto"/>
            </w:tcBorders>
          </w:tcPr>
          <w:p w14:paraId="1142BFE4" w14:textId="77777777" w:rsidR="004935DF" w:rsidRPr="00C7599B" w:rsidRDefault="004935DF" w:rsidP="0027071E">
            <w:pPr>
              <w:pStyle w:val="Default"/>
              <w:rPr>
                <w:rFonts w:asciiTheme="minorHAnsi" w:hAnsiTheme="minorHAnsi"/>
                <w:sz w:val="18"/>
                <w:szCs w:val="18"/>
              </w:rPr>
            </w:pPr>
            <w:r w:rsidRPr="00C7599B">
              <w:rPr>
                <w:rFonts w:asciiTheme="minorHAnsi" w:hAnsiTheme="minorHAnsi"/>
                <w:sz w:val="18"/>
                <w:szCs w:val="18"/>
              </w:rPr>
              <w:t>Right to function</w:t>
            </w:r>
          </w:p>
        </w:tc>
        <w:tc>
          <w:tcPr>
            <w:tcW w:w="1701" w:type="dxa"/>
            <w:tcBorders>
              <w:top w:val="single" w:sz="4" w:space="0" w:color="auto"/>
            </w:tcBorders>
          </w:tcPr>
          <w:p w14:paraId="48C83F21" w14:textId="77777777" w:rsidR="004935DF" w:rsidRPr="00C7599B" w:rsidRDefault="004935DF" w:rsidP="009A3AB5">
            <w:pPr>
              <w:pStyle w:val="Default"/>
              <w:ind w:right="240"/>
              <w:rPr>
                <w:rFonts w:asciiTheme="minorHAnsi" w:hAnsiTheme="minorHAnsi"/>
                <w:sz w:val="18"/>
                <w:szCs w:val="18"/>
              </w:rPr>
            </w:pPr>
            <w:r w:rsidRPr="00C7599B">
              <w:rPr>
                <w:rFonts w:asciiTheme="minorHAnsi" w:hAnsiTheme="minorHAnsi"/>
                <w:sz w:val="18"/>
                <w:szCs w:val="18"/>
              </w:rPr>
              <w:t xml:space="preserve">Licensing </w:t>
            </w:r>
          </w:p>
        </w:tc>
        <w:tc>
          <w:tcPr>
            <w:tcW w:w="1984" w:type="dxa"/>
            <w:tcBorders>
              <w:top w:val="single" w:sz="4" w:space="0" w:color="auto"/>
            </w:tcBorders>
          </w:tcPr>
          <w:p w14:paraId="452AC2C2" w14:textId="77777777" w:rsidR="004935DF" w:rsidRPr="00C7599B" w:rsidRDefault="004935DF" w:rsidP="0027071E">
            <w:pPr>
              <w:pStyle w:val="Default"/>
              <w:rPr>
                <w:rFonts w:asciiTheme="minorHAnsi" w:hAnsiTheme="minorHAnsi"/>
                <w:sz w:val="18"/>
                <w:szCs w:val="18"/>
              </w:rPr>
            </w:pPr>
            <w:r w:rsidRPr="00C7599B">
              <w:rPr>
                <w:rFonts w:asciiTheme="minorHAnsi" w:hAnsiTheme="minorHAnsi"/>
                <w:sz w:val="18"/>
                <w:szCs w:val="18"/>
              </w:rPr>
              <w:t xml:space="preserve">Public, private transnational HEIs </w:t>
            </w:r>
          </w:p>
        </w:tc>
        <w:tc>
          <w:tcPr>
            <w:tcW w:w="2552" w:type="dxa"/>
            <w:tcBorders>
              <w:top w:val="single" w:sz="4" w:space="0" w:color="auto"/>
            </w:tcBorders>
          </w:tcPr>
          <w:p w14:paraId="147E6A4A" w14:textId="77777777" w:rsidR="004935DF" w:rsidRPr="008C7E8A" w:rsidRDefault="004935DF" w:rsidP="009A3AB5">
            <w:pPr>
              <w:pStyle w:val="Default"/>
              <w:rPr>
                <w:rFonts w:asciiTheme="minorHAnsi" w:hAnsiTheme="minorHAnsi"/>
                <w:sz w:val="18"/>
                <w:szCs w:val="18"/>
              </w:rPr>
            </w:pPr>
            <w:r w:rsidRPr="008C7E8A">
              <w:rPr>
                <w:rFonts w:asciiTheme="minorHAnsi" w:hAnsiTheme="minorHAnsi"/>
                <w:sz w:val="18"/>
                <w:szCs w:val="18"/>
              </w:rPr>
              <w:t>Minimum standards for academic and functional purposes</w:t>
            </w:r>
            <w:r w:rsidR="00C62734" w:rsidRPr="008C7E8A">
              <w:rPr>
                <w:rFonts w:asciiTheme="minorHAnsi" w:hAnsiTheme="minorHAnsi"/>
                <w:sz w:val="18"/>
                <w:szCs w:val="18"/>
              </w:rPr>
              <w:t xml:space="preserve"> set by </w:t>
            </w:r>
            <w:r w:rsidR="008C7E8A" w:rsidRPr="008C7E8A">
              <w:rPr>
                <w:rFonts w:asciiTheme="minorHAnsi" w:hAnsiTheme="minorHAnsi"/>
                <w:sz w:val="18"/>
                <w:szCs w:val="18"/>
              </w:rPr>
              <w:t>the MOES/</w:t>
            </w:r>
            <w:r w:rsidR="00C62734" w:rsidRPr="008C7E8A">
              <w:rPr>
                <w:rFonts w:asciiTheme="minorHAnsi" w:hAnsiTheme="minorHAnsi"/>
                <w:sz w:val="18"/>
                <w:szCs w:val="18"/>
              </w:rPr>
              <w:t>SASSE</w:t>
            </w:r>
          </w:p>
          <w:p w14:paraId="50C05C3E" w14:textId="77777777" w:rsidR="004935DF" w:rsidRPr="008C7E8A" w:rsidRDefault="004935DF" w:rsidP="009A3AB5">
            <w:pPr>
              <w:pStyle w:val="Default"/>
              <w:rPr>
                <w:rFonts w:asciiTheme="minorHAnsi" w:hAnsiTheme="minorHAnsi"/>
                <w:sz w:val="18"/>
                <w:szCs w:val="18"/>
              </w:rPr>
            </w:pPr>
          </w:p>
        </w:tc>
        <w:tc>
          <w:tcPr>
            <w:tcW w:w="1266" w:type="dxa"/>
            <w:tcBorders>
              <w:top w:val="single" w:sz="4" w:space="0" w:color="auto"/>
            </w:tcBorders>
          </w:tcPr>
          <w:p w14:paraId="7E9F9BAC" w14:textId="77777777" w:rsidR="004935DF" w:rsidRPr="00C7599B" w:rsidRDefault="004935DF" w:rsidP="009A3AB5">
            <w:pPr>
              <w:pStyle w:val="Default"/>
              <w:ind w:left="-102" w:right="-18"/>
              <w:jc w:val="center"/>
              <w:rPr>
                <w:rFonts w:asciiTheme="minorHAnsi" w:hAnsiTheme="minorHAnsi"/>
                <w:sz w:val="18"/>
                <w:szCs w:val="18"/>
              </w:rPr>
            </w:pPr>
            <w:r w:rsidRPr="00C7599B">
              <w:rPr>
                <w:rFonts w:asciiTheme="minorHAnsi" w:hAnsiTheme="minorHAnsi"/>
                <w:sz w:val="18"/>
                <w:szCs w:val="18"/>
              </w:rPr>
              <w:t>Mandatory</w:t>
            </w:r>
          </w:p>
        </w:tc>
        <w:tc>
          <w:tcPr>
            <w:tcW w:w="2277" w:type="dxa"/>
            <w:tcBorders>
              <w:top w:val="single" w:sz="4" w:space="0" w:color="auto"/>
            </w:tcBorders>
          </w:tcPr>
          <w:p w14:paraId="4C241DEE" w14:textId="77777777" w:rsidR="004935DF" w:rsidRPr="00C7599B" w:rsidRDefault="004935DF" w:rsidP="009A3AB5">
            <w:pPr>
              <w:pStyle w:val="Default"/>
              <w:rPr>
                <w:rFonts w:asciiTheme="minorHAnsi" w:hAnsiTheme="minorHAnsi"/>
                <w:sz w:val="18"/>
                <w:szCs w:val="18"/>
              </w:rPr>
            </w:pPr>
            <w:r w:rsidRPr="00C7599B">
              <w:rPr>
                <w:rFonts w:asciiTheme="minorHAnsi" w:hAnsiTheme="minorHAnsi"/>
                <w:sz w:val="18"/>
                <w:szCs w:val="18"/>
              </w:rPr>
              <w:t>Ministry of Education and Science</w:t>
            </w:r>
            <w:r w:rsidR="009A3AB5">
              <w:rPr>
                <w:rFonts w:asciiTheme="minorHAnsi" w:hAnsiTheme="minorHAnsi"/>
                <w:sz w:val="18"/>
                <w:szCs w:val="18"/>
              </w:rPr>
              <w:t xml:space="preserve"> (MOES)</w:t>
            </w:r>
            <w:r w:rsidRPr="00C7599B">
              <w:rPr>
                <w:rFonts w:asciiTheme="minorHAnsi" w:hAnsiTheme="minorHAnsi"/>
                <w:sz w:val="18"/>
                <w:szCs w:val="18"/>
              </w:rPr>
              <w:t xml:space="preserve"> (SASSE)</w:t>
            </w:r>
          </w:p>
        </w:tc>
        <w:tc>
          <w:tcPr>
            <w:tcW w:w="2161" w:type="dxa"/>
            <w:tcBorders>
              <w:top w:val="single" w:sz="4" w:space="0" w:color="auto"/>
            </w:tcBorders>
          </w:tcPr>
          <w:p w14:paraId="209D0476" w14:textId="77777777" w:rsidR="004935DF" w:rsidRPr="00C7599B" w:rsidRDefault="004935DF" w:rsidP="009A3AB5">
            <w:pPr>
              <w:pStyle w:val="Default"/>
              <w:ind w:right="240"/>
              <w:rPr>
                <w:rFonts w:asciiTheme="minorHAnsi" w:hAnsiTheme="minorHAnsi"/>
                <w:sz w:val="18"/>
                <w:szCs w:val="18"/>
              </w:rPr>
            </w:pPr>
            <w:r w:rsidRPr="00C7599B">
              <w:rPr>
                <w:rFonts w:asciiTheme="minorHAnsi" w:hAnsiTheme="minorHAnsi"/>
                <w:sz w:val="18"/>
                <w:szCs w:val="18"/>
              </w:rPr>
              <w:t>License to function</w:t>
            </w:r>
          </w:p>
        </w:tc>
      </w:tr>
      <w:tr w:rsidR="004935DF" w:rsidRPr="00E93F46" w14:paraId="53AA8AB3" w14:textId="77777777" w:rsidTr="009A3AB5">
        <w:tc>
          <w:tcPr>
            <w:tcW w:w="817" w:type="dxa"/>
            <w:vMerge/>
            <w:vAlign w:val="center"/>
          </w:tcPr>
          <w:p w14:paraId="7CF4083B" w14:textId="77777777" w:rsidR="004935DF" w:rsidRPr="00C7599B" w:rsidRDefault="004935DF" w:rsidP="009A3AB5">
            <w:pPr>
              <w:pStyle w:val="Default"/>
              <w:ind w:right="240"/>
              <w:jc w:val="center"/>
              <w:rPr>
                <w:rFonts w:asciiTheme="minorHAnsi" w:hAnsiTheme="minorHAnsi"/>
                <w:b/>
                <w:sz w:val="18"/>
                <w:szCs w:val="18"/>
              </w:rPr>
            </w:pPr>
          </w:p>
        </w:tc>
        <w:tc>
          <w:tcPr>
            <w:tcW w:w="1418" w:type="dxa"/>
            <w:vMerge/>
          </w:tcPr>
          <w:p w14:paraId="38ECAE2E" w14:textId="77777777" w:rsidR="004935DF" w:rsidRPr="00C7599B" w:rsidRDefault="004935DF" w:rsidP="0027071E">
            <w:pPr>
              <w:pStyle w:val="Default"/>
              <w:rPr>
                <w:rFonts w:asciiTheme="minorHAnsi" w:hAnsiTheme="minorHAnsi"/>
                <w:sz w:val="18"/>
                <w:szCs w:val="18"/>
              </w:rPr>
            </w:pPr>
          </w:p>
        </w:tc>
        <w:tc>
          <w:tcPr>
            <w:tcW w:w="1701" w:type="dxa"/>
          </w:tcPr>
          <w:p w14:paraId="6AE2E02B" w14:textId="77777777" w:rsidR="004935DF" w:rsidRDefault="004935DF" w:rsidP="009A3AB5">
            <w:pPr>
              <w:pStyle w:val="Default"/>
              <w:ind w:right="240"/>
              <w:rPr>
                <w:rFonts w:asciiTheme="minorHAnsi" w:hAnsiTheme="minorHAnsi"/>
                <w:sz w:val="18"/>
                <w:szCs w:val="18"/>
              </w:rPr>
            </w:pPr>
            <w:r w:rsidRPr="00C7599B">
              <w:rPr>
                <w:rFonts w:asciiTheme="minorHAnsi" w:hAnsiTheme="minorHAnsi"/>
                <w:sz w:val="18"/>
                <w:szCs w:val="18"/>
              </w:rPr>
              <w:t>Initial accreditation</w:t>
            </w:r>
          </w:p>
          <w:p w14:paraId="1CBEBA13" w14:textId="77777777" w:rsidR="009A3AB5" w:rsidRPr="00C7599B" w:rsidRDefault="009A3AB5" w:rsidP="009A3AB5">
            <w:pPr>
              <w:pStyle w:val="Default"/>
              <w:ind w:right="240"/>
              <w:rPr>
                <w:rFonts w:asciiTheme="minorHAnsi" w:hAnsiTheme="minorHAnsi"/>
                <w:sz w:val="18"/>
                <w:szCs w:val="18"/>
              </w:rPr>
            </w:pPr>
          </w:p>
        </w:tc>
        <w:tc>
          <w:tcPr>
            <w:tcW w:w="1984" w:type="dxa"/>
          </w:tcPr>
          <w:p w14:paraId="5BF52678" w14:textId="77777777" w:rsidR="004935DF" w:rsidRPr="00C7599B" w:rsidRDefault="004935DF" w:rsidP="0027071E">
            <w:pPr>
              <w:pStyle w:val="Default"/>
              <w:rPr>
                <w:rFonts w:asciiTheme="minorHAnsi" w:hAnsiTheme="minorHAnsi"/>
                <w:sz w:val="18"/>
                <w:szCs w:val="18"/>
              </w:rPr>
            </w:pPr>
            <w:r w:rsidRPr="00C7599B">
              <w:rPr>
                <w:rFonts w:asciiTheme="minorHAnsi" w:hAnsiTheme="minorHAnsi"/>
                <w:sz w:val="18"/>
                <w:szCs w:val="18"/>
              </w:rPr>
              <w:t xml:space="preserve">Academic and study </w:t>
            </w:r>
            <w:r w:rsidR="00323ABC">
              <w:rPr>
                <w:rFonts w:asciiTheme="minorHAnsi" w:hAnsiTheme="minorHAnsi"/>
                <w:sz w:val="18"/>
                <w:szCs w:val="18"/>
              </w:rPr>
              <w:t>program</w:t>
            </w:r>
            <w:r w:rsidRPr="00C7599B">
              <w:rPr>
                <w:rFonts w:asciiTheme="minorHAnsi" w:hAnsiTheme="minorHAnsi"/>
                <w:sz w:val="18"/>
                <w:szCs w:val="18"/>
              </w:rPr>
              <w:t>s</w:t>
            </w:r>
          </w:p>
        </w:tc>
        <w:tc>
          <w:tcPr>
            <w:tcW w:w="2552" w:type="dxa"/>
          </w:tcPr>
          <w:p w14:paraId="66D1B2F1" w14:textId="77777777" w:rsidR="004935DF" w:rsidRPr="008C7E8A" w:rsidRDefault="004935DF" w:rsidP="009A3AB5">
            <w:pPr>
              <w:pStyle w:val="Default"/>
              <w:rPr>
                <w:rFonts w:asciiTheme="minorHAnsi" w:hAnsiTheme="minorHAnsi"/>
                <w:sz w:val="18"/>
                <w:szCs w:val="18"/>
              </w:rPr>
            </w:pPr>
            <w:r w:rsidRPr="008C7E8A">
              <w:rPr>
                <w:rFonts w:asciiTheme="minorHAnsi" w:hAnsiTheme="minorHAnsi"/>
                <w:sz w:val="18"/>
                <w:szCs w:val="18"/>
              </w:rPr>
              <w:t>Quality standards set by an independent agency</w:t>
            </w:r>
          </w:p>
        </w:tc>
        <w:tc>
          <w:tcPr>
            <w:tcW w:w="1266" w:type="dxa"/>
          </w:tcPr>
          <w:p w14:paraId="15CAB03A" w14:textId="77777777" w:rsidR="004935DF" w:rsidRPr="00C7599B" w:rsidRDefault="004935DF" w:rsidP="009A3AB5">
            <w:pPr>
              <w:pStyle w:val="Default"/>
              <w:ind w:left="-102" w:right="-18"/>
              <w:jc w:val="center"/>
              <w:rPr>
                <w:rFonts w:asciiTheme="minorHAnsi" w:hAnsiTheme="minorHAnsi"/>
                <w:sz w:val="18"/>
                <w:szCs w:val="18"/>
              </w:rPr>
            </w:pPr>
            <w:r w:rsidRPr="00C7599B">
              <w:rPr>
                <w:rFonts w:asciiTheme="minorHAnsi" w:hAnsiTheme="minorHAnsi"/>
                <w:sz w:val="18"/>
                <w:szCs w:val="18"/>
              </w:rPr>
              <w:t>Mandatory</w:t>
            </w:r>
          </w:p>
        </w:tc>
        <w:tc>
          <w:tcPr>
            <w:tcW w:w="2277" w:type="dxa"/>
          </w:tcPr>
          <w:p w14:paraId="1BD77165" w14:textId="77777777" w:rsidR="004935DF" w:rsidRPr="00C7599B" w:rsidRDefault="004935DF" w:rsidP="009A3AB5">
            <w:pPr>
              <w:pStyle w:val="Default"/>
              <w:ind w:right="9"/>
              <w:rPr>
                <w:rFonts w:asciiTheme="minorHAnsi" w:hAnsiTheme="minorHAnsi"/>
                <w:sz w:val="18"/>
                <w:szCs w:val="18"/>
              </w:rPr>
            </w:pPr>
            <w:r w:rsidRPr="00C7599B">
              <w:rPr>
                <w:rFonts w:asciiTheme="minorHAnsi" w:hAnsiTheme="minorHAnsi"/>
                <w:sz w:val="18"/>
                <w:szCs w:val="18"/>
              </w:rPr>
              <w:t>Quality assurance agency</w:t>
            </w:r>
            <w:r w:rsidR="009A3AB5">
              <w:rPr>
                <w:rFonts w:asciiTheme="minorHAnsi" w:hAnsiTheme="minorHAnsi"/>
                <w:sz w:val="18"/>
                <w:szCs w:val="18"/>
              </w:rPr>
              <w:t xml:space="preserve"> (QAA)</w:t>
            </w:r>
            <w:r w:rsidR="0027071E">
              <w:rPr>
                <w:rFonts w:asciiTheme="minorHAnsi" w:hAnsiTheme="minorHAnsi"/>
                <w:sz w:val="18"/>
                <w:szCs w:val="18"/>
              </w:rPr>
              <w:t xml:space="preserve"> of TJ</w:t>
            </w:r>
          </w:p>
        </w:tc>
        <w:tc>
          <w:tcPr>
            <w:tcW w:w="2161" w:type="dxa"/>
          </w:tcPr>
          <w:p w14:paraId="3325FEBE" w14:textId="77777777" w:rsidR="004935DF" w:rsidRPr="00C7599B" w:rsidRDefault="004935DF" w:rsidP="009A3AB5">
            <w:pPr>
              <w:pStyle w:val="Default"/>
              <w:ind w:right="240"/>
              <w:rPr>
                <w:rFonts w:asciiTheme="minorHAnsi" w:hAnsiTheme="minorHAnsi"/>
                <w:sz w:val="18"/>
                <w:szCs w:val="18"/>
              </w:rPr>
            </w:pPr>
            <w:r w:rsidRPr="00C7599B">
              <w:rPr>
                <w:rFonts w:asciiTheme="minorHAnsi" w:hAnsiTheme="minorHAnsi"/>
                <w:sz w:val="18"/>
                <w:szCs w:val="18"/>
              </w:rPr>
              <w:t>Certificate on initial accreditation</w:t>
            </w:r>
          </w:p>
        </w:tc>
      </w:tr>
      <w:tr w:rsidR="004935DF" w:rsidRPr="00E93F46" w14:paraId="725B7D36" w14:textId="77777777" w:rsidTr="009A3AB5">
        <w:tc>
          <w:tcPr>
            <w:tcW w:w="817" w:type="dxa"/>
            <w:vMerge w:val="restart"/>
            <w:textDirection w:val="btLr"/>
            <w:vAlign w:val="center"/>
          </w:tcPr>
          <w:p w14:paraId="5097E066" w14:textId="77777777" w:rsidR="004935DF" w:rsidRPr="00C7599B" w:rsidRDefault="004935DF" w:rsidP="009A3AB5">
            <w:pPr>
              <w:pStyle w:val="Default"/>
              <w:ind w:left="113" w:right="240"/>
              <w:jc w:val="center"/>
              <w:rPr>
                <w:rFonts w:asciiTheme="minorHAnsi" w:hAnsiTheme="minorHAnsi"/>
                <w:sz w:val="18"/>
                <w:szCs w:val="18"/>
              </w:rPr>
            </w:pPr>
            <w:r w:rsidRPr="00C7599B">
              <w:rPr>
                <w:rFonts w:asciiTheme="minorHAnsi" w:hAnsiTheme="minorHAnsi"/>
                <w:sz w:val="18"/>
                <w:szCs w:val="18"/>
              </w:rPr>
              <w:t>IMPLEMENTATION</w:t>
            </w:r>
          </w:p>
        </w:tc>
        <w:tc>
          <w:tcPr>
            <w:tcW w:w="1418" w:type="dxa"/>
          </w:tcPr>
          <w:p w14:paraId="6D888E0E" w14:textId="77777777" w:rsidR="004935DF" w:rsidRPr="00C7599B" w:rsidRDefault="004935DF" w:rsidP="0027071E">
            <w:pPr>
              <w:pStyle w:val="Default"/>
              <w:rPr>
                <w:rFonts w:asciiTheme="minorHAnsi" w:hAnsiTheme="minorHAnsi"/>
                <w:sz w:val="18"/>
                <w:szCs w:val="18"/>
              </w:rPr>
            </w:pPr>
            <w:r w:rsidRPr="00C7599B">
              <w:rPr>
                <w:rFonts w:asciiTheme="minorHAnsi" w:hAnsiTheme="minorHAnsi"/>
                <w:sz w:val="18"/>
                <w:szCs w:val="18"/>
              </w:rPr>
              <w:t>Control for minimum standards</w:t>
            </w:r>
          </w:p>
        </w:tc>
        <w:tc>
          <w:tcPr>
            <w:tcW w:w="1701" w:type="dxa"/>
          </w:tcPr>
          <w:p w14:paraId="2ABEA998" w14:textId="77777777" w:rsidR="004935DF" w:rsidRPr="00C7599B" w:rsidRDefault="004935DF" w:rsidP="009A3AB5">
            <w:pPr>
              <w:pStyle w:val="Default"/>
              <w:ind w:right="240"/>
              <w:rPr>
                <w:rFonts w:asciiTheme="minorHAnsi" w:hAnsiTheme="minorHAnsi"/>
                <w:sz w:val="18"/>
                <w:szCs w:val="18"/>
              </w:rPr>
            </w:pPr>
            <w:r w:rsidRPr="00C7599B">
              <w:rPr>
                <w:rFonts w:asciiTheme="minorHAnsi" w:hAnsiTheme="minorHAnsi"/>
                <w:sz w:val="18"/>
                <w:szCs w:val="18"/>
              </w:rPr>
              <w:t xml:space="preserve">Monitoring </w:t>
            </w:r>
          </w:p>
        </w:tc>
        <w:tc>
          <w:tcPr>
            <w:tcW w:w="1984" w:type="dxa"/>
          </w:tcPr>
          <w:p w14:paraId="6F7D0575" w14:textId="77777777" w:rsidR="004935DF" w:rsidRDefault="004935DF" w:rsidP="0027071E">
            <w:pPr>
              <w:pStyle w:val="Default"/>
              <w:rPr>
                <w:rFonts w:asciiTheme="minorHAnsi" w:hAnsiTheme="minorHAnsi"/>
                <w:sz w:val="18"/>
                <w:szCs w:val="18"/>
              </w:rPr>
            </w:pPr>
            <w:r w:rsidRPr="00C7599B">
              <w:rPr>
                <w:rFonts w:asciiTheme="minorHAnsi" w:hAnsiTheme="minorHAnsi"/>
                <w:sz w:val="18"/>
                <w:szCs w:val="18"/>
              </w:rPr>
              <w:t xml:space="preserve">Public, private, transnational HEIs and randomly selected </w:t>
            </w:r>
            <w:r w:rsidR="00323ABC">
              <w:rPr>
                <w:rFonts w:asciiTheme="minorHAnsi" w:hAnsiTheme="minorHAnsi"/>
                <w:sz w:val="18"/>
                <w:szCs w:val="18"/>
              </w:rPr>
              <w:t>program</w:t>
            </w:r>
            <w:r w:rsidRPr="00C7599B">
              <w:rPr>
                <w:rFonts w:asciiTheme="minorHAnsi" w:hAnsiTheme="minorHAnsi"/>
                <w:sz w:val="18"/>
                <w:szCs w:val="18"/>
              </w:rPr>
              <w:t>s</w:t>
            </w:r>
          </w:p>
          <w:p w14:paraId="2A474028" w14:textId="77777777" w:rsidR="009A3AB5" w:rsidRPr="00C7599B" w:rsidRDefault="009A3AB5" w:rsidP="0027071E">
            <w:pPr>
              <w:pStyle w:val="Default"/>
              <w:rPr>
                <w:rFonts w:asciiTheme="minorHAnsi" w:hAnsiTheme="minorHAnsi"/>
                <w:sz w:val="18"/>
                <w:szCs w:val="18"/>
              </w:rPr>
            </w:pPr>
          </w:p>
        </w:tc>
        <w:tc>
          <w:tcPr>
            <w:tcW w:w="2552" w:type="dxa"/>
          </w:tcPr>
          <w:p w14:paraId="0A7512AE" w14:textId="77777777" w:rsidR="004935DF" w:rsidRPr="008C7E8A" w:rsidRDefault="004935DF" w:rsidP="008C7E8A">
            <w:pPr>
              <w:pStyle w:val="Default"/>
              <w:rPr>
                <w:rFonts w:asciiTheme="minorHAnsi" w:hAnsiTheme="minorHAnsi"/>
                <w:sz w:val="18"/>
                <w:szCs w:val="18"/>
              </w:rPr>
            </w:pPr>
            <w:r w:rsidRPr="008C7E8A">
              <w:rPr>
                <w:rFonts w:asciiTheme="minorHAnsi" w:hAnsiTheme="minorHAnsi"/>
                <w:sz w:val="18"/>
                <w:szCs w:val="18"/>
              </w:rPr>
              <w:t>Minimum standards for academic and functional purposes</w:t>
            </w:r>
            <w:r w:rsidR="00C62734" w:rsidRPr="008C7E8A">
              <w:rPr>
                <w:rFonts w:asciiTheme="minorHAnsi" w:hAnsiTheme="minorHAnsi"/>
                <w:sz w:val="18"/>
                <w:szCs w:val="18"/>
              </w:rPr>
              <w:t xml:space="preserve"> set by </w:t>
            </w:r>
            <w:r w:rsidR="008C7E8A" w:rsidRPr="008C7E8A">
              <w:rPr>
                <w:rFonts w:asciiTheme="minorHAnsi" w:hAnsiTheme="minorHAnsi"/>
                <w:sz w:val="18"/>
                <w:szCs w:val="18"/>
              </w:rPr>
              <w:t>the MOES/</w:t>
            </w:r>
            <w:r w:rsidR="00C62734" w:rsidRPr="008C7E8A">
              <w:rPr>
                <w:rFonts w:asciiTheme="minorHAnsi" w:hAnsiTheme="minorHAnsi"/>
                <w:sz w:val="18"/>
                <w:szCs w:val="18"/>
              </w:rPr>
              <w:t>SASSE</w:t>
            </w:r>
          </w:p>
        </w:tc>
        <w:tc>
          <w:tcPr>
            <w:tcW w:w="1266" w:type="dxa"/>
          </w:tcPr>
          <w:p w14:paraId="485A5003" w14:textId="77777777" w:rsidR="004935DF" w:rsidRPr="00C7599B" w:rsidRDefault="004935DF" w:rsidP="009A3AB5">
            <w:pPr>
              <w:pStyle w:val="Default"/>
              <w:ind w:left="-102" w:right="-18"/>
              <w:jc w:val="center"/>
              <w:rPr>
                <w:rFonts w:asciiTheme="minorHAnsi" w:hAnsiTheme="minorHAnsi"/>
                <w:sz w:val="18"/>
                <w:szCs w:val="18"/>
              </w:rPr>
            </w:pPr>
            <w:r w:rsidRPr="00C7599B">
              <w:rPr>
                <w:rFonts w:asciiTheme="minorHAnsi" w:hAnsiTheme="minorHAnsi"/>
                <w:sz w:val="18"/>
                <w:szCs w:val="18"/>
              </w:rPr>
              <w:t>Mandatory</w:t>
            </w:r>
          </w:p>
        </w:tc>
        <w:tc>
          <w:tcPr>
            <w:tcW w:w="2277" w:type="dxa"/>
          </w:tcPr>
          <w:p w14:paraId="4BBC62C6" w14:textId="77777777" w:rsidR="004935DF" w:rsidRPr="00C7599B" w:rsidRDefault="004935DF" w:rsidP="009A3AB5">
            <w:pPr>
              <w:pStyle w:val="Default"/>
              <w:ind w:right="9"/>
              <w:rPr>
                <w:rFonts w:asciiTheme="minorHAnsi" w:hAnsiTheme="minorHAnsi"/>
                <w:sz w:val="18"/>
                <w:szCs w:val="18"/>
              </w:rPr>
            </w:pPr>
            <w:r w:rsidRPr="00C7599B">
              <w:rPr>
                <w:rFonts w:asciiTheme="minorHAnsi" w:hAnsiTheme="minorHAnsi"/>
                <w:sz w:val="18"/>
                <w:szCs w:val="18"/>
              </w:rPr>
              <w:t>M</w:t>
            </w:r>
            <w:r w:rsidR="009A3AB5">
              <w:rPr>
                <w:rFonts w:asciiTheme="minorHAnsi" w:hAnsiTheme="minorHAnsi"/>
                <w:sz w:val="18"/>
                <w:szCs w:val="18"/>
              </w:rPr>
              <w:t>OES</w:t>
            </w:r>
            <w:r w:rsidRPr="00C7599B">
              <w:rPr>
                <w:rFonts w:asciiTheme="minorHAnsi" w:hAnsiTheme="minorHAnsi"/>
                <w:sz w:val="18"/>
                <w:szCs w:val="18"/>
              </w:rPr>
              <w:t xml:space="preserve"> (SASSE) </w:t>
            </w:r>
          </w:p>
        </w:tc>
        <w:tc>
          <w:tcPr>
            <w:tcW w:w="2161" w:type="dxa"/>
          </w:tcPr>
          <w:p w14:paraId="15261E0C" w14:textId="77777777" w:rsidR="004935DF" w:rsidRPr="00C7599B" w:rsidRDefault="004935DF" w:rsidP="009A3AB5">
            <w:pPr>
              <w:pStyle w:val="Default"/>
              <w:ind w:right="240"/>
              <w:rPr>
                <w:rFonts w:asciiTheme="minorHAnsi" w:hAnsiTheme="minorHAnsi"/>
                <w:sz w:val="18"/>
                <w:szCs w:val="18"/>
              </w:rPr>
            </w:pPr>
            <w:r w:rsidRPr="00C7599B">
              <w:rPr>
                <w:rFonts w:asciiTheme="minorHAnsi" w:hAnsiTheme="minorHAnsi"/>
                <w:sz w:val="18"/>
                <w:szCs w:val="18"/>
              </w:rPr>
              <w:t xml:space="preserve">Report on compliance, in case of infringement revoking the license </w:t>
            </w:r>
          </w:p>
        </w:tc>
      </w:tr>
      <w:tr w:rsidR="004935DF" w:rsidRPr="00E93F46" w14:paraId="368EBA1B" w14:textId="77777777" w:rsidTr="009A3AB5">
        <w:tc>
          <w:tcPr>
            <w:tcW w:w="817" w:type="dxa"/>
            <w:vMerge/>
            <w:vAlign w:val="center"/>
          </w:tcPr>
          <w:p w14:paraId="3ADF6C11" w14:textId="77777777" w:rsidR="004935DF" w:rsidRPr="00C7599B" w:rsidRDefault="004935DF" w:rsidP="009A3AB5">
            <w:pPr>
              <w:pStyle w:val="Default"/>
              <w:ind w:right="240"/>
              <w:jc w:val="center"/>
              <w:rPr>
                <w:rFonts w:asciiTheme="minorHAnsi" w:hAnsiTheme="minorHAnsi"/>
                <w:b/>
                <w:sz w:val="18"/>
                <w:szCs w:val="18"/>
              </w:rPr>
            </w:pPr>
          </w:p>
        </w:tc>
        <w:tc>
          <w:tcPr>
            <w:tcW w:w="1418" w:type="dxa"/>
          </w:tcPr>
          <w:p w14:paraId="28418DF0" w14:textId="77777777" w:rsidR="004935DF" w:rsidRPr="00C7599B" w:rsidRDefault="004935DF" w:rsidP="0027071E">
            <w:pPr>
              <w:pStyle w:val="Default"/>
              <w:rPr>
                <w:rFonts w:asciiTheme="minorHAnsi" w:hAnsiTheme="minorHAnsi"/>
                <w:sz w:val="18"/>
                <w:szCs w:val="18"/>
              </w:rPr>
            </w:pPr>
            <w:r w:rsidRPr="00C7599B">
              <w:rPr>
                <w:rFonts w:asciiTheme="minorHAnsi" w:hAnsiTheme="minorHAnsi"/>
                <w:sz w:val="18"/>
                <w:szCs w:val="18"/>
              </w:rPr>
              <w:t>Inspection of financial expenditures</w:t>
            </w:r>
          </w:p>
        </w:tc>
        <w:tc>
          <w:tcPr>
            <w:tcW w:w="1701" w:type="dxa"/>
          </w:tcPr>
          <w:p w14:paraId="75EEE7C8" w14:textId="77777777" w:rsidR="004935DF" w:rsidRPr="00C7599B" w:rsidRDefault="004935DF" w:rsidP="009A3AB5">
            <w:pPr>
              <w:pStyle w:val="Default"/>
              <w:ind w:right="240"/>
              <w:rPr>
                <w:rFonts w:asciiTheme="minorHAnsi" w:hAnsiTheme="minorHAnsi"/>
                <w:sz w:val="18"/>
                <w:szCs w:val="18"/>
              </w:rPr>
            </w:pPr>
            <w:r w:rsidRPr="00C7599B">
              <w:rPr>
                <w:rFonts w:asciiTheme="minorHAnsi" w:hAnsiTheme="minorHAnsi"/>
                <w:sz w:val="18"/>
                <w:szCs w:val="18"/>
              </w:rPr>
              <w:t xml:space="preserve">Financial audit </w:t>
            </w:r>
          </w:p>
        </w:tc>
        <w:tc>
          <w:tcPr>
            <w:tcW w:w="1984" w:type="dxa"/>
          </w:tcPr>
          <w:p w14:paraId="693EDB51" w14:textId="77777777" w:rsidR="004935DF" w:rsidRPr="00C7599B" w:rsidRDefault="004935DF" w:rsidP="0027071E">
            <w:pPr>
              <w:pStyle w:val="Default"/>
              <w:rPr>
                <w:rFonts w:asciiTheme="minorHAnsi" w:hAnsiTheme="minorHAnsi"/>
                <w:sz w:val="18"/>
                <w:szCs w:val="18"/>
              </w:rPr>
            </w:pPr>
            <w:r w:rsidRPr="00C7599B">
              <w:rPr>
                <w:rFonts w:asciiTheme="minorHAnsi" w:hAnsiTheme="minorHAnsi"/>
                <w:sz w:val="18"/>
                <w:szCs w:val="18"/>
              </w:rPr>
              <w:t>Public HEIs</w:t>
            </w:r>
          </w:p>
        </w:tc>
        <w:tc>
          <w:tcPr>
            <w:tcW w:w="2552" w:type="dxa"/>
          </w:tcPr>
          <w:p w14:paraId="2B708F6A" w14:textId="77777777" w:rsidR="004935DF" w:rsidRPr="00C7599B" w:rsidRDefault="004935DF" w:rsidP="009A3AB5">
            <w:pPr>
              <w:pStyle w:val="Default"/>
              <w:rPr>
                <w:rFonts w:asciiTheme="minorHAnsi" w:hAnsiTheme="minorHAnsi"/>
                <w:sz w:val="18"/>
                <w:szCs w:val="18"/>
              </w:rPr>
            </w:pPr>
            <w:r w:rsidRPr="00C7599B">
              <w:rPr>
                <w:rFonts w:asciiTheme="minorHAnsi" w:hAnsiTheme="minorHAnsi"/>
                <w:sz w:val="18"/>
                <w:szCs w:val="18"/>
              </w:rPr>
              <w:t xml:space="preserve">Standards for auditing adopted by respective Ministries </w:t>
            </w:r>
          </w:p>
        </w:tc>
        <w:tc>
          <w:tcPr>
            <w:tcW w:w="1266" w:type="dxa"/>
          </w:tcPr>
          <w:p w14:paraId="183A98F2" w14:textId="77777777" w:rsidR="004935DF" w:rsidRPr="00C7599B" w:rsidRDefault="004935DF" w:rsidP="009A3AB5">
            <w:pPr>
              <w:pStyle w:val="Default"/>
              <w:ind w:left="-102" w:right="-18"/>
              <w:jc w:val="center"/>
              <w:rPr>
                <w:rFonts w:asciiTheme="minorHAnsi" w:hAnsiTheme="minorHAnsi"/>
                <w:sz w:val="18"/>
                <w:szCs w:val="18"/>
              </w:rPr>
            </w:pPr>
            <w:r w:rsidRPr="00C7599B">
              <w:rPr>
                <w:rFonts w:asciiTheme="minorHAnsi" w:hAnsiTheme="minorHAnsi"/>
                <w:sz w:val="18"/>
                <w:szCs w:val="18"/>
              </w:rPr>
              <w:t>Mandatory</w:t>
            </w:r>
          </w:p>
        </w:tc>
        <w:tc>
          <w:tcPr>
            <w:tcW w:w="2277" w:type="dxa"/>
          </w:tcPr>
          <w:p w14:paraId="1B0A41AD" w14:textId="77777777" w:rsidR="004935DF" w:rsidRDefault="004935DF" w:rsidP="009A3AB5">
            <w:pPr>
              <w:pStyle w:val="Default"/>
              <w:ind w:right="9"/>
              <w:rPr>
                <w:rFonts w:asciiTheme="minorHAnsi" w:hAnsiTheme="minorHAnsi"/>
                <w:sz w:val="18"/>
                <w:szCs w:val="18"/>
              </w:rPr>
            </w:pPr>
            <w:r w:rsidRPr="00C7599B">
              <w:rPr>
                <w:rFonts w:asciiTheme="minorHAnsi" w:hAnsiTheme="minorHAnsi"/>
                <w:sz w:val="18"/>
                <w:szCs w:val="18"/>
              </w:rPr>
              <w:t>Internal audit of the M</w:t>
            </w:r>
            <w:r w:rsidR="009A3AB5">
              <w:rPr>
                <w:rFonts w:asciiTheme="minorHAnsi" w:hAnsiTheme="minorHAnsi"/>
                <w:sz w:val="18"/>
                <w:szCs w:val="18"/>
              </w:rPr>
              <w:t>OES</w:t>
            </w:r>
            <w:r w:rsidRPr="00C7599B">
              <w:rPr>
                <w:rFonts w:asciiTheme="minorHAnsi" w:hAnsiTheme="minorHAnsi"/>
                <w:sz w:val="18"/>
                <w:szCs w:val="18"/>
              </w:rPr>
              <w:t xml:space="preserve"> for HEIs under its jurisdiction. Similarly, other Ministries conduct audit of their HEIs</w:t>
            </w:r>
          </w:p>
          <w:p w14:paraId="73864171" w14:textId="77777777" w:rsidR="009A3AB5" w:rsidRPr="00C7599B" w:rsidRDefault="009A3AB5" w:rsidP="009A3AB5">
            <w:pPr>
              <w:pStyle w:val="Default"/>
              <w:ind w:right="240"/>
              <w:rPr>
                <w:rFonts w:asciiTheme="minorHAnsi" w:hAnsiTheme="minorHAnsi"/>
                <w:sz w:val="18"/>
                <w:szCs w:val="18"/>
              </w:rPr>
            </w:pPr>
          </w:p>
        </w:tc>
        <w:tc>
          <w:tcPr>
            <w:tcW w:w="2161" w:type="dxa"/>
          </w:tcPr>
          <w:p w14:paraId="008983B7" w14:textId="77777777" w:rsidR="004935DF" w:rsidRPr="00C7599B" w:rsidRDefault="004935DF" w:rsidP="009A3AB5">
            <w:pPr>
              <w:pStyle w:val="Default"/>
              <w:ind w:right="240"/>
              <w:rPr>
                <w:rFonts w:asciiTheme="minorHAnsi" w:hAnsiTheme="minorHAnsi"/>
                <w:sz w:val="18"/>
                <w:szCs w:val="18"/>
              </w:rPr>
            </w:pPr>
            <w:r w:rsidRPr="00C7599B">
              <w:rPr>
                <w:rFonts w:asciiTheme="minorHAnsi" w:hAnsiTheme="minorHAnsi"/>
                <w:sz w:val="18"/>
                <w:szCs w:val="18"/>
              </w:rPr>
              <w:t>Report on compliance with the state norms</w:t>
            </w:r>
          </w:p>
        </w:tc>
      </w:tr>
      <w:tr w:rsidR="004935DF" w:rsidRPr="00E93F46" w14:paraId="7740D5B9" w14:textId="77777777" w:rsidTr="009A3AB5">
        <w:tc>
          <w:tcPr>
            <w:tcW w:w="817" w:type="dxa"/>
            <w:vMerge/>
            <w:vAlign w:val="center"/>
          </w:tcPr>
          <w:p w14:paraId="1C86613F" w14:textId="77777777" w:rsidR="004935DF" w:rsidRPr="00C7599B" w:rsidRDefault="004935DF" w:rsidP="009A3AB5">
            <w:pPr>
              <w:pStyle w:val="Default"/>
              <w:ind w:right="240"/>
              <w:jc w:val="center"/>
              <w:rPr>
                <w:rFonts w:asciiTheme="minorHAnsi" w:hAnsiTheme="minorHAnsi"/>
                <w:b/>
                <w:sz w:val="18"/>
                <w:szCs w:val="18"/>
              </w:rPr>
            </w:pPr>
          </w:p>
        </w:tc>
        <w:tc>
          <w:tcPr>
            <w:tcW w:w="1418" w:type="dxa"/>
            <w:vMerge w:val="restart"/>
          </w:tcPr>
          <w:p w14:paraId="6A4D7F1B" w14:textId="77777777" w:rsidR="004935DF" w:rsidRPr="00C7599B" w:rsidRDefault="004935DF" w:rsidP="0027071E">
            <w:pPr>
              <w:pStyle w:val="Default"/>
              <w:rPr>
                <w:rFonts w:asciiTheme="minorHAnsi" w:hAnsiTheme="minorHAnsi"/>
                <w:sz w:val="18"/>
                <w:szCs w:val="18"/>
              </w:rPr>
            </w:pPr>
            <w:r w:rsidRPr="00C7599B">
              <w:rPr>
                <w:rFonts w:asciiTheme="minorHAnsi" w:hAnsiTheme="minorHAnsi"/>
                <w:sz w:val="18"/>
                <w:szCs w:val="18"/>
              </w:rPr>
              <w:t>Quality enhancement</w:t>
            </w:r>
          </w:p>
        </w:tc>
        <w:tc>
          <w:tcPr>
            <w:tcW w:w="1701" w:type="dxa"/>
            <w:vMerge w:val="restart"/>
          </w:tcPr>
          <w:p w14:paraId="3A122B1E" w14:textId="77777777" w:rsidR="004935DF" w:rsidRPr="00C7599B" w:rsidRDefault="004935DF" w:rsidP="009A3AB5">
            <w:pPr>
              <w:pStyle w:val="Default"/>
              <w:ind w:right="240"/>
              <w:rPr>
                <w:rFonts w:asciiTheme="minorHAnsi" w:hAnsiTheme="minorHAnsi"/>
                <w:sz w:val="18"/>
                <w:szCs w:val="18"/>
              </w:rPr>
            </w:pPr>
            <w:r w:rsidRPr="00C7599B">
              <w:rPr>
                <w:rFonts w:asciiTheme="minorHAnsi" w:hAnsiTheme="minorHAnsi"/>
                <w:sz w:val="18"/>
                <w:szCs w:val="18"/>
              </w:rPr>
              <w:t xml:space="preserve">Accreditation </w:t>
            </w:r>
          </w:p>
        </w:tc>
        <w:tc>
          <w:tcPr>
            <w:tcW w:w="1984" w:type="dxa"/>
          </w:tcPr>
          <w:p w14:paraId="660CDE7C" w14:textId="77777777" w:rsidR="004935DF" w:rsidRDefault="004935DF" w:rsidP="0027071E">
            <w:pPr>
              <w:pStyle w:val="Default"/>
              <w:rPr>
                <w:rFonts w:asciiTheme="minorHAnsi" w:hAnsiTheme="minorHAnsi"/>
                <w:sz w:val="18"/>
                <w:szCs w:val="18"/>
              </w:rPr>
            </w:pPr>
            <w:r w:rsidRPr="00C7599B">
              <w:rPr>
                <w:rFonts w:asciiTheme="minorHAnsi" w:hAnsiTheme="minorHAnsi"/>
                <w:sz w:val="18"/>
                <w:szCs w:val="18"/>
              </w:rPr>
              <w:t>Public, private, transnational HEIs</w:t>
            </w:r>
          </w:p>
          <w:p w14:paraId="16C02AEB" w14:textId="77777777" w:rsidR="009A3AB5" w:rsidRPr="00C7599B" w:rsidRDefault="009A3AB5" w:rsidP="0027071E">
            <w:pPr>
              <w:pStyle w:val="Default"/>
              <w:rPr>
                <w:rFonts w:asciiTheme="minorHAnsi" w:hAnsiTheme="minorHAnsi"/>
                <w:sz w:val="18"/>
                <w:szCs w:val="18"/>
              </w:rPr>
            </w:pPr>
          </w:p>
        </w:tc>
        <w:tc>
          <w:tcPr>
            <w:tcW w:w="2552" w:type="dxa"/>
          </w:tcPr>
          <w:p w14:paraId="653B341D" w14:textId="77777777" w:rsidR="004935DF" w:rsidRPr="00C7599B" w:rsidRDefault="004935DF" w:rsidP="009A3AB5">
            <w:pPr>
              <w:pStyle w:val="Default"/>
              <w:rPr>
                <w:rFonts w:asciiTheme="minorHAnsi" w:hAnsiTheme="minorHAnsi"/>
                <w:sz w:val="18"/>
                <w:szCs w:val="18"/>
              </w:rPr>
            </w:pPr>
            <w:r w:rsidRPr="00C7599B">
              <w:rPr>
                <w:rFonts w:asciiTheme="minorHAnsi" w:hAnsiTheme="minorHAnsi"/>
                <w:sz w:val="18"/>
                <w:szCs w:val="18"/>
              </w:rPr>
              <w:t>Quality standards set by an independent agency</w:t>
            </w:r>
          </w:p>
        </w:tc>
        <w:tc>
          <w:tcPr>
            <w:tcW w:w="1266" w:type="dxa"/>
          </w:tcPr>
          <w:p w14:paraId="2B4B25F6" w14:textId="77777777" w:rsidR="004935DF" w:rsidRPr="00C7599B" w:rsidRDefault="004935DF" w:rsidP="009A3AB5">
            <w:pPr>
              <w:pStyle w:val="Default"/>
              <w:ind w:left="-102" w:right="-18"/>
              <w:jc w:val="center"/>
              <w:rPr>
                <w:rFonts w:asciiTheme="minorHAnsi" w:hAnsiTheme="minorHAnsi"/>
                <w:sz w:val="18"/>
                <w:szCs w:val="18"/>
              </w:rPr>
            </w:pPr>
            <w:r w:rsidRPr="00C7599B">
              <w:rPr>
                <w:rFonts w:asciiTheme="minorHAnsi" w:hAnsiTheme="minorHAnsi"/>
                <w:sz w:val="18"/>
                <w:szCs w:val="18"/>
              </w:rPr>
              <w:t>Mandatory</w:t>
            </w:r>
          </w:p>
        </w:tc>
        <w:tc>
          <w:tcPr>
            <w:tcW w:w="2277" w:type="dxa"/>
          </w:tcPr>
          <w:p w14:paraId="7CFC17A5" w14:textId="77777777" w:rsidR="004935DF" w:rsidRPr="00C7599B" w:rsidRDefault="009A3AB5" w:rsidP="009A3AB5">
            <w:pPr>
              <w:pStyle w:val="Default"/>
              <w:ind w:right="9"/>
              <w:rPr>
                <w:rFonts w:asciiTheme="minorHAnsi" w:hAnsiTheme="minorHAnsi"/>
                <w:sz w:val="18"/>
                <w:szCs w:val="18"/>
              </w:rPr>
            </w:pPr>
            <w:r>
              <w:rPr>
                <w:rFonts w:asciiTheme="minorHAnsi" w:hAnsiTheme="minorHAnsi"/>
                <w:sz w:val="18"/>
                <w:szCs w:val="18"/>
              </w:rPr>
              <w:t xml:space="preserve">QAA </w:t>
            </w:r>
            <w:r w:rsidR="004935DF" w:rsidRPr="00C7599B">
              <w:rPr>
                <w:rFonts w:asciiTheme="minorHAnsi" w:hAnsiTheme="minorHAnsi"/>
                <w:sz w:val="18"/>
                <w:szCs w:val="18"/>
              </w:rPr>
              <w:t>of TJ</w:t>
            </w:r>
          </w:p>
        </w:tc>
        <w:tc>
          <w:tcPr>
            <w:tcW w:w="2161" w:type="dxa"/>
          </w:tcPr>
          <w:p w14:paraId="6E240781" w14:textId="77777777" w:rsidR="004935DF" w:rsidRPr="00C7599B" w:rsidRDefault="004935DF" w:rsidP="009A3AB5">
            <w:pPr>
              <w:pStyle w:val="Default"/>
              <w:ind w:right="240"/>
              <w:rPr>
                <w:rFonts w:asciiTheme="minorHAnsi" w:hAnsiTheme="minorHAnsi"/>
                <w:sz w:val="18"/>
                <w:szCs w:val="18"/>
              </w:rPr>
            </w:pPr>
            <w:r w:rsidRPr="00C7599B">
              <w:rPr>
                <w:rFonts w:asciiTheme="minorHAnsi" w:hAnsiTheme="minorHAnsi"/>
                <w:sz w:val="18"/>
                <w:szCs w:val="18"/>
              </w:rPr>
              <w:t xml:space="preserve">Links to funding </w:t>
            </w:r>
          </w:p>
        </w:tc>
      </w:tr>
      <w:tr w:rsidR="004935DF" w:rsidRPr="00E93F46" w14:paraId="79E4E554" w14:textId="77777777" w:rsidTr="009A3AB5">
        <w:tc>
          <w:tcPr>
            <w:tcW w:w="817" w:type="dxa"/>
            <w:vMerge/>
            <w:vAlign w:val="center"/>
          </w:tcPr>
          <w:p w14:paraId="0D540FC6" w14:textId="77777777" w:rsidR="004935DF" w:rsidRPr="00C7599B" w:rsidRDefault="004935DF" w:rsidP="009A3AB5">
            <w:pPr>
              <w:pStyle w:val="Default"/>
              <w:ind w:right="240"/>
              <w:jc w:val="center"/>
              <w:rPr>
                <w:rFonts w:asciiTheme="minorHAnsi" w:hAnsiTheme="minorHAnsi"/>
                <w:b/>
                <w:sz w:val="18"/>
                <w:szCs w:val="18"/>
              </w:rPr>
            </w:pPr>
          </w:p>
        </w:tc>
        <w:tc>
          <w:tcPr>
            <w:tcW w:w="1418" w:type="dxa"/>
            <w:vMerge/>
          </w:tcPr>
          <w:p w14:paraId="6CEDD241" w14:textId="77777777" w:rsidR="004935DF" w:rsidRPr="00C7599B" w:rsidRDefault="004935DF" w:rsidP="0027071E">
            <w:pPr>
              <w:pStyle w:val="Default"/>
              <w:rPr>
                <w:rFonts w:asciiTheme="minorHAnsi" w:hAnsiTheme="minorHAnsi"/>
                <w:sz w:val="18"/>
                <w:szCs w:val="18"/>
              </w:rPr>
            </w:pPr>
          </w:p>
        </w:tc>
        <w:tc>
          <w:tcPr>
            <w:tcW w:w="1701" w:type="dxa"/>
            <w:vMerge/>
          </w:tcPr>
          <w:p w14:paraId="7AA7F1B5" w14:textId="77777777" w:rsidR="004935DF" w:rsidRPr="00C7599B" w:rsidRDefault="004935DF" w:rsidP="009A3AB5">
            <w:pPr>
              <w:pStyle w:val="Default"/>
              <w:ind w:right="240"/>
              <w:rPr>
                <w:rFonts w:asciiTheme="minorHAnsi" w:hAnsiTheme="minorHAnsi"/>
                <w:sz w:val="18"/>
                <w:szCs w:val="18"/>
              </w:rPr>
            </w:pPr>
          </w:p>
        </w:tc>
        <w:tc>
          <w:tcPr>
            <w:tcW w:w="1984" w:type="dxa"/>
            <w:vMerge w:val="restart"/>
          </w:tcPr>
          <w:p w14:paraId="17F0B4C0" w14:textId="77777777" w:rsidR="004935DF" w:rsidRPr="00C7599B" w:rsidRDefault="004935DF" w:rsidP="0027071E">
            <w:pPr>
              <w:pStyle w:val="Default"/>
              <w:rPr>
                <w:rFonts w:asciiTheme="minorHAnsi" w:hAnsiTheme="minorHAnsi"/>
                <w:sz w:val="18"/>
                <w:szCs w:val="18"/>
              </w:rPr>
            </w:pPr>
            <w:r w:rsidRPr="00C7599B">
              <w:rPr>
                <w:rFonts w:asciiTheme="minorHAnsi" w:hAnsiTheme="minorHAnsi"/>
                <w:sz w:val="18"/>
                <w:szCs w:val="18"/>
              </w:rPr>
              <w:t xml:space="preserve">Academic and study </w:t>
            </w:r>
            <w:r w:rsidR="00323ABC">
              <w:rPr>
                <w:rFonts w:asciiTheme="minorHAnsi" w:hAnsiTheme="minorHAnsi"/>
                <w:sz w:val="18"/>
                <w:szCs w:val="18"/>
              </w:rPr>
              <w:t>program</w:t>
            </w:r>
            <w:r w:rsidRPr="00C7599B">
              <w:rPr>
                <w:rFonts w:asciiTheme="minorHAnsi" w:hAnsiTheme="minorHAnsi"/>
                <w:sz w:val="18"/>
                <w:szCs w:val="18"/>
              </w:rPr>
              <w:t>s</w:t>
            </w:r>
          </w:p>
        </w:tc>
        <w:tc>
          <w:tcPr>
            <w:tcW w:w="2552" w:type="dxa"/>
            <w:vMerge w:val="restart"/>
          </w:tcPr>
          <w:p w14:paraId="0852F74E" w14:textId="77777777" w:rsidR="004935DF" w:rsidRPr="00C7599B" w:rsidRDefault="004935DF" w:rsidP="009A3AB5">
            <w:pPr>
              <w:pStyle w:val="Default"/>
              <w:rPr>
                <w:rFonts w:asciiTheme="minorHAnsi" w:hAnsiTheme="minorHAnsi"/>
                <w:sz w:val="18"/>
                <w:szCs w:val="18"/>
              </w:rPr>
            </w:pPr>
            <w:r w:rsidRPr="00C7599B">
              <w:rPr>
                <w:rFonts w:asciiTheme="minorHAnsi" w:hAnsiTheme="minorHAnsi"/>
                <w:sz w:val="18"/>
                <w:szCs w:val="18"/>
              </w:rPr>
              <w:t>Quality standards set by an independent agency</w:t>
            </w:r>
          </w:p>
        </w:tc>
        <w:tc>
          <w:tcPr>
            <w:tcW w:w="1266" w:type="dxa"/>
            <w:vMerge w:val="restart"/>
          </w:tcPr>
          <w:p w14:paraId="71E61EBC" w14:textId="77777777" w:rsidR="004935DF" w:rsidRPr="00C7599B" w:rsidRDefault="004935DF" w:rsidP="009A3AB5">
            <w:pPr>
              <w:pStyle w:val="Default"/>
              <w:ind w:left="-102" w:right="-18"/>
              <w:jc w:val="center"/>
              <w:rPr>
                <w:rFonts w:asciiTheme="minorHAnsi" w:hAnsiTheme="minorHAnsi"/>
                <w:sz w:val="18"/>
                <w:szCs w:val="18"/>
              </w:rPr>
            </w:pPr>
            <w:r w:rsidRPr="00C7599B">
              <w:rPr>
                <w:rFonts w:asciiTheme="minorHAnsi" w:hAnsiTheme="minorHAnsi"/>
                <w:sz w:val="18"/>
                <w:szCs w:val="18"/>
              </w:rPr>
              <w:t>Voluntary</w:t>
            </w:r>
          </w:p>
        </w:tc>
        <w:tc>
          <w:tcPr>
            <w:tcW w:w="2277" w:type="dxa"/>
          </w:tcPr>
          <w:p w14:paraId="2436035E" w14:textId="77777777" w:rsidR="004935DF" w:rsidRPr="00C7599B" w:rsidRDefault="004935DF" w:rsidP="009A3AB5">
            <w:pPr>
              <w:pStyle w:val="Default"/>
              <w:ind w:right="240"/>
              <w:rPr>
                <w:rFonts w:asciiTheme="minorHAnsi" w:hAnsiTheme="minorHAnsi"/>
                <w:sz w:val="18"/>
                <w:szCs w:val="18"/>
              </w:rPr>
            </w:pPr>
            <w:r w:rsidRPr="00C7599B">
              <w:rPr>
                <w:rFonts w:asciiTheme="minorHAnsi" w:hAnsiTheme="minorHAnsi"/>
                <w:sz w:val="18"/>
                <w:szCs w:val="18"/>
              </w:rPr>
              <w:t>QAA of TJ</w:t>
            </w:r>
          </w:p>
        </w:tc>
        <w:tc>
          <w:tcPr>
            <w:tcW w:w="2161" w:type="dxa"/>
          </w:tcPr>
          <w:p w14:paraId="472BE45F" w14:textId="77777777" w:rsidR="004935DF" w:rsidRPr="00C7599B" w:rsidRDefault="004935DF" w:rsidP="009A3AB5">
            <w:pPr>
              <w:pStyle w:val="Default"/>
              <w:ind w:right="240"/>
              <w:rPr>
                <w:rFonts w:asciiTheme="minorHAnsi" w:hAnsiTheme="minorHAnsi"/>
                <w:sz w:val="18"/>
                <w:szCs w:val="18"/>
              </w:rPr>
            </w:pPr>
            <w:r w:rsidRPr="00C7599B">
              <w:rPr>
                <w:rFonts w:asciiTheme="minorHAnsi" w:hAnsiTheme="minorHAnsi"/>
                <w:sz w:val="18"/>
                <w:szCs w:val="18"/>
              </w:rPr>
              <w:t>Links to funding</w:t>
            </w:r>
          </w:p>
        </w:tc>
      </w:tr>
      <w:tr w:rsidR="004935DF" w:rsidRPr="00E93F46" w14:paraId="65F15BB1" w14:textId="77777777" w:rsidTr="009A3AB5">
        <w:tc>
          <w:tcPr>
            <w:tcW w:w="817" w:type="dxa"/>
            <w:vMerge/>
            <w:vAlign w:val="center"/>
          </w:tcPr>
          <w:p w14:paraId="5D3EB908" w14:textId="77777777" w:rsidR="004935DF" w:rsidRPr="00C7599B" w:rsidRDefault="004935DF" w:rsidP="009A3AB5">
            <w:pPr>
              <w:pStyle w:val="Default"/>
              <w:ind w:right="240"/>
              <w:jc w:val="center"/>
              <w:rPr>
                <w:rFonts w:asciiTheme="minorHAnsi" w:hAnsiTheme="minorHAnsi"/>
                <w:b/>
                <w:sz w:val="18"/>
                <w:szCs w:val="18"/>
              </w:rPr>
            </w:pPr>
          </w:p>
        </w:tc>
        <w:tc>
          <w:tcPr>
            <w:tcW w:w="1418" w:type="dxa"/>
            <w:vMerge/>
          </w:tcPr>
          <w:p w14:paraId="4A4D48F0" w14:textId="77777777" w:rsidR="004935DF" w:rsidRPr="00C7599B" w:rsidRDefault="004935DF" w:rsidP="0027071E">
            <w:pPr>
              <w:pStyle w:val="Default"/>
              <w:rPr>
                <w:rFonts w:asciiTheme="minorHAnsi" w:hAnsiTheme="minorHAnsi"/>
                <w:sz w:val="18"/>
                <w:szCs w:val="18"/>
              </w:rPr>
            </w:pPr>
          </w:p>
        </w:tc>
        <w:tc>
          <w:tcPr>
            <w:tcW w:w="1701" w:type="dxa"/>
            <w:vMerge/>
          </w:tcPr>
          <w:p w14:paraId="11F401A5" w14:textId="77777777" w:rsidR="004935DF" w:rsidRPr="00C7599B" w:rsidRDefault="004935DF" w:rsidP="009A3AB5">
            <w:pPr>
              <w:pStyle w:val="Default"/>
              <w:ind w:right="240"/>
              <w:rPr>
                <w:rFonts w:asciiTheme="minorHAnsi" w:hAnsiTheme="minorHAnsi"/>
                <w:sz w:val="18"/>
                <w:szCs w:val="18"/>
              </w:rPr>
            </w:pPr>
          </w:p>
        </w:tc>
        <w:tc>
          <w:tcPr>
            <w:tcW w:w="1984" w:type="dxa"/>
            <w:vMerge/>
          </w:tcPr>
          <w:p w14:paraId="58EFE457" w14:textId="77777777" w:rsidR="004935DF" w:rsidRPr="00C7599B" w:rsidRDefault="004935DF" w:rsidP="0027071E">
            <w:pPr>
              <w:pStyle w:val="Default"/>
              <w:rPr>
                <w:rFonts w:asciiTheme="minorHAnsi" w:hAnsiTheme="minorHAnsi"/>
                <w:sz w:val="18"/>
                <w:szCs w:val="18"/>
              </w:rPr>
            </w:pPr>
          </w:p>
        </w:tc>
        <w:tc>
          <w:tcPr>
            <w:tcW w:w="2552" w:type="dxa"/>
            <w:vMerge/>
          </w:tcPr>
          <w:p w14:paraId="0617CFCD" w14:textId="77777777" w:rsidR="004935DF" w:rsidRPr="00C7599B" w:rsidRDefault="004935DF" w:rsidP="009A3AB5">
            <w:pPr>
              <w:pStyle w:val="Default"/>
              <w:rPr>
                <w:rFonts w:asciiTheme="minorHAnsi" w:hAnsiTheme="minorHAnsi"/>
                <w:sz w:val="18"/>
                <w:szCs w:val="18"/>
              </w:rPr>
            </w:pPr>
          </w:p>
        </w:tc>
        <w:tc>
          <w:tcPr>
            <w:tcW w:w="1266" w:type="dxa"/>
            <w:vMerge/>
          </w:tcPr>
          <w:p w14:paraId="5A8B980E" w14:textId="77777777" w:rsidR="004935DF" w:rsidRPr="00C7599B" w:rsidRDefault="004935DF" w:rsidP="009A3AB5">
            <w:pPr>
              <w:pStyle w:val="Default"/>
              <w:ind w:left="-102" w:right="-18"/>
              <w:jc w:val="center"/>
              <w:rPr>
                <w:rFonts w:asciiTheme="minorHAnsi" w:hAnsiTheme="minorHAnsi"/>
                <w:sz w:val="18"/>
                <w:szCs w:val="18"/>
              </w:rPr>
            </w:pPr>
          </w:p>
        </w:tc>
        <w:tc>
          <w:tcPr>
            <w:tcW w:w="2277" w:type="dxa"/>
          </w:tcPr>
          <w:p w14:paraId="38552DD9" w14:textId="77777777" w:rsidR="004935DF" w:rsidRPr="00C7599B" w:rsidRDefault="004935DF" w:rsidP="009A3AB5">
            <w:pPr>
              <w:pStyle w:val="Default"/>
              <w:ind w:right="9"/>
              <w:rPr>
                <w:rFonts w:asciiTheme="minorHAnsi" w:hAnsiTheme="minorHAnsi"/>
                <w:sz w:val="18"/>
                <w:szCs w:val="18"/>
              </w:rPr>
            </w:pPr>
            <w:r w:rsidRPr="00C7599B">
              <w:rPr>
                <w:rFonts w:asciiTheme="minorHAnsi" w:hAnsiTheme="minorHAnsi"/>
                <w:sz w:val="18"/>
                <w:szCs w:val="18"/>
              </w:rPr>
              <w:t>International accreditors</w:t>
            </w:r>
          </w:p>
        </w:tc>
        <w:tc>
          <w:tcPr>
            <w:tcW w:w="2161" w:type="dxa"/>
          </w:tcPr>
          <w:p w14:paraId="36CCB2BA" w14:textId="77777777" w:rsidR="004935DF" w:rsidRPr="00C7599B" w:rsidRDefault="004935DF" w:rsidP="009A3AB5">
            <w:pPr>
              <w:pStyle w:val="Default"/>
              <w:ind w:right="240"/>
              <w:rPr>
                <w:rFonts w:asciiTheme="minorHAnsi" w:hAnsiTheme="minorHAnsi"/>
                <w:sz w:val="18"/>
                <w:szCs w:val="18"/>
              </w:rPr>
            </w:pPr>
          </w:p>
        </w:tc>
      </w:tr>
      <w:tr w:rsidR="004935DF" w:rsidRPr="00E93F46" w14:paraId="015605DF" w14:textId="77777777" w:rsidTr="009A3AB5">
        <w:tc>
          <w:tcPr>
            <w:tcW w:w="817" w:type="dxa"/>
            <w:vMerge/>
            <w:vAlign w:val="center"/>
          </w:tcPr>
          <w:p w14:paraId="77577222" w14:textId="77777777" w:rsidR="004935DF" w:rsidRPr="00C7599B" w:rsidRDefault="004935DF" w:rsidP="009A3AB5">
            <w:pPr>
              <w:pStyle w:val="Default"/>
              <w:ind w:right="240"/>
              <w:jc w:val="center"/>
              <w:rPr>
                <w:rFonts w:asciiTheme="minorHAnsi" w:hAnsiTheme="minorHAnsi"/>
                <w:b/>
                <w:sz w:val="18"/>
                <w:szCs w:val="18"/>
              </w:rPr>
            </w:pPr>
          </w:p>
        </w:tc>
        <w:tc>
          <w:tcPr>
            <w:tcW w:w="1418" w:type="dxa"/>
            <w:vMerge/>
          </w:tcPr>
          <w:p w14:paraId="70C28493" w14:textId="77777777" w:rsidR="004935DF" w:rsidRPr="00C7599B" w:rsidRDefault="004935DF" w:rsidP="0027071E">
            <w:pPr>
              <w:pStyle w:val="Default"/>
              <w:rPr>
                <w:rFonts w:asciiTheme="minorHAnsi" w:hAnsiTheme="minorHAnsi"/>
                <w:sz w:val="18"/>
                <w:szCs w:val="18"/>
              </w:rPr>
            </w:pPr>
          </w:p>
        </w:tc>
        <w:tc>
          <w:tcPr>
            <w:tcW w:w="1701" w:type="dxa"/>
            <w:vMerge/>
          </w:tcPr>
          <w:p w14:paraId="7164EFEA" w14:textId="77777777" w:rsidR="004935DF" w:rsidRPr="00C7599B" w:rsidRDefault="004935DF" w:rsidP="009A3AB5">
            <w:pPr>
              <w:pStyle w:val="Default"/>
              <w:ind w:right="240"/>
              <w:rPr>
                <w:rFonts w:asciiTheme="minorHAnsi" w:hAnsiTheme="minorHAnsi"/>
                <w:sz w:val="18"/>
                <w:szCs w:val="18"/>
              </w:rPr>
            </w:pPr>
          </w:p>
        </w:tc>
        <w:tc>
          <w:tcPr>
            <w:tcW w:w="1984" w:type="dxa"/>
            <w:vMerge/>
          </w:tcPr>
          <w:p w14:paraId="4854CF3B" w14:textId="77777777" w:rsidR="004935DF" w:rsidRPr="00C7599B" w:rsidRDefault="004935DF" w:rsidP="0027071E">
            <w:pPr>
              <w:pStyle w:val="Default"/>
              <w:rPr>
                <w:rFonts w:asciiTheme="minorHAnsi" w:hAnsiTheme="minorHAnsi"/>
                <w:sz w:val="18"/>
                <w:szCs w:val="18"/>
              </w:rPr>
            </w:pPr>
          </w:p>
        </w:tc>
        <w:tc>
          <w:tcPr>
            <w:tcW w:w="2552" w:type="dxa"/>
            <w:vMerge/>
          </w:tcPr>
          <w:p w14:paraId="789EE192" w14:textId="77777777" w:rsidR="004935DF" w:rsidRPr="00C7599B" w:rsidRDefault="004935DF" w:rsidP="009A3AB5">
            <w:pPr>
              <w:pStyle w:val="Default"/>
              <w:rPr>
                <w:rFonts w:asciiTheme="minorHAnsi" w:hAnsiTheme="minorHAnsi"/>
                <w:sz w:val="18"/>
                <w:szCs w:val="18"/>
              </w:rPr>
            </w:pPr>
          </w:p>
        </w:tc>
        <w:tc>
          <w:tcPr>
            <w:tcW w:w="1266" w:type="dxa"/>
            <w:vMerge/>
          </w:tcPr>
          <w:p w14:paraId="0240A7C3" w14:textId="77777777" w:rsidR="004935DF" w:rsidRPr="00C7599B" w:rsidRDefault="004935DF" w:rsidP="009A3AB5">
            <w:pPr>
              <w:pStyle w:val="Default"/>
              <w:ind w:left="-102" w:right="-18"/>
              <w:jc w:val="center"/>
              <w:rPr>
                <w:rFonts w:asciiTheme="minorHAnsi" w:hAnsiTheme="minorHAnsi"/>
                <w:sz w:val="18"/>
                <w:szCs w:val="18"/>
              </w:rPr>
            </w:pPr>
          </w:p>
        </w:tc>
        <w:tc>
          <w:tcPr>
            <w:tcW w:w="2277" w:type="dxa"/>
          </w:tcPr>
          <w:p w14:paraId="057091ED" w14:textId="77777777" w:rsidR="004935DF" w:rsidRDefault="004935DF" w:rsidP="009A3AB5">
            <w:pPr>
              <w:pStyle w:val="Default"/>
              <w:ind w:right="240"/>
              <w:rPr>
                <w:rFonts w:asciiTheme="minorHAnsi" w:hAnsiTheme="minorHAnsi"/>
                <w:sz w:val="18"/>
                <w:szCs w:val="18"/>
              </w:rPr>
            </w:pPr>
            <w:r w:rsidRPr="00C7599B">
              <w:rPr>
                <w:rFonts w:asciiTheme="minorHAnsi" w:hAnsiTheme="minorHAnsi"/>
                <w:sz w:val="18"/>
                <w:szCs w:val="18"/>
              </w:rPr>
              <w:t xml:space="preserve">Professional associations </w:t>
            </w:r>
          </w:p>
          <w:p w14:paraId="4A9AD969" w14:textId="77777777" w:rsidR="0027071E" w:rsidRPr="00C7599B" w:rsidRDefault="0027071E" w:rsidP="009A3AB5">
            <w:pPr>
              <w:pStyle w:val="Default"/>
              <w:ind w:right="240"/>
              <w:rPr>
                <w:rFonts w:asciiTheme="minorHAnsi" w:hAnsiTheme="minorHAnsi"/>
                <w:sz w:val="18"/>
                <w:szCs w:val="18"/>
              </w:rPr>
            </w:pPr>
          </w:p>
        </w:tc>
        <w:tc>
          <w:tcPr>
            <w:tcW w:w="2161" w:type="dxa"/>
          </w:tcPr>
          <w:p w14:paraId="31937757" w14:textId="77777777" w:rsidR="004935DF" w:rsidRPr="00C7599B" w:rsidRDefault="004935DF" w:rsidP="009A3AB5">
            <w:pPr>
              <w:pStyle w:val="Default"/>
              <w:ind w:right="240"/>
              <w:rPr>
                <w:rFonts w:asciiTheme="minorHAnsi" w:hAnsiTheme="minorHAnsi"/>
                <w:sz w:val="18"/>
                <w:szCs w:val="18"/>
              </w:rPr>
            </w:pPr>
          </w:p>
        </w:tc>
      </w:tr>
      <w:tr w:rsidR="004935DF" w:rsidRPr="00E93F46" w14:paraId="5E2FB6D4" w14:textId="77777777" w:rsidTr="009A3AB5">
        <w:tc>
          <w:tcPr>
            <w:tcW w:w="817" w:type="dxa"/>
            <w:vMerge w:val="restart"/>
            <w:textDirection w:val="btLr"/>
            <w:vAlign w:val="center"/>
          </w:tcPr>
          <w:p w14:paraId="5C2BF781" w14:textId="77777777" w:rsidR="004935DF" w:rsidRPr="00C7599B" w:rsidRDefault="004935DF" w:rsidP="009A3AB5">
            <w:pPr>
              <w:pStyle w:val="Default"/>
              <w:ind w:left="113" w:right="240"/>
              <w:jc w:val="center"/>
              <w:rPr>
                <w:rFonts w:asciiTheme="minorHAnsi" w:hAnsiTheme="minorHAnsi"/>
                <w:color w:val="auto"/>
                <w:sz w:val="18"/>
                <w:szCs w:val="18"/>
              </w:rPr>
            </w:pPr>
            <w:r w:rsidRPr="00C7599B">
              <w:rPr>
                <w:rFonts w:asciiTheme="minorHAnsi" w:hAnsiTheme="minorHAnsi"/>
                <w:color w:val="auto"/>
                <w:sz w:val="18"/>
                <w:szCs w:val="18"/>
              </w:rPr>
              <w:t>OUTPUTS</w:t>
            </w:r>
          </w:p>
        </w:tc>
        <w:tc>
          <w:tcPr>
            <w:tcW w:w="1418" w:type="dxa"/>
          </w:tcPr>
          <w:p w14:paraId="1DC2F23F" w14:textId="77777777" w:rsidR="004935DF" w:rsidRPr="00C7599B" w:rsidRDefault="004935DF" w:rsidP="0027071E">
            <w:pPr>
              <w:pStyle w:val="Default"/>
              <w:rPr>
                <w:rFonts w:asciiTheme="minorHAnsi" w:hAnsiTheme="minorHAnsi"/>
                <w:sz w:val="18"/>
                <w:szCs w:val="18"/>
              </w:rPr>
            </w:pPr>
            <w:r w:rsidRPr="00C7599B">
              <w:rPr>
                <w:rFonts w:asciiTheme="minorHAnsi" w:hAnsiTheme="minorHAnsi"/>
                <w:sz w:val="18"/>
                <w:szCs w:val="18"/>
              </w:rPr>
              <w:t xml:space="preserve">Graduate certification </w:t>
            </w:r>
          </w:p>
          <w:p w14:paraId="5AD42CC8" w14:textId="77777777" w:rsidR="004935DF" w:rsidRDefault="004935DF" w:rsidP="0027071E">
            <w:pPr>
              <w:pStyle w:val="Default"/>
              <w:rPr>
                <w:rFonts w:asciiTheme="minorHAnsi" w:hAnsiTheme="minorHAnsi"/>
                <w:sz w:val="18"/>
                <w:szCs w:val="18"/>
              </w:rPr>
            </w:pPr>
            <w:r w:rsidRPr="00C7599B">
              <w:rPr>
                <w:rFonts w:asciiTheme="minorHAnsi" w:hAnsiTheme="minorHAnsi"/>
                <w:sz w:val="18"/>
                <w:szCs w:val="18"/>
              </w:rPr>
              <w:t>of profession</w:t>
            </w:r>
          </w:p>
          <w:p w14:paraId="18C6E2F4" w14:textId="77777777" w:rsidR="0027071E" w:rsidRPr="00C7599B" w:rsidRDefault="0027071E" w:rsidP="0027071E">
            <w:pPr>
              <w:pStyle w:val="Default"/>
              <w:rPr>
                <w:rFonts w:asciiTheme="minorHAnsi" w:hAnsiTheme="minorHAnsi"/>
                <w:sz w:val="18"/>
                <w:szCs w:val="18"/>
              </w:rPr>
            </w:pPr>
          </w:p>
        </w:tc>
        <w:tc>
          <w:tcPr>
            <w:tcW w:w="1701" w:type="dxa"/>
          </w:tcPr>
          <w:p w14:paraId="20FD6C81" w14:textId="77777777" w:rsidR="004935DF" w:rsidRPr="00C7599B" w:rsidRDefault="004935DF" w:rsidP="009A3AB5">
            <w:pPr>
              <w:pStyle w:val="Default"/>
              <w:ind w:right="240"/>
              <w:rPr>
                <w:rFonts w:asciiTheme="minorHAnsi" w:hAnsiTheme="minorHAnsi"/>
                <w:sz w:val="18"/>
                <w:szCs w:val="18"/>
              </w:rPr>
            </w:pPr>
            <w:r w:rsidRPr="00C7599B">
              <w:rPr>
                <w:rFonts w:asciiTheme="minorHAnsi" w:hAnsiTheme="minorHAnsi"/>
                <w:sz w:val="18"/>
                <w:szCs w:val="18"/>
              </w:rPr>
              <w:t xml:space="preserve">Professional certification </w:t>
            </w:r>
          </w:p>
        </w:tc>
        <w:tc>
          <w:tcPr>
            <w:tcW w:w="1984" w:type="dxa"/>
          </w:tcPr>
          <w:p w14:paraId="35385DBE" w14:textId="77777777" w:rsidR="004935DF" w:rsidRPr="00C7599B" w:rsidRDefault="004935DF" w:rsidP="0027071E">
            <w:pPr>
              <w:pStyle w:val="Default"/>
              <w:rPr>
                <w:rFonts w:asciiTheme="minorHAnsi" w:hAnsiTheme="minorHAnsi"/>
                <w:sz w:val="18"/>
                <w:szCs w:val="18"/>
              </w:rPr>
            </w:pPr>
            <w:r w:rsidRPr="00C7599B">
              <w:rPr>
                <w:rFonts w:asciiTheme="minorHAnsi" w:hAnsiTheme="minorHAnsi"/>
                <w:sz w:val="18"/>
                <w:szCs w:val="18"/>
              </w:rPr>
              <w:t>Graduates</w:t>
            </w:r>
          </w:p>
        </w:tc>
        <w:tc>
          <w:tcPr>
            <w:tcW w:w="2552" w:type="dxa"/>
          </w:tcPr>
          <w:p w14:paraId="4E71036F" w14:textId="77777777" w:rsidR="004935DF" w:rsidRPr="00C7599B" w:rsidRDefault="004935DF" w:rsidP="009A3AB5">
            <w:pPr>
              <w:pStyle w:val="Default"/>
              <w:rPr>
                <w:rFonts w:asciiTheme="minorHAnsi" w:hAnsiTheme="minorHAnsi"/>
                <w:sz w:val="18"/>
                <w:szCs w:val="18"/>
              </w:rPr>
            </w:pPr>
            <w:r w:rsidRPr="00C7599B">
              <w:rPr>
                <w:rFonts w:asciiTheme="minorHAnsi" w:hAnsiTheme="minorHAnsi"/>
                <w:sz w:val="18"/>
                <w:szCs w:val="18"/>
              </w:rPr>
              <w:t>Standards set by the Government and professional associations</w:t>
            </w:r>
          </w:p>
        </w:tc>
        <w:tc>
          <w:tcPr>
            <w:tcW w:w="1266" w:type="dxa"/>
          </w:tcPr>
          <w:p w14:paraId="609DA91E" w14:textId="77777777" w:rsidR="004935DF" w:rsidRPr="00C7599B" w:rsidRDefault="004935DF" w:rsidP="009A3AB5">
            <w:pPr>
              <w:pStyle w:val="Default"/>
              <w:ind w:left="-102" w:right="-18"/>
              <w:jc w:val="center"/>
              <w:rPr>
                <w:rFonts w:asciiTheme="minorHAnsi" w:hAnsiTheme="minorHAnsi"/>
                <w:sz w:val="18"/>
                <w:szCs w:val="18"/>
              </w:rPr>
            </w:pPr>
            <w:r w:rsidRPr="00C7599B">
              <w:rPr>
                <w:rFonts w:asciiTheme="minorHAnsi" w:hAnsiTheme="minorHAnsi"/>
                <w:sz w:val="18"/>
                <w:szCs w:val="18"/>
              </w:rPr>
              <w:t>Mandatory</w:t>
            </w:r>
          </w:p>
        </w:tc>
        <w:tc>
          <w:tcPr>
            <w:tcW w:w="2277" w:type="dxa"/>
          </w:tcPr>
          <w:p w14:paraId="1B6DBE0A" w14:textId="77777777" w:rsidR="004935DF" w:rsidRPr="00C7599B" w:rsidRDefault="004935DF" w:rsidP="009A3AB5">
            <w:pPr>
              <w:pStyle w:val="Default"/>
              <w:ind w:right="9"/>
              <w:rPr>
                <w:rFonts w:asciiTheme="minorHAnsi" w:hAnsiTheme="minorHAnsi"/>
                <w:sz w:val="18"/>
                <w:szCs w:val="18"/>
              </w:rPr>
            </w:pPr>
            <w:r w:rsidRPr="00C7599B">
              <w:rPr>
                <w:rFonts w:asciiTheme="minorHAnsi" w:hAnsiTheme="minorHAnsi"/>
                <w:sz w:val="18"/>
                <w:szCs w:val="18"/>
              </w:rPr>
              <w:t>Ministry, Professional associations</w:t>
            </w:r>
          </w:p>
        </w:tc>
        <w:tc>
          <w:tcPr>
            <w:tcW w:w="2161" w:type="dxa"/>
          </w:tcPr>
          <w:p w14:paraId="5C204CD0" w14:textId="77777777" w:rsidR="004935DF" w:rsidRPr="00C7599B" w:rsidRDefault="004935DF" w:rsidP="009A3AB5">
            <w:pPr>
              <w:pStyle w:val="Default"/>
              <w:ind w:right="240"/>
              <w:rPr>
                <w:rFonts w:asciiTheme="minorHAnsi" w:hAnsiTheme="minorHAnsi"/>
                <w:sz w:val="18"/>
                <w:szCs w:val="18"/>
              </w:rPr>
            </w:pPr>
            <w:r w:rsidRPr="00C7599B">
              <w:rPr>
                <w:rFonts w:asciiTheme="minorHAnsi" w:hAnsiTheme="minorHAnsi"/>
                <w:sz w:val="18"/>
                <w:szCs w:val="18"/>
              </w:rPr>
              <w:t>Certificate to function</w:t>
            </w:r>
          </w:p>
        </w:tc>
      </w:tr>
      <w:tr w:rsidR="004935DF" w:rsidRPr="00E93F46" w14:paraId="75119EC4" w14:textId="77777777" w:rsidTr="009A3AB5">
        <w:tc>
          <w:tcPr>
            <w:tcW w:w="817" w:type="dxa"/>
            <w:vMerge/>
          </w:tcPr>
          <w:p w14:paraId="6785D91A" w14:textId="77777777" w:rsidR="004935DF" w:rsidRPr="00C7599B" w:rsidRDefault="004935DF" w:rsidP="004935DF">
            <w:pPr>
              <w:pStyle w:val="Default"/>
              <w:ind w:right="240"/>
              <w:jc w:val="both"/>
              <w:rPr>
                <w:rFonts w:asciiTheme="minorHAnsi" w:hAnsiTheme="minorHAnsi"/>
                <w:b/>
                <w:sz w:val="18"/>
                <w:szCs w:val="18"/>
              </w:rPr>
            </w:pPr>
          </w:p>
        </w:tc>
        <w:tc>
          <w:tcPr>
            <w:tcW w:w="1418" w:type="dxa"/>
          </w:tcPr>
          <w:p w14:paraId="14E69E7A" w14:textId="77777777" w:rsidR="004935DF" w:rsidRPr="00C7599B" w:rsidRDefault="004935DF" w:rsidP="0027071E">
            <w:pPr>
              <w:pStyle w:val="Default"/>
              <w:rPr>
                <w:rFonts w:asciiTheme="minorHAnsi" w:hAnsiTheme="minorHAnsi"/>
                <w:sz w:val="18"/>
                <w:szCs w:val="18"/>
              </w:rPr>
            </w:pPr>
            <w:r w:rsidRPr="00C7599B">
              <w:rPr>
                <w:rFonts w:asciiTheme="minorHAnsi" w:hAnsiTheme="minorHAnsi"/>
                <w:sz w:val="18"/>
                <w:szCs w:val="18"/>
              </w:rPr>
              <w:t>Information provision</w:t>
            </w:r>
          </w:p>
        </w:tc>
        <w:tc>
          <w:tcPr>
            <w:tcW w:w="1701" w:type="dxa"/>
          </w:tcPr>
          <w:p w14:paraId="6E5A749A" w14:textId="77777777" w:rsidR="004935DF" w:rsidRPr="00C7599B" w:rsidRDefault="004935DF" w:rsidP="009A3AB5">
            <w:pPr>
              <w:pStyle w:val="Default"/>
              <w:ind w:right="240"/>
              <w:rPr>
                <w:rFonts w:asciiTheme="minorHAnsi" w:hAnsiTheme="minorHAnsi"/>
                <w:sz w:val="18"/>
                <w:szCs w:val="18"/>
              </w:rPr>
            </w:pPr>
            <w:r w:rsidRPr="00C7599B">
              <w:rPr>
                <w:rFonts w:asciiTheme="minorHAnsi" w:hAnsiTheme="minorHAnsi"/>
                <w:sz w:val="18"/>
                <w:szCs w:val="18"/>
              </w:rPr>
              <w:t>Registration</w:t>
            </w:r>
          </w:p>
        </w:tc>
        <w:tc>
          <w:tcPr>
            <w:tcW w:w="1984" w:type="dxa"/>
          </w:tcPr>
          <w:p w14:paraId="1F382053" w14:textId="77777777" w:rsidR="004935DF" w:rsidRPr="00C7599B" w:rsidRDefault="004935DF" w:rsidP="0027071E">
            <w:pPr>
              <w:pStyle w:val="Default"/>
              <w:rPr>
                <w:rFonts w:asciiTheme="minorHAnsi" w:hAnsiTheme="minorHAnsi"/>
                <w:sz w:val="18"/>
                <w:szCs w:val="18"/>
              </w:rPr>
            </w:pPr>
            <w:r w:rsidRPr="00C7599B">
              <w:rPr>
                <w:rFonts w:asciiTheme="minorHAnsi" w:hAnsiTheme="minorHAnsi"/>
                <w:sz w:val="18"/>
                <w:szCs w:val="18"/>
              </w:rPr>
              <w:t xml:space="preserve">HEIs, </w:t>
            </w:r>
            <w:r w:rsidR="00323ABC">
              <w:rPr>
                <w:rFonts w:asciiTheme="minorHAnsi" w:hAnsiTheme="minorHAnsi"/>
                <w:sz w:val="18"/>
                <w:szCs w:val="18"/>
              </w:rPr>
              <w:t>program</w:t>
            </w:r>
            <w:r w:rsidRPr="00C7599B">
              <w:rPr>
                <w:rFonts w:asciiTheme="minorHAnsi" w:hAnsiTheme="minorHAnsi"/>
                <w:sz w:val="18"/>
                <w:szCs w:val="18"/>
              </w:rPr>
              <w:t xml:space="preserve">s, professional associations, international accreditors </w:t>
            </w:r>
          </w:p>
        </w:tc>
        <w:tc>
          <w:tcPr>
            <w:tcW w:w="2552" w:type="dxa"/>
          </w:tcPr>
          <w:p w14:paraId="473CC4AD" w14:textId="77777777" w:rsidR="004935DF" w:rsidRPr="00C7599B" w:rsidRDefault="004935DF" w:rsidP="009A3AB5">
            <w:pPr>
              <w:pStyle w:val="Default"/>
              <w:rPr>
                <w:rFonts w:asciiTheme="minorHAnsi" w:hAnsiTheme="minorHAnsi"/>
                <w:sz w:val="18"/>
                <w:szCs w:val="18"/>
              </w:rPr>
            </w:pPr>
            <w:r w:rsidRPr="00C7599B">
              <w:rPr>
                <w:rFonts w:asciiTheme="minorHAnsi" w:hAnsiTheme="minorHAnsi"/>
                <w:sz w:val="18"/>
                <w:szCs w:val="18"/>
              </w:rPr>
              <w:t>Standards set by the government</w:t>
            </w:r>
          </w:p>
        </w:tc>
        <w:tc>
          <w:tcPr>
            <w:tcW w:w="1266" w:type="dxa"/>
          </w:tcPr>
          <w:p w14:paraId="0152075B" w14:textId="77777777" w:rsidR="004935DF" w:rsidRPr="00C7599B" w:rsidRDefault="004935DF" w:rsidP="009A3AB5">
            <w:pPr>
              <w:pStyle w:val="Default"/>
              <w:ind w:left="-102" w:right="-18"/>
              <w:jc w:val="center"/>
              <w:rPr>
                <w:rFonts w:asciiTheme="minorHAnsi" w:hAnsiTheme="minorHAnsi"/>
                <w:sz w:val="18"/>
                <w:szCs w:val="18"/>
              </w:rPr>
            </w:pPr>
            <w:r w:rsidRPr="00C7599B">
              <w:rPr>
                <w:rFonts w:asciiTheme="minorHAnsi" w:hAnsiTheme="minorHAnsi"/>
                <w:sz w:val="18"/>
                <w:szCs w:val="18"/>
              </w:rPr>
              <w:t>Mandatory</w:t>
            </w:r>
          </w:p>
        </w:tc>
        <w:tc>
          <w:tcPr>
            <w:tcW w:w="2277" w:type="dxa"/>
          </w:tcPr>
          <w:p w14:paraId="42F0CDC1" w14:textId="77777777" w:rsidR="004935DF" w:rsidRPr="00C7599B" w:rsidRDefault="004935DF" w:rsidP="0027071E">
            <w:pPr>
              <w:pStyle w:val="Default"/>
              <w:rPr>
                <w:rFonts w:asciiTheme="minorHAnsi" w:hAnsiTheme="minorHAnsi"/>
                <w:sz w:val="18"/>
                <w:szCs w:val="18"/>
              </w:rPr>
            </w:pPr>
            <w:r w:rsidRPr="00C7599B">
              <w:rPr>
                <w:rFonts w:asciiTheme="minorHAnsi" w:hAnsiTheme="minorHAnsi"/>
                <w:sz w:val="18"/>
                <w:szCs w:val="18"/>
              </w:rPr>
              <w:t xml:space="preserve">Ministry, </w:t>
            </w:r>
            <w:r w:rsidR="0027071E">
              <w:rPr>
                <w:rFonts w:asciiTheme="minorHAnsi" w:hAnsiTheme="minorHAnsi"/>
                <w:sz w:val="18"/>
                <w:szCs w:val="18"/>
              </w:rPr>
              <w:t>QAA</w:t>
            </w:r>
            <w:r w:rsidRPr="00C7599B">
              <w:rPr>
                <w:rFonts w:asciiTheme="minorHAnsi" w:hAnsiTheme="minorHAnsi"/>
                <w:sz w:val="18"/>
                <w:szCs w:val="18"/>
              </w:rPr>
              <w:t xml:space="preserve"> of TJ</w:t>
            </w:r>
          </w:p>
        </w:tc>
        <w:tc>
          <w:tcPr>
            <w:tcW w:w="2161" w:type="dxa"/>
          </w:tcPr>
          <w:p w14:paraId="2B123896" w14:textId="77777777" w:rsidR="004935DF" w:rsidRPr="00C7599B" w:rsidRDefault="004935DF" w:rsidP="009A3AB5">
            <w:pPr>
              <w:pStyle w:val="Default"/>
              <w:ind w:right="240"/>
              <w:rPr>
                <w:rFonts w:asciiTheme="minorHAnsi" w:hAnsiTheme="minorHAnsi"/>
                <w:sz w:val="18"/>
                <w:szCs w:val="18"/>
              </w:rPr>
            </w:pPr>
            <w:r w:rsidRPr="00C7599B">
              <w:rPr>
                <w:rFonts w:asciiTheme="minorHAnsi" w:hAnsiTheme="minorHAnsi"/>
                <w:sz w:val="18"/>
                <w:szCs w:val="18"/>
              </w:rPr>
              <w:t>Inclusion in the registers</w:t>
            </w:r>
          </w:p>
        </w:tc>
      </w:tr>
    </w:tbl>
    <w:p w14:paraId="4004C1F6" w14:textId="77777777" w:rsidR="004935DF" w:rsidRPr="00E93F46" w:rsidRDefault="004935DF" w:rsidP="004935DF">
      <w:pPr>
        <w:pStyle w:val="Default"/>
        <w:spacing w:line="276" w:lineRule="auto"/>
        <w:ind w:right="240"/>
        <w:jc w:val="both"/>
        <w:rPr>
          <w:rFonts w:asciiTheme="minorHAnsi" w:hAnsiTheme="minorHAnsi"/>
          <w:b/>
          <w:sz w:val="22"/>
          <w:szCs w:val="22"/>
        </w:rPr>
        <w:sectPr w:rsidR="004935DF" w:rsidRPr="00E93F46" w:rsidSect="000A7A9C">
          <w:pgSz w:w="16840" w:h="11900" w:orient="landscape"/>
          <w:pgMar w:top="1440" w:right="1440" w:bottom="1440" w:left="1440" w:header="708" w:footer="708" w:gutter="0"/>
          <w:cols w:space="708"/>
          <w:titlePg/>
          <w:docGrid w:linePitch="360"/>
        </w:sectPr>
      </w:pPr>
    </w:p>
    <w:p w14:paraId="1191BE7B" w14:textId="77777777" w:rsidR="004935DF" w:rsidRDefault="004935DF" w:rsidP="00E605B4">
      <w:pPr>
        <w:pStyle w:val="NoSpacing"/>
        <w:numPr>
          <w:ilvl w:val="0"/>
          <w:numId w:val="29"/>
        </w:numPr>
        <w:rPr>
          <w:b/>
        </w:rPr>
      </w:pPr>
      <w:bookmarkStart w:id="80" w:name="_Toc258343118"/>
      <w:r w:rsidRPr="00645F0A">
        <w:rPr>
          <w:b/>
        </w:rPr>
        <w:lastRenderedPageBreak/>
        <w:t>External Quality Assurance Agency</w:t>
      </w:r>
      <w:bookmarkEnd w:id="80"/>
    </w:p>
    <w:p w14:paraId="3EE34647" w14:textId="77777777" w:rsidR="004A6C17" w:rsidRPr="00645F0A" w:rsidRDefault="004A6C17" w:rsidP="004A6C17">
      <w:pPr>
        <w:pStyle w:val="NoSpacing"/>
        <w:ind w:left="720"/>
        <w:rPr>
          <w:b/>
        </w:rPr>
      </w:pPr>
    </w:p>
    <w:tbl>
      <w:tblPr>
        <w:tblW w:w="9558" w:type="dxa"/>
        <w:tblBorders>
          <w:top w:val="dotted" w:sz="4" w:space="0" w:color="auto"/>
          <w:left w:val="dotted" w:sz="4" w:space="0" w:color="auto"/>
          <w:bottom w:val="dotted" w:sz="4" w:space="0" w:color="auto"/>
          <w:right w:val="dotted" w:sz="4" w:space="0" w:color="auto"/>
        </w:tblBorders>
        <w:shd w:val="clear" w:color="auto" w:fill="CCFFCC"/>
        <w:tblLook w:val="04A0" w:firstRow="1" w:lastRow="0" w:firstColumn="1" w:lastColumn="0" w:noHBand="0" w:noVBand="1"/>
      </w:tblPr>
      <w:tblGrid>
        <w:gridCol w:w="9558"/>
      </w:tblGrid>
      <w:tr w:rsidR="004935DF" w:rsidRPr="00E93F46" w14:paraId="2173FBF0" w14:textId="77777777" w:rsidTr="00C7599B">
        <w:tc>
          <w:tcPr>
            <w:tcW w:w="9558" w:type="dxa"/>
            <w:shd w:val="clear" w:color="auto" w:fill="CCFFCC"/>
          </w:tcPr>
          <w:p w14:paraId="3BC65732" w14:textId="223EA13F" w:rsidR="004935DF" w:rsidRPr="00E93F46" w:rsidRDefault="004935DF" w:rsidP="006E3423">
            <w:pPr>
              <w:spacing w:line="240" w:lineRule="auto"/>
              <w:rPr>
                <w:b/>
              </w:rPr>
            </w:pPr>
            <w:r w:rsidRPr="00E93F46">
              <w:rPr>
                <w:b/>
              </w:rPr>
              <w:t>Recommendation 3: National Quality Assurance Agency</w:t>
            </w:r>
          </w:p>
          <w:p w14:paraId="430BEDD5" w14:textId="0393F1B2" w:rsidR="004935DF" w:rsidRPr="00E93F46" w:rsidRDefault="004935DF" w:rsidP="00E6686A">
            <w:pPr>
              <w:spacing w:line="240" w:lineRule="auto"/>
              <w:jc w:val="both"/>
            </w:pPr>
            <w:r w:rsidRPr="00E93F46">
              <w:t>Establish a national quality assurance agency, which is a legal entity governed by the public law</w:t>
            </w:r>
            <w:r w:rsidR="009D015D">
              <w:t>.</w:t>
            </w:r>
          </w:p>
          <w:p w14:paraId="263C57B5" w14:textId="77777777" w:rsidR="009D015D" w:rsidRDefault="004935DF" w:rsidP="00E6686A">
            <w:pPr>
              <w:spacing w:line="240" w:lineRule="auto"/>
              <w:jc w:val="both"/>
            </w:pPr>
            <w:r w:rsidRPr="00E93F46">
              <w:t>The national quality assurance agency should</w:t>
            </w:r>
            <w:r w:rsidR="009D015D">
              <w:t>:</w:t>
            </w:r>
            <w:r w:rsidRPr="00E93F46">
              <w:t xml:space="preserve"> </w:t>
            </w:r>
          </w:p>
          <w:p w14:paraId="5118695A" w14:textId="54A0CF89" w:rsidR="009D015D" w:rsidRPr="00E93F46" w:rsidRDefault="004935DF" w:rsidP="00E6686A">
            <w:pPr>
              <w:pStyle w:val="ListParagraph"/>
              <w:numPr>
                <w:ilvl w:val="0"/>
                <w:numId w:val="58"/>
              </w:numPr>
              <w:spacing w:line="240" w:lineRule="auto"/>
              <w:jc w:val="both"/>
            </w:pPr>
            <w:r w:rsidRPr="00E93F46">
              <w:t>be independent from Ministries, HEIs and third parties</w:t>
            </w:r>
            <w:r w:rsidR="009D015D">
              <w:t>;</w:t>
            </w:r>
          </w:p>
          <w:p w14:paraId="66628B34" w14:textId="0AD64746" w:rsidR="004935DF" w:rsidRPr="00E93F46" w:rsidRDefault="004935DF" w:rsidP="00E6686A">
            <w:pPr>
              <w:pStyle w:val="ListParagraph"/>
              <w:numPr>
                <w:ilvl w:val="0"/>
                <w:numId w:val="58"/>
              </w:numPr>
              <w:spacing w:line="240" w:lineRule="auto"/>
              <w:jc w:val="both"/>
            </w:pPr>
            <w:r w:rsidRPr="00E93F46">
              <w:t xml:space="preserve">conduct external quality assurance of institutions and </w:t>
            </w:r>
            <w:r w:rsidR="00323ABC">
              <w:t>program</w:t>
            </w:r>
            <w:r w:rsidRPr="00E93F46">
              <w:t>s</w:t>
            </w:r>
            <w:r w:rsidR="009D015D">
              <w:t>;</w:t>
            </w:r>
            <w:r w:rsidRPr="00E93F46">
              <w:t xml:space="preserve"> </w:t>
            </w:r>
          </w:p>
          <w:p w14:paraId="6D8324A0" w14:textId="10BE0C75" w:rsidR="004935DF" w:rsidRDefault="00F90B2C" w:rsidP="006E3423">
            <w:pPr>
              <w:pStyle w:val="ListParagraph"/>
              <w:numPr>
                <w:ilvl w:val="0"/>
                <w:numId w:val="13"/>
              </w:numPr>
              <w:spacing w:line="240" w:lineRule="auto"/>
              <w:jc w:val="both"/>
            </w:pPr>
            <w:r>
              <w:t xml:space="preserve">be accountable to the Prime </w:t>
            </w:r>
            <w:r w:rsidR="004935DF" w:rsidRPr="00E93F46">
              <w:t>Minister or the President of the country or the public at large</w:t>
            </w:r>
            <w:r w:rsidR="009D015D">
              <w:t>;</w:t>
            </w:r>
          </w:p>
          <w:p w14:paraId="382729DC" w14:textId="6C044859" w:rsidR="009D015D" w:rsidRPr="00E93F46" w:rsidRDefault="009D015D" w:rsidP="009D015D">
            <w:pPr>
              <w:pStyle w:val="ListParagraph"/>
              <w:numPr>
                <w:ilvl w:val="0"/>
                <w:numId w:val="13"/>
              </w:numPr>
              <w:spacing w:line="240" w:lineRule="auto"/>
              <w:jc w:val="both"/>
            </w:pPr>
            <w:r w:rsidRPr="00E93F46">
              <w:t>conduct its functions and activities on a regular basis</w:t>
            </w:r>
            <w:r>
              <w:t>;</w:t>
            </w:r>
          </w:p>
          <w:p w14:paraId="5BA6CBA0" w14:textId="7B587E9B" w:rsidR="009D015D" w:rsidRPr="00E93F46" w:rsidRDefault="009D015D" w:rsidP="009D015D">
            <w:pPr>
              <w:pStyle w:val="ListParagraph"/>
              <w:numPr>
                <w:ilvl w:val="0"/>
                <w:numId w:val="13"/>
              </w:numPr>
              <w:spacing w:line="240" w:lineRule="auto"/>
              <w:jc w:val="both"/>
            </w:pPr>
            <w:r w:rsidRPr="00E93F46">
              <w:t>conduct all its activities in broad consultation with its stakeholders – HEIs, government, students, employers, international peers and the public at large</w:t>
            </w:r>
            <w:r>
              <w:t>;</w:t>
            </w:r>
          </w:p>
          <w:p w14:paraId="5E0047A6" w14:textId="177900A1" w:rsidR="009D015D" w:rsidRPr="00E93F46" w:rsidRDefault="009D015D" w:rsidP="009D015D">
            <w:pPr>
              <w:pStyle w:val="ListParagraph"/>
              <w:numPr>
                <w:ilvl w:val="0"/>
                <w:numId w:val="13"/>
              </w:numPr>
              <w:spacing w:line="240" w:lineRule="auto"/>
              <w:jc w:val="both"/>
            </w:pPr>
            <w:r w:rsidRPr="00E93F46">
              <w:t xml:space="preserve">take </w:t>
            </w:r>
            <w:r w:rsidRPr="00E93F46">
              <w:rPr>
                <w:i/>
              </w:rPr>
              <w:t>Standards and Guidelines for Quality Assurance in European Higher Education Area</w:t>
            </w:r>
            <w:r w:rsidRPr="00E93F46">
              <w:t xml:space="preserve"> (ESGs) as the guiding standards and principles for its functioning</w:t>
            </w:r>
            <w:r>
              <w:t xml:space="preserve"> or i</w:t>
            </w:r>
            <w:r w:rsidRPr="00E93F46">
              <w:t>n</w:t>
            </w:r>
            <w:r>
              <w:t xml:space="preserve"> the</w:t>
            </w:r>
            <w:r w:rsidRPr="00E93F46">
              <w:t xml:space="preserve"> case of transnational providers UNESCO/OECD Guidelines on Quality Provis</w:t>
            </w:r>
            <w:r>
              <w:t>ion for Cross-Border Providers;</w:t>
            </w:r>
          </w:p>
          <w:p w14:paraId="55BF05E5" w14:textId="1BFCEC5A" w:rsidR="009D015D" w:rsidRPr="00E93F46" w:rsidRDefault="009D015D" w:rsidP="009D015D">
            <w:pPr>
              <w:pStyle w:val="ListParagraph"/>
              <w:numPr>
                <w:ilvl w:val="0"/>
                <w:numId w:val="13"/>
              </w:numPr>
              <w:spacing w:line="240" w:lineRule="auto"/>
              <w:jc w:val="both"/>
            </w:pPr>
            <w:r w:rsidRPr="00E93F46">
              <w:t>undergo an external evaluation against internation</w:t>
            </w:r>
            <w:r>
              <w:t>al standards on a regular basis;</w:t>
            </w:r>
          </w:p>
          <w:p w14:paraId="1701B91C" w14:textId="371C72B8" w:rsidR="009D015D" w:rsidRPr="00E93F46" w:rsidRDefault="009D015D" w:rsidP="009D015D">
            <w:pPr>
              <w:pStyle w:val="ListParagraph"/>
              <w:numPr>
                <w:ilvl w:val="0"/>
                <w:numId w:val="13"/>
              </w:numPr>
              <w:spacing w:line="240" w:lineRule="auto"/>
              <w:jc w:val="both"/>
            </w:pPr>
            <w:proofErr w:type="gramStart"/>
            <w:r>
              <w:t>build</w:t>
            </w:r>
            <w:proofErr w:type="gramEnd"/>
            <w:r w:rsidRPr="00E93F46">
              <w:t xml:space="preserve"> in broad consultation and involvement of all the stakeholders - HEIs, government, students, employers – to ensure ownershi</w:t>
            </w:r>
            <w:r>
              <w:t>p and legitimacy of approaches.</w:t>
            </w:r>
          </w:p>
          <w:p w14:paraId="5B210D0D" w14:textId="7C926B54" w:rsidR="004935DF" w:rsidRPr="00E93F46" w:rsidRDefault="004935DF" w:rsidP="00E6686A">
            <w:pPr>
              <w:spacing w:line="240" w:lineRule="auto"/>
              <w:jc w:val="both"/>
            </w:pPr>
            <w:r w:rsidRPr="00E93F46">
              <w:t>The national quality assurance agency should fulfill the following functions in the overall quality assurance system of the country</w:t>
            </w:r>
            <w:r w:rsidR="009D015D">
              <w:t>:</w:t>
            </w:r>
          </w:p>
          <w:p w14:paraId="1DFEA08A" w14:textId="7210A40D" w:rsidR="004935DF" w:rsidRPr="00E93F46" w:rsidRDefault="004935DF" w:rsidP="00E6686A">
            <w:pPr>
              <w:pStyle w:val="ListParagraph"/>
              <w:numPr>
                <w:ilvl w:val="0"/>
                <w:numId w:val="13"/>
              </w:numPr>
              <w:spacing w:line="240" w:lineRule="auto"/>
              <w:jc w:val="both"/>
            </w:pPr>
            <w:r w:rsidRPr="00E93F46">
              <w:t xml:space="preserve">Accreditation of HEIs and their </w:t>
            </w:r>
            <w:r w:rsidR="00323ABC">
              <w:t>program</w:t>
            </w:r>
            <w:r w:rsidRPr="00E93F46">
              <w:t xml:space="preserve">s to ensure higher level of quality (including the diversity of approaches to </w:t>
            </w:r>
            <w:r w:rsidR="00323ABC">
              <w:t>program</w:t>
            </w:r>
            <w:r w:rsidRPr="00E93F46">
              <w:t xml:space="preserve"> delivery: transnational</w:t>
            </w:r>
            <w:r w:rsidR="009D015D">
              <w:t>;</w:t>
            </w:r>
            <w:r w:rsidRPr="00E93F46">
              <w:t xml:space="preserve"> distance learning</w:t>
            </w:r>
            <w:r w:rsidR="009D015D">
              <w:t>; and</w:t>
            </w:r>
            <w:r w:rsidRPr="00E93F46">
              <w:t xml:space="preserve"> joint and double degrees). </w:t>
            </w:r>
          </w:p>
          <w:p w14:paraId="4C61886D" w14:textId="667FFF96" w:rsidR="004935DF" w:rsidRPr="00E93F46" w:rsidRDefault="004935DF" w:rsidP="00E6686A">
            <w:pPr>
              <w:spacing w:line="240" w:lineRule="auto"/>
              <w:jc w:val="both"/>
            </w:pPr>
            <w:r w:rsidRPr="00E93F46">
              <w:t>The role of the national quality assurance agency should</w:t>
            </w:r>
            <w:r w:rsidR="009D015D">
              <w:t xml:space="preserve"> be to:</w:t>
            </w:r>
          </w:p>
          <w:p w14:paraId="54BBA393" w14:textId="577D039E" w:rsidR="004935DF" w:rsidRPr="00E93F46" w:rsidRDefault="004935DF" w:rsidP="009D015D">
            <w:pPr>
              <w:pStyle w:val="ListParagraph"/>
              <w:numPr>
                <w:ilvl w:val="2"/>
                <w:numId w:val="14"/>
              </w:numPr>
              <w:spacing w:line="240" w:lineRule="auto"/>
              <w:ind w:left="720"/>
              <w:jc w:val="both"/>
            </w:pPr>
            <w:r w:rsidRPr="00E93F46">
              <w:t>ensure quality enhancement of the Tajik Higher Education System</w:t>
            </w:r>
            <w:r w:rsidR="009D015D">
              <w:t>;</w:t>
            </w:r>
          </w:p>
          <w:p w14:paraId="3D7F2069" w14:textId="7200B457" w:rsidR="004935DF" w:rsidRPr="00E93F46" w:rsidRDefault="004935DF" w:rsidP="009D015D">
            <w:pPr>
              <w:pStyle w:val="ListParagraph"/>
              <w:numPr>
                <w:ilvl w:val="2"/>
                <w:numId w:val="14"/>
              </w:numPr>
              <w:spacing w:line="240" w:lineRule="auto"/>
              <w:ind w:left="720"/>
              <w:jc w:val="both"/>
            </w:pPr>
            <w:r w:rsidRPr="00E93F46">
              <w:t xml:space="preserve">conduct official recognition of HEIs and </w:t>
            </w:r>
            <w:r w:rsidR="00323ABC">
              <w:t>program</w:t>
            </w:r>
            <w:r w:rsidRPr="00E93F46">
              <w:t>s through accreditation</w:t>
            </w:r>
            <w:r w:rsidR="009D015D">
              <w:t>;</w:t>
            </w:r>
          </w:p>
          <w:p w14:paraId="510B2619" w14:textId="20CAD997" w:rsidR="004935DF" w:rsidRDefault="004935DF" w:rsidP="009D015D">
            <w:pPr>
              <w:pStyle w:val="ListParagraph"/>
              <w:numPr>
                <w:ilvl w:val="2"/>
                <w:numId w:val="14"/>
              </w:numPr>
              <w:tabs>
                <w:tab w:val="left" w:pos="1710"/>
              </w:tabs>
              <w:spacing w:line="240" w:lineRule="auto"/>
              <w:ind w:left="720"/>
              <w:jc w:val="both"/>
            </w:pPr>
            <w:proofErr w:type="gramStart"/>
            <w:r w:rsidRPr="00E93F46">
              <w:t>ensure</w:t>
            </w:r>
            <w:proofErr w:type="gramEnd"/>
            <w:r w:rsidRPr="00E93F46">
              <w:t xml:space="preserve"> national coordination of quality assurance bodies – both national and international</w:t>
            </w:r>
            <w:r w:rsidR="009D015D">
              <w:t>.</w:t>
            </w:r>
          </w:p>
          <w:p w14:paraId="77520AC4" w14:textId="5B48BBC2" w:rsidR="004935DF" w:rsidRPr="00E93F46" w:rsidRDefault="004935DF" w:rsidP="006F31BF">
            <w:r w:rsidRPr="00E93F46">
              <w:rPr>
                <w:rFonts w:cs="Times New Roman"/>
              </w:rPr>
              <w:t>E</w:t>
            </w:r>
            <w:r w:rsidRPr="00E93F46">
              <w:t xml:space="preserve">xternal quality assurance procedures should take into account the effectiveness of the internal quality assurance processes in HEIs. </w:t>
            </w:r>
          </w:p>
        </w:tc>
      </w:tr>
    </w:tbl>
    <w:p w14:paraId="7994EE0A" w14:textId="77777777" w:rsidR="004935DF" w:rsidRPr="00E93F46" w:rsidRDefault="004935DF" w:rsidP="004A6C17">
      <w:pPr>
        <w:pStyle w:val="NoSpacing"/>
      </w:pPr>
    </w:p>
    <w:tbl>
      <w:tblPr>
        <w:tblW w:w="0" w:type="auto"/>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9558"/>
      </w:tblGrid>
      <w:tr w:rsidR="004935DF" w:rsidRPr="00E93F46" w14:paraId="31C44BAD" w14:textId="77777777" w:rsidTr="00C7599B">
        <w:tc>
          <w:tcPr>
            <w:tcW w:w="9558" w:type="dxa"/>
            <w:shd w:val="clear" w:color="auto" w:fill="CCFFCC"/>
          </w:tcPr>
          <w:p w14:paraId="617CFD40" w14:textId="77777777" w:rsidR="004935DF" w:rsidRPr="00E93F46" w:rsidRDefault="004935DF" w:rsidP="006E3423">
            <w:pPr>
              <w:spacing w:line="240" w:lineRule="auto"/>
              <w:rPr>
                <w:b/>
              </w:rPr>
            </w:pPr>
            <w:r w:rsidRPr="00E93F46">
              <w:rPr>
                <w:b/>
              </w:rPr>
              <w:t>Recommendation 4</w:t>
            </w:r>
            <w:r w:rsidR="006E3423">
              <w:rPr>
                <w:b/>
              </w:rPr>
              <w:t>: Quality assurance of distance education</w:t>
            </w:r>
          </w:p>
          <w:p w14:paraId="130C77C4" w14:textId="77777777" w:rsidR="004935DF" w:rsidRPr="00E93F46" w:rsidRDefault="004935DF" w:rsidP="006E3423">
            <w:pPr>
              <w:spacing w:line="240" w:lineRule="auto"/>
            </w:pPr>
            <w:r w:rsidRPr="00E93F46">
              <w:t>To address quality assurance of distance education (DE) special arrangements are to take place at two levels:</w:t>
            </w:r>
            <w:r w:rsidR="006E3423">
              <w:rPr>
                <w:rStyle w:val="FootnoteReference"/>
              </w:rPr>
              <w:footnoteReference w:id="43"/>
            </w:r>
          </w:p>
          <w:p w14:paraId="605B42D0" w14:textId="5A0AAD10" w:rsidR="004935DF" w:rsidRPr="00E93F46" w:rsidRDefault="009D015D" w:rsidP="00E6686A">
            <w:pPr>
              <w:spacing w:line="240" w:lineRule="auto"/>
            </w:pPr>
            <w:r>
              <w:t xml:space="preserve">At </w:t>
            </w:r>
            <w:r w:rsidR="004935DF" w:rsidRPr="00E93F46">
              <w:t>national level</w:t>
            </w:r>
            <w:r>
              <w:t>:</w:t>
            </w:r>
          </w:p>
          <w:p w14:paraId="281F10A3" w14:textId="77777777" w:rsidR="004935DF" w:rsidRPr="00E93F46" w:rsidRDefault="004935DF" w:rsidP="00E6686A">
            <w:pPr>
              <w:pStyle w:val="ListParagraph"/>
              <w:numPr>
                <w:ilvl w:val="1"/>
                <w:numId w:val="59"/>
              </w:numPr>
              <w:spacing w:line="240" w:lineRule="auto"/>
            </w:pPr>
            <w:r w:rsidRPr="00E93F46">
              <w:t xml:space="preserve">review of legislation and regulatory framework to integrate the approaches to DE and its quality assurance; </w:t>
            </w:r>
          </w:p>
          <w:p w14:paraId="4ACE0658" w14:textId="77777777" w:rsidR="004935DF" w:rsidRPr="00E93F46" w:rsidRDefault="004935DF" w:rsidP="00E6686A">
            <w:pPr>
              <w:pStyle w:val="ListParagraph"/>
              <w:numPr>
                <w:ilvl w:val="1"/>
                <w:numId w:val="59"/>
              </w:numPr>
              <w:spacing w:line="240" w:lineRule="auto"/>
            </w:pPr>
            <w:r w:rsidRPr="00E93F46">
              <w:t xml:space="preserve">set intellectual property rights for virtual courses, recognition and licensing arrangements for providers, arrangements and regulations for the granting, accumulation and transfer of </w:t>
            </w:r>
            <w:r w:rsidRPr="00E93F46">
              <w:lastRenderedPageBreak/>
              <w:t xml:space="preserve">educational credit;  </w:t>
            </w:r>
          </w:p>
          <w:p w14:paraId="5CD64299" w14:textId="77777777" w:rsidR="004935DF" w:rsidRPr="00E93F46" w:rsidRDefault="004935DF" w:rsidP="00E6686A">
            <w:pPr>
              <w:pStyle w:val="ListParagraph"/>
              <w:numPr>
                <w:ilvl w:val="1"/>
                <w:numId w:val="59"/>
              </w:numPr>
              <w:spacing w:line="240" w:lineRule="auto"/>
            </w:pPr>
            <w:r w:rsidRPr="00E93F46">
              <w:t xml:space="preserve">put granting the rights of delivery of such courses under the purview of respective Ministries;  </w:t>
            </w:r>
          </w:p>
          <w:p w14:paraId="22C5BF40" w14:textId="043ED485" w:rsidR="004935DF" w:rsidRPr="00E93F46" w:rsidRDefault="004935DF" w:rsidP="00E6686A">
            <w:pPr>
              <w:pStyle w:val="ListParagraph"/>
              <w:numPr>
                <w:ilvl w:val="1"/>
                <w:numId w:val="59"/>
              </w:numPr>
              <w:spacing w:line="240" w:lineRule="auto"/>
            </w:pPr>
            <w:r w:rsidRPr="00E93F46">
              <w:t>put the quality assurance of DE under the purview of the newly to-be-established independent QA agency</w:t>
            </w:r>
            <w:r w:rsidR="009D015D">
              <w:t>;</w:t>
            </w:r>
          </w:p>
          <w:p w14:paraId="1746C1A9" w14:textId="77777777" w:rsidR="004935DF" w:rsidRPr="00E93F46" w:rsidRDefault="004935DF" w:rsidP="00E6686A">
            <w:pPr>
              <w:pStyle w:val="ListParagraph"/>
              <w:numPr>
                <w:ilvl w:val="1"/>
                <w:numId w:val="59"/>
              </w:numPr>
              <w:spacing w:line="240" w:lineRule="auto"/>
            </w:pPr>
            <w:proofErr w:type="gramStart"/>
            <w:r w:rsidRPr="00E93F46">
              <w:t>set</w:t>
            </w:r>
            <w:proofErr w:type="gramEnd"/>
            <w:r w:rsidRPr="00E93F46">
              <w:t xml:space="preserve"> methods of controlling bogus providers.  </w:t>
            </w:r>
          </w:p>
          <w:p w14:paraId="108027D8" w14:textId="73CFE760" w:rsidR="004935DF" w:rsidRPr="00E93F46" w:rsidRDefault="009D015D" w:rsidP="00E6686A">
            <w:pPr>
              <w:spacing w:line="240" w:lineRule="auto"/>
            </w:pPr>
            <w:r>
              <w:t>A</w:t>
            </w:r>
            <w:r w:rsidR="004935DF" w:rsidRPr="00E93F46">
              <w:t>t the agency  and HEI/</w:t>
            </w:r>
            <w:r w:rsidR="00323ABC">
              <w:t>program</w:t>
            </w:r>
            <w:r w:rsidR="004935DF" w:rsidRPr="00E93F46">
              <w:t xml:space="preserve"> levels the criteria and procedures for DE should consider, among other things, the following: </w:t>
            </w:r>
          </w:p>
          <w:p w14:paraId="1F854CD5" w14:textId="796BA1BE" w:rsidR="004935DF" w:rsidRPr="00E93F46" w:rsidRDefault="004935DF" w:rsidP="00E6686A">
            <w:pPr>
              <w:pStyle w:val="ListParagraph"/>
              <w:numPr>
                <w:ilvl w:val="1"/>
                <w:numId w:val="60"/>
              </w:numPr>
              <w:spacing w:line="240" w:lineRule="auto"/>
            </w:pPr>
            <w:r w:rsidRPr="00E93F46">
              <w:t>national regulations including alignment with the NQF, student and staff workload and degree-awarding and recognition</w:t>
            </w:r>
            <w:r w:rsidR="009D015D">
              <w:t>;</w:t>
            </w:r>
          </w:p>
          <w:p w14:paraId="57E1462B" w14:textId="3128F567" w:rsidR="004935DF" w:rsidRPr="00E93F46" w:rsidRDefault="004935DF" w:rsidP="00E6686A">
            <w:pPr>
              <w:pStyle w:val="ListParagraph"/>
              <w:numPr>
                <w:ilvl w:val="1"/>
                <w:numId w:val="60"/>
              </w:numPr>
              <w:spacing w:line="240" w:lineRule="auto"/>
            </w:pPr>
            <w:r w:rsidRPr="00E93F46">
              <w:t>curriculum design and choice of media</w:t>
            </w:r>
            <w:r w:rsidR="009D015D">
              <w:t>;</w:t>
            </w:r>
          </w:p>
          <w:p w14:paraId="0B5B422B" w14:textId="77777777" w:rsidR="009D015D" w:rsidRDefault="004935DF" w:rsidP="00E6686A">
            <w:pPr>
              <w:pStyle w:val="ListParagraph"/>
              <w:numPr>
                <w:ilvl w:val="1"/>
                <w:numId w:val="60"/>
              </w:numPr>
              <w:spacing w:line="240" w:lineRule="auto"/>
            </w:pPr>
            <w:r w:rsidRPr="00E93F46">
              <w:t xml:space="preserve">teaching, learning and assessment methods considering the virtual character of the process; </w:t>
            </w:r>
          </w:p>
          <w:p w14:paraId="784DC1B3" w14:textId="09EC4B4F" w:rsidR="004935DF" w:rsidRPr="00E93F46" w:rsidRDefault="004935DF" w:rsidP="00E6686A">
            <w:pPr>
              <w:pStyle w:val="ListParagraph"/>
              <w:numPr>
                <w:ilvl w:val="1"/>
                <w:numId w:val="60"/>
              </w:numPr>
              <w:spacing w:line="240" w:lineRule="auto"/>
            </w:pPr>
            <w:r w:rsidRPr="00E93F46">
              <w:t>positioning of interactivity in a course</w:t>
            </w:r>
            <w:r w:rsidR="009D015D">
              <w:t>;</w:t>
            </w:r>
          </w:p>
          <w:p w14:paraId="5A0CE750" w14:textId="492D68FD" w:rsidR="004935DF" w:rsidRPr="00E93F46" w:rsidRDefault="004935DF" w:rsidP="00E6686A">
            <w:pPr>
              <w:pStyle w:val="ListParagraph"/>
              <w:numPr>
                <w:ilvl w:val="1"/>
                <w:numId w:val="60"/>
              </w:numPr>
              <w:spacing w:line="240" w:lineRule="auto"/>
            </w:pPr>
            <w:r w:rsidRPr="00E93F46">
              <w:t>accessibility of the students to the teaching and learning materials</w:t>
            </w:r>
            <w:r w:rsidR="009D015D">
              <w:t>;</w:t>
            </w:r>
          </w:p>
          <w:p w14:paraId="3C12C87F" w14:textId="6E21A0BA" w:rsidR="004935DF" w:rsidRPr="00E93F46" w:rsidRDefault="004935DF" w:rsidP="00E6686A">
            <w:pPr>
              <w:pStyle w:val="ListParagraph"/>
              <w:numPr>
                <w:ilvl w:val="1"/>
                <w:numId w:val="60"/>
              </w:numPr>
              <w:spacing w:line="240" w:lineRule="auto"/>
            </w:pPr>
            <w:r w:rsidRPr="00E93F46">
              <w:t>technical and academic support to students – considering national peculiarities/challenges of student learning</w:t>
            </w:r>
            <w:r w:rsidR="009D015D">
              <w:t>;</w:t>
            </w:r>
          </w:p>
          <w:p w14:paraId="37A28136" w14:textId="77777777" w:rsidR="004935DF" w:rsidRPr="00E93F46" w:rsidRDefault="004935DF" w:rsidP="00E6686A">
            <w:pPr>
              <w:pStyle w:val="ListParagraph"/>
              <w:numPr>
                <w:ilvl w:val="1"/>
                <w:numId w:val="60"/>
              </w:numPr>
              <w:spacing w:line="240" w:lineRule="auto"/>
            </w:pPr>
            <w:r w:rsidRPr="00E93F46">
              <w:t xml:space="preserve">faculty qualifications with regards to the new mode of delivery, new skills and roles for staff, possibly linked to new contracts and reward systems; </w:t>
            </w:r>
          </w:p>
          <w:p w14:paraId="7043BC9F" w14:textId="4911CBB9" w:rsidR="004935DF" w:rsidRPr="00E93F46" w:rsidRDefault="004935DF" w:rsidP="00E6686A">
            <w:pPr>
              <w:pStyle w:val="ListParagraph"/>
              <w:numPr>
                <w:ilvl w:val="1"/>
                <w:numId w:val="60"/>
              </w:numPr>
              <w:spacing w:line="240" w:lineRule="auto"/>
            </w:pPr>
            <w:r w:rsidRPr="00E93F46">
              <w:t>technical and academic support to staff</w:t>
            </w:r>
            <w:r w:rsidR="009D015D">
              <w:t>;</w:t>
            </w:r>
          </w:p>
          <w:p w14:paraId="71A80EF4" w14:textId="339BD829" w:rsidR="004935DF" w:rsidRPr="00E93F46" w:rsidRDefault="004935DF" w:rsidP="00E6686A">
            <w:pPr>
              <w:pStyle w:val="ListParagraph"/>
              <w:numPr>
                <w:ilvl w:val="1"/>
                <w:numId w:val="60"/>
              </w:numPr>
              <w:spacing w:line="240" w:lineRule="auto"/>
            </w:pPr>
            <w:r w:rsidRPr="00E93F46">
              <w:t>technical and academic support to the DL providers and their agents</w:t>
            </w:r>
            <w:r w:rsidR="009D015D">
              <w:t>;</w:t>
            </w:r>
          </w:p>
          <w:p w14:paraId="575295C2" w14:textId="7CC06EDD" w:rsidR="004935DF" w:rsidRPr="00E93F46" w:rsidRDefault="004935DF" w:rsidP="00E6686A">
            <w:pPr>
              <w:pStyle w:val="ListParagraph"/>
              <w:numPr>
                <w:ilvl w:val="1"/>
                <w:numId w:val="60"/>
              </w:numPr>
              <w:spacing w:line="240" w:lineRule="auto"/>
            </w:pPr>
            <w:r w:rsidRPr="00E93F46">
              <w:t>students with special needs</w:t>
            </w:r>
            <w:r w:rsidR="009D015D">
              <w:t>;</w:t>
            </w:r>
          </w:p>
          <w:p w14:paraId="16481BB4" w14:textId="7D6A098B" w:rsidR="004935DF" w:rsidRPr="00E93F46" w:rsidRDefault="004935DF" w:rsidP="00E6686A">
            <w:pPr>
              <w:pStyle w:val="ListParagraph"/>
              <w:numPr>
                <w:ilvl w:val="1"/>
                <w:numId w:val="60"/>
              </w:numPr>
              <w:spacing w:line="240" w:lineRule="auto"/>
            </w:pPr>
            <w:r w:rsidRPr="00E93F46">
              <w:t xml:space="preserve">financial allocations for the </w:t>
            </w:r>
            <w:r w:rsidR="00323ABC">
              <w:t>program</w:t>
            </w:r>
            <w:r w:rsidRPr="00E93F46">
              <w:t xml:space="preserve"> and tuition fees</w:t>
            </w:r>
            <w:r w:rsidR="009D015D">
              <w:t>;</w:t>
            </w:r>
          </w:p>
          <w:p w14:paraId="675B9544" w14:textId="67FD2409" w:rsidR="004935DF" w:rsidRPr="00E93F46" w:rsidRDefault="004935DF" w:rsidP="00E6686A">
            <w:pPr>
              <w:pStyle w:val="ListParagraph"/>
              <w:numPr>
                <w:ilvl w:val="1"/>
                <w:numId w:val="60"/>
              </w:numPr>
              <w:spacing w:line="240" w:lineRule="auto"/>
            </w:pPr>
            <w:r w:rsidRPr="00E93F46">
              <w:t>time allocated for research and development and for innovation in teaching, considering the complexity of virtual learning</w:t>
            </w:r>
            <w:r w:rsidR="009D015D">
              <w:t>;</w:t>
            </w:r>
          </w:p>
          <w:p w14:paraId="3F7A397B" w14:textId="77777777" w:rsidR="004935DF" w:rsidRPr="00E93F46" w:rsidRDefault="004935DF" w:rsidP="00E6686A">
            <w:pPr>
              <w:pStyle w:val="ListParagraph"/>
              <w:numPr>
                <w:ilvl w:val="1"/>
                <w:numId w:val="60"/>
              </w:numPr>
              <w:spacing w:line="240" w:lineRule="auto"/>
            </w:pPr>
            <w:proofErr w:type="gramStart"/>
            <w:r w:rsidRPr="00E93F46">
              <w:t>internal</w:t>
            </w:r>
            <w:proofErr w:type="gramEnd"/>
            <w:r w:rsidRPr="00E93F46">
              <w:t xml:space="preserve"> quality assurance mechanisms to constantly analyze the delivery of virtual learning classes and ensure their enhancement. </w:t>
            </w:r>
          </w:p>
          <w:p w14:paraId="4EFBED1D" w14:textId="77777777" w:rsidR="004935DF" w:rsidRPr="00E93F46" w:rsidRDefault="004935DF" w:rsidP="006E3423">
            <w:pPr>
              <w:spacing w:line="240" w:lineRule="auto"/>
              <w:jc w:val="both"/>
            </w:pPr>
            <w:r w:rsidRPr="00E93F46">
              <w:t xml:space="preserve">To start with TJ should assess the needs and purposes of distance learning quality assurance for the key groups of stakeholders: students, faculty, and partnerships between institutions or between institutions and other types of DE providers.  </w:t>
            </w:r>
          </w:p>
        </w:tc>
      </w:tr>
    </w:tbl>
    <w:p w14:paraId="5297F307" w14:textId="77777777" w:rsidR="004935DF" w:rsidRPr="00E93F46" w:rsidRDefault="004935DF" w:rsidP="004A6C17">
      <w:pPr>
        <w:pStyle w:val="NoSpacing"/>
      </w:pPr>
    </w:p>
    <w:tbl>
      <w:tblPr>
        <w:tblW w:w="0" w:type="auto"/>
        <w:tblBorders>
          <w:top w:val="dotted" w:sz="4" w:space="0" w:color="auto"/>
          <w:left w:val="dotted" w:sz="4" w:space="0" w:color="auto"/>
          <w:bottom w:val="dotted" w:sz="4" w:space="0" w:color="auto"/>
          <w:right w:val="dotted" w:sz="4" w:space="0" w:color="auto"/>
        </w:tblBorders>
        <w:shd w:val="clear" w:color="auto" w:fill="CCFFCC"/>
        <w:tblLook w:val="04A0" w:firstRow="1" w:lastRow="0" w:firstColumn="1" w:lastColumn="0" w:noHBand="0" w:noVBand="1"/>
      </w:tblPr>
      <w:tblGrid>
        <w:gridCol w:w="9558"/>
      </w:tblGrid>
      <w:tr w:rsidR="004935DF" w:rsidRPr="00E93F46" w14:paraId="06D43B1B" w14:textId="77777777" w:rsidTr="00C7599B">
        <w:tc>
          <w:tcPr>
            <w:tcW w:w="9558" w:type="dxa"/>
            <w:shd w:val="clear" w:color="auto" w:fill="CCFFCC"/>
          </w:tcPr>
          <w:p w14:paraId="2A5342D0" w14:textId="77777777" w:rsidR="004935DF" w:rsidRPr="00E93F46" w:rsidRDefault="004935DF" w:rsidP="006E3423">
            <w:pPr>
              <w:spacing w:line="240" w:lineRule="auto"/>
              <w:rPr>
                <w:b/>
              </w:rPr>
            </w:pPr>
            <w:r w:rsidRPr="00E93F46">
              <w:rPr>
                <w:b/>
              </w:rPr>
              <w:t>Recommendation 5: Capacity building of Higher Education Stakeholders</w:t>
            </w:r>
          </w:p>
          <w:p w14:paraId="5736F549" w14:textId="77777777" w:rsidR="004935DF" w:rsidRPr="00E93F46" w:rsidRDefault="004935DF" w:rsidP="006E3423">
            <w:pPr>
              <w:spacing w:line="240" w:lineRule="auto"/>
            </w:pPr>
            <w:r w:rsidRPr="00E93F46">
              <w:t xml:space="preserve">A major capacity building campaign on HE reforms in general and quality assurance in particular is crucial. </w:t>
            </w:r>
          </w:p>
          <w:p w14:paraId="726CD58C" w14:textId="755C67ED" w:rsidR="004935DF" w:rsidRPr="00E93F46" w:rsidRDefault="004935DF" w:rsidP="006E3423">
            <w:pPr>
              <w:spacing w:line="240" w:lineRule="auto"/>
            </w:pPr>
            <w:r w:rsidRPr="00E93F46">
              <w:t>In particular, raising awareness and capacity building with regards to</w:t>
            </w:r>
            <w:r w:rsidR="009D015D">
              <w:t>:</w:t>
            </w:r>
          </w:p>
          <w:p w14:paraId="54494881" w14:textId="750BD632" w:rsidR="004935DF" w:rsidRPr="00E93F46" w:rsidRDefault="004935DF" w:rsidP="006E3423">
            <w:pPr>
              <w:pStyle w:val="ListParagraph"/>
              <w:numPr>
                <w:ilvl w:val="0"/>
                <w:numId w:val="13"/>
              </w:numPr>
              <w:spacing w:line="240" w:lineRule="auto"/>
            </w:pPr>
            <w:r w:rsidRPr="00E93F46">
              <w:t>the concepts, terms and principles used in HE and quality assurance</w:t>
            </w:r>
            <w:r w:rsidR="009D015D">
              <w:t>;</w:t>
            </w:r>
          </w:p>
          <w:p w14:paraId="1A6F6564" w14:textId="622539F8" w:rsidR="004935DF" w:rsidRPr="00E93F46" w:rsidRDefault="004935DF" w:rsidP="006E3423">
            <w:pPr>
              <w:pStyle w:val="ListParagraph"/>
              <w:numPr>
                <w:ilvl w:val="0"/>
                <w:numId w:val="13"/>
              </w:numPr>
              <w:spacing w:line="240" w:lineRule="auto"/>
            </w:pPr>
            <w:r w:rsidRPr="00E93F46">
              <w:t>approaches to quality assurance leading to establishment of quality culture</w:t>
            </w:r>
            <w:r w:rsidR="009D015D">
              <w:t>;</w:t>
            </w:r>
          </w:p>
          <w:p w14:paraId="3E916FB7" w14:textId="492DB809" w:rsidR="004935DF" w:rsidRPr="00E93F46" w:rsidRDefault="004935DF" w:rsidP="006E3423">
            <w:pPr>
              <w:pStyle w:val="ListParagraph"/>
              <w:numPr>
                <w:ilvl w:val="0"/>
                <w:numId w:val="13"/>
              </w:numPr>
              <w:spacing w:line="240" w:lineRule="auto"/>
            </w:pPr>
            <w:r w:rsidRPr="00E93F46">
              <w:t>quality assurance tools (internal for HEIs and external)</w:t>
            </w:r>
            <w:r w:rsidR="009D015D">
              <w:t>;</w:t>
            </w:r>
          </w:p>
          <w:p w14:paraId="6C7796C5" w14:textId="79F9FC0B" w:rsidR="004935DF" w:rsidRPr="00E93F46" w:rsidRDefault="004935DF" w:rsidP="006E3423">
            <w:pPr>
              <w:pStyle w:val="ListParagraph"/>
              <w:numPr>
                <w:ilvl w:val="0"/>
                <w:numId w:val="13"/>
              </w:numPr>
              <w:spacing w:line="240" w:lineRule="auto"/>
            </w:pPr>
            <w:r w:rsidRPr="00E93F46">
              <w:t xml:space="preserve">set-up and operationalization of internal quality assurance systems for HEIs and </w:t>
            </w:r>
            <w:r w:rsidR="00323ABC">
              <w:t>program</w:t>
            </w:r>
            <w:r w:rsidRPr="00E93F46">
              <w:t>s</w:t>
            </w:r>
            <w:r w:rsidR="009D015D">
              <w:t>;</w:t>
            </w:r>
          </w:p>
          <w:p w14:paraId="42DFF4DC" w14:textId="06473CD8" w:rsidR="004935DF" w:rsidRPr="00E93F46" w:rsidRDefault="004935DF" w:rsidP="006E3423">
            <w:pPr>
              <w:pStyle w:val="ListParagraph"/>
              <w:numPr>
                <w:ilvl w:val="0"/>
                <w:numId w:val="13"/>
              </w:numPr>
              <w:spacing w:line="240" w:lineRule="auto"/>
            </w:pPr>
            <w:r w:rsidRPr="00E93F46">
              <w:t>set up and operationalization of an external quality assurance agency</w:t>
            </w:r>
            <w:r w:rsidR="009D015D">
              <w:t>;</w:t>
            </w:r>
          </w:p>
          <w:p w14:paraId="24C167FA" w14:textId="75F5CDE8" w:rsidR="004935DF" w:rsidRPr="00E93F46" w:rsidRDefault="004935DF" w:rsidP="006E3423">
            <w:pPr>
              <w:pStyle w:val="ListParagraph"/>
              <w:numPr>
                <w:ilvl w:val="0"/>
                <w:numId w:val="13"/>
              </w:numPr>
              <w:spacing w:line="240" w:lineRule="auto"/>
            </w:pPr>
            <w:r w:rsidRPr="00E93F46">
              <w:t>selection, training or induction of peer reviewers</w:t>
            </w:r>
            <w:r w:rsidR="009D015D">
              <w:t>;</w:t>
            </w:r>
          </w:p>
          <w:p w14:paraId="2ABEA34F" w14:textId="71E93A42" w:rsidR="004935DF" w:rsidRPr="00E93F46" w:rsidRDefault="004935DF" w:rsidP="006E3423">
            <w:pPr>
              <w:pStyle w:val="ListParagraph"/>
              <w:numPr>
                <w:ilvl w:val="0"/>
                <w:numId w:val="13"/>
              </w:numPr>
              <w:spacing w:line="240" w:lineRule="auto"/>
            </w:pPr>
            <w:r w:rsidRPr="00E93F46">
              <w:t xml:space="preserve">concept, approaches and methodology on self-evaluation of </w:t>
            </w:r>
            <w:r w:rsidR="00323ABC">
              <w:t>program</w:t>
            </w:r>
            <w:r w:rsidRPr="00E93F46">
              <w:t>s and HEIs</w:t>
            </w:r>
            <w:r w:rsidR="009D015D">
              <w:t>;</w:t>
            </w:r>
          </w:p>
          <w:p w14:paraId="6E8BDE18" w14:textId="77777777" w:rsidR="004935DF" w:rsidRPr="00E93F46" w:rsidRDefault="004935DF" w:rsidP="006E3423">
            <w:pPr>
              <w:pStyle w:val="ListParagraph"/>
              <w:numPr>
                <w:ilvl w:val="0"/>
                <w:numId w:val="13"/>
              </w:numPr>
              <w:spacing w:line="240" w:lineRule="auto"/>
            </w:pPr>
            <w:proofErr w:type="gramStart"/>
            <w:r w:rsidRPr="00E93F46">
              <w:t>interpretation</w:t>
            </w:r>
            <w:proofErr w:type="gramEnd"/>
            <w:r w:rsidRPr="00E93F46">
              <w:t xml:space="preserve"> of QA standards and procedures, ESGs in particular. </w:t>
            </w:r>
          </w:p>
        </w:tc>
      </w:tr>
    </w:tbl>
    <w:p w14:paraId="16EC1C01" w14:textId="77777777" w:rsidR="004935DF" w:rsidRPr="00E93F46" w:rsidRDefault="004935DF" w:rsidP="004935DF"/>
    <w:p w14:paraId="7AFB17BE" w14:textId="77777777" w:rsidR="004935DF" w:rsidRPr="00645F0A" w:rsidRDefault="004935DF" w:rsidP="00E605B4">
      <w:pPr>
        <w:pStyle w:val="NoSpacing"/>
        <w:numPr>
          <w:ilvl w:val="0"/>
          <w:numId w:val="29"/>
        </w:numPr>
        <w:rPr>
          <w:b/>
        </w:rPr>
      </w:pPr>
      <w:bookmarkStart w:id="81" w:name="_Toc258343119"/>
      <w:r w:rsidRPr="00645F0A">
        <w:rPr>
          <w:b/>
        </w:rPr>
        <w:lastRenderedPageBreak/>
        <w:t>Internal Quality Assurance of HEIs</w:t>
      </w:r>
      <w:bookmarkEnd w:id="81"/>
    </w:p>
    <w:p w14:paraId="0DCADBDF" w14:textId="77777777" w:rsidR="004935DF" w:rsidRPr="00E93F46" w:rsidRDefault="004935DF" w:rsidP="004935DF">
      <w:pPr>
        <w:autoSpaceDE w:val="0"/>
        <w:autoSpaceDN w:val="0"/>
        <w:adjustRightInd w:val="0"/>
        <w:spacing w:after="0"/>
        <w:rPr>
          <w:rFonts w:cstheme="minorHAnsi"/>
          <w:color w:val="000000"/>
        </w:rPr>
      </w:pPr>
    </w:p>
    <w:tbl>
      <w:tblPr>
        <w:tblW w:w="0" w:type="auto"/>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9558"/>
      </w:tblGrid>
      <w:tr w:rsidR="004935DF" w:rsidRPr="00E93F46" w14:paraId="112E7CD7" w14:textId="77777777" w:rsidTr="00C7599B">
        <w:tc>
          <w:tcPr>
            <w:tcW w:w="9558" w:type="dxa"/>
            <w:shd w:val="clear" w:color="auto" w:fill="CCFFCC"/>
          </w:tcPr>
          <w:p w14:paraId="3A61B9A0" w14:textId="77777777" w:rsidR="004935DF" w:rsidRPr="00E93F46" w:rsidRDefault="004935DF" w:rsidP="004935DF">
            <w:pPr>
              <w:autoSpaceDE w:val="0"/>
              <w:autoSpaceDN w:val="0"/>
              <w:adjustRightInd w:val="0"/>
              <w:rPr>
                <w:rFonts w:cstheme="minorHAnsi"/>
                <w:b/>
                <w:color w:val="000000"/>
              </w:rPr>
            </w:pPr>
            <w:r w:rsidRPr="00E93F46">
              <w:rPr>
                <w:rFonts w:cstheme="minorHAnsi"/>
                <w:b/>
                <w:color w:val="000000"/>
              </w:rPr>
              <w:t xml:space="preserve">Recommendation 6: </w:t>
            </w:r>
            <w:r w:rsidR="006E3423">
              <w:rPr>
                <w:rFonts w:cstheme="minorHAnsi"/>
                <w:b/>
                <w:color w:val="000000"/>
              </w:rPr>
              <w:t>Internal Quality Assurance of HEIs</w:t>
            </w:r>
          </w:p>
          <w:p w14:paraId="521B1121" w14:textId="1B6CF548" w:rsidR="004935DF" w:rsidRPr="00E93F46" w:rsidRDefault="004935DF" w:rsidP="00040993">
            <w:pPr>
              <w:autoSpaceDE w:val="0"/>
              <w:autoSpaceDN w:val="0"/>
              <w:adjustRightInd w:val="0"/>
              <w:rPr>
                <w:rFonts w:cstheme="minorHAnsi"/>
                <w:color w:val="000000"/>
              </w:rPr>
            </w:pPr>
            <w:r w:rsidRPr="00E93F46">
              <w:rPr>
                <w:rFonts w:cstheme="minorHAnsi"/>
                <w:color w:val="000000"/>
              </w:rPr>
              <w:t>The HEIs should revise their approaches to internal quality assurance by</w:t>
            </w:r>
            <w:r w:rsidR="009D015D">
              <w:rPr>
                <w:rFonts w:cstheme="minorHAnsi"/>
                <w:color w:val="000000"/>
              </w:rPr>
              <w:t>:</w:t>
            </w:r>
            <w:r w:rsidRPr="00E93F46">
              <w:rPr>
                <w:rFonts w:cstheme="minorHAnsi"/>
                <w:color w:val="000000"/>
              </w:rPr>
              <w:t xml:space="preserve"> </w:t>
            </w:r>
          </w:p>
          <w:p w14:paraId="736D0F4E" w14:textId="77777777" w:rsidR="004935DF" w:rsidRPr="00E93F46" w:rsidRDefault="004935DF" w:rsidP="00040993">
            <w:pPr>
              <w:pStyle w:val="ListParagraph"/>
              <w:numPr>
                <w:ilvl w:val="0"/>
                <w:numId w:val="13"/>
              </w:numPr>
              <w:autoSpaceDE w:val="0"/>
              <w:autoSpaceDN w:val="0"/>
              <w:adjustRightInd w:val="0"/>
              <w:rPr>
                <w:rFonts w:cstheme="minorHAnsi"/>
                <w:color w:val="000000"/>
              </w:rPr>
            </w:pPr>
            <w:r w:rsidRPr="00E93F46">
              <w:rPr>
                <w:rFonts w:cstheme="minorHAnsi"/>
                <w:color w:val="000000"/>
              </w:rPr>
              <w:t>eliminating the multiplicity and overlap of such units and responsible persons as monitoring, quality control, audit, attestation, control for student assessment and the like;</w:t>
            </w:r>
          </w:p>
          <w:p w14:paraId="39F107E4" w14:textId="77777777" w:rsidR="004935DF" w:rsidRPr="00E93F46" w:rsidRDefault="004935DF" w:rsidP="00040993">
            <w:pPr>
              <w:pStyle w:val="ListParagraph"/>
              <w:numPr>
                <w:ilvl w:val="0"/>
                <w:numId w:val="13"/>
              </w:numPr>
              <w:autoSpaceDE w:val="0"/>
              <w:autoSpaceDN w:val="0"/>
              <w:adjustRightInd w:val="0"/>
              <w:rPr>
                <w:rFonts w:cstheme="minorHAnsi"/>
                <w:color w:val="000000"/>
              </w:rPr>
            </w:pPr>
            <w:r w:rsidRPr="00E93F46">
              <w:rPr>
                <w:rFonts w:cstheme="minorHAnsi"/>
                <w:color w:val="000000"/>
              </w:rPr>
              <w:t xml:space="preserve">adopting a systemic approach to managing quality leading to establishment of a quality culture; </w:t>
            </w:r>
          </w:p>
          <w:p w14:paraId="6EC886AC" w14:textId="3E0A9603" w:rsidR="004935DF" w:rsidRPr="00E93F46" w:rsidRDefault="004935DF" w:rsidP="00040993">
            <w:pPr>
              <w:pStyle w:val="ListParagraph"/>
              <w:numPr>
                <w:ilvl w:val="0"/>
                <w:numId w:val="13"/>
              </w:numPr>
              <w:autoSpaceDE w:val="0"/>
              <w:autoSpaceDN w:val="0"/>
              <w:adjustRightInd w:val="0"/>
              <w:rPr>
                <w:rFonts w:cstheme="minorHAnsi"/>
                <w:b/>
                <w:color w:val="000000"/>
              </w:rPr>
            </w:pPr>
            <w:r w:rsidRPr="00E93F46">
              <w:rPr>
                <w:rFonts w:cstheme="minorHAnsi"/>
                <w:color w:val="000000"/>
              </w:rPr>
              <w:t xml:space="preserve">establishing internal quality assurance systems that would ensure both control and enhancement of all the processes run by the HEI and its </w:t>
            </w:r>
            <w:r w:rsidR="00323ABC">
              <w:rPr>
                <w:rFonts w:cstheme="minorHAnsi"/>
                <w:color w:val="000000"/>
              </w:rPr>
              <w:t>program</w:t>
            </w:r>
            <w:r w:rsidRPr="00E93F46">
              <w:rPr>
                <w:rFonts w:cstheme="minorHAnsi"/>
                <w:color w:val="000000"/>
              </w:rPr>
              <w:t>s</w:t>
            </w:r>
            <w:r w:rsidR="009D015D">
              <w:rPr>
                <w:rFonts w:cstheme="minorHAnsi"/>
                <w:color w:val="000000"/>
              </w:rPr>
              <w:t>;</w:t>
            </w:r>
          </w:p>
          <w:p w14:paraId="72CFB3CA" w14:textId="1794048A" w:rsidR="009D015D" w:rsidRPr="00E6686A" w:rsidRDefault="004935DF" w:rsidP="00040993">
            <w:pPr>
              <w:pStyle w:val="ListParagraph"/>
              <w:numPr>
                <w:ilvl w:val="0"/>
                <w:numId w:val="13"/>
              </w:numPr>
              <w:autoSpaceDE w:val="0"/>
              <w:autoSpaceDN w:val="0"/>
              <w:adjustRightInd w:val="0"/>
              <w:rPr>
                <w:rFonts w:cstheme="minorHAnsi"/>
                <w:b/>
                <w:color w:val="000000"/>
              </w:rPr>
            </w:pPr>
            <w:proofErr w:type="gramStart"/>
            <w:r w:rsidRPr="00E93F46">
              <w:rPr>
                <w:rFonts w:cstheme="minorHAnsi"/>
                <w:color w:val="000000"/>
              </w:rPr>
              <w:t>us</w:t>
            </w:r>
            <w:r w:rsidR="009D015D">
              <w:rPr>
                <w:rFonts w:cstheme="minorHAnsi"/>
                <w:color w:val="000000"/>
              </w:rPr>
              <w:t>ing</w:t>
            </w:r>
            <w:proofErr w:type="gramEnd"/>
            <w:r w:rsidRPr="00E93F46">
              <w:rPr>
                <w:rFonts w:cstheme="minorHAnsi"/>
                <w:color w:val="000000"/>
              </w:rPr>
              <w:t xml:space="preserve"> internal quality assurance as a major accountability tool and the means to informative decision making</w:t>
            </w:r>
            <w:r w:rsidR="009D015D">
              <w:rPr>
                <w:rFonts w:cstheme="minorHAnsi"/>
                <w:color w:val="000000"/>
              </w:rPr>
              <w:t>.</w:t>
            </w:r>
          </w:p>
          <w:p w14:paraId="1DE37451" w14:textId="247EDC34" w:rsidR="004935DF" w:rsidRPr="00E6686A" w:rsidRDefault="009D015D" w:rsidP="00E6686A">
            <w:pPr>
              <w:autoSpaceDE w:val="0"/>
              <w:autoSpaceDN w:val="0"/>
              <w:adjustRightInd w:val="0"/>
              <w:rPr>
                <w:rFonts w:cstheme="minorHAnsi"/>
                <w:b/>
                <w:color w:val="000000"/>
              </w:rPr>
            </w:pPr>
            <w:r>
              <w:rPr>
                <w:rFonts w:cstheme="minorHAnsi"/>
                <w:color w:val="000000"/>
              </w:rPr>
              <w:t>Furthermore:</w:t>
            </w:r>
          </w:p>
          <w:p w14:paraId="39F1F668" w14:textId="439A18AB" w:rsidR="004935DF" w:rsidRPr="00E93F46" w:rsidRDefault="004935DF" w:rsidP="00040993">
            <w:pPr>
              <w:pStyle w:val="ListParagraph"/>
              <w:numPr>
                <w:ilvl w:val="0"/>
                <w:numId w:val="13"/>
              </w:numPr>
            </w:pPr>
            <w:r w:rsidRPr="00E93F46">
              <w:rPr>
                <w:lang w:val="en-GB"/>
              </w:rPr>
              <w:t xml:space="preserve">All HEIs should establish internal quality assurance systems covering the institution and </w:t>
            </w:r>
            <w:r w:rsidR="00323ABC">
              <w:rPr>
                <w:lang w:val="en-GB"/>
              </w:rPr>
              <w:t>program</w:t>
            </w:r>
            <w:r w:rsidRPr="00E93F46">
              <w:rPr>
                <w:lang w:val="en-GB"/>
              </w:rPr>
              <w:t xml:space="preserve">s, to ensure that the HEI fulfils its own mission, as well as the standards that apply to higher education in general, or to the profession or discipline in particular.  </w:t>
            </w:r>
          </w:p>
          <w:p w14:paraId="1286C95A" w14:textId="6B4439A7" w:rsidR="004935DF" w:rsidRPr="00E93F46" w:rsidRDefault="004935DF" w:rsidP="00040993">
            <w:pPr>
              <w:pStyle w:val="ListParagraph"/>
              <w:numPr>
                <w:ilvl w:val="0"/>
                <w:numId w:val="13"/>
              </w:numPr>
            </w:pPr>
            <w:r w:rsidRPr="00E93F46">
              <w:rPr>
                <w:lang w:val="en-GB"/>
              </w:rPr>
              <w:t xml:space="preserve">The HEIs and their </w:t>
            </w:r>
            <w:r w:rsidR="00323ABC">
              <w:rPr>
                <w:lang w:val="en-GB"/>
              </w:rPr>
              <w:t>program</w:t>
            </w:r>
            <w:r w:rsidRPr="00E93F46">
              <w:rPr>
                <w:lang w:val="en-GB"/>
              </w:rPr>
              <w:t>s should take ESGs as guidelines for establishment of their internal quality assurance systems</w:t>
            </w:r>
            <w:r w:rsidR="009D015D">
              <w:rPr>
                <w:lang w:val="en-GB"/>
              </w:rPr>
              <w:t>.</w:t>
            </w:r>
          </w:p>
          <w:p w14:paraId="57E745CE" w14:textId="3364AC10" w:rsidR="004935DF" w:rsidRPr="00E93F46" w:rsidRDefault="004935DF" w:rsidP="00040993">
            <w:pPr>
              <w:pStyle w:val="ListParagraph"/>
              <w:numPr>
                <w:ilvl w:val="0"/>
                <w:numId w:val="13"/>
              </w:numPr>
            </w:pPr>
            <w:r w:rsidRPr="00E93F46">
              <w:t xml:space="preserve">All HEIs, including public, private and cross-border providers should commit themselves explicitly to the establishment of a quality culture, which values continuous enhancement of quality and quality assurance in the provisions of different services. </w:t>
            </w:r>
          </w:p>
          <w:p w14:paraId="5E6DCDF2" w14:textId="371534DF" w:rsidR="004935DF" w:rsidRPr="00E93F46" w:rsidRDefault="004935DF" w:rsidP="00040993">
            <w:pPr>
              <w:pStyle w:val="ListParagraph"/>
              <w:numPr>
                <w:ilvl w:val="0"/>
                <w:numId w:val="13"/>
              </w:numPr>
            </w:pPr>
            <w:r w:rsidRPr="00E93F46">
              <w:t xml:space="preserve">The HEIs should have a strategy, policy and associated procedures for the assurance of quality provisions of their </w:t>
            </w:r>
            <w:r w:rsidR="00323ABC">
              <w:t>program</w:t>
            </w:r>
            <w:r w:rsidRPr="00E93F46">
              <w:t xml:space="preserve">s and awards. </w:t>
            </w:r>
          </w:p>
          <w:p w14:paraId="35829C26" w14:textId="3829A6F9" w:rsidR="004935DF" w:rsidRPr="00E93F46" w:rsidRDefault="004935DF" w:rsidP="00040993">
            <w:pPr>
              <w:pStyle w:val="ListParagraph"/>
              <w:numPr>
                <w:ilvl w:val="0"/>
                <w:numId w:val="13"/>
              </w:numPr>
            </w:pPr>
            <w:r w:rsidRPr="00E93F46">
              <w:t xml:space="preserve">The strategy, policy and procedures should have a formal status and be publicly available and be regularly applied. </w:t>
            </w:r>
          </w:p>
          <w:p w14:paraId="6EAD3279" w14:textId="30F76B09" w:rsidR="004935DF" w:rsidRPr="00E93F46" w:rsidRDefault="004935DF" w:rsidP="00040993">
            <w:pPr>
              <w:pStyle w:val="ListParagraph"/>
              <w:numPr>
                <w:ilvl w:val="0"/>
                <w:numId w:val="13"/>
              </w:numPr>
            </w:pPr>
            <w:r w:rsidRPr="00E93F46">
              <w:rPr>
                <w:lang w:val="en-GB"/>
              </w:rPr>
              <w:t>To quality assure different processes run by HEIs, a process- and outcome-based approach to quality assurance should be adopted</w:t>
            </w:r>
            <w:r w:rsidR="009D015D">
              <w:rPr>
                <w:lang w:val="en-GB"/>
              </w:rPr>
              <w:t>.</w:t>
            </w:r>
          </w:p>
          <w:p w14:paraId="05762F8A" w14:textId="77777777" w:rsidR="004935DF" w:rsidRPr="00E93F46" w:rsidRDefault="004935DF" w:rsidP="00040993">
            <w:pPr>
              <w:pStyle w:val="ListParagraph"/>
              <w:numPr>
                <w:ilvl w:val="0"/>
                <w:numId w:val="13"/>
              </w:numPr>
            </w:pPr>
            <w:r w:rsidRPr="00E93F46">
              <w:rPr>
                <w:lang w:val="en-GB"/>
              </w:rPr>
              <w:t xml:space="preserve">HEIs should use self-evaluation as one of the methods to explore the processes run by a HEI and the resulting outcomes. </w:t>
            </w:r>
          </w:p>
          <w:p w14:paraId="220A840C" w14:textId="77777777" w:rsidR="004935DF" w:rsidRPr="00E93F46" w:rsidRDefault="004935DF" w:rsidP="00040993">
            <w:pPr>
              <w:pStyle w:val="ListParagraph"/>
              <w:numPr>
                <w:ilvl w:val="0"/>
                <w:numId w:val="13"/>
              </w:numPr>
            </w:pPr>
            <w:r w:rsidRPr="00E93F46">
              <w:rPr>
                <w:lang w:val="en-GB"/>
              </w:rPr>
              <w:t xml:space="preserve">Self-evaluation is a comprehensive, systematic and regular review of the organization’s activities and results, which highlights strengths and the areas in need of further improvement. The results of self-evaluation report should be used for informative decision-making and feed into revision and enhancement of the strategies. </w:t>
            </w:r>
          </w:p>
          <w:p w14:paraId="08787BB5" w14:textId="77777777" w:rsidR="004935DF" w:rsidRPr="00E93F46" w:rsidRDefault="004935DF" w:rsidP="00E605B4">
            <w:pPr>
              <w:pStyle w:val="ListParagraph"/>
              <w:numPr>
                <w:ilvl w:val="0"/>
                <w:numId w:val="13"/>
              </w:numPr>
              <w:autoSpaceDE w:val="0"/>
              <w:autoSpaceDN w:val="0"/>
              <w:adjustRightInd w:val="0"/>
              <w:rPr>
                <w:rFonts w:cstheme="minorHAnsi"/>
                <w:b/>
                <w:color w:val="000000"/>
              </w:rPr>
            </w:pPr>
            <w:r w:rsidRPr="00E93F46">
              <w:t>The internal quality assurance activities should include the internal (students and faculty members) and external stakeholders (practitioners).</w:t>
            </w:r>
          </w:p>
        </w:tc>
      </w:tr>
    </w:tbl>
    <w:p w14:paraId="31FEA50A" w14:textId="77777777" w:rsidR="00826640" w:rsidRPr="00E93F46" w:rsidRDefault="00826640">
      <w:pPr>
        <w:rPr>
          <w:rFonts w:eastAsiaTheme="majorEastAsia" w:cstheme="minorHAnsi"/>
          <w:b/>
          <w:bCs/>
          <w:color w:val="365F91" w:themeColor="accent1" w:themeShade="BF"/>
        </w:rPr>
      </w:pPr>
      <w:r w:rsidRPr="00E93F46">
        <w:rPr>
          <w:rFonts w:cstheme="minorHAnsi"/>
        </w:rPr>
        <w:br w:type="page"/>
      </w:r>
    </w:p>
    <w:p w14:paraId="110E2E87" w14:textId="77777777" w:rsidR="0037629B" w:rsidRPr="00E93F46" w:rsidRDefault="00C7599B" w:rsidP="00C7599B">
      <w:pPr>
        <w:pStyle w:val="Heading1"/>
        <w:tabs>
          <w:tab w:val="left" w:pos="1350"/>
        </w:tabs>
        <w:jc w:val="center"/>
        <w:rPr>
          <w:rFonts w:asciiTheme="minorHAnsi" w:hAnsiTheme="minorHAnsi" w:cstheme="minorHAnsi"/>
          <w:sz w:val="26"/>
          <w:szCs w:val="26"/>
        </w:rPr>
      </w:pPr>
      <w:bookmarkStart w:id="82" w:name="_Toc389357799"/>
      <w:bookmarkStart w:id="83" w:name="_Toc389587754"/>
      <w:r>
        <w:rPr>
          <w:rFonts w:asciiTheme="minorHAnsi" w:hAnsiTheme="minorHAnsi" w:cstheme="minorHAnsi"/>
          <w:sz w:val="26"/>
          <w:szCs w:val="26"/>
        </w:rPr>
        <w:lastRenderedPageBreak/>
        <w:t xml:space="preserve">Chapter 4: </w:t>
      </w:r>
      <w:r w:rsidR="0037629B" w:rsidRPr="00E93F46">
        <w:rPr>
          <w:rFonts w:asciiTheme="minorHAnsi" w:hAnsiTheme="minorHAnsi" w:cstheme="minorHAnsi"/>
          <w:sz w:val="26"/>
          <w:szCs w:val="26"/>
        </w:rPr>
        <w:t>Financing</w:t>
      </w:r>
      <w:bookmarkEnd w:id="82"/>
      <w:bookmarkEnd w:id="83"/>
    </w:p>
    <w:p w14:paraId="681BA5DE" w14:textId="77777777" w:rsidR="00F65ECE" w:rsidRDefault="00F65ECE" w:rsidP="00F65ECE">
      <w:pPr>
        <w:pStyle w:val="NoSpacing"/>
        <w:contextualSpacing/>
        <w:jc w:val="both"/>
        <w:rPr>
          <w:sz w:val="24"/>
          <w:szCs w:val="24"/>
        </w:rPr>
      </w:pPr>
    </w:p>
    <w:p w14:paraId="07B711AA" w14:textId="77777777" w:rsidR="001D614C" w:rsidRPr="008D6160" w:rsidRDefault="001D614C" w:rsidP="001D614C">
      <w:pPr>
        <w:pStyle w:val="NoSpacing"/>
        <w:numPr>
          <w:ilvl w:val="0"/>
          <w:numId w:val="22"/>
        </w:numPr>
        <w:ind w:left="0" w:firstLine="0"/>
        <w:contextualSpacing/>
        <w:jc w:val="both"/>
        <w:rPr>
          <w:rFonts w:cs="Times New Roman"/>
        </w:rPr>
      </w:pPr>
      <w:r w:rsidRPr="00F27CCA">
        <w:rPr>
          <w:rFonts w:cs="Times New Roman"/>
          <w:b/>
        </w:rPr>
        <w:t xml:space="preserve">This chapter </w:t>
      </w:r>
      <w:r>
        <w:rPr>
          <w:rFonts w:cs="Times New Roman"/>
          <w:b/>
        </w:rPr>
        <w:t>explores</w:t>
      </w:r>
      <w:r w:rsidRPr="00F27CCA">
        <w:rPr>
          <w:rFonts w:cs="Times New Roman"/>
          <w:b/>
        </w:rPr>
        <w:t xml:space="preserve"> </w:t>
      </w:r>
      <w:r>
        <w:rPr>
          <w:rFonts w:cs="Times New Roman"/>
          <w:b/>
        </w:rPr>
        <w:t>how higher education is financed in Tajikistan</w:t>
      </w:r>
      <w:r w:rsidRPr="00F27CCA">
        <w:rPr>
          <w:rFonts w:cs="Times New Roman"/>
          <w:b/>
        </w:rPr>
        <w:t>.</w:t>
      </w:r>
      <w:r w:rsidRPr="009E5CF4">
        <w:rPr>
          <w:rFonts w:cs="Times New Roman"/>
        </w:rPr>
        <w:t xml:space="preserve"> </w:t>
      </w:r>
      <w:r>
        <w:rPr>
          <w:rFonts w:cs="Times New Roman"/>
        </w:rPr>
        <w:t>It analyzes various components of the sector</w:t>
      </w:r>
      <w:r w:rsidR="008D6160">
        <w:rPr>
          <w:rFonts w:cs="Times New Roman"/>
        </w:rPr>
        <w:t>,</w:t>
      </w:r>
      <w:r>
        <w:rPr>
          <w:rFonts w:cs="Times New Roman"/>
        </w:rPr>
        <w:t xml:space="preserve"> including public spending on higher education, student stipends, teaching staff salaries, institutional spending, and the dearth of private institutions in the country. T</w:t>
      </w:r>
      <w:r w:rsidRPr="009E5CF4">
        <w:rPr>
          <w:rFonts w:cs="Times New Roman" w:hint="eastAsia"/>
        </w:rPr>
        <w:t xml:space="preserve">he chapter </w:t>
      </w:r>
      <w:r>
        <w:rPr>
          <w:rFonts w:cs="Times New Roman"/>
        </w:rPr>
        <w:t>also examin</w:t>
      </w:r>
      <w:r w:rsidRPr="009E5CF4">
        <w:rPr>
          <w:rFonts w:cs="Times New Roman" w:hint="eastAsia"/>
        </w:rPr>
        <w:t xml:space="preserve">es </w:t>
      </w:r>
      <w:r>
        <w:rPr>
          <w:rFonts w:cs="Times New Roman"/>
        </w:rPr>
        <w:t>Tajikistan’s rising per-student spending</w:t>
      </w:r>
      <w:r w:rsidRPr="009E5CF4">
        <w:rPr>
          <w:rFonts w:cs="Times New Roman"/>
        </w:rPr>
        <w:t xml:space="preserve">. </w:t>
      </w:r>
      <w:r w:rsidRPr="00E93F46">
        <w:t xml:space="preserve">This chapter </w:t>
      </w:r>
      <w:r>
        <w:t>concludes</w:t>
      </w:r>
      <w:r w:rsidRPr="00E93F46">
        <w:t xml:space="preserve"> with policy recommendations </w:t>
      </w:r>
      <w:r>
        <w:t>to address findings</w:t>
      </w:r>
      <w:r w:rsidRPr="00E93F46">
        <w:t>.</w:t>
      </w:r>
    </w:p>
    <w:p w14:paraId="152D5C56" w14:textId="77777777" w:rsidR="008D6160" w:rsidRPr="009E5CF4" w:rsidRDefault="008D6160" w:rsidP="008D6160">
      <w:pPr>
        <w:pStyle w:val="NoSpacing"/>
        <w:contextualSpacing/>
        <w:jc w:val="both"/>
        <w:rPr>
          <w:rFonts w:cs="Times New Roman"/>
        </w:rPr>
      </w:pPr>
    </w:p>
    <w:p w14:paraId="083BFDDA" w14:textId="07157B5F" w:rsidR="0037629B" w:rsidRPr="00D9338B" w:rsidRDefault="00D9338B" w:rsidP="00D9338B">
      <w:pPr>
        <w:pStyle w:val="Heading2"/>
        <w:numPr>
          <w:ilvl w:val="1"/>
          <w:numId w:val="19"/>
        </w:numPr>
        <w:ind w:left="540" w:hanging="540"/>
        <w:rPr>
          <w:rFonts w:asciiTheme="minorHAnsi" w:hAnsiTheme="minorHAnsi"/>
          <w:sz w:val="24"/>
          <w:szCs w:val="24"/>
        </w:rPr>
      </w:pPr>
      <w:bookmarkStart w:id="84" w:name="_Toc389357800"/>
      <w:bookmarkStart w:id="85" w:name="_Toc389587755"/>
      <w:r>
        <w:rPr>
          <w:rFonts w:asciiTheme="minorHAnsi" w:hAnsiTheme="minorHAnsi"/>
          <w:sz w:val="24"/>
          <w:szCs w:val="24"/>
        </w:rPr>
        <w:t>Public S</w:t>
      </w:r>
      <w:r w:rsidR="0092322D" w:rsidRPr="00E93F46">
        <w:rPr>
          <w:rFonts w:asciiTheme="minorHAnsi" w:hAnsiTheme="minorHAnsi"/>
          <w:sz w:val="24"/>
          <w:szCs w:val="24"/>
        </w:rPr>
        <w:t xml:space="preserve">pending on </w:t>
      </w:r>
      <w:r>
        <w:rPr>
          <w:rFonts w:asciiTheme="minorHAnsi" w:hAnsiTheme="minorHAnsi"/>
          <w:sz w:val="24"/>
          <w:szCs w:val="24"/>
        </w:rPr>
        <w:t>H</w:t>
      </w:r>
      <w:r w:rsidR="0092322D" w:rsidRPr="00E93F46">
        <w:rPr>
          <w:rFonts w:asciiTheme="minorHAnsi" w:hAnsiTheme="minorHAnsi"/>
          <w:sz w:val="24"/>
          <w:szCs w:val="24"/>
        </w:rPr>
        <w:t xml:space="preserve">igher </w:t>
      </w:r>
      <w:r>
        <w:rPr>
          <w:rFonts w:asciiTheme="minorHAnsi" w:hAnsiTheme="minorHAnsi"/>
          <w:sz w:val="24"/>
          <w:szCs w:val="24"/>
        </w:rPr>
        <w:t>E</w:t>
      </w:r>
      <w:r w:rsidR="0092322D" w:rsidRPr="00D9338B">
        <w:rPr>
          <w:rFonts w:asciiTheme="minorHAnsi" w:hAnsiTheme="minorHAnsi"/>
          <w:sz w:val="24"/>
          <w:szCs w:val="24"/>
        </w:rPr>
        <w:t>ducation</w:t>
      </w:r>
      <w:bookmarkEnd w:id="84"/>
      <w:bookmarkEnd w:id="85"/>
    </w:p>
    <w:p w14:paraId="008646ED" w14:textId="77777777" w:rsidR="00CF2063" w:rsidRPr="00CF2063" w:rsidRDefault="00CF2063" w:rsidP="00CF2063">
      <w:pPr>
        <w:pStyle w:val="NoSpacing"/>
        <w:contextualSpacing/>
        <w:jc w:val="both"/>
      </w:pPr>
    </w:p>
    <w:p w14:paraId="3A5BA473" w14:textId="0F439A66" w:rsidR="00D916CC" w:rsidRPr="00E93F46" w:rsidRDefault="001D614C" w:rsidP="00E605B4">
      <w:pPr>
        <w:pStyle w:val="NoSpacing"/>
        <w:numPr>
          <w:ilvl w:val="0"/>
          <w:numId w:val="22"/>
        </w:numPr>
        <w:ind w:left="0" w:firstLine="0"/>
        <w:contextualSpacing/>
        <w:jc w:val="both"/>
      </w:pPr>
      <w:r w:rsidRPr="00E93F46">
        <w:rPr>
          <w:b/>
          <w:noProof/>
        </w:rPr>
        <mc:AlternateContent>
          <mc:Choice Requires="wps">
            <w:drawing>
              <wp:anchor distT="0" distB="0" distL="114300" distR="114300" simplePos="0" relativeHeight="251661312" behindDoc="0" locked="0" layoutInCell="0" allowOverlap="1" wp14:anchorId="2C66323C" wp14:editId="67A2023C">
                <wp:simplePos x="0" y="0"/>
                <wp:positionH relativeFrom="page">
                  <wp:posOffset>3573780</wp:posOffset>
                </wp:positionH>
                <wp:positionV relativeFrom="page">
                  <wp:posOffset>3659505</wp:posOffset>
                </wp:positionV>
                <wp:extent cx="3274695" cy="2217420"/>
                <wp:effectExtent l="0" t="0" r="20955" b="1143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2217420"/>
                        </a:xfrm>
                        <a:prstGeom prst="rect">
                          <a:avLst/>
                        </a:prstGeom>
                        <a:noFill/>
                        <a:ln w="12700" cmpd="sng">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52C952F3" w14:textId="2CADE0E6" w:rsidR="00CF4ABE" w:rsidRPr="007521AB" w:rsidRDefault="00CF4ABE" w:rsidP="007521AB">
                            <w:pPr>
                              <w:pStyle w:val="NoSpacing"/>
                              <w:rPr>
                                <w:b/>
                                <w:i/>
                                <w:sz w:val="18"/>
                                <w:szCs w:val="18"/>
                              </w:rPr>
                            </w:pPr>
                            <w:r w:rsidRPr="007521AB">
                              <w:rPr>
                                <w:b/>
                                <w:sz w:val="18"/>
                                <w:szCs w:val="18"/>
                              </w:rPr>
                              <w:t>F</w:t>
                            </w:r>
                            <w:r>
                              <w:rPr>
                                <w:b/>
                                <w:sz w:val="18"/>
                                <w:szCs w:val="18"/>
                              </w:rPr>
                              <w:t>igure 28:</w:t>
                            </w:r>
                            <w:r w:rsidRPr="007521AB">
                              <w:rPr>
                                <w:b/>
                                <w:sz w:val="18"/>
                                <w:szCs w:val="18"/>
                              </w:rPr>
                              <w:t xml:space="preserve"> Annual percentage change in GDP, 1996-2012</w:t>
                            </w:r>
                            <w:r w:rsidRPr="007521AB">
                              <w:rPr>
                                <w:b/>
                                <w:i/>
                                <w:sz w:val="18"/>
                                <w:szCs w:val="18"/>
                              </w:rPr>
                              <w:t xml:space="preserve"> </w:t>
                            </w:r>
                          </w:p>
                          <w:p w14:paraId="10801B88" w14:textId="77777777" w:rsidR="00CF4ABE" w:rsidRPr="007521AB" w:rsidRDefault="00CF4ABE" w:rsidP="007521AB">
                            <w:pPr>
                              <w:pStyle w:val="NoSpacing"/>
                              <w:rPr>
                                <w:sz w:val="16"/>
                                <w:szCs w:val="16"/>
                              </w:rPr>
                            </w:pPr>
                            <w:r w:rsidRPr="00E977D2">
                              <w:rPr>
                                <w:rFonts w:cs="Times New Roman"/>
                                <w:b/>
                                <w:noProof/>
                              </w:rPr>
                              <w:drawing>
                                <wp:inline distT="0" distB="0" distL="0" distR="0" wp14:anchorId="65B682F5" wp14:editId="25CAEA8A">
                                  <wp:extent cx="3104866" cy="1678675"/>
                                  <wp:effectExtent l="0" t="0" r="635" b="0"/>
                                  <wp:docPr id="701" name="Chart 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7521AB">
                              <w:rPr>
                                <w:sz w:val="18"/>
                                <w:szCs w:val="18"/>
                              </w:rPr>
                              <w:t xml:space="preserve"> </w:t>
                            </w:r>
                            <w:r w:rsidRPr="007521AB">
                              <w:rPr>
                                <w:sz w:val="16"/>
                                <w:szCs w:val="16"/>
                              </w:rPr>
                              <w:t>Source: World Bank, World Development Indicators 2013.</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67" type="#_x0000_t202" style="position:absolute;left:0;text-align:left;margin-left:281.4pt;margin-top:288.15pt;width:257.85pt;height:174.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" o:allowincell="f" filled="f" strokecolor="#622423" strokeweight="1pt">
                <v:textbox inset="10.8pt,7.2pt,10.8pt,7.2pt">
                  <w:txbxContent>
                    <w:p w14:paraId="52C952F3" w14:textId="2CADE0E6" w:rsidR="00CF4ABE" w:rsidRPr="007521AB" w:rsidRDefault="00CF4ABE" w:rsidP="007521AB">
                      <w:pPr>
                        <w:pStyle w:val="NoSpacing"/>
                        <w:rPr>
                          <w:b/>
                          <w:i/>
                          <w:sz w:val="18"/>
                          <w:szCs w:val="18"/>
                        </w:rPr>
                      </w:pPr>
                      <w:r w:rsidRPr="007521AB">
                        <w:rPr>
                          <w:b/>
                          <w:sz w:val="18"/>
                          <w:szCs w:val="18"/>
                        </w:rPr>
                        <w:t>F</w:t>
                      </w:r>
                      <w:r>
                        <w:rPr>
                          <w:b/>
                          <w:sz w:val="18"/>
                          <w:szCs w:val="18"/>
                        </w:rPr>
                        <w:t>igure 28:</w:t>
                      </w:r>
                      <w:r w:rsidRPr="007521AB">
                        <w:rPr>
                          <w:b/>
                          <w:sz w:val="18"/>
                          <w:szCs w:val="18"/>
                        </w:rPr>
                        <w:t xml:space="preserve"> Annual percentage change in GDP, 1996-2012</w:t>
                      </w:r>
                      <w:r w:rsidRPr="007521AB">
                        <w:rPr>
                          <w:b/>
                          <w:i/>
                          <w:sz w:val="18"/>
                          <w:szCs w:val="18"/>
                        </w:rPr>
                        <w:t xml:space="preserve"> </w:t>
                      </w:r>
                    </w:p>
                    <w:p w14:paraId="10801B88" w14:textId="77777777" w:rsidR="00CF4ABE" w:rsidRPr="007521AB" w:rsidRDefault="00CF4ABE" w:rsidP="007521AB">
                      <w:pPr>
                        <w:pStyle w:val="NoSpacing"/>
                        <w:rPr>
                          <w:sz w:val="16"/>
                          <w:szCs w:val="16"/>
                        </w:rPr>
                      </w:pPr>
                      <w:r w:rsidRPr="00E977D2">
                        <w:rPr>
                          <w:rFonts w:cs="Times New Roman"/>
                          <w:b/>
                          <w:noProof/>
                        </w:rPr>
                        <w:drawing>
                          <wp:inline distT="0" distB="0" distL="0" distR="0" wp14:anchorId="65B682F5" wp14:editId="25CAEA8A">
                            <wp:extent cx="3104866" cy="1678675"/>
                            <wp:effectExtent l="0" t="0" r="635" b="0"/>
                            <wp:docPr id="701" name="Chart 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7521AB">
                        <w:rPr>
                          <w:sz w:val="18"/>
                          <w:szCs w:val="18"/>
                        </w:rPr>
                        <w:t xml:space="preserve"> </w:t>
                      </w:r>
                      <w:r w:rsidRPr="007521AB">
                        <w:rPr>
                          <w:sz w:val="16"/>
                          <w:szCs w:val="16"/>
                        </w:rPr>
                        <w:t>Source: World Bank, World Development Indicators 2013.</w:t>
                      </w:r>
                    </w:p>
                  </w:txbxContent>
                </v:textbox>
                <w10:wrap type="square" anchorx="page" anchory="page"/>
              </v:shape>
            </w:pict>
          </mc:Fallback>
        </mc:AlternateContent>
      </w:r>
      <w:r w:rsidR="00385122" w:rsidRPr="00385122">
        <w:rPr>
          <w:b/>
        </w:rPr>
        <w:t xml:space="preserve"> </w:t>
      </w:r>
      <w:r w:rsidR="00385122">
        <w:rPr>
          <w:b/>
        </w:rPr>
        <w:t>Strong</w:t>
      </w:r>
      <w:r w:rsidR="00385122" w:rsidRPr="00E93F46">
        <w:rPr>
          <w:b/>
        </w:rPr>
        <w:t xml:space="preserve"> </w:t>
      </w:r>
      <w:r w:rsidR="00385122">
        <w:rPr>
          <w:b/>
        </w:rPr>
        <w:t xml:space="preserve">recent </w:t>
      </w:r>
      <w:r w:rsidR="00385122" w:rsidRPr="00E93F46">
        <w:rPr>
          <w:b/>
        </w:rPr>
        <w:t xml:space="preserve">economic growth has helped </w:t>
      </w:r>
      <w:r w:rsidR="00385122">
        <w:rPr>
          <w:b/>
        </w:rPr>
        <w:t xml:space="preserve">to </w:t>
      </w:r>
      <w:r w:rsidR="00385122" w:rsidRPr="00E93F46">
        <w:rPr>
          <w:b/>
        </w:rPr>
        <w:t xml:space="preserve">increase public funding for education. </w:t>
      </w:r>
      <w:r w:rsidR="00385122" w:rsidRPr="00E93F46">
        <w:t>Tajikistan has experienced one of the highest rates of economic growth in the last 15 years after the civil war ended in 1997. Even during the latest global financial crisis, Tajikistan’s growth rate remained relative</w:t>
      </w:r>
      <w:r w:rsidR="004A42B7">
        <w:t>ly strong (Figure 2</w:t>
      </w:r>
      <w:r w:rsidR="00E62CEB">
        <w:t>8</w:t>
      </w:r>
      <w:r w:rsidR="00385122" w:rsidRPr="00E93F46">
        <w:t>). A</w:t>
      </w:r>
      <w:r w:rsidR="00385122" w:rsidRPr="00E93F46">
        <w:rPr>
          <w:rFonts w:cs="Times New Roman"/>
        </w:rPr>
        <w:t>s a result, Tajikistan’s public spending on all levels of education has grown steadily in the last decade. As a share of GDP, public spending on education increased from 2.3 percent in 2000 to 4.0 percent in 2012, e</w:t>
      </w:r>
      <w:r w:rsidR="00385122" w:rsidRPr="00E93F46">
        <w:t>xcluding extra-budgetary funds and donor-funded public investment programs</w:t>
      </w:r>
      <w:r w:rsidR="00385122" w:rsidRPr="00E93F46">
        <w:rPr>
          <w:rFonts w:cs="Times New Roman"/>
        </w:rPr>
        <w:t>. It remains below the ECA average of 4.8 percent, but just about the average of countries with similar economic development status, and demographic compositions (Figure 2</w:t>
      </w:r>
      <w:r w:rsidR="00E62CEB">
        <w:rPr>
          <w:rFonts w:cs="Times New Roman"/>
        </w:rPr>
        <w:t>9</w:t>
      </w:r>
      <w:r w:rsidR="00385122" w:rsidRPr="00E93F46">
        <w:rPr>
          <w:rFonts w:cs="Times New Roman"/>
        </w:rPr>
        <w:t xml:space="preserve">). </w:t>
      </w:r>
      <w:r w:rsidR="00385122" w:rsidRPr="00E93F46">
        <w:t xml:space="preserve">The government intends to further increase educational spending, as stated in the </w:t>
      </w:r>
      <w:r w:rsidR="00385122" w:rsidRPr="00E93F46">
        <w:rPr>
          <w:i/>
        </w:rPr>
        <w:t>National Education Development Strategy Up To 2020</w:t>
      </w:r>
      <w:r w:rsidR="00385122" w:rsidRPr="00E93F46">
        <w:t>, up to 6 percent of GDP by 2015 and not less than 7 percent of GDP by 2020</w:t>
      </w:r>
      <w:r w:rsidR="00D916CC" w:rsidRPr="00E93F46">
        <w:t>.</w:t>
      </w:r>
    </w:p>
    <w:p w14:paraId="68C0AC03" w14:textId="77777777" w:rsidR="00C557D5" w:rsidRPr="00E93F46" w:rsidRDefault="00C557D5" w:rsidP="00C557D5">
      <w:pPr>
        <w:pStyle w:val="ListParagraph"/>
        <w:rPr>
          <w:rFonts w:cs="Times New Roman"/>
        </w:rPr>
      </w:pPr>
    </w:p>
    <w:p w14:paraId="4293EB65" w14:textId="688D7127" w:rsidR="0037629B" w:rsidRPr="00E93F46" w:rsidRDefault="0037629B" w:rsidP="0037629B">
      <w:pPr>
        <w:pStyle w:val="ListParagraph"/>
        <w:spacing w:after="240" w:line="240" w:lineRule="auto"/>
        <w:ind w:left="0"/>
        <w:jc w:val="both"/>
        <w:rPr>
          <w:rFonts w:cs="Times New Roman"/>
          <w:sz w:val="18"/>
          <w:szCs w:val="18"/>
        </w:rPr>
      </w:pPr>
      <w:r w:rsidRPr="00E93F46">
        <w:rPr>
          <w:rFonts w:cs="Times New Roman"/>
          <w:b/>
        </w:rPr>
        <w:t>Figure</w:t>
      </w:r>
      <w:r w:rsidR="00C557D5" w:rsidRPr="00E93F46">
        <w:rPr>
          <w:rFonts w:cs="Times New Roman"/>
          <w:b/>
        </w:rPr>
        <w:t xml:space="preserve"> </w:t>
      </w:r>
      <w:r w:rsidRPr="00E93F46">
        <w:rPr>
          <w:rFonts w:cs="Times New Roman"/>
          <w:b/>
        </w:rPr>
        <w:t>2</w:t>
      </w:r>
      <w:r w:rsidR="00E62CEB">
        <w:rPr>
          <w:rFonts w:cs="Times New Roman"/>
          <w:b/>
        </w:rPr>
        <w:t>9</w:t>
      </w:r>
      <w:r w:rsidR="00C557D5" w:rsidRPr="00E93F46">
        <w:rPr>
          <w:rFonts w:cs="Times New Roman"/>
          <w:b/>
        </w:rPr>
        <w:t>:</w:t>
      </w:r>
      <w:r w:rsidRPr="00E93F46">
        <w:rPr>
          <w:rFonts w:cs="Times New Roman"/>
          <w:b/>
        </w:rPr>
        <w:t xml:space="preserve"> Public Expenditure on Education as a percent of GDP in comparator ECA countries</w:t>
      </w:r>
      <w:r w:rsidRPr="00E93F46">
        <w:rPr>
          <w:noProof/>
        </w:rPr>
        <w:drawing>
          <wp:inline distT="0" distB="0" distL="0" distR="0" wp14:anchorId="4D3C9ADA" wp14:editId="290D7BFB">
            <wp:extent cx="5934974" cy="1984075"/>
            <wp:effectExtent l="0" t="0" r="889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E93F46">
        <w:rPr>
          <w:rFonts w:cs="Times New Roman"/>
          <w:i/>
          <w:sz w:val="18"/>
          <w:szCs w:val="18"/>
        </w:rPr>
        <w:t>Sources</w:t>
      </w:r>
      <w:r w:rsidRPr="00E93F46">
        <w:rPr>
          <w:rFonts w:cs="Times New Roman"/>
          <w:sz w:val="18"/>
          <w:szCs w:val="18"/>
        </w:rPr>
        <w:t xml:space="preserve">: World Bank, </w:t>
      </w:r>
      <w:proofErr w:type="spellStart"/>
      <w:r w:rsidRPr="00E93F46">
        <w:rPr>
          <w:rFonts w:cs="Times New Roman"/>
          <w:sz w:val="18"/>
          <w:szCs w:val="18"/>
        </w:rPr>
        <w:t>EdStats</w:t>
      </w:r>
      <w:proofErr w:type="spellEnd"/>
      <w:r w:rsidRPr="00E93F46">
        <w:rPr>
          <w:rFonts w:cs="Times New Roman"/>
          <w:sz w:val="18"/>
          <w:szCs w:val="18"/>
        </w:rPr>
        <w:t>; Tajikistan State Treasury of the Ministry of Finance.</w:t>
      </w:r>
    </w:p>
    <w:p w14:paraId="3FBA68A5" w14:textId="2DF1AD56" w:rsidR="004023AC" w:rsidRPr="008D6160" w:rsidRDefault="00385122" w:rsidP="00E605B4">
      <w:pPr>
        <w:pStyle w:val="NoSpacing"/>
        <w:numPr>
          <w:ilvl w:val="0"/>
          <w:numId w:val="22"/>
        </w:numPr>
        <w:ind w:left="0" w:firstLine="0"/>
        <w:contextualSpacing/>
        <w:jc w:val="both"/>
        <w:rPr>
          <w:rFonts w:cs="Times New Roman"/>
        </w:rPr>
      </w:pPr>
      <w:r w:rsidRPr="00E93F46">
        <w:rPr>
          <w:rFonts w:cs="Times New Roman"/>
          <w:b/>
        </w:rPr>
        <w:t>Tertiary education’s share of the overall education budget</w:t>
      </w:r>
      <w:r w:rsidR="008F4C6E">
        <w:rPr>
          <w:rFonts w:cs="Times New Roman"/>
          <w:b/>
        </w:rPr>
        <w:t xml:space="preserve"> is at</w:t>
      </w:r>
      <w:r w:rsidR="00C86CD6">
        <w:rPr>
          <w:rFonts w:cs="Times New Roman"/>
          <w:b/>
        </w:rPr>
        <w:t xml:space="preserve"> a</w:t>
      </w:r>
      <w:r w:rsidR="008F4C6E">
        <w:rPr>
          <w:rFonts w:cs="Times New Roman"/>
          <w:b/>
        </w:rPr>
        <w:t xml:space="preserve"> similar level </w:t>
      </w:r>
      <w:r w:rsidR="00C86CD6">
        <w:rPr>
          <w:rFonts w:cs="Times New Roman"/>
          <w:b/>
        </w:rPr>
        <w:t>to</w:t>
      </w:r>
      <w:r w:rsidRPr="00E93F46">
        <w:rPr>
          <w:rFonts w:cs="Times New Roman"/>
          <w:b/>
        </w:rPr>
        <w:t xml:space="preserve"> </w:t>
      </w:r>
      <w:r w:rsidR="008F4C6E">
        <w:rPr>
          <w:rFonts w:cs="Times New Roman"/>
          <w:b/>
        </w:rPr>
        <w:t xml:space="preserve">Tajikistan’s neighboring countries and </w:t>
      </w:r>
      <w:r w:rsidRPr="00E93F46">
        <w:rPr>
          <w:rFonts w:cs="Times New Roman"/>
          <w:b/>
        </w:rPr>
        <w:t xml:space="preserve">has </w:t>
      </w:r>
      <w:r>
        <w:rPr>
          <w:rFonts w:cs="Times New Roman"/>
          <w:b/>
        </w:rPr>
        <w:t>slightly increased in recent years</w:t>
      </w:r>
      <w:r w:rsidRPr="00E93F46">
        <w:rPr>
          <w:rFonts w:cs="Times New Roman"/>
          <w:b/>
        </w:rPr>
        <w:t xml:space="preserve">. </w:t>
      </w:r>
      <w:r w:rsidRPr="00E93F46">
        <w:rPr>
          <w:rFonts w:cs="Times New Roman"/>
        </w:rPr>
        <w:t xml:space="preserve">In 2009, </w:t>
      </w:r>
      <w:r w:rsidRPr="00E93F46">
        <w:rPr>
          <w:rFonts w:eastAsia="Calibri" w:cs="Times New Roman"/>
        </w:rPr>
        <w:t>public spending</w:t>
      </w:r>
      <w:r>
        <w:rPr>
          <w:rFonts w:eastAsia="Calibri" w:cs="Times New Roman"/>
        </w:rPr>
        <w:t xml:space="preserve"> on</w:t>
      </w:r>
      <w:r w:rsidRPr="00E93F46">
        <w:rPr>
          <w:rFonts w:eastAsia="Calibri" w:cs="Times New Roman"/>
        </w:rPr>
        <w:t xml:space="preserve"> </w:t>
      </w:r>
      <w:r>
        <w:rPr>
          <w:rFonts w:eastAsia="Calibri" w:cs="Times New Roman"/>
        </w:rPr>
        <w:t xml:space="preserve">tertiary </w:t>
      </w:r>
      <w:r w:rsidRPr="00E93F46">
        <w:rPr>
          <w:rFonts w:eastAsia="Calibri" w:cs="Times New Roman"/>
        </w:rPr>
        <w:lastRenderedPageBreak/>
        <w:t xml:space="preserve">education amounted to </w:t>
      </w:r>
      <w:r>
        <w:rPr>
          <w:rFonts w:eastAsia="Calibri" w:cs="Times New Roman"/>
        </w:rPr>
        <w:t>0.44</w:t>
      </w:r>
      <w:r w:rsidRPr="00E93F46">
        <w:rPr>
          <w:rFonts w:eastAsia="Calibri" w:cs="Times New Roman"/>
        </w:rPr>
        <w:t xml:space="preserve"> percent of GDP or </w:t>
      </w:r>
      <w:r>
        <w:rPr>
          <w:rFonts w:eastAsia="Calibri" w:cs="Times New Roman"/>
        </w:rPr>
        <w:t xml:space="preserve">10.7 </w:t>
      </w:r>
      <w:r w:rsidRPr="00E93F46">
        <w:rPr>
          <w:rFonts w:eastAsia="Calibri" w:cs="Times New Roman"/>
        </w:rPr>
        <w:t xml:space="preserve">percent of total education spending, which </w:t>
      </w:r>
      <w:r>
        <w:rPr>
          <w:rFonts w:eastAsia="Calibri" w:cs="Times New Roman"/>
        </w:rPr>
        <w:t>increased slightly</w:t>
      </w:r>
      <w:r w:rsidRPr="00E93F46">
        <w:rPr>
          <w:rFonts w:eastAsia="Calibri" w:cs="Times New Roman"/>
        </w:rPr>
        <w:t xml:space="preserve"> to 0.45 percent and 11.3 percent, respectively, by 2012 (Figures </w:t>
      </w:r>
      <w:r w:rsidR="00E62CEB">
        <w:rPr>
          <w:rFonts w:eastAsia="Calibri" w:cs="Times New Roman"/>
        </w:rPr>
        <w:t>30</w:t>
      </w:r>
      <w:r w:rsidR="004A42B7">
        <w:rPr>
          <w:rFonts w:eastAsia="Calibri" w:cs="Times New Roman"/>
        </w:rPr>
        <w:t>a</w:t>
      </w:r>
      <w:r w:rsidRPr="00E93F46">
        <w:rPr>
          <w:rFonts w:eastAsia="Calibri" w:cs="Times New Roman"/>
        </w:rPr>
        <w:t xml:space="preserve"> and </w:t>
      </w:r>
      <w:r w:rsidR="00E62CEB">
        <w:rPr>
          <w:rFonts w:eastAsia="Calibri" w:cs="Times New Roman"/>
        </w:rPr>
        <w:t>30</w:t>
      </w:r>
      <w:r w:rsidR="004A42B7">
        <w:rPr>
          <w:rFonts w:eastAsia="Calibri" w:cs="Times New Roman"/>
        </w:rPr>
        <w:t>b</w:t>
      </w:r>
      <w:r w:rsidRPr="00E93F46">
        <w:rPr>
          <w:rFonts w:eastAsia="Calibri" w:cs="Times New Roman"/>
        </w:rPr>
        <w:t xml:space="preserve">). Tajikistan’s public spending on </w:t>
      </w:r>
      <w:r>
        <w:rPr>
          <w:rFonts w:eastAsia="Calibri" w:cs="Times New Roman"/>
        </w:rPr>
        <w:t>tertiary</w:t>
      </w:r>
      <w:r w:rsidRPr="00E93F46">
        <w:rPr>
          <w:rFonts w:eastAsia="Calibri" w:cs="Times New Roman"/>
        </w:rPr>
        <w:t xml:space="preserve"> education falls far short of wealthier countries</w:t>
      </w:r>
      <w:r w:rsidR="008F4C6E">
        <w:rPr>
          <w:rFonts w:eastAsia="Calibri" w:cs="Times New Roman"/>
        </w:rPr>
        <w:t xml:space="preserve"> (where the tertiary enrollment rate is much higher in general)</w:t>
      </w:r>
      <w:r w:rsidRPr="00E93F46">
        <w:rPr>
          <w:rFonts w:eastAsia="Calibri" w:cs="Times New Roman"/>
        </w:rPr>
        <w:t xml:space="preserve">, but at the similar level as </w:t>
      </w:r>
      <w:r>
        <w:rPr>
          <w:rFonts w:eastAsia="Calibri" w:cs="Times New Roman"/>
        </w:rPr>
        <w:t>a comparator country</w:t>
      </w:r>
      <w:r w:rsidRPr="00E93F46">
        <w:rPr>
          <w:rFonts w:eastAsia="Calibri" w:cs="Times New Roman"/>
        </w:rPr>
        <w:t xml:space="preserve"> such as Kazakhstan. </w:t>
      </w:r>
      <w:r w:rsidR="0037629B" w:rsidRPr="00E93F46">
        <w:rPr>
          <w:rFonts w:eastAsia="Calibri" w:cs="Times New Roman"/>
        </w:rPr>
        <w:t xml:space="preserve"> </w:t>
      </w:r>
    </w:p>
    <w:p w14:paraId="6D4D4B72" w14:textId="77777777" w:rsidR="008D6160" w:rsidRPr="00E93F46" w:rsidRDefault="008D6160" w:rsidP="008D6160">
      <w:pPr>
        <w:pStyle w:val="NoSpacing"/>
        <w:contextualSpacing/>
        <w:jc w:val="both"/>
        <w:rPr>
          <w:rFonts w:cs="Times New Roman"/>
        </w:rPr>
      </w:pPr>
    </w:p>
    <w:tbl>
      <w:tblPr>
        <w:tblStyle w:val="TableGrid"/>
        <w:tblW w:w="0" w:type="auto"/>
        <w:tblLook w:val="04A0" w:firstRow="1" w:lastRow="0" w:firstColumn="1" w:lastColumn="0" w:noHBand="0" w:noVBand="1"/>
      </w:tblPr>
      <w:tblGrid>
        <w:gridCol w:w="4832"/>
        <w:gridCol w:w="4744"/>
      </w:tblGrid>
      <w:tr w:rsidR="009C0D1A" w:rsidRPr="00E93F46" w14:paraId="603BD38E" w14:textId="77777777" w:rsidTr="005E1509">
        <w:trPr>
          <w:trHeight w:val="2798"/>
        </w:trPr>
        <w:tc>
          <w:tcPr>
            <w:tcW w:w="4788" w:type="dxa"/>
          </w:tcPr>
          <w:p w14:paraId="49543585" w14:textId="1C418AC2" w:rsidR="005E1509" w:rsidRPr="00E93F46" w:rsidRDefault="009C0D1A" w:rsidP="009C0D1A">
            <w:pPr>
              <w:pStyle w:val="ListParagraph"/>
              <w:tabs>
                <w:tab w:val="left" w:pos="1421"/>
              </w:tabs>
              <w:spacing w:after="240"/>
              <w:ind w:left="0"/>
              <w:jc w:val="both"/>
              <w:rPr>
                <w:rFonts w:cs="Times New Roman"/>
                <w:b/>
                <w:sz w:val="18"/>
                <w:szCs w:val="18"/>
              </w:rPr>
            </w:pPr>
            <w:r w:rsidRPr="00E93F46">
              <w:rPr>
                <w:rFonts w:cs="Times New Roman"/>
                <w:b/>
                <w:sz w:val="18"/>
                <w:szCs w:val="18"/>
              </w:rPr>
              <w:t xml:space="preserve">Figure </w:t>
            </w:r>
            <w:r w:rsidR="00E62CEB">
              <w:rPr>
                <w:rFonts w:cs="Times New Roman"/>
                <w:b/>
                <w:sz w:val="18"/>
                <w:szCs w:val="18"/>
              </w:rPr>
              <w:t>30</w:t>
            </w:r>
            <w:r w:rsidRPr="00E93F46">
              <w:rPr>
                <w:rFonts w:cs="Times New Roman"/>
                <w:b/>
                <w:sz w:val="18"/>
                <w:szCs w:val="18"/>
              </w:rPr>
              <w:t xml:space="preserve">a. Public Spending on </w:t>
            </w:r>
            <w:r w:rsidR="008F4C6E">
              <w:rPr>
                <w:rFonts w:cs="Times New Roman"/>
                <w:b/>
                <w:sz w:val="18"/>
                <w:szCs w:val="18"/>
              </w:rPr>
              <w:t>Tertiary</w:t>
            </w:r>
            <w:r w:rsidRPr="00E93F46">
              <w:rPr>
                <w:rFonts w:cs="Times New Roman"/>
                <w:b/>
                <w:sz w:val="18"/>
                <w:szCs w:val="18"/>
              </w:rPr>
              <w:t xml:space="preserve"> Education as a share of GDP, select countries</w:t>
            </w:r>
          </w:p>
          <w:p w14:paraId="3E9618BE" w14:textId="77777777" w:rsidR="009C0D1A" w:rsidRPr="00E93F46" w:rsidRDefault="005E1509" w:rsidP="005E1509">
            <w:pPr>
              <w:pStyle w:val="ListParagraph"/>
              <w:tabs>
                <w:tab w:val="left" w:pos="1421"/>
              </w:tabs>
              <w:spacing w:after="240"/>
              <w:ind w:left="0"/>
              <w:jc w:val="both"/>
              <w:rPr>
                <w:rFonts w:cs="Times New Roman"/>
                <w:b/>
                <w:sz w:val="16"/>
                <w:szCs w:val="16"/>
              </w:rPr>
            </w:pPr>
            <w:r w:rsidRPr="00E93F46">
              <w:rPr>
                <w:noProof/>
                <w:sz w:val="16"/>
                <w:szCs w:val="16"/>
              </w:rPr>
              <w:drawing>
                <wp:inline distT="0" distB="0" distL="0" distR="0" wp14:anchorId="055A1D69" wp14:editId="6D26F4B9">
                  <wp:extent cx="3002507" cy="1644555"/>
                  <wp:effectExtent l="0" t="0" r="26670" b="133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788" w:type="dxa"/>
          </w:tcPr>
          <w:p w14:paraId="1F3FFA4E" w14:textId="43A9F25C" w:rsidR="009C0D1A" w:rsidRPr="00E93F46" w:rsidRDefault="004A42B7" w:rsidP="009C0D1A">
            <w:pPr>
              <w:pStyle w:val="ListParagraph"/>
              <w:spacing w:after="240"/>
              <w:ind w:left="0"/>
              <w:jc w:val="both"/>
              <w:rPr>
                <w:rFonts w:cs="Times New Roman"/>
                <w:sz w:val="18"/>
                <w:szCs w:val="18"/>
              </w:rPr>
            </w:pPr>
            <w:r>
              <w:rPr>
                <w:rFonts w:cs="Times New Roman"/>
                <w:b/>
                <w:sz w:val="18"/>
                <w:szCs w:val="18"/>
              </w:rPr>
              <w:t xml:space="preserve">Figure </w:t>
            </w:r>
            <w:r w:rsidR="00E62CEB">
              <w:rPr>
                <w:rFonts w:cs="Times New Roman"/>
                <w:b/>
                <w:sz w:val="18"/>
                <w:szCs w:val="18"/>
              </w:rPr>
              <w:t>30</w:t>
            </w:r>
            <w:r w:rsidR="009C0D1A" w:rsidRPr="00E93F46">
              <w:rPr>
                <w:rFonts w:cs="Times New Roman"/>
                <w:b/>
                <w:sz w:val="18"/>
                <w:szCs w:val="18"/>
              </w:rPr>
              <w:t xml:space="preserve">b. Public Spending on </w:t>
            </w:r>
            <w:r w:rsidR="00385122">
              <w:rPr>
                <w:rFonts w:cs="Times New Roman"/>
                <w:b/>
                <w:sz w:val="18"/>
                <w:szCs w:val="18"/>
              </w:rPr>
              <w:t>Tertiary</w:t>
            </w:r>
            <w:r w:rsidR="009C0D1A" w:rsidRPr="00E93F46">
              <w:rPr>
                <w:rFonts w:cs="Times New Roman"/>
                <w:b/>
                <w:sz w:val="18"/>
                <w:szCs w:val="18"/>
              </w:rPr>
              <w:t xml:space="preserve"> Education as a share of total public spending on education, select countries</w:t>
            </w:r>
          </w:p>
          <w:p w14:paraId="74724E89" w14:textId="77777777" w:rsidR="009C0D1A" w:rsidRPr="00E93F46" w:rsidRDefault="009C0D1A" w:rsidP="004023AC">
            <w:pPr>
              <w:pStyle w:val="ListParagraph"/>
              <w:spacing w:after="240"/>
              <w:ind w:left="0"/>
              <w:jc w:val="both"/>
              <w:rPr>
                <w:rFonts w:cs="Times New Roman"/>
                <w:sz w:val="16"/>
                <w:szCs w:val="16"/>
              </w:rPr>
            </w:pPr>
            <w:r w:rsidRPr="00E93F46">
              <w:rPr>
                <w:noProof/>
                <w:sz w:val="16"/>
                <w:szCs w:val="16"/>
              </w:rPr>
              <w:drawing>
                <wp:inline distT="0" distB="0" distL="0" distR="0" wp14:anchorId="0A874429" wp14:editId="024EA28E">
                  <wp:extent cx="2954741" cy="1644555"/>
                  <wp:effectExtent l="0" t="0" r="17145"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14:paraId="722FDD1A" w14:textId="77777777" w:rsidR="0037629B" w:rsidRPr="00E93F46" w:rsidRDefault="0037629B" w:rsidP="0037629B">
      <w:pPr>
        <w:pStyle w:val="ListParagraph"/>
        <w:spacing w:after="240" w:line="240" w:lineRule="auto"/>
        <w:ind w:left="0"/>
        <w:jc w:val="both"/>
        <w:rPr>
          <w:rFonts w:cs="Times New Roman"/>
          <w:sz w:val="18"/>
          <w:szCs w:val="18"/>
        </w:rPr>
      </w:pPr>
      <w:r w:rsidRPr="00E93F46">
        <w:rPr>
          <w:rFonts w:cs="Times New Roman"/>
          <w:sz w:val="18"/>
          <w:szCs w:val="18"/>
        </w:rPr>
        <w:t>Notes: *Refers to high-income OECD countries</w:t>
      </w:r>
    </w:p>
    <w:p w14:paraId="31422B94" w14:textId="77777777" w:rsidR="0037629B" w:rsidRPr="00E93F46" w:rsidRDefault="0037629B" w:rsidP="0037629B">
      <w:pPr>
        <w:pStyle w:val="ListParagraph"/>
        <w:spacing w:after="240" w:line="240" w:lineRule="auto"/>
        <w:ind w:left="0"/>
        <w:jc w:val="both"/>
        <w:rPr>
          <w:rFonts w:cs="Times New Roman"/>
          <w:sz w:val="18"/>
          <w:szCs w:val="18"/>
        </w:rPr>
      </w:pPr>
      <w:proofErr w:type="gramStart"/>
      <w:r w:rsidRPr="00E93F46">
        <w:rPr>
          <w:rFonts w:cs="Times New Roman"/>
          <w:sz w:val="18"/>
          <w:szCs w:val="18"/>
        </w:rPr>
        <w:t>Data for Tajikistan from 2012, Uzbekistan 2011, and 2009 or latest available year otherwise.</w:t>
      </w:r>
      <w:proofErr w:type="gramEnd"/>
    </w:p>
    <w:p w14:paraId="528E8D6E" w14:textId="77777777" w:rsidR="0037629B" w:rsidRPr="00E93F46" w:rsidRDefault="0037629B" w:rsidP="0037629B">
      <w:pPr>
        <w:pStyle w:val="ListParagraph"/>
        <w:spacing w:after="240" w:line="240" w:lineRule="auto"/>
        <w:ind w:left="0"/>
        <w:jc w:val="both"/>
        <w:rPr>
          <w:rFonts w:cs="Times New Roman"/>
          <w:sz w:val="18"/>
          <w:szCs w:val="18"/>
        </w:rPr>
      </w:pPr>
      <w:r w:rsidRPr="00E93F46">
        <w:rPr>
          <w:rFonts w:cs="Times New Roman"/>
          <w:i/>
          <w:sz w:val="18"/>
          <w:szCs w:val="18"/>
        </w:rPr>
        <w:t>Source</w:t>
      </w:r>
      <w:r w:rsidRPr="00E93F46">
        <w:rPr>
          <w:rFonts w:cs="Times New Roman"/>
          <w:sz w:val="18"/>
          <w:szCs w:val="18"/>
        </w:rPr>
        <w:t xml:space="preserve">: Tajikistan BOOST v0.5 government expenditure database; Statistical Agency under President of the Republic of Tajikistan; calculated by World Bank staff; OECD (2012), and the World Bank </w:t>
      </w:r>
      <w:proofErr w:type="spellStart"/>
      <w:r w:rsidRPr="00E93F46">
        <w:rPr>
          <w:rFonts w:cs="Times New Roman"/>
          <w:sz w:val="18"/>
          <w:szCs w:val="18"/>
        </w:rPr>
        <w:t>EdStats</w:t>
      </w:r>
      <w:proofErr w:type="spellEnd"/>
      <w:r w:rsidRPr="00E93F46">
        <w:rPr>
          <w:rFonts w:cs="Times New Roman"/>
          <w:sz w:val="18"/>
          <w:szCs w:val="18"/>
        </w:rPr>
        <w:t xml:space="preserve"> database.</w:t>
      </w:r>
    </w:p>
    <w:p w14:paraId="41D4856F" w14:textId="3245B7FE" w:rsidR="00BC4EF9" w:rsidRPr="00385122" w:rsidRDefault="00385122" w:rsidP="00385122">
      <w:pPr>
        <w:pStyle w:val="NoSpacing"/>
        <w:numPr>
          <w:ilvl w:val="0"/>
          <w:numId w:val="22"/>
        </w:numPr>
        <w:ind w:left="0" w:firstLine="0"/>
        <w:contextualSpacing/>
        <w:jc w:val="both"/>
        <w:rPr>
          <w:rFonts w:cs="Times New Roman"/>
        </w:rPr>
      </w:pPr>
      <w:r w:rsidRPr="00E93F46">
        <w:rPr>
          <w:rFonts w:cs="Times New Roman"/>
          <w:b/>
        </w:rPr>
        <w:t>While the Law defines that research is integral to an institution’s accreditation, HEIs typically are not engaged in research activities</w:t>
      </w:r>
      <w:r w:rsidR="00B50C2F">
        <w:rPr>
          <w:rFonts w:cs="Times New Roman"/>
          <w:b/>
        </w:rPr>
        <w:t xml:space="preserve"> at all</w:t>
      </w:r>
      <w:r w:rsidRPr="00E93F46">
        <w:rPr>
          <w:rFonts w:cs="Times New Roman"/>
          <w:b/>
        </w:rPr>
        <w:t>.</w:t>
      </w:r>
      <w:r w:rsidRPr="00E93F46">
        <w:rPr>
          <w:rFonts w:cs="Times New Roman"/>
        </w:rPr>
        <w:t xml:space="preserve"> </w:t>
      </w:r>
      <w:r>
        <w:rPr>
          <w:rFonts w:cs="Times New Roman"/>
        </w:rPr>
        <w:t>A</w:t>
      </w:r>
      <w:r w:rsidRPr="00E93F46">
        <w:rPr>
          <w:rFonts w:cs="Times New Roman"/>
        </w:rPr>
        <w:t xml:space="preserve">cademic </w:t>
      </w:r>
      <w:proofErr w:type="gramStart"/>
      <w:r w:rsidRPr="00E93F46">
        <w:rPr>
          <w:rFonts w:cs="Times New Roman"/>
        </w:rPr>
        <w:t>staff o</w:t>
      </w:r>
      <w:r>
        <w:rPr>
          <w:rFonts w:cs="Times New Roman"/>
        </w:rPr>
        <w:t xml:space="preserve">f HEIs </w:t>
      </w:r>
      <w:r w:rsidR="00C86CD6">
        <w:rPr>
          <w:rFonts w:cs="Times New Roman"/>
        </w:rPr>
        <w:t>are</w:t>
      </w:r>
      <w:proofErr w:type="gramEnd"/>
      <w:r>
        <w:rPr>
          <w:rFonts w:cs="Times New Roman"/>
        </w:rPr>
        <w:t xml:space="preserve"> obliged to allocate roughly 20-25 percent of their workload</w:t>
      </w:r>
      <w:r w:rsidRPr="00E93F46">
        <w:rPr>
          <w:rFonts w:cs="Times New Roman"/>
        </w:rPr>
        <w:t xml:space="preserve"> toward research. The government provides grants for research, but the sum of each grant is often less than USD 5,000, which is insufficient to result in impactful research. As in most Former Soviet Union countries, research has been detached from HEIs and housed in </w:t>
      </w:r>
      <w:r w:rsidRPr="00EF203F">
        <w:rPr>
          <w:rFonts w:cs="Times New Roman"/>
        </w:rPr>
        <w:t>the Academy of Science</w:t>
      </w:r>
      <w:r w:rsidR="00646B22">
        <w:rPr>
          <w:rFonts w:cs="Times New Roman"/>
        </w:rPr>
        <w:t>s</w:t>
      </w:r>
      <w:r w:rsidR="00BC4EF9" w:rsidRPr="00385122">
        <w:rPr>
          <w:rFonts w:cs="Times New Roman"/>
        </w:rPr>
        <w:t>.</w:t>
      </w:r>
      <w:r w:rsidR="00ED0718">
        <w:rPr>
          <w:rStyle w:val="FootnoteReference"/>
          <w:rFonts w:cs="Times New Roman"/>
        </w:rPr>
        <w:footnoteReference w:id="44"/>
      </w:r>
      <w:r w:rsidR="00ED0718">
        <w:rPr>
          <w:rStyle w:val="CommentReference"/>
        </w:rPr>
        <w:t xml:space="preserve"> </w:t>
      </w:r>
      <w:r w:rsidR="00BC4EF9" w:rsidRPr="00385122">
        <w:rPr>
          <w:rFonts w:cs="Times New Roman"/>
        </w:rPr>
        <w:t xml:space="preserve"> </w:t>
      </w:r>
    </w:p>
    <w:p w14:paraId="110FD050" w14:textId="77777777" w:rsidR="00385122" w:rsidRPr="00E93F46" w:rsidRDefault="00385122" w:rsidP="0037629B">
      <w:pPr>
        <w:pStyle w:val="ListParagraph"/>
        <w:spacing w:after="240" w:line="240" w:lineRule="auto"/>
        <w:ind w:left="0"/>
        <w:jc w:val="both"/>
        <w:rPr>
          <w:rFonts w:cs="Times New Roman"/>
          <w:sz w:val="18"/>
          <w:szCs w:val="18"/>
        </w:rPr>
      </w:pPr>
    </w:p>
    <w:p w14:paraId="26B75080" w14:textId="01B14538" w:rsidR="0092322D" w:rsidRPr="00E93F46" w:rsidRDefault="00A75319" w:rsidP="00E605B4">
      <w:pPr>
        <w:pStyle w:val="Heading2"/>
        <w:numPr>
          <w:ilvl w:val="1"/>
          <w:numId w:val="19"/>
        </w:numPr>
        <w:ind w:left="540" w:hanging="540"/>
        <w:rPr>
          <w:rFonts w:asciiTheme="minorHAnsi" w:hAnsiTheme="minorHAnsi"/>
          <w:sz w:val="24"/>
          <w:szCs w:val="24"/>
        </w:rPr>
      </w:pPr>
      <w:bookmarkStart w:id="86" w:name="_Toc389357801"/>
      <w:bookmarkStart w:id="87" w:name="_Toc389587756"/>
      <w:r w:rsidRPr="00E93F46">
        <w:rPr>
          <w:rFonts w:asciiTheme="minorHAnsi" w:hAnsiTheme="minorHAnsi"/>
          <w:sz w:val="24"/>
          <w:szCs w:val="24"/>
        </w:rPr>
        <w:t xml:space="preserve">Higher </w:t>
      </w:r>
      <w:r w:rsidR="00C86CD6">
        <w:rPr>
          <w:rFonts w:asciiTheme="minorHAnsi" w:hAnsiTheme="minorHAnsi"/>
          <w:sz w:val="24"/>
          <w:szCs w:val="24"/>
        </w:rPr>
        <w:t>E</w:t>
      </w:r>
      <w:r w:rsidRPr="00E93F46">
        <w:rPr>
          <w:rFonts w:asciiTheme="minorHAnsi" w:hAnsiTheme="minorHAnsi"/>
          <w:sz w:val="24"/>
          <w:szCs w:val="24"/>
        </w:rPr>
        <w:t xml:space="preserve">ducation </w:t>
      </w:r>
      <w:r w:rsidR="00C86CD6">
        <w:rPr>
          <w:rFonts w:asciiTheme="minorHAnsi" w:hAnsiTheme="minorHAnsi"/>
          <w:sz w:val="24"/>
          <w:szCs w:val="24"/>
        </w:rPr>
        <w:t>F</w:t>
      </w:r>
      <w:r w:rsidRPr="00E93F46">
        <w:rPr>
          <w:rFonts w:asciiTheme="minorHAnsi" w:hAnsiTheme="minorHAnsi"/>
          <w:sz w:val="24"/>
          <w:szCs w:val="24"/>
        </w:rPr>
        <w:t>inancing</w:t>
      </w:r>
      <w:r w:rsidR="0092322D" w:rsidRPr="00E93F46">
        <w:rPr>
          <w:rFonts w:asciiTheme="minorHAnsi" w:hAnsiTheme="minorHAnsi"/>
          <w:sz w:val="24"/>
          <w:szCs w:val="24"/>
        </w:rPr>
        <w:t xml:space="preserve"> </w:t>
      </w:r>
      <w:r w:rsidR="00C86CD6">
        <w:rPr>
          <w:rFonts w:asciiTheme="minorHAnsi" w:hAnsiTheme="minorHAnsi"/>
          <w:sz w:val="24"/>
          <w:szCs w:val="24"/>
        </w:rPr>
        <w:t>M</w:t>
      </w:r>
      <w:r w:rsidR="00375E57" w:rsidRPr="00E93F46">
        <w:rPr>
          <w:rFonts w:asciiTheme="minorHAnsi" w:hAnsiTheme="minorHAnsi"/>
          <w:sz w:val="24"/>
          <w:szCs w:val="24"/>
        </w:rPr>
        <w:t>odel</w:t>
      </w:r>
      <w:bookmarkEnd w:id="86"/>
      <w:bookmarkEnd w:id="87"/>
    </w:p>
    <w:p w14:paraId="61980442" w14:textId="77777777" w:rsidR="00CD2B14" w:rsidRPr="00E93F46" w:rsidRDefault="00CD2B14" w:rsidP="0092322D">
      <w:pPr>
        <w:pStyle w:val="NoSpacing"/>
        <w:rPr>
          <w:b/>
        </w:rPr>
      </w:pPr>
    </w:p>
    <w:p w14:paraId="1FE835F0" w14:textId="491F25CF" w:rsidR="006B27E3" w:rsidRDefault="006B27E3" w:rsidP="006B27E3">
      <w:pPr>
        <w:pStyle w:val="NoSpacing"/>
        <w:numPr>
          <w:ilvl w:val="0"/>
          <w:numId w:val="22"/>
        </w:numPr>
        <w:ind w:left="0" w:firstLine="0"/>
        <w:contextualSpacing/>
        <w:jc w:val="both"/>
        <w:rPr>
          <w:rFonts w:cs="Times New Roman"/>
        </w:rPr>
      </w:pPr>
      <w:r w:rsidRPr="00E93F46">
        <w:rPr>
          <w:rFonts w:cs="Times New Roman"/>
          <w:b/>
        </w:rPr>
        <w:t xml:space="preserve">State HEIs are primarily financed by the national budget and tuition fees with very limited </w:t>
      </w:r>
      <w:r w:rsidR="00C86CD6">
        <w:rPr>
          <w:rFonts w:cs="Times New Roman"/>
          <w:b/>
        </w:rPr>
        <w:t>alternative</w:t>
      </w:r>
      <w:r w:rsidRPr="00E93F46">
        <w:rPr>
          <w:rFonts w:cs="Times New Roman"/>
          <w:b/>
        </w:rPr>
        <w:t xml:space="preserve"> revenue sources.</w:t>
      </w:r>
      <w:r w:rsidRPr="00E93F46">
        <w:rPr>
          <w:rFonts w:cs="Times New Roman"/>
        </w:rPr>
        <w:t xml:space="preserve"> The </w:t>
      </w:r>
      <w:r w:rsidRPr="00E93F46">
        <w:rPr>
          <w:rFonts w:cs="Times New Roman"/>
          <w:i/>
        </w:rPr>
        <w:t xml:space="preserve">Law on Higher Education </w:t>
      </w:r>
      <w:r w:rsidRPr="00E93F46">
        <w:rPr>
          <w:rFonts w:cs="Times New Roman"/>
        </w:rPr>
        <w:t>guarantees “funding from the state budget or grants” for teacher training, and “budgetary funding or private grants to ensure access to higher and postgraduate education under the state order”,</w:t>
      </w:r>
      <w:r w:rsidRPr="00E93F46">
        <w:rPr>
          <w:rStyle w:val="FootnoteReference"/>
          <w:rFonts w:cs="Times New Roman"/>
        </w:rPr>
        <w:footnoteReference w:id="45"/>
      </w:r>
      <w:r w:rsidRPr="00E93F46">
        <w:rPr>
          <w:rFonts w:cs="Times New Roman"/>
        </w:rPr>
        <w:t xml:space="preserve"> but with no indication of adequate, minimum thresholds for providing quality education to students. To meet the legal requirement, the government finances state-funded places in state HEIs on a merit-basis</w:t>
      </w:r>
      <w:r w:rsidR="00C86CD6">
        <w:rPr>
          <w:rFonts w:cs="Times New Roman"/>
        </w:rPr>
        <w:t xml:space="preserve"> - </w:t>
      </w:r>
      <w:r w:rsidRPr="00E93F46">
        <w:rPr>
          <w:rFonts w:cs="Times New Roman"/>
        </w:rPr>
        <w:t xml:space="preserve">though admission to higher education has not been perceived transparent in general. The state-funded students also receive monthly stipends. In addition, the Presidential quotas are provided </w:t>
      </w:r>
      <w:r w:rsidRPr="003E5CB1">
        <w:rPr>
          <w:rFonts w:cs="Times New Roman"/>
        </w:rPr>
        <w:t xml:space="preserve">for disadvantaged students in </w:t>
      </w:r>
      <w:r w:rsidR="00C86CD6" w:rsidRPr="003E5CB1">
        <w:rPr>
          <w:rFonts w:cs="Times New Roman"/>
        </w:rPr>
        <w:t>the</w:t>
      </w:r>
      <w:r w:rsidRPr="003E5CB1">
        <w:rPr>
          <w:rFonts w:cs="Times New Roman"/>
        </w:rPr>
        <w:t xml:space="preserve"> form of free places. </w:t>
      </w:r>
      <w:r w:rsidR="00283792" w:rsidRPr="003E5CB1">
        <w:rPr>
          <w:rFonts w:cs="Times New Roman"/>
        </w:rPr>
        <w:lastRenderedPageBreak/>
        <w:t xml:space="preserve">Free places are also offered to </w:t>
      </w:r>
      <w:r w:rsidR="00BE4B5B" w:rsidRPr="003E5CB1">
        <w:rPr>
          <w:rFonts w:cs="Times New Roman"/>
        </w:rPr>
        <w:t>invalids of the first and second groups,</w:t>
      </w:r>
      <w:r w:rsidR="003E5CB1" w:rsidRPr="003E5CB1">
        <w:rPr>
          <w:rStyle w:val="FootnoteReference"/>
          <w:rFonts w:cs="Times New Roman"/>
        </w:rPr>
        <w:footnoteReference w:id="46"/>
      </w:r>
      <w:r w:rsidR="00BE4B5B" w:rsidRPr="003E5CB1">
        <w:rPr>
          <w:rFonts w:cs="Times New Roman"/>
        </w:rPr>
        <w:t xml:space="preserve"> </w:t>
      </w:r>
      <w:r w:rsidR="00283792" w:rsidRPr="003E5CB1">
        <w:rPr>
          <w:rFonts w:cs="Times New Roman"/>
        </w:rPr>
        <w:t xml:space="preserve">absolute </w:t>
      </w:r>
      <w:r w:rsidR="00BE4B5B" w:rsidRPr="003E5CB1">
        <w:rPr>
          <w:rFonts w:cs="Times New Roman"/>
        </w:rPr>
        <w:t xml:space="preserve">orphans, children of citizens injured during the accident at the Chernobyl atomic power plant based on interviews. </w:t>
      </w:r>
      <w:r w:rsidR="00283792" w:rsidRPr="003E5CB1">
        <w:rPr>
          <w:rFonts w:cs="Times New Roman"/>
        </w:rPr>
        <w:t>In addition, high performing fee-paying students who received 75 percent of “excellent” marks and 25 percent of “good” marks in all disciplines in four semesters are eligible to get transferred to budget</w:t>
      </w:r>
      <w:r w:rsidR="00283792" w:rsidRPr="00283792">
        <w:rPr>
          <w:rFonts w:cs="Times New Roman"/>
        </w:rPr>
        <w:t xml:space="preserve"> groups. </w:t>
      </w:r>
      <w:r w:rsidRPr="00E93F46">
        <w:rPr>
          <w:rFonts w:cs="Times New Roman"/>
        </w:rPr>
        <w:t xml:space="preserve">Altogether, about 40 percent of students </w:t>
      </w:r>
      <w:r w:rsidR="00C86CD6">
        <w:rPr>
          <w:rFonts w:cs="Times New Roman"/>
        </w:rPr>
        <w:t>have been</w:t>
      </w:r>
      <w:r w:rsidRPr="00E93F46">
        <w:rPr>
          <w:rFonts w:cs="Times New Roman"/>
        </w:rPr>
        <w:t xml:space="preserve"> funded by the state</w:t>
      </w:r>
      <w:r>
        <w:rPr>
          <w:rFonts w:cs="Times New Roman"/>
        </w:rPr>
        <w:t xml:space="preserve"> since 2008-2009</w:t>
      </w:r>
      <w:r w:rsidRPr="00E93F46">
        <w:rPr>
          <w:rFonts w:cs="Times New Roman"/>
        </w:rPr>
        <w:t>. HEIs raise tuition fees from fee-paying students. HEIs are allowed to generate other revenues from donations, research contracts, and international grants, provided they do not conflict with the institution’s Charter, but the amount from these sources remains small. Non-state HEIs are financed entirely by the institution’s founders without any state funding. Since there is only one private HEI in Tajikistan today, the rest of the chapter does not include</w:t>
      </w:r>
      <w:r w:rsidR="00C86CD6">
        <w:rPr>
          <w:rFonts w:cs="Times New Roman"/>
        </w:rPr>
        <w:t xml:space="preserve"> a</w:t>
      </w:r>
      <w:r w:rsidRPr="00E93F46">
        <w:rPr>
          <w:rFonts w:cs="Times New Roman"/>
        </w:rPr>
        <w:t xml:space="preserve"> discussion on private HEIs, and hence “HEIs” refers to state HEIs, unless otherwise noted.</w:t>
      </w:r>
    </w:p>
    <w:p w14:paraId="66EDEF7F" w14:textId="77777777" w:rsidR="00CF2063" w:rsidRPr="00CF2063" w:rsidRDefault="00CF2063" w:rsidP="00CF2063">
      <w:pPr>
        <w:pStyle w:val="NoSpacing"/>
        <w:contextualSpacing/>
        <w:jc w:val="both"/>
        <w:rPr>
          <w:rFonts w:cs="Times New Roman"/>
        </w:rPr>
      </w:pPr>
    </w:p>
    <w:p w14:paraId="5109BDE4" w14:textId="1749168A" w:rsidR="00CF2063" w:rsidRPr="006B27E3" w:rsidRDefault="006B27E3" w:rsidP="006B27E3">
      <w:pPr>
        <w:pStyle w:val="NoSpacing"/>
        <w:numPr>
          <w:ilvl w:val="0"/>
          <w:numId w:val="22"/>
        </w:numPr>
        <w:ind w:left="0" w:firstLine="0"/>
        <w:contextualSpacing/>
        <w:jc w:val="both"/>
        <w:rPr>
          <w:rFonts w:cs="Times New Roman"/>
        </w:rPr>
      </w:pPr>
      <w:r>
        <w:rPr>
          <w:rFonts w:cs="Times New Roman"/>
          <w:b/>
        </w:rPr>
        <w:t>S</w:t>
      </w:r>
      <w:r w:rsidRPr="00E93F46">
        <w:rPr>
          <w:rFonts w:cs="Times New Roman"/>
          <w:b/>
        </w:rPr>
        <w:t xml:space="preserve">tate-funded places are not allocated strategically to meet the changing labor market demand. </w:t>
      </w:r>
      <w:r w:rsidRPr="00E93F46">
        <w:rPr>
          <w:rFonts w:cs="Times New Roman"/>
        </w:rPr>
        <w:t>Each year, HEIs request a certain number of state-funded places for their institution and programs</w:t>
      </w:r>
      <w:r w:rsidR="00C86CD6">
        <w:rPr>
          <w:rFonts w:cs="Times New Roman"/>
        </w:rPr>
        <w:t xml:space="preserve"> from the government</w:t>
      </w:r>
      <w:r w:rsidRPr="00E93F46">
        <w:rPr>
          <w:rFonts w:cs="Times New Roman"/>
        </w:rPr>
        <w:t xml:space="preserve">. The </w:t>
      </w:r>
      <w:r>
        <w:rPr>
          <w:rFonts w:cs="Times New Roman"/>
        </w:rPr>
        <w:t xml:space="preserve">Ministry of Economics and Trade, the Ministry of Education, and </w:t>
      </w:r>
      <w:proofErr w:type="spellStart"/>
      <w:r>
        <w:rPr>
          <w:rFonts w:cs="Times New Roman"/>
        </w:rPr>
        <w:t>sectoral</w:t>
      </w:r>
      <w:proofErr w:type="spellEnd"/>
      <w:r>
        <w:rPr>
          <w:rFonts w:cs="Times New Roman"/>
        </w:rPr>
        <w:t xml:space="preserve"> ministries approve</w:t>
      </w:r>
      <w:r w:rsidRPr="00E93F46">
        <w:rPr>
          <w:rFonts w:cs="Times New Roman"/>
        </w:rPr>
        <w:t xml:space="preserve"> the final number for each institution and program, primarily according to historical allocations without </w:t>
      </w:r>
      <w:r>
        <w:rPr>
          <w:rFonts w:cs="Times New Roman"/>
        </w:rPr>
        <w:t>a systematic formula</w:t>
      </w:r>
      <w:r w:rsidRPr="00E93F46">
        <w:rPr>
          <w:rFonts w:cs="Times New Roman"/>
        </w:rPr>
        <w:t xml:space="preserve"> account</w:t>
      </w:r>
      <w:r w:rsidR="00C86CD6">
        <w:rPr>
          <w:rFonts w:cs="Times New Roman"/>
        </w:rPr>
        <w:t>ing</w:t>
      </w:r>
      <w:r>
        <w:rPr>
          <w:rFonts w:cs="Times New Roman"/>
        </w:rPr>
        <w:t xml:space="preserve"> for</w:t>
      </w:r>
      <w:r w:rsidRPr="00E93F46">
        <w:rPr>
          <w:rFonts w:cs="Times New Roman"/>
        </w:rPr>
        <w:t xml:space="preserve"> national priorities or </w:t>
      </w:r>
      <w:r>
        <w:rPr>
          <w:rFonts w:cs="Times New Roman"/>
        </w:rPr>
        <w:t>prevailing</w:t>
      </w:r>
      <w:r w:rsidRPr="00E93F46">
        <w:rPr>
          <w:rFonts w:cs="Times New Roman"/>
        </w:rPr>
        <w:t xml:space="preserve"> labor market demand. </w:t>
      </w:r>
    </w:p>
    <w:p w14:paraId="7DC6BD19" w14:textId="77777777" w:rsidR="00CF2063" w:rsidRDefault="00CF2063" w:rsidP="00CF2063">
      <w:pPr>
        <w:pStyle w:val="NoSpacing"/>
        <w:contextualSpacing/>
        <w:jc w:val="both"/>
        <w:rPr>
          <w:rFonts w:cs="Times New Roman"/>
        </w:rPr>
      </w:pPr>
    </w:p>
    <w:p w14:paraId="4C517027" w14:textId="234B0B4C" w:rsidR="006B0BD3" w:rsidRPr="00467992" w:rsidRDefault="006B0BD3" w:rsidP="006B0BD3">
      <w:pPr>
        <w:pStyle w:val="NoSpacing"/>
        <w:keepNext/>
        <w:numPr>
          <w:ilvl w:val="0"/>
          <w:numId w:val="22"/>
        </w:numPr>
        <w:spacing w:after="240"/>
        <w:ind w:left="0" w:firstLine="0"/>
        <w:contextualSpacing/>
        <w:jc w:val="both"/>
        <w:rPr>
          <w:rFonts w:cs="Times New Roman"/>
          <w:b/>
        </w:rPr>
      </w:pPr>
      <w:r w:rsidRPr="00D779DF">
        <w:rPr>
          <w:rFonts w:cs="Times New Roman"/>
          <w:b/>
        </w:rPr>
        <w:t xml:space="preserve">Almost 60 percent of the state budget for higher education institutions is actually raised by HEIs themselves. </w:t>
      </w:r>
      <w:r w:rsidRPr="006B0BD3">
        <w:rPr>
          <w:rFonts w:cs="Times New Roman"/>
        </w:rPr>
        <w:t>S</w:t>
      </w:r>
      <w:r w:rsidRPr="00D779DF">
        <w:rPr>
          <w:rFonts w:cs="Times New Roman"/>
        </w:rPr>
        <w:t>tarting in 2012, universities’ own revenues are counted as part of “state budget” for higher education. After withholding 10 percent taxes, the Ministry of Finance allocates the revenues back</w:t>
      </w:r>
      <w:r>
        <w:rPr>
          <w:rFonts w:cs="Times New Roman"/>
        </w:rPr>
        <w:t xml:space="preserve"> to the respective HEIs (Table </w:t>
      </w:r>
      <w:r w:rsidR="001C38D5">
        <w:rPr>
          <w:rFonts w:cs="Times New Roman"/>
        </w:rPr>
        <w:t>9</w:t>
      </w:r>
      <w:r w:rsidRPr="00D779DF">
        <w:rPr>
          <w:rFonts w:cs="Times New Roman"/>
        </w:rPr>
        <w:t>). The tax has served as a disincentive to engaging in sustained</w:t>
      </w:r>
      <w:r w:rsidR="00C86CD6">
        <w:rPr>
          <w:rFonts w:cs="Times New Roman"/>
        </w:rPr>
        <w:t xml:space="preserve"> </w:t>
      </w:r>
      <w:r w:rsidR="00C86CD6" w:rsidRPr="00D779DF">
        <w:rPr>
          <w:rFonts w:cs="Times New Roman"/>
        </w:rPr>
        <w:t>efforts</w:t>
      </w:r>
      <w:r w:rsidR="00C86CD6">
        <w:rPr>
          <w:rFonts w:cs="Times New Roman"/>
        </w:rPr>
        <w:t xml:space="preserve"> to build</w:t>
      </w:r>
      <w:r w:rsidRPr="00D779DF">
        <w:rPr>
          <w:rFonts w:cs="Times New Roman"/>
        </w:rPr>
        <w:t xml:space="preserve"> revenue </w:t>
      </w:r>
      <w:r w:rsidR="00C82577">
        <w:rPr>
          <w:rFonts w:cs="Times New Roman"/>
        </w:rPr>
        <w:t>to</w:t>
      </w:r>
      <w:r w:rsidRPr="00D779DF">
        <w:rPr>
          <w:rFonts w:cs="Times New Roman"/>
        </w:rPr>
        <w:t xml:space="preserve"> improv</w:t>
      </w:r>
      <w:r w:rsidR="00C86CD6">
        <w:rPr>
          <w:rFonts w:cs="Times New Roman"/>
        </w:rPr>
        <w:t>e</w:t>
      </w:r>
      <w:r w:rsidRPr="00D779DF">
        <w:rPr>
          <w:rFonts w:cs="Times New Roman"/>
        </w:rPr>
        <w:t xml:space="preserve"> infrastructure and maintain modern and competitive curricula.</w:t>
      </w:r>
    </w:p>
    <w:p w14:paraId="6B485C9C" w14:textId="7A2DB854" w:rsidR="006B0BD3" w:rsidRPr="00E93F46" w:rsidRDefault="006B0BD3" w:rsidP="006B0BD3">
      <w:pPr>
        <w:pStyle w:val="ListParagraph"/>
        <w:keepNext/>
        <w:spacing w:after="0" w:line="240" w:lineRule="auto"/>
        <w:ind w:left="0"/>
        <w:jc w:val="center"/>
        <w:rPr>
          <w:rFonts w:cs="Times New Roman"/>
          <w:b/>
          <w:i/>
        </w:rPr>
      </w:pPr>
      <w:r w:rsidRPr="00E93F46">
        <w:rPr>
          <w:rFonts w:cs="Times New Roman"/>
          <w:b/>
        </w:rPr>
        <w:t>T</w:t>
      </w:r>
      <w:r>
        <w:rPr>
          <w:rFonts w:cs="Times New Roman"/>
          <w:b/>
        </w:rPr>
        <w:t xml:space="preserve">able </w:t>
      </w:r>
      <w:r w:rsidR="001C38D5">
        <w:rPr>
          <w:rFonts w:cs="Times New Roman"/>
          <w:b/>
        </w:rPr>
        <w:t>9:</w:t>
      </w:r>
      <w:r w:rsidRPr="00E93F46">
        <w:rPr>
          <w:rFonts w:cs="Times New Roman"/>
          <w:b/>
        </w:rPr>
        <w:t xml:space="preserve"> Funding of Higher Education Institutions, 2012</w:t>
      </w:r>
    </w:p>
    <w:tbl>
      <w:tblPr>
        <w:tblStyle w:val="LightShading"/>
        <w:tblW w:w="8100" w:type="dxa"/>
        <w:tblInd w:w="828" w:type="dxa"/>
        <w:tblLook w:val="04A0" w:firstRow="1" w:lastRow="0" w:firstColumn="1" w:lastColumn="0" w:noHBand="0" w:noVBand="1"/>
      </w:tblPr>
      <w:tblGrid>
        <w:gridCol w:w="4031"/>
        <w:gridCol w:w="1459"/>
        <w:gridCol w:w="1170"/>
        <w:gridCol w:w="1440"/>
      </w:tblGrid>
      <w:tr w:rsidR="006B0BD3" w:rsidRPr="00E93F46" w14:paraId="67FEBDED" w14:textId="77777777" w:rsidTr="00CE296D">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031" w:type="dxa"/>
            <w:tcBorders>
              <w:left w:val="single" w:sz="8" w:space="0" w:color="000000" w:themeColor="text1"/>
              <w:right w:val="single" w:sz="8" w:space="0" w:color="000000" w:themeColor="text1"/>
            </w:tcBorders>
            <w:shd w:val="clear" w:color="auto" w:fill="auto"/>
            <w:hideMark/>
          </w:tcPr>
          <w:p w14:paraId="5215C1B6" w14:textId="77777777" w:rsidR="006B0BD3" w:rsidRPr="00E93F46" w:rsidRDefault="006B0BD3" w:rsidP="00CE296D">
            <w:pPr>
              <w:keepNext/>
              <w:contextualSpacing/>
              <w:rPr>
                <w:rFonts w:eastAsia="Times New Roman" w:cs="Times New Roman"/>
                <w:bCs w:val="0"/>
                <w:color w:val="000000"/>
                <w:sz w:val="18"/>
                <w:szCs w:val="18"/>
              </w:rPr>
            </w:pPr>
            <w:r>
              <w:rPr>
                <w:rFonts w:eastAsia="Times New Roman" w:cs="Times New Roman"/>
                <w:bCs w:val="0"/>
                <w:color w:val="000000"/>
                <w:sz w:val="18"/>
                <w:szCs w:val="18"/>
                <w:lang w:val="en-CA"/>
              </w:rPr>
              <w:t xml:space="preserve">Budget  of  </w:t>
            </w:r>
            <w:r w:rsidRPr="00E93F46">
              <w:rPr>
                <w:rFonts w:eastAsia="Times New Roman" w:cs="Times New Roman"/>
                <w:bCs w:val="0"/>
                <w:color w:val="000000"/>
                <w:sz w:val="18"/>
                <w:szCs w:val="18"/>
                <w:lang w:val="en-CA"/>
              </w:rPr>
              <w:t>Higher Education Institutions</w:t>
            </w:r>
          </w:p>
        </w:tc>
        <w:tc>
          <w:tcPr>
            <w:tcW w:w="2629" w:type="dxa"/>
            <w:gridSpan w:val="2"/>
            <w:tcBorders>
              <w:left w:val="single" w:sz="8" w:space="0" w:color="000000" w:themeColor="text1"/>
              <w:right w:val="single" w:sz="8" w:space="0" w:color="000000" w:themeColor="text1"/>
            </w:tcBorders>
            <w:shd w:val="clear" w:color="auto" w:fill="auto"/>
            <w:hideMark/>
          </w:tcPr>
          <w:p w14:paraId="27B53278" w14:textId="77777777" w:rsidR="006B0BD3" w:rsidRPr="00E93F46" w:rsidRDefault="006B0BD3" w:rsidP="00CE296D">
            <w:pPr>
              <w:keepNext/>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18"/>
                <w:szCs w:val="18"/>
                <w:lang w:val="en-CA"/>
              </w:rPr>
            </w:pPr>
            <w:proofErr w:type="spellStart"/>
            <w:r w:rsidRPr="00E93F46">
              <w:rPr>
                <w:rFonts w:eastAsia="Times New Roman" w:cs="Times New Roman"/>
                <w:bCs w:val="0"/>
                <w:color w:val="000000"/>
                <w:sz w:val="18"/>
                <w:szCs w:val="18"/>
                <w:lang w:val="en-CA"/>
              </w:rPr>
              <w:t>Somoni</w:t>
            </w:r>
            <w:proofErr w:type="spellEnd"/>
          </w:p>
          <w:p w14:paraId="6D5DE6C7" w14:textId="77777777" w:rsidR="006B0BD3" w:rsidRPr="00E93F46" w:rsidRDefault="006B0BD3" w:rsidP="00CE296D">
            <w:pPr>
              <w:keepNext/>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18"/>
                <w:szCs w:val="18"/>
              </w:rPr>
            </w:pPr>
            <w:r w:rsidRPr="00E93F46">
              <w:rPr>
                <w:rFonts w:eastAsia="Times New Roman" w:cs="Times New Roman"/>
                <w:bCs w:val="0"/>
                <w:color w:val="000000"/>
                <w:sz w:val="18"/>
                <w:szCs w:val="18"/>
                <w:lang w:val="en-CA"/>
              </w:rPr>
              <w:t>(TJS in millions)</w:t>
            </w:r>
          </w:p>
        </w:tc>
        <w:tc>
          <w:tcPr>
            <w:tcW w:w="1440" w:type="dxa"/>
            <w:tcBorders>
              <w:left w:val="single" w:sz="8" w:space="0" w:color="000000" w:themeColor="text1"/>
              <w:right w:val="single" w:sz="8" w:space="0" w:color="000000" w:themeColor="text1"/>
            </w:tcBorders>
            <w:shd w:val="clear" w:color="auto" w:fill="auto"/>
            <w:hideMark/>
          </w:tcPr>
          <w:p w14:paraId="466B618B" w14:textId="77777777" w:rsidR="006B0BD3" w:rsidRPr="00E93F46" w:rsidRDefault="006B0BD3" w:rsidP="00CE296D">
            <w:pPr>
              <w:keepNext/>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18"/>
                <w:szCs w:val="18"/>
                <w:lang w:val="en-CA"/>
              </w:rPr>
            </w:pPr>
            <w:r w:rsidRPr="00E93F46">
              <w:rPr>
                <w:rFonts w:eastAsia="Times New Roman" w:cs="Times New Roman"/>
                <w:bCs w:val="0"/>
                <w:color w:val="000000"/>
                <w:sz w:val="18"/>
                <w:szCs w:val="18"/>
                <w:lang w:val="en-CA"/>
              </w:rPr>
              <w:t>% of Total</w:t>
            </w:r>
          </w:p>
          <w:p w14:paraId="2089F813" w14:textId="77777777" w:rsidR="006B0BD3" w:rsidRPr="00E93F46" w:rsidRDefault="006B0BD3" w:rsidP="00CE296D">
            <w:pPr>
              <w:keepNext/>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18"/>
                <w:szCs w:val="18"/>
                <w:lang w:val="en-CA"/>
              </w:rPr>
            </w:pPr>
            <w:r w:rsidRPr="00E93F46">
              <w:rPr>
                <w:rFonts w:eastAsia="Times New Roman" w:cs="Times New Roman"/>
                <w:bCs w:val="0"/>
                <w:color w:val="000000"/>
                <w:sz w:val="18"/>
                <w:szCs w:val="18"/>
                <w:lang w:val="en-CA"/>
              </w:rPr>
              <w:t>HEI Budget</w:t>
            </w:r>
            <w:r w:rsidRPr="00E93F46">
              <w:rPr>
                <w:rFonts w:eastAsia="Times New Roman" w:cs="Times New Roman"/>
                <w:bCs w:val="0"/>
                <w:color w:val="000000"/>
                <w:sz w:val="18"/>
                <w:szCs w:val="18"/>
                <w:vertAlign w:val="superscript"/>
                <w:lang w:val="en-CA"/>
              </w:rPr>
              <w:t>3</w:t>
            </w:r>
          </w:p>
        </w:tc>
      </w:tr>
      <w:tr w:rsidR="006B0BD3" w:rsidRPr="00E93F46" w14:paraId="6FF67DE6" w14:textId="77777777" w:rsidTr="00CE296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4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2C922D0" w14:textId="77777777" w:rsidR="006B0BD3" w:rsidRPr="00E93F46" w:rsidRDefault="006B0BD3" w:rsidP="00CE296D">
            <w:pPr>
              <w:keepNext/>
              <w:contextualSpacing/>
              <w:rPr>
                <w:rFonts w:eastAsia="Times New Roman" w:cs="Times New Roman"/>
                <w:b w:val="0"/>
                <w:color w:val="000000"/>
                <w:sz w:val="18"/>
                <w:szCs w:val="18"/>
              </w:rPr>
            </w:pPr>
            <w:r w:rsidRPr="00E93F46">
              <w:rPr>
                <w:rFonts w:eastAsia="Times New Roman" w:cs="Times New Roman"/>
                <w:b w:val="0"/>
                <w:color w:val="000000"/>
                <w:sz w:val="18"/>
                <w:szCs w:val="18"/>
                <w:lang w:val="en-CA"/>
              </w:rPr>
              <w:t>University's own source of funds</w:t>
            </w: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694946BF" w14:textId="77777777" w:rsidR="006B0BD3" w:rsidRPr="00E93F46" w:rsidRDefault="006B0BD3" w:rsidP="00CE296D">
            <w:pPr>
              <w:keepNext/>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3F46">
              <w:rPr>
                <w:rFonts w:eastAsia="Times New Roman" w:cs="Times New Roman"/>
                <w:color w:val="000000"/>
                <w:sz w:val="18"/>
                <w:szCs w:val="18"/>
              </w:rPr>
              <w:t>187.0</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B2C0EA3" w14:textId="77777777" w:rsidR="006B0BD3" w:rsidRPr="00E93F46" w:rsidRDefault="006B0BD3" w:rsidP="00CE296D">
            <w:pPr>
              <w:keepNext/>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3F46">
              <w:rPr>
                <w:rFonts w:eastAsia="Times New Roman" w:cs="Times New Roman"/>
                <w:color w:val="000000"/>
                <w:sz w:val="18"/>
                <w:szCs w:val="18"/>
              </w:rPr>
              <w:t>(1)</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243A69B8" w14:textId="77777777" w:rsidR="006B0BD3" w:rsidRPr="00E93F46" w:rsidRDefault="006B0BD3" w:rsidP="00CE296D">
            <w:pPr>
              <w:keepNext/>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56.2</w:t>
            </w:r>
          </w:p>
        </w:tc>
      </w:tr>
      <w:tr w:rsidR="006B0BD3" w:rsidRPr="00E93F46" w14:paraId="68B2F91F" w14:textId="77777777" w:rsidTr="00CE296D">
        <w:trPr>
          <w:trHeight w:hRule="exact" w:val="288"/>
        </w:trPr>
        <w:tc>
          <w:tcPr>
            <w:cnfStyle w:val="001000000000" w:firstRow="0" w:lastRow="0" w:firstColumn="1" w:lastColumn="0" w:oddVBand="0" w:evenVBand="0" w:oddHBand="0" w:evenHBand="0" w:firstRowFirstColumn="0" w:firstRowLastColumn="0" w:lastRowFirstColumn="0" w:lastRowLastColumn="0"/>
            <w:tcW w:w="4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E48DA63" w14:textId="77777777" w:rsidR="006B0BD3" w:rsidRPr="00E93F46" w:rsidRDefault="006B0BD3" w:rsidP="00CE296D">
            <w:pPr>
              <w:keepNext/>
              <w:contextualSpacing/>
              <w:rPr>
                <w:rFonts w:eastAsia="Times New Roman" w:cs="Times New Roman"/>
                <w:b w:val="0"/>
                <w:color w:val="000000"/>
                <w:sz w:val="18"/>
                <w:szCs w:val="18"/>
              </w:rPr>
            </w:pPr>
            <w:r>
              <w:rPr>
                <w:rFonts w:eastAsia="Times New Roman" w:cs="Times New Roman"/>
                <w:b w:val="0"/>
                <w:color w:val="000000"/>
                <w:sz w:val="18"/>
                <w:szCs w:val="18"/>
                <w:lang w:val="en-CA"/>
              </w:rPr>
              <w:t>-</w:t>
            </w:r>
            <w:r w:rsidRPr="00E93F46">
              <w:rPr>
                <w:rFonts w:eastAsia="Times New Roman" w:cs="Times New Roman"/>
                <w:b w:val="0"/>
                <w:color w:val="000000"/>
                <w:sz w:val="18"/>
                <w:szCs w:val="18"/>
                <w:lang w:val="en-CA"/>
              </w:rPr>
              <w:t>Tax of university’s funds (10 percent)</w:t>
            </w: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2BEEEF4B" w14:textId="77777777" w:rsidR="006B0BD3" w:rsidRPr="00E93F46" w:rsidRDefault="006B0BD3" w:rsidP="00CE296D">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3F46">
              <w:rPr>
                <w:rFonts w:eastAsia="Times New Roman" w:cs="Times New Roman"/>
                <w:color w:val="000000"/>
                <w:sz w:val="18"/>
                <w:szCs w:val="18"/>
              </w:rPr>
              <w:t>18.7</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85ED63C" w14:textId="77777777" w:rsidR="006B0BD3" w:rsidRPr="00E93F46" w:rsidRDefault="006B0BD3" w:rsidP="00CE296D">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3F46">
              <w:rPr>
                <w:rFonts w:eastAsia="Times New Roman" w:cs="Times New Roman"/>
                <w:color w:val="000000"/>
                <w:sz w:val="18"/>
                <w:szCs w:val="18"/>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394D61F0" w14:textId="77777777" w:rsidR="006B0BD3" w:rsidRPr="00E93F46" w:rsidRDefault="006B0BD3" w:rsidP="00CE296D">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5.6</w:t>
            </w:r>
          </w:p>
        </w:tc>
      </w:tr>
      <w:tr w:rsidR="006B0BD3" w:rsidRPr="00E93F46" w14:paraId="31BC2A97" w14:textId="77777777" w:rsidTr="00CE296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4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hideMark/>
          </w:tcPr>
          <w:p w14:paraId="350BF84C" w14:textId="77777777" w:rsidR="006B0BD3" w:rsidRPr="00E93F46" w:rsidRDefault="006B0BD3" w:rsidP="00CE296D">
            <w:pPr>
              <w:keepNext/>
              <w:contextualSpacing/>
              <w:rPr>
                <w:rFonts w:eastAsia="Times New Roman" w:cs="Times New Roman"/>
                <w:color w:val="000000"/>
                <w:sz w:val="18"/>
                <w:szCs w:val="18"/>
              </w:rPr>
            </w:pPr>
            <w:r w:rsidRPr="00E93F46">
              <w:rPr>
                <w:rFonts w:eastAsia="Times New Roman" w:cs="Times New Roman"/>
                <w:color w:val="000000"/>
                <w:sz w:val="18"/>
                <w:szCs w:val="18"/>
                <w:lang w:val="en-CA"/>
              </w:rPr>
              <w:t>Net Funds Available</w:t>
            </w:r>
            <w:r>
              <w:rPr>
                <w:rFonts w:eastAsia="Times New Roman" w:cs="Times New Roman"/>
                <w:color w:val="000000"/>
                <w:sz w:val="18"/>
                <w:szCs w:val="18"/>
                <w:lang w:val="en-CA"/>
              </w:rPr>
              <w:t xml:space="preserve"> from own source of funds</w:t>
            </w: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noWrap/>
            <w:vAlign w:val="center"/>
            <w:hideMark/>
          </w:tcPr>
          <w:p w14:paraId="274153E0" w14:textId="77777777" w:rsidR="006B0BD3" w:rsidRPr="00E93F46" w:rsidRDefault="006B0BD3" w:rsidP="00CE296D">
            <w:pPr>
              <w:keepNext/>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rPr>
            </w:pPr>
            <w:r w:rsidRPr="00E93F46">
              <w:rPr>
                <w:rFonts w:eastAsia="Times New Roman" w:cs="Times New Roman"/>
                <w:b/>
                <w:color w:val="000000"/>
                <w:sz w:val="18"/>
                <w:szCs w:val="18"/>
              </w:rPr>
              <w:t>168.3</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vAlign w:val="center"/>
          </w:tcPr>
          <w:p w14:paraId="103B912B" w14:textId="77777777" w:rsidR="006B0BD3" w:rsidRPr="00E93F46" w:rsidRDefault="006B0BD3" w:rsidP="00CE296D">
            <w:pPr>
              <w:keepNext/>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rPr>
            </w:pPr>
            <w:r w:rsidRPr="00E93F46">
              <w:rPr>
                <w:rFonts w:eastAsia="Times New Roman" w:cs="Times New Roman"/>
                <w:b/>
                <w:color w:val="000000"/>
                <w:sz w:val="18"/>
                <w:szCs w:val="18"/>
              </w:rPr>
              <w:t>(3) = (1)-(2)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noWrap/>
            <w:vAlign w:val="center"/>
            <w:hideMark/>
          </w:tcPr>
          <w:p w14:paraId="583CDB76" w14:textId="77777777" w:rsidR="006B0BD3" w:rsidRPr="00E93F46" w:rsidRDefault="006B0BD3" w:rsidP="00CE296D">
            <w:pPr>
              <w:keepNext/>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50.6</w:t>
            </w:r>
          </w:p>
        </w:tc>
      </w:tr>
      <w:tr w:rsidR="006B0BD3" w:rsidRPr="00E93F46" w14:paraId="6096AFFE" w14:textId="77777777" w:rsidTr="00CE296D">
        <w:trPr>
          <w:trHeight w:hRule="exact" w:val="288"/>
        </w:trPr>
        <w:tc>
          <w:tcPr>
            <w:cnfStyle w:val="001000000000" w:firstRow="0" w:lastRow="0" w:firstColumn="1" w:lastColumn="0" w:oddVBand="0" w:evenVBand="0" w:oddHBand="0" w:evenHBand="0" w:firstRowFirstColumn="0" w:firstRowLastColumn="0" w:lastRowFirstColumn="0" w:lastRowLastColumn="0"/>
            <w:tcW w:w="4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1ABAABD7" w14:textId="77777777" w:rsidR="006B0BD3" w:rsidRPr="00E93F46" w:rsidRDefault="006B0BD3" w:rsidP="00CE296D">
            <w:pPr>
              <w:keepNext/>
              <w:contextualSpacing/>
              <w:rPr>
                <w:rFonts w:eastAsia="Times New Roman" w:cs="Times New Roman"/>
                <w:b w:val="0"/>
                <w:color w:val="000000"/>
                <w:sz w:val="18"/>
                <w:szCs w:val="18"/>
                <w:vertAlign w:val="superscript"/>
              </w:rPr>
            </w:pPr>
            <w:r>
              <w:rPr>
                <w:rFonts w:eastAsia="Times New Roman" w:cs="Times New Roman"/>
                <w:b w:val="0"/>
                <w:color w:val="000000"/>
                <w:sz w:val="18"/>
                <w:szCs w:val="18"/>
                <w:lang w:val="en-CA"/>
              </w:rPr>
              <w:t xml:space="preserve">+ </w:t>
            </w:r>
            <w:r w:rsidRPr="00E93F46">
              <w:rPr>
                <w:rFonts w:eastAsia="Times New Roman" w:cs="Times New Roman"/>
                <w:b w:val="0"/>
                <w:color w:val="000000"/>
                <w:sz w:val="18"/>
                <w:szCs w:val="18"/>
                <w:lang w:val="en-CA"/>
              </w:rPr>
              <w:t>Government-provided financing</w:t>
            </w:r>
            <w:r w:rsidRPr="00E93F46">
              <w:rPr>
                <w:rFonts w:eastAsia="Times New Roman" w:cs="Times New Roman"/>
                <w:b w:val="0"/>
                <w:color w:val="000000"/>
                <w:sz w:val="18"/>
                <w:szCs w:val="18"/>
                <w:vertAlign w:val="superscript"/>
                <w:lang w:val="en-CA"/>
              </w:rPr>
              <w:t>1</w:t>
            </w: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065F0770" w14:textId="77777777" w:rsidR="006B0BD3" w:rsidRPr="00E93F46" w:rsidRDefault="006B0BD3" w:rsidP="00CE296D">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3F46">
              <w:rPr>
                <w:rFonts w:eastAsia="Times New Roman" w:cs="Times New Roman"/>
                <w:color w:val="000000"/>
                <w:sz w:val="18"/>
                <w:szCs w:val="18"/>
              </w:rPr>
              <w:t>164.3</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6AD0D3C" w14:textId="77777777" w:rsidR="006B0BD3" w:rsidRPr="00E93F46" w:rsidRDefault="006B0BD3" w:rsidP="00CE296D">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(4)</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37E17D74" w14:textId="77777777" w:rsidR="006B0BD3" w:rsidRPr="00E93F46" w:rsidRDefault="006B0BD3" w:rsidP="00CE296D">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3F46">
              <w:rPr>
                <w:rFonts w:eastAsia="Times New Roman" w:cs="Times New Roman"/>
                <w:color w:val="000000"/>
                <w:sz w:val="18"/>
                <w:szCs w:val="18"/>
              </w:rPr>
              <w:t>58.7</w:t>
            </w:r>
          </w:p>
        </w:tc>
      </w:tr>
      <w:tr w:rsidR="006B0BD3" w:rsidRPr="00E93F46" w14:paraId="0AEDA7DD" w14:textId="77777777" w:rsidTr="00CE296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4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FEA8FD9" w14:textId="77777777" w:rsidR="006B0BD3" w:rsidRDefault="006B0BD3" w:rsidP="00CE296D">
            <w:pPr>
              <w:keepNext/>
              <w:contextualSpacing/>
              <w:rPr>
                <w:rFonts w:eastAsia="Times New Roman" w:cs="Times New Roman"/>
                <w:b w:val="0"/>
                <w:color w:val="000000"/>
                <w:sz w:val="18"/>
                <w:szCs w:val="18"/>
                <w:lang w:val="en-CA"/>
              </w:rPr>
            </w:pPr>
            <w:r>
              <w:rPr>
                <w:rFonts w:eastAsia="Times New Roman" w:cs="Times New Roman"/>
                <w:b w:val="0"/>
                <w:color w:val="000000"/>
                <w:sz w:val="18"/>
                <w:szCs w:val="18"/>
                <w:lang w:val="en-CA"/>
              </w:rPr>
              <w:t xml:space="preserve">                              Of which: stipends</w:t>
            </w:r>
          </w:p>
        </w:tc>
        <w:tc>
          <w:tcPr>
            <w:tcW w:w="262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349D32E0" w14:textId="77777777" w:rsidR="006B0BD3" w:rsidRPr="00E93F46" w:rsidRDefault="006B0BD3" w:rsidP="00CE296D">
            <w:pPr>
              <w:keepNext/>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 xml:space="preserve">            31.6</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DB59A50" w14:textId="77777777" w:rsidR="006B0BD3" w:rsidRPr="00E93F46" w:rsidRDefault="006B0BD3" w:rsidP="00CE296D">
            <w:pPr>
              <w:keepNext/>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 xml:space="preserve">           19.2</w:t>
            </w:r>
          </w:p>
        </w:tc>
      </w:tr>
      <w:tr w:rsidR="006B0BD3" w:rsidRPr="00E93F46" w14:paraId="16E1551F" w14:textId="77777777" w:rsidTr="00CE296D">
        <w:trPr>
          <w:trHeight w:val="113"/>
        </w:trPr>
        <w:tc>
          <w:tcPr>
            <w:cnfStyle w:val="001000000000" w:firstRow="0" w:lastRow="0" w:firstColumn="1" w:lastColumn="0" w:oddVBand="0" w:evenVBand="0" w:oddHBand="0" w:evenHBand="0" w:firstRowFirstColumn="0" w:firstRowLastColumn="0" w:lastRowFirstColumn="0" w:lastRowLastColumn="0"/>
            <w:tcW w:w="4031" w:type="dxa"/>
            <w:vMerge w:val="restart"/>
            <w:tcBorders>
              <w:top w:val="single" w:sz="8" w:space="0" w:color="000000" w:themeColor="text1"/>
              <w:left w:val="single" w:sz="8" w:space="0" w:color="000000" w:themeColor="text1"/>
              <w:right w:val="single" w:sz="8" w:space="0" w:color="000000" w:themeColor="text1"/>
            </w:tcBorders>
            <w:shd w:val="clear" w:color="auto" w:fill="DDD9C3" w:themeFill="background2" w:themeFillShade="E6"/>
            <w:hideMark/>
          </w:tcPr>
          <w:p w14:paraId="5A4D709F" w14:textId="77777777" w:rsidR="006B0BD3" w:rsidRPr="0071173F" w:rsidRDefault="006B0BD3" w:rsidP="00CE296D">
            <w:pPr>
              <w:keepNext/>
              <w:contextualSpacing/>
              <w:rPr>
                <w:rFonts w:eastAsia="Times New Roman" w:cs="Times New Roman"/>
                <w:bCs w:val="0"/>
                <w:color w:val="000000"/>
                <w:sz w:val="18"/>
                <w:szCs w:val="18"/>
              </w:rPr>
            </w:pPr>
            <w:r w:rsidRPr="0071173F">
              <w:rPr>
                <w:rFonts w:eastAsia="Times New Roman" w:cs="Times New Roman"/>
                <w:bCs w:val="0"/>
                <w:color w:val="000000"/>
                <w:sz w:val="18"/>
                <w:szCs w:val="18"/>
                <w:lang w:val="en-CA"/>
              </w:rPr>
              <w:t>HEI Budget with construction</w:t>
            </w: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noWrap/>
            <w:vAlign w:val="center"/>
            <w:hideMark/>
          </w:tcPr>
          <w:p w14:paraId="67E66B76" w14:textId="77777777" w:rsidR="006B0BD3" w:rsidRPr="0071173F" w:rsidRDefault="006B0BD3" w:rsidP="00CE296D">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71173F">
              <w:rPr>
                <w:rFonts w:eastAsia="Times New Roman" w:cs="Times New Roman"/>
                <w:b/>
                <w:bCs/>
                <w:color w:val="000000"/>
                <w:sz w:val="18"/>
                <w:szCs w:val="18"/>
              </w:rPr>
              <w:t>332.6</w:t>
            </w:r>
          </w:p>
        </w:tc>
        <w:tc>
          <w:tcPr>
            <w:tcW w:w="1170" w:type="dxa"/>
            <w:vMerge w:val="restart"/>
            <w:tcBorders>
              <w:top w:val="single" w:sz="8" w:space="0" w:color="000000" w:themeColor="text1"/>
              <w:left w:val="single" w:sz="8" w:space="0" w:color="000000" w:themeColor="text1"/>
              <w:right w:val="single" w:sz="8" w:space="0" w:color="000000" w:themeColor="text1"/>
            </w:tcBorders>
            <w:shd w:val="clear" w:color="auto" w:fill="DDD9C3" w:themeFill="background2" w:themeFillShade="E6"/>
            <w:vAlign w:val="center"/>
          </w:tcPr>
          <w:p w14:paraId="0DB576B2" w14:textId="77777777" w:rsidR="006B0BD3" w:rsidRPr="00D03F80" w:rsidRDefault="006B0BD3" w:rsidP="00CE296D">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rPr>
            </w:pPr>
            <w:r>
              <w:rPr>
                <w:rFonts w:eastAsia="Times New Roman" w:cs="Times New Roman"/>
                <w:b/>
                <w:color w:val="000000"/>
                <w:sz w:val="18"/>
                <w:szCs w:val="18"/>
              </w:rPr>
              <w:t>(5) = (3) + (4)</w:t>
            </w:r>
          </w:p>
        </w:tc>
        <w:tc>
          <w:tcPr>
            <w:tcW w:w="1440" w:type="dxa"/>
            <w:vMerge w:val="restart"/>
            <w:tcBorders>
              <w:top w:val="single" w:sz="8" w:space="0" w:color="000000" w:themeColor="text1"/>
              <w:left w:val="single" w:sz="8" w:space="0" w:color="000000" w:themeColor="text1"/>
              <w:right w:val="single" w:sz="8" w:space="0" w:color="000000" w:themeColor="text1"/>
            </w:tcBorders>
            <w:shd w:val="clear" w:color="auto" w:fill="DDD9C3" w:themeFill="background2" w:themeFillShade="E6"/>
            <w:noWrap/>
            <w:vAlign w:val="center"/>
            <w:hideMark/>
          </w:tcPr>
          <w:p w14:paraId="05974291" w14:textId="77777777" w:rsidR="006B0BD3" w:rsidRPr="00D03F80" w:rsidRDefault="006B0BD3" w:rsidP="00CE296D">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rPr>
            </w:pPr>
            <w:r w:rsidRPr="00D03F80">
              <w:rPr>
                <w:rFonts w:eastAsia="Times New Roman" w:cs="Times New Roman"/>
                <w:b/>
                <w:color w:val="000000"/>
                <w:sz w:val="18"/>
                <w:szCs w:val="18"/>
              </w:rPr>
              <w:t>100.0</w:t>
            </w:r>
          </w:p>
        </w:tc>
      </w:tr>
      <w:tr w:rsidR="006B0BD3" w:rsidRPr="00E93F46" w14:paraId="7091A2DF" w14:textId="77777777" w:rsidTr="00CE296D">
        <w:trPr>
          <w:cnfStyle w:val="000000100000" w:firstRow="0" w:lastRow="0" w:firstColumn="0" w:lastColumn="0" w:oddVBand="0" w:evenVBand="0" w:oddHBand="1" w:evenHBand="0" w:firstRowFirstColumn="0" w:firstRowLastColumn="0" w:lastRowFirstColumn="0" w:lastRowLastColumn="0"/>
          <w:trHeight w:hRule="exact" w:val="263"/>
        </w:trPr>
        <w:tc>
          <w:tcPr>
            <w:cnfStyle w:val="001000000000" w:firstRow="0" w:lastRow="0" w:firstColumn="1" w:lastColumn="0" w:oddVBand="0" w:evenVBand="0" w:oddHBand="0" w:evenHBand="0" w:firstRowFirstColumn="0" w:firstRowLastColumn="0" w:lastRowFirstColumn="0" w:lastRowLastColumn="0"/>
            <w:tcW w:w="4031" w:type="dxa"/>
            <w:vMerge/>
            <w:tcBorders>
              <w:left w:val="single" w:sz="8" w:space="0" w:color="000000" w:themeColor="text1"/>
              <w:bottom w:val="single" w:sz="8" w:space="0" w:color="000000" w:themeColor="text1"/>
              <w:right w:val="single" w:sz="8" w:space="0" w:color="000000" w:themeColor="text1"/>
            </w:tcBorders>
            <w:shd w:val="clear" w:color="auto" w:fill="auto"/>
          </w:tcPr>
          <w:p w14:paraId="5D8B52B0" w14:textId="77777777" w:rsidR="006B0BD3" w:rsidRPr="0071173F" w:rsidRDefault="006B0BD3" w:rsidP="00CE296D">
            <w:pPr>
              <w:keepNext/>
              <w:contextualSpacing/>
              <w:rPr>
                <w:rFonts w:eastAsia="Times New Roman" w:cs="Times New Roman"/>
                <w:bCs w:val="0"/>
                <w:color w:val="000000"/>
                <w:sz w:val="18"/>
                <w:szCs w:val="18"/>
                <w:lang w:val="en-CA"/>
              </w:rPr>
            </w:pP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noWrap/>
            <w:vAlign w:val="center"/>
          </w:tcPr>
          <w:p w14:paraId="44F00E44" w14:textId="77777777" w:rsidR="006B0BD3" w:rsidRPr="0071173F" w:rsidRDefault="006B0BD3" w:rsidP="00CE296D">
            <w:pPr>
              <w:keepNext/>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Pr>
                <w:rFonts w:eastAsia="Times New Roman" w:cs="Times New Roman"/>
                <w:b/>
                <w:bCs/>
                <w:color w:val="000000"/>
                <w:sz w:val="18"/>
                <w:szCs w:val="18"/>
              </w:rPr>
              <w:t>USD 69.7</w:t>
            </w:r>
            <w:r w:rsidR="0053681C">
              <w:rPr>
                <w:rFonts w:eastAsia="Times New Roman" w:cs="Times New Roman"/>
                <w:b/>
                <w:bCs/>
                <w:color w:val="000000"/>
                <w:sz w:val="18"/>
                <w:szCs w:val="18"/>
              </w:rPr>
              <w:t xml:space="preserve"> mil.</w:t>
            </w:r>
            <w:r w:rsidR="0053681C" w:rsidRPr="00E93F46">
              <w:rPr>
                <w:rFonts w:eastAsia="Times New Roman" w:cs="Times New Roman"/>
                <w:bCs/>
                <w:color w:val="000000"/>
                <w:sz w:val="18"/>
                <w:szCs w:val="18"/>
                <w:vertAlign w:val="superscript"/>
              </w:rPr>
              <w:t>2</w:t>
            </w:r>
          </w:p>
        </w:tc>
        <w:tc>
          <w:tcPr>
            <w:tcW w:w="1170" w:type="dxa"/>
            <w:vMerge/>
            <w:tcBorders>
              <w:left w:val="single" w:sz="8" w:space="0" w:color="000000" w:themeColor="text1"/>
              <w:bottom w:val="single" w:sz="8" w:space="0" w:color="000000" w:themeColor="text1"/>
              <w:right w:val="single" w:sz="8" w:space="0" w:color="000000" w:themeColor="text1"/>
            </w:tcBorders>
            <w:shd w:val="clear" w:color="auto" w:fill="auto"/>
            <w:vAlign w:val="center"/>
          </w:tcPr>
          <w:p w14:paraId="486028DC" w14:textId="77777777" w:rsidR="006B0BD3" w:rsidRPr="00E93F46" w:rsidRDefault="006B0BD3" w:rsidP="00CE296D">
            <w:pPr>
              <w:keepNext/>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440" w:type="dxa"/>
            <w:vMerge/>
            <w:tcBorders>
              <w:left w:val="single" w:sz="8" w:space="0" w:color="000000" w:themeColor="text1"/>
              <w:bottom w:val="single" w:sz="8" w:space="0" w:color="000000" w:themeColor="text1"/>
              <w:right w:val="single" w:sz="8" w:space="0" w:color="000000" w:themeColor="text1"/>
            </w:tcBorders>
            <w:shd w:val="clear" w:color="auto" w:fill="auto"/>
            <w:noWrap/>
            <w:vAlign w:val="center"/>
          </w:tcPr>
          <w:p w14:paraId="2C0C57D0" w14:textId="77777777" w:rsidR="006B0BD3" w:rsidRPr="00E93F46" w:rsidRDefault="006B0BD3" w:rsidP="00CE296D">
            <w:pPr>
              <w:keepNext/>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r>
      <w:tr w:rsidR="006B0BD3" w:rsidRPr="00E93F46" w14:paraId="0B76087B" w14:textId="77777777" w:rsidTr="00CE296D">
        <w:trPr>
          <w:trHeight w:hRule="exact" w:val="288"/>
        </w:trPr>
        <w:tc>
          <w:tcPr>
            <w:cnfStyle w:val="001000000000" w:firstRow="0" w:lastRow="0" w:firstColumn="1" w:lastColumn="0" w:oddVBand="0" w:evenVBand="0" w:oddHBand="0" w:evenHBand="0" w:firstRowFirstColumn="0" w:firstRowLastColumn="0" w:lastRowFirstColumn="0" w:lastRowLastColumn="0"/>
            <w:tcW w:w="4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E223CD3" w14:textId="77777777" w:rsidR="006B0BD3" w:rsidRPr="00E93F46" w:rsidRDefault="006B0BD3" w:rsidP="00CE296D">
            <w:pPr>
              <w:keepNext/>
              <w:contextualSpacing/>
              <w:rPr>
                <w:rFonts w:eastAsia="Times New Roman" w:cs="Times New Roman"/>
                <w:b w:val="0"/>
                <w:color w:val="000000"/>
                <w:sz w:val="18"/>
                <w:szCs w:val="18"/>
              </w:rPr>
            </w:pPr>
            <w:r>
              <w:rPr>
                <w:rFonts w:eastAsia="Times New Roman" w:cs="Times New Roman"/>
                <w:b w:val="0"/>
                <w:color w:val="000000"/>
                <w:sz w:val="18"/>
                <w:szCs w:val="18"/>
                <w:lang w:val="en-CA"/>
              </w:rPr>
              <w:t xml:space="preserve">- </w:t>
            </w:r>
            <w:r w:rsidRPr="00E93F46">
              <w:rPr>
                <w:rFonts w:eastAsia="Times New Roman" w:cs="Times New Roman"/>
                <w:b w:val="0"/>
                <w:color w:val="000000"/>
                <w:sz w:val="18"/>
                <w:szCs w:val="18"/>
                <w:lang w:val="en-CA"/>
              </w:rPr>
              <w:t>Directorate of Construction under President</w:t>
            </w: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22842F37" w14:textId="77777777" w:rsidR="006B0BD3" w:rsidRPr="00E93F46" w:rsidRDefault="006B0BD3" w:rsidP="00CE296D">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3F46">
              <w:rPr>
                <w:rFonts w:eastAsia="Times New Roman" w:cs="Times New Roman"/>
                <w:color w:val="000000"/>
                <w:sz w:val="18"/>
                <w:szCs w:val="18"/>
              </w:rPr>
              <w:t>52.8</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4140C2D" w14:textId="77777777" w:rsidR="006B0BD3" w:rsidRPr="00D03F80" w:rsidRDefault="006B0BD3" w:rsidP="00CE296D">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D03F80">
              <w:rPr>
                <w:rFonts w:eastAsia="Times New Roman" w:cs="Times New Roman"/>
                <w:color w:val="000000"/>
                <w:sz w:val="18"/>
                <w:szCs w:val="18"/>
              </w:rPr>
              <w:t>(6)</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5023E0DB" w14:textId="77777777" w:rsidR="006B0BD3" w:rsidRPr="00E93F46" w:rsidRDefault="006B0BD3" w:rsidP="00CE296D">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15.9</w:t>
            </w:r>
          </w:p>
        </w:tc>
      </w:tr>
      <w:tr w:rsidR="006B0BD3" w:rsidRPr="00E93F46" w14:paraId="47C33915" w14:textId="77777777" w:rsidTr="00CE296D">
        <w:trPr>
          <w:cnfStyle w:val="000000100000" w:firstRow="0" w:lastRow="0" w:firstColumn="0" w:lastColumn="0" w:oddVBand="0" w:evenVBand="0" w:oddHBand="1" w:evenHBand="0" w:firstRowFirstColumn="0" w:firstRowLastColumn="0" w:lastRowFirstColumn="0" w:lastRowLastColumn="0"/>
          <w:trHeight w:hRule="exact" w:val="254"/>
        </w:trPr>
        <w:tc>
          <w:tcPr>
            <w:cnfStyle w:val="001000000000" w:firstRow="0" w:lastRow="0" w:firstColumn="1" w:lastColumn="0" w:oddVBand="0" w:evenVBand="0" w:oddHBand="0" w:evenHBand="0" w:firstRowFirstColumn="0" w:firstRowLastColumn="0" w:lastRowFirstColumn="0" w:lastRowLastColumn="0"/>
            <w:tcW w:w="403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hideMark/>
          </w:tcPr>
          <w:p w14:paraId="4A2FFEC5" w14:textId="77777777" w:rsidR="006B0BD3" w:rsidRPr="00E93F46" w:rsidRDefault="006B0BD3" w:rsidP="00CE296D">
            <w:pPr>
              <w:keepNext/>
              <w:contextualSpacing/>
              <w:rPr>
                <w:rFonts w:eastAsia="Times New Roman" w:cs="Times New Roman"/>
                <w:color w:val="000000"/>
                <w:sz w:val="18"/>
                <w:szCs w:val="18"/>
              </w:rPr>
            </w:pPr>
            <w:r w:rsidRPr="00E93F46">
              <w:rPr>
                <w:rFonts w:eastAsia="Times New Roman" w:cs="Times New Roman"/>
                <w:color w:val="000000"/>
                <w:sz w:val="18"/>
                <w:szCs w:val="18"/>
                <w:lang w:val="en-CA"/>
              </w:rPr>
              <w:t>HEI Budget without construction</w:t>
            </w: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noWrap/>
            <w:vAlign w:val="center"/>
            <w:hideMark/>
          </w:tcPr>
          <w:p w14:paraId="2E4DAC3A" w14:textId="77777777" w:rsidR="006B0BD3" w:rsidRPr="00E93F46" w:rsidRDefault="006B0BD3" w:rsidP="00CE296D">
            <w:pPr>
              <w:keepNext/>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rPr>
            </w:pPr>
            <w:r w:rsidRPr="00E93F46">
              <w:rPr>
                <w:rFonts w:eastAsia="Times New Roman" w:cs="Times New Roman"/>
                <w:b/>
                <w:color w:val="000000"/>
                <w:sz w:val="18"/>
                <w:szCs w:val="18"/>
              </w:rPr>
              <w:t>279.8</w:t>
            </w:r>
          </w:p>
        </w:tc>
        <w:tc>
          <w:tcPr>
            <w:tcW w:w="1170" w:type="dxa"/>
            <w:vMerge w:val="restart"/>
            <w:tcBorders>
              <w:top w:val="single" w:sz="8" w:space="0" w:color="000000" w:themeColor="text1"/>
              <w:left w:val="single" w:sz="8" w:space="0" w:color="000000" w:themeColor="text1"/>
              <w:right w:val="single" w:sz="8" w:space="0" w:color="000000" w:themeColor="text1"/>
            </w:tcBorders>
            <w:shd w:val="clear" w:color="auto" w:fill="DDD9C3" w:themeFill="background2" w:themeFillShade="E6"/>
            <w:vAlign w:val="center"/>
          </w:tcPr>
          <w:p w14:paraId="74D4ECAE" w14:textId="77777777" w:rsidR="006B0BD3" w:rsidRPr="00E93F46" w:rsidRDefault="006B0BD3" w:rsidP="00CE296D">
            <w:pPr>
              <w:keepNext/>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Pr>
                <w:rFonts w:eastAsia="Times New Roman" w:cs="Times New Roman"/>
                <w:b/>
                <w:bCs/>
                <w:color w:val="000000"/>
                <w:sz w:val="18"/>
                <w:szCs w:val="18"/>
              </w:rPr>
              <w:t>(7) = (5)-(6)</w:t>
            </w:r>
          </w:p>
        </w:tc>
        <w:tc>
          <w:tcPr>
            <w:tcW w:w="1440" w:type="dxa"/>
            <w:vMerge w:val="restart"/>
            <w:tcBorders>
              <w:top w:val="single" w:sz="8" w:space="0" w:color="000000" w:themeColor="text1"/>
              <w:left w:val="single" w:sz="8" w:space="0" w:color="000000" w:themeColor="text1"/>
              <w:right w:val="single" w:sz="8" w:space="0" w:color="000000" w:themeColor="text1"/>
            </w:tcBorders>
            <w:shd w:val="clear" w:color="auto" w:fill="DDD9C3" w:themeFill="background2" w:themeFillShade="E6"/>
            <w:vAlign w:val="center"/>
          </w:tcPr>
          <w:p w14:paraId="2788D795" w14:textId="77777777" w:rsidR="006B0BD3" w:rsidRPr="00954216" w:rsidRDefault="006B0BD3" w:rsidP="00CE296D">
            <w:pPr>
              <w:keepNext/>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954216">
              <w:rPr>
                <w:rFonts w:eastAsia="Times New Roman" w:cs="Times New Roman"/>
                <w:b/>
                <w:bCs/>
                <w:color w:val="000000"/>
                <w:sz w:val="18"/>
                <w:szCs w:val="18"/>
              </w:rPr>
              <w:t>84.1</w:t>
            </w:r>
          </w:p>
        </w:tc>
      </w:tr>
      <w:tr w:rsidR="006B0BD3" w:rsidRPr="00E93F46" w14:paraId="529D3A6F" w14:textId="77777777" w:rsidTr="00CE296D">
        <w:trPr>
          <w:trHeight w:hRule="exact" w:val="288"/>
        </w:trPr>
        <w:tc>
          <w:tcPr>
            <w:cnfStyle w:val="001000000000" w:firstRow="0" w:lastRow="0" w:firstColumn="1" w:lastColumn="0" w:oddVBand="0" w:evenVBand="0" w:oddHBand="0" w:evenHBand="0" w:firstRowFirstColumn="0" w:firstRowLastColumn="0" w:lastRowFirstColumn="0" w:lastRowLastColumn="0"/>
            <w:tcW w:w="403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2771BF2F" w14:textId="77777777" w:rsidR="006B0BD3" w:rsidRPr="00E93F46" w:rsidRDefault="006B0BD3" w:rsidP="00CE296D">
            <w:pPr>
              <w:keepNext/>
              <w:contextualSpacing/>
              <w:rPr>
                <w:rFonts w:eastAsia="Times New Roman" w:cs="Times New Roman"/>
                <w:b w:val="0"/>
                <w:bCs w:val="0"/>
                <w:color w:val="000000"/>
                <w:sz w:val="18"/>
                <w:szCs w:val="18"/>
                <w:u w:val="single"/>
                <w:lang w:val="en-CA"/>
              </w:rPr>
            </w:pPr>
          </w:p>
        </w:tc>
        <w:tc>
          <w:tcPr>
            <w:tcW w:w="14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D9C3" w:themeFill="background2" w:themeFillShade="E6"/>
            <w:noWrap/>
          </w:tcPr>
          <w:p w14:paraId="51C03EC5" w14:textId="77777777" w:rsidR="006B0BD3" w:rsidRPr="00E93F46" w:rsidRDefault="006B0BD3" w:rsidP="00CE296D">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Pr>
                <w:rFonts w:eastAsia="Times New Roman" w:cs="Times New Roman"/>
                <w:b/>
                <w:bCs/>
                <w:color w:val="000000"/>
                <w:sz w:val="18"/>
                <w:szCs w:val="18"/>
              </w:rPr>
              <w:t>USD 58</w:t>
            </w:r>
            <w:r w:rsidRPr="00E93F46">
              <w:rPr>
                <w:rFonts w:eastAsia="Times New Roman" w:cs="Times New Roman"/>
                <w:b/>
                <w:bCs/>
                <w:color w:val="000000"/>
                <w:sz w:val="18"/>
                <w:szCs w:val="18"/>
              </w:rPr>
              <w:t>.7</w:t>
            </w:r>
            <w:r w:rsidR="0053681C">
              <w:rPr>
                <w:rFonts w:eastAsia="Times New Roman" w:cs="Times New Roman"/>
                <w:b/>
                <w:bCs/>
                <w:color w:val="000000"/>
                <w:sz w:val="18"/>
                <w:szCs w:val="18"/>
              </w:rPr>
              <w:t xml:space="preserve"> mil.</w:t>
            </w:r>
            <w:r w:rsidRPr="00E93F46">
              <w:rPr>
                <w:rFonts w:eastAsia="Times New Roman" w:cs="Times New Roman"/>
                <w:bCs/>
                <w:color w:val="000000"/>
                <w:sz w:val="18"/>
                <w:szCs w:val="18"/>
                <w:vertAlign w:val="superscript"/>
              </w:rPr>
              <w:t>2</w:t>
            </w:r>
          </w:p>
        </w:tc>
        <w:tc>
          <w:tcPr>
            <w:tcW w:w="1170" w:type="dxa"/>
            <w:vMerge/>
            <w:tcBorders>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5734FD75" w14:textId="77777777" w:rsidR="006B0BD3" w:rsidRPr="00E93F46" w:rsidRDefault="006B0BD3" w:rsidP="00CE296D">
            <w:pPr>
              <w:keepNext/>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p>
        </w:tc>
        <w:tc>
          <w:tcPr>
            <w:tcW w:w="1440" w:type="dxa"/>
            <w:vMerge/>
            <w:tcBorders>
              <w:left w:val="single" w:sz="8" w:space="0" w:color="000000" w:themeColor="text1"/>
              <w:bottom w:val="single" w:sz="8" w:space="0" w:color="000000" w:themeColor="text1"/>
              <w:right w:val="single" w:sz="8" w:space="0" w:color="000000" w:themeColor="text1"/>
            </w:tcBorders>
            <w:shd w:val="clear" w:color="auto" w:fill="DDD9C3" w:themeFill="background2" w:themeFillShade="E6"/>
          </w:tcPr>
          <w:p w14:paraId="26EC4EF1" w14:textId="77777777" w:rsidR="006B0BD3" w:rsidRPr="00E93F46" w:rsidRDefault="006B0BD3" w:rsidP="00CE296D">
            <w:pPr>
              <w:keepNext/>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u w:val="single"/>
              </w:rPr>
            </w:pPr>
          </w:p>
        </w:tc>
      </w:tr>
    </w:tbl>
    <w:p w14:paraId="74D787B7" w14:textId="77777777" w:rsidR="006B0BD3" w:rsidRPr="00E93F46" w:rsidRDefault="006B0BD3" w:rsidP="006B0BD3">
      <w:pPr>
        <w:pStyle w:val="ListParagraph"/>
        <w:keepNext/>
        <w:spacing w:after="240" w:line="240" w:lineRule="auto"/>
        <w:ind w:right="540"/>
        <w:rPr>
          <w:rFonts w:cs="Times New Roman"/>
          <w:sz w:val="18"/>
          <w:szCs w:val="18"/>
        </w:rPr>
      </w:pPr>
      <w:r w:rsidRPr="00E93F46">
        <w:rPr>
          <w:rFonts w:cs="Times New Roman"/>
          <w:i/>
          <w:sz w:val="18"/>
          <w:szCs w:val="18"/>
        </w:rPr>
        <w:t xml:space="preserve">Note: </w:t>
      </w:r>
      <w:r w:rsidRPr="00E93F46">
        <w:rPr>
          <w:rFonts w:cs="Times New Roman"/>
          <w:sz w:val="18"/>
          <w:szCs w:val="18"/>
        </w:rPr>
        <w:t>Data for university’s own source of funds unavailable for previous years</w:t>
      </w:r>
    </w:p>
    <w:p w14:paraId="0B7E7E0E" w14:textId="77777777" w:rsidR="006B0BD3" w:rsidRPr="00E93F46" w:rsidRDefault="006B0BD3" w:rsidP="006B0BD3">
      <w:pPr>
        <w:pStyle w:val="ListParagraph"/>
        <w:keepNext/>
        <w:spacing w:after="240" w:line="240" w:lineRule="auto"/>
        <w:ind w:right="540"/>
        <w:rPr>
          <w:rFonts w:cs="Times New Roman"/>
          <w:sz w:val="18"/>
          <w:szCs w:val="18"/>
        </w:rPr>
      </w:pPr>
      <w:r w:rsidRPr="00E93F46">
        <w:rPr>
          <w:rFonts w:cs="Times New Roman"/>
          <w:sz w:val="18"/>
          <w:szCs w:val="18"/>
          <w:vertAlign w:val="superscript"/>
        </w:rPr>
        <w:t xml:space="preserve">1 </w:t>
      </w:r>
      <w:r w:rsidRPr="00E93F46">
        <w:rPr>
          <w:rFonts w:cs="Times New Roman"/>
          <w:sz w:val="18"/>
          <w:szCs w:val="18"/>
        </w:rPr>
        <w:t>Includes funding from local budgets</w:t>
      </w:r>
    </w:p>
    <w:p w14:paraId="0EB69B42" w14:textId="77777777" w:rsidR="006B0BD3" w:rsidRPr="00E93F46" w:rsidRDefault="006B0BD3" w:rsidP="006B0BD3">
      <w:pPr>
        <w:pStyle w:val="ListParagraph"/>
        <w:keepNext/>
        <w:spacing w:after="240" w:line="240" w:lineRule="auto"/>
        <w:ind w:right="540"/>
        <w:rPr>
          <w:rFonts w:cs="Times New Roman"/>
          <w:sz w:val="18"/>
          <w:szCs w:val="18"/>
        </w:rPr>
      </w:pPr>
      <w:r w:rsidRPr="00E93F46">
        <w:rPr>
          <w:rFonts w:cs="Times New Roman"/>
          <w:sz w:val="18"/>
          <w:szCs w:val="18"/>
          <w:vertAlign w:val="superscript"/>
        </w:rPr>
        <w:t xml:space="preserve">2 </w:t>
      </w:r>
      <w:r w:rsidRPr="00E93F46">
        <w:rPr>
          <w:rFonts w:cs="Times New Roman"/>
          <w:sz w:val="18"/>
          <w:szCs w:val="18"/>
        </w:rPr>
        <w:t>Based on an exchange rate of TJS 4.77 = USD 1</w:t>
      </w:r>
    </w:p>
    <w:p w14:paraId="0E6EE0FC" w14:textId="77777777" w:rsidR="006B0BD3" w:rsidRPr="00E93F46" w:rsidRDefault="006B0BD3" w:rsidP="006B0BD3">
      <w:pPr>
        <w:pStyle w:val="ListParagraph"/>
        <w:keepNext/>
        <w:spacing w:after="240" w:line="240" w:lineRule="auto"/>
        <w:ind w:right="540"/>
        <w:rPr>
          <w:rFonts w:cs="Times New Roman"/>
          <w:sz w:val="18"/>
          <w:szCs w:val="18"/>
        </w:rPr>
      </w:pPr>
      <w:r w:rsidRPr="00E93F46">
        <w:rPr>
          <w:rFonts w:cs="Times New Roman"/>
          <w:sz w:val="18"/>
          <w:szCs w:val="18"/>
          <w:vertAlign w:val="superscript"/>
        </w:rPr>
        <w:t xml:space="preserve">3 </w:t>
      </w:r>
      <w:r w:rsidRPr="00E93F46">
        <w:rPr>
          <w:rFonts w:cs="Times New Roman"/>
          <w:sz w:val="18"/>
          <w:szCs w:val="18"/>
        </w:rPr>
        <w:t xml:space="preserve">Excludes </w:t>
      </w:r>
      <w:proofErr w:type="gramStart"/>
      <w:r w:rsidRPr="00E93F46">
        <w:rPr>
          <w:rFonts w:cs="Times New Roman"/>
          <w:sz w:val="18"/>
          <w:szCs w:val="18"/>
        </w:rPr>
        <w:t>construction</w:t>
      </w:r>
      <w:proofErr w:type="gramEnd"/>
      <w:r w:rsidRPr="00E93F46">
        <w:rPr>
          <w:rFonts w:cs="Times New Roman"/>
          <w:sz w:val="18"/>
          <w:szCs w:val="18"/>
        </w:rPr>
        <w:t>.</w:t>
      </w:r>
    </w:p>
    <w:p w14:paraId="4EB9EB41" w14:textId="77777777" w:rsidR="006B0BD3" w:rsidRDefault="006B0BD3" w:rsidP="006B0BD3">
      <w:pPr>
        <w:pStyle w:val="ListParagraph"/>
        <w:keepNext/>
        <w:spacing w:after="240" w:line="240" w:lineRule="auto"/>
        <w:ind w:right="540"/>
        <w:jc w:val="both"/>
        <w:rPr>
          <w:rFonts w:cs="Times New Roman"/>
          <w:sz w:val="18"/>
          <w:szCs w:val="18"/>
        </w:rPr>
      </w:pPr>
      <w:r w:rsidRPr="00E93F46">
        <w:rPr>
          <w:rFonts w:cs="Times New Roman"/>
          <w:i/>
          <w:sz w:val="18"/>
          <w:szCs w:val="18"/>
        </w:rPr>
        <w:t>Sources</w:t>
      </w:r>
      <w:r w:rsidRPr="00E93F46">
        <w:rPr>
          <w:rFonts w:cs="Times New Roman"/>
          <w:sz w:val="18"/>
          <w:szCs w:val="18"/>
        </w:rPr>
        <w:t>: Tajikistan BOOST v0.5 government expenditure database; Statistical Agency under President of the Republic of Tajikistan; calculated by World Bank staff.</w:t>
      </w:r>
    </w:p>
    <w:p w14:paraId="333B7D11" w14:textId="77777777" w:rsidR="005633B0" w:rsidRDefault="005633B0" w:rsidP="005633B0">
      <w:pPr>
        <w:pStyle w:val="NoSpacing"/>
        <w:contextualSpacing/>
        <w:jc w:val="both"/>
        <w:rPr>
          <w:rFonts w:cs="Times New Roman"/>
          <w:i/>
        </w:rPr>
      </w:pPr>
      <w:r>
        <w:rPr>
          <w:rFonts w:cs="Times New Roman"/>
          <w:i/>
        </w:rPr>
        <w:t xml:space="preserve">Per student spending </w:t>
      </w:r>
    </w:p>
    <w:p w14:paraId="0C39B578" w14:textId="77777777" w:rsidR="005633B0" w:rsidRPr="003150CE" w:rsidRDefault="005633B0" w:rsidP="005633B0">
      <w:pPr>
        <w:pStyle w:val="NoSpacing"/>
        <w:contextualSpacing/>
        <w:jc w:val="both"/>
        <w:rPr>
          <w:rFonts w:cs="Times New Roman"/>
          <w:i/>
        </w:rPr>
      </w:pPr>
    </w:p>
    <w:p w14:paraId="1CF36A3A" w14:textId="47056A86" w:rsidR="005633B0" w:rsidRPr="002B3AF1" w:rsidRDefault="005633B0" w:rsidP="002B3AF1">
      <w:pPr>
        <w:pStyle w:val="NoSpacing"/>
        <w:numPr>
          <w:ilvl w:val="0"/>
          <w:numId w:val="22"/>
        </w:numPr>
        <w:ind w:left="0" w:firstLine="0"/>
        <w:contextualSpacing/>
        <w:jc w:val="both"/>
        <w:rPr>
          <w:rFonts w:cs="Times New Roman"/>
        </w:rPr>
      </w:pPr>
      <w:bookmarkStart w:id="88" w:name="_Ref348175465"/>
      <w:bookmarkStart w:id="89" w:name="_Toc355811233"/>
      <w:r w:rsidRPr="002B3AF1">
        <w:rPr>
          <w:rFonts w:cs="Times New Roman"/>
          <w:b/>
        </w:rPr>
        <w:lastRenderedPageBreak/>
        <w:t xml:space="preserve">Tajikistan’s </w:t>
      </w:r>
      <w:r w:rsidR="0053681C">
        <w:rPr>
          <w:rFonts w:cs="Times New Roman"/>
          <w:b/>
        </w:rPr>
        <w:t xml:space="preserve">per student spending on higher education </w:t>
      </w:r>
      <w:r w:rsidR="002B3AF1">
        <w:rPr>
          <w:rFonts w:cs="Times New Roman"/>
          <w:b/>
        </w:rPr>
        <w:t>is very low</w:t>
      </w:r>
      <w:r w:rsidR="0053681C">
        <w:rPr>
          <w:rFonts w:cs="Times New Roman"/>
          <w:b/>
        </w:rPr>
        <w:t xml:space="preserve"> in </w:t>
      </w:r>
      <w:r w:rsidR="00C86CD6">
        <w:rPr>
          <w:rFonts w:cs="Times New Roman"/>
          <w:b/>
        </w:rPr>
        <w:t xml:space="preserve">absolute </w:t>
      </w:r>
      <w:r w:rsidR="0053681C">
        <w:rPr>
          <w:rFonts w:cs="Times New Roman"/>
          <w:b/>
        </w:rPr>
        <w:t xml:space="preserve">terms, </w:t>
      </w:r>
      <w:r w:rsidR="00C86CD6">
        <w:rPr>
          <w:rFonts w:cs="Times New Roman"/>
          <w:b/>
        </w:rPr>
        <w:t xml:space="preserve">at </w:t>
      </w:r>
      <w:r w:rsidR="002B3AF1">
        <w:rPr>
          <w:rFonts w:cs="Times New Roman"/>
          <w:b/>
        </w:rPr>
        <w:t>only</w:t>
      </w:r>
      <w:r w:rsidR="0053681C">
        <w:rPr>
          <w:rFonts w:cs="Times New Roman"/>
          <w:b/>
        </w:rPr>
        <w:t xml:space="preserve"> </w:t>
      </w:r>
      <w:r w:rsidR="002B3AF1">
        <w:rPr>
          <w:rFonts w:cs="Times New Roman"/>
          <w:b/>
        </w:rPr>
        <w:t>USD</w:t>
      </w:r>
      <w:r w:rsidR="001B1D82">
        <w:rPr>
          <w:rFonts w:cs="Times New Roman"/>
          <w:b/>
        </w:rPr>
        <w:t xml:space="preserve"> 490</w:t>
      </w:r>
      <w:r w:rsidR="002B3AF1">
        <w:rPr>
          <w:rFonts w:cs="Times New Roman"/>
          <w:b/>
        </w:rPr>
        <w:t>.</w:t>
      </w:r>
      <w:r w:rsidRPr="002B3AF1">
        <w:rPr>
          <w:rFonts w:cs="Times New Roman"/>
          <w:b/>
        </w:rPr>
        <w:t xml:space="preserve"> </w:t>
      </w:r>
      <w:r w:rsidR="001B1D82" w:rsidRPr="001B1D82">
        <w:rPr>
          <w:rFonts w:cs="Times New Roman"/>
        </w:rPr>
        <w:t xml:space="preserve">In 2012, </w:t>
      </w:r>
      <w:r w:rsidR="0053681C">
        <w:rPr>
          <w:rFonts w:cs="Times New Roman"/>
        </w:rPr>
        <w:t>Tajikistan spen</w:t>
      </w:r>
      <w:r w:rsidR="001B1D82">
        <w:rPr>
          <w:rFonts w:cs="Times New Roman"/>
        </w:rPr>
        <w:t>t</w:t>
      </w:r>
      <w:r w:rsidR="0053681C">
        <w:rPr>
          <w:rFonts w:cs="Times New Roman"/>
        </w:rPr>
        <w:t xml:space="preserve"> </w:t>
      </w:r>
      <w:r w:rsidR="001B1D82">
        <w:rPr>
          <w:rFonts w:cs="Times New Roman"/>
        </w:rPr>
        <w:t>almost four times as much per student on higher education as on general education (Table 1</w:t>
      </w:r>
      <w:r w:rsidR="001C38D5">
        <w:rPr>
          <w:rFonts w:cs="Times New Roman"/>
        </w:rPr>
        <w:t>0</w:t>
      </w:r>
      <w:r w:rsidR="001B1D82">
        <w:rPr>
          <w:rFonts w:cs="Times New Roman"/>
        </w:rPr>
        <w:t>). It was equivalent to 51 percent of GDP per capita. C</w:t>
      </w:r>
      <w:r w:rsidR="001B1D82" w:rsidRPr="002B3AF1">
        <w:rPr>
          <w:rFonts w:cs="Times New Roman"/>
        </w:rPr>
        <w:t xml:space="preserve">ompared to the relative </w:t>
      </w:r>
      <w:r w:rsidR="001B1D82">
        <w:rPr>
          <w:rFonts w:cs="Times New Roman"/>
        </w:rPr>
        <w:t>spending on</w:t>
      </w:r>
      <w:r w:rsidR="001B1D82" w:rsidRPr="002B3AF1">
        <w:rPr>
          <w:rFonts w:cs="Times New Roman"/>
        </w:rPr>
        <w:t xml:space="preserve"> tertiary education (including public and private expenditures on universities and colleges, but excluding R&amp;D activities) for OECD average—which is onl</w:t>
      </w:r>
      <w:r w:rsidR="001B1D82">
        <w:rPr>
          <w:rFonts w:cs="Times New Roman"/>
        </w:rPr>
        <w:t>y 1.</w:t>
      </w:r>
      <w:r w:rsidR="00A4175F">
        <w:rPr>
          <w:rFonts w:cs="Times New Roman"/>
        </w:rPr>
        <w:t>7</w:t>
      </w:r>
      <w:r w:rsidR="001B1D82">
        <w:rPr>
          <w:rFonts w:cs="Times New Roman"/>
        </w:rPr>
        <w:t xml:space="preserve"> times as high as that on</w:t>
      </w:r>
      <w:r w:rsidR="001B1D82" w:rsidRPr="002B3AF1">
        <w:rPr>
          <w:rFonts w:cs="Times New Roman"/>
        </w:rPr>
        <w:t xml:space="preserve"> general secondary education</w:t>
      </w:r>
      <w:r w:rsidR="00A4175F">
        <w:rPr>
          <w:rFonts w:cs="Times New Roman"/>
        </w:rPr>
        <w:t>—a</w:t>
      </w:r>
      <w:r w:rsidR="001B1D82">
        <w:rPr>
          <w:rFonts w:cs="Times New Roman"/>
        </w:rPr>
        <w:t>nd 43 percent of GDP per capita,</w:t>
      </w:r>
      <w:r w:rsidR="00A4175F">
        <w:rPr>
          <w:rFonts w:cs="Times New Roman"/>
        </w:rPr>
        <w:t xml:space="preserve"> Tajikistan’s spending on higher education appears relatively high</w:t>
      </w:r>
      <w:r w:rsidR="001B1D82" w:rsidRPr="0053681C">
        <w:rPr>
          <w:rFonts w:cs="Times New Roman"/>
          <w:color w:val="000000"/>
        </w:rPr>
        <w:t>.</w:t>
      </w:r>
      <w:r w:rsidR="001B1D82">
        <w:rPr>
          <w:rFonts w:cs="Times New Roman"/>
          <w:color w:val="000000"/>
        </w:rPr>
        <w:t xml:space="preserve"> </w:t>
      </w:r>
      <w:r w:rsidR="00A4415F" w:rsidRPr="002B3AF1">
        <w:rPr>
          <w:rFonts w:cs="Times New Roman"/>
        </w:rPr>
        <w:t xml:space="preserve">However, this is not to say that higher education is well financed in Tajikistan. Higher education is essentially an international commodity that requires expensive goods and services such as computers, libraries, laboratories, </w:t>
      </w:r>
      <w:r w:rsidR="00D96006">
        <w:rPr>
          <w:rFonts w:cs="Times New Roman"/>
        </w:rPr>
        <w:t>I</w:t>
      </w:r>
      <w:r w:rsidR="00A4415F" w:rsidRPr="002B3AF1">
        <w:rPr>
          <w:rFonts w:cs="Times New Roman"/>
        </w:rPr>
        <w:t>nternet, and equipment which are often influenced by international pricing and higher salaries to attract qualified faculty.</w:t>
      </w:r>
      <w:r w:rsidR="00861A67">
        <w:rPr>
          <w:rFonts w:cs="Times New Roman"/>
        </w:rPr>
        <w:t xml:space="preserve"> In absolute term</w:t>
      </w:r>
      <w:r w:rsidR="00C86CD6">
        <w:rPr>
          <w:rFonts w:cs="Times New Roman"/>
        </w:rPr>
        <w:t>s</w:t>
      </w:r>
      <w:r w:rsidR="00861A67">
        <w:rPr>
          <w:rFonts w:cs="Times New Roman"/>
        </w:rPr>
        <w:t>, it is only 3.5 percent of OECD average (USD 13,528), 8.2 percent of Russia (USD</w:t>
      </w:r>
      <w:r w:rsidR="00861A67" w:rsidRPr="00861A67">
        <w:rPr>
          <w:rFonts w:cs="Times New Roman"/>
        </w:rPr>
        <w:t xml:space="preserve"> 7,039), and 9.6 percent of Argentina USD 4,680).</w:t>
      </w:r>
      <w:r w:rsidR="00861A67">
        <w:rPr>
          <w:rStyle w:val="FootnoteReference"/>
          <w:rFonts w:cs="Times New Roman"/>
        </w:rPr>
        <w:footnoteReference w:id="47"/>
      </w:r>
      <w:r w:rsidR="00A4415F" w:rsidRPr="002B3AF1">
        <w:rPr>
          <w:rFonts w:cs="Times New Roman"/>
        </w:rPr>
        <w:t xml:space="preserve"> </w:t>
      </w:r>
    </w:p>
    <w:p w14:paraId="413EFE4C" w14:textId="77777777" w:rsidR="00A50B87" w:rsidRPr="00AE427C" w:rsidRDefault="00A50B87" w:rsidP="00A50B87">
      <w:pPr>
        <w:pStyle w:val="NoSpacing"/>
        <w:contextualSpacing/>
        <w:jc w:val="both"/>
        <w:rPr>
          <w:rFonts w:cs="Times New Roman"/>
        </w:rPr>
      </w:pP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8"/>
        <w:gridCol w:w="1170"/>
        <w:gridCol w:w="1350"/>
        <w:gridCol w:w="990"/>
        <w:gridCol w:w="1260"/>
        <w:gridCol w:w="990"/>
        <w:gridCol w:w="1440"/>
      </w:tblGrid>
      <w:tr w:rsidR="005633B0" w:rsidRPr="00E93F46" w14:paraId="4C120C23" w14:textId="77777777" w:rsidTr="00CE296D">
        <w:trPr>
          <w:trHeight w:val="162"/>
        </w:trPr>
        <w:tc>
          <w:tcPr>
            <w:tcW w:w="9558" w:type="dxa"/>
            <w:gridSpan w:val="7"/>
            <w:tcBorders>
              <w:bottom w:val="single" w:sz="4" w:space="0" w:color="auto"/>
            </w:tcBorders>
            <w:vAlign w:val="center"/>
          </w:tcPr>
          <w:bookmarkEnd w:id="88"/>
          <w:bookmarkEnd w:id="89"/>
          <w:p w14:paraId="28AE9189" w14:textId="2FBA0956" w:rsidR="005633B0" w:rsidRPr="00E93F46" w:rsidRDefault="005633B0" w:rsidP="001C38D5">
            <w:pPr>
              <w:pStyle w:val="Caption"/>
              <w:keepNext/>
              <w:spacing w:after="0"/>
              <w:jc w:val="left"/>
              <w:rPr>
                <w:rFonts w:asciiTheme="minorHAnsi" w:hAnsiTheme="minorHAnsi" w:cs="ChaparralPro-Bold"/>
                <w:sz w:val="22"/>
                <w:szCs w:val="22"/>
              </w:rPr>
            </w:pPr>
            <w:r>
              <w:rPr>
                <w:rFonts w:asciiTheme="minorHAnsi" w:hAnsiTheme="minorHAnsi"/>
                <w:sz w:val="22"/>
                <w:szCs w:val="22"/>
              </w:rPr>
              <w:t>Table 1</w:t>
            </w:r>
            <w:r w:rsidR="001C38D5">
              <w:rPr>
                <w:rFonts w:asciiTheme="minorHAnsi" w:hAnsiTheme="minorHAnsi"/>
                <w:sz w:val="22"/>
                <w:szCs w:val="22"/>
              </w:rPr>
              <w:t>0:</w:t>
            </w:r>
            <w:r w:rsidRPr="00E93F46">
              <w:rPr>
                <w:rFonts w:asciiTheme="minorHAnsi" w:hAnsiTheme="minorHAnsi"/>
                <w:sz w:val="22"/>
                <w:szCs w:val="22"/>
              </w:rPr>
              <w:t xml:space="preserve"> Per Student Spending by Level of Education, 2012</w:t>
            </w:r>
          </w:p>
        </w:tc>
      </w:tr>
      <w:tr w:rsidR="005633B0" w:rsidRPr="00E93F46" w14:paraId="5275765E" w14:textId="77777777" w:rsidTr="00CE296D">
        <w:tc>
          <w:tcPr>
            <w:tcW w:w="2358" w:type="dxa"/>
            <w:tcBorders>
              <w:top w:val="single" w:sz="4" w:space="0" w:color="auto"/>
              <w:bottom w:val="single" w:sz="4" w:space="0" w:color="auto"/>
            </w:tcBorders>
            <w:vAlign w:val="center"/>
          </w:tcPr>
          <w:p w14:paraId="6B686C9C" w14:textId="77777777" w:rsidR="005633B0" w:rsidRPr="00E93F46" w:rsidRDefault="005633B0" w:rsidP="00CE296D">
            <w:pPr>
              <w:keepNext/>
              <w:jc w:val="center"/>
              <w:rPr>
                <w:b/>
                <w:sz w:val="18"/>
                <w:szCs w:val="18"/>
              </w:rPr>
            </w:pPr>
            <w:r w:rsidRPr="00E93F46">
              <w:rPr>
                <w:b/>
                <w:sz w:val="18"/>
                <w:szCs w:val="18"/>
              </w:rPr>
              <w:t>Level of education</w:t>
            </w:r>
          </w:p>
        </w:tc>
        <w:tc>
          <w:tcPr>
            <w:tcW w:w="1170" w:type="dxa"/>
            <w:tcBorders>
              <w:top w:val="single" w:sz="4" w:space="0" w:color="auto"/>
              <w:bottom w:val="single" w:sz="4" w:space="0" w:color="auto"/>
            </w:tcBorders>
            <w:vAlign w:val="center"/>
          </w:tcPr>
          <w:p w14:paraId="201B8AF8" w14:textId="77777777" w:rsidR="005633B0" w:rsidRPr="00E93F46" w:rsidRDefault="005633B0" w:rsidP="00CE296D">
            <w:pPr>
              <w:keepNext/>
              <w:jc w:val="center"/>
              <w:rPr>
                <w:b/>
                <w:sz w:val="18"/>
                <w:szCs w:val="18"/>
              </w:rPr>
            </w:pPr>
            <w:r w:rsidRPr="00E93F46">
              <w:rPr>
                <w:b/>
                <w:sz w:val="18"/>
                <w:szCs w:val="18"/>
              </w:rPr>
              <w:t>Total budget (TJS mil.)</w:t>
            </w:r>
          </w:p>
          <w:p w14:paraId="5BAF0DF4" w14:textId="77777777" w:rsidR="005633B0" w:rsidRPr="00E93F46" w:rsidRDefault="005633B0" w:rsidP="00CE296D">
            <w:pPr>
              <w:keepNext/>
              <w:jc w:val="center"/>
              <w:rPr>
                <w:b/>
                <w:sz w:val="18"/>
                <w:szCs w:val="18"/>
              </w:rPr>
            </w:pPr>
            <w:r w:rsidRPr="00E93F46">
              <w:rPr>
                <w:b/>
                <w:sz w:val="18"/>
                <w:szCs w:val="18"/>
              </w:rPr>
              <w:t xml:space="preserve">(FY2012) </w:t>
            </w:r>
            <w:r w:rsidRPr="00E93F46">
              <w:rPr>
                <w:b/>
                <w:sz w:val="18"/>
                <w:szCs w:val="18"/>
                <w:vertAlign w:val="superscript"/>
              </w:rPr>
              <w:t>1/</w:t>
            </w:r>
          </w:p>
        </w:tc>
        <w:tc>
          <w:tcPr>
            <w:tcW w:w="1350" w:type="dxa"/>
            <w:tcBorders>
              <w:top w:val="single" w:sz="4" w:space="0" w:color="auto"/>
              <w:bottom w:val="single" w:sz="4" w:space="0" w:color="auto"/>
            </w:tcBorders>
            <w:vAlign w:val="center"/>
          </w:tcPr>
          <w:p w14:paraId="65B73CE1" w14:textId="77777777" w:rsidR="005633B0" w:rsidRPr="00E93F46" w:rsidRDefault="005633B0" w:rsidP="00CE296D">
            <w:pPr>
              <w:keepNext/>
              <w:jc w:val="center"/>
              <w:rPr>
                <w:b/>
                <w:sz w:val="18"/>
                <w:szCs w:val="18"/>
              </w:rPr>
            </w:pPr>
            <w:r w:rsidRPr="00E93F46">
              <w:rPr>
                <w:b/>
                <w:sz w:val="18"/>
                <w:szCs w:val="18"/>
              </w:rPr>
              <w:t>No. of</w:t>
            </w:r>
          </w:p>
          <w:p w14:paraId="41A76B84" w14:textId="77777777" w:rsidR="005633B0" w:rsidRPr="00E93F46" w:rsidRDefault="005633B0" w:rsidP="00CE296D">
            <w:pPr>
              <w:keepNext/>
              <w:jc w:val="center"/>
              <w:rPr>
                <w:b/>
                <w:sz w:val="18"/>
                <w:szCs w:val="18"/>
              </w:rPr>
            </w:pPr>
            <w:r w:rsidRPr="00E93F46">
              <w:rPr>
                <w:b/>
                <w:sz w:val="18"/>
                <w:szCs w:val="18"/>
              </w:rPr>
              <w:t>students (AY2012/13)</w:t>
            </w:r>
            <w:r w:rsidRPr="00E93F46">
              <w:rPr>
                <w:b/>
                <w:sz w:val="18"/>
                <w:szCs w:val="18"/>
                <w:vertAlign w:val="superscript"/>
              </w:rPr>
              <w:t xml:space="preserve"> 1/</w:t>
            </w:r>
          </w:p>
        </w:tc>
        <w:tc>
          <w:tcPr>
            <w:tcW w:w="990" w:type="dxa"/>
            <w:tcBorders>
              <w:top w:val="single" w:sz="4" w:space="0" w:color="auto"/>
              <w:bottom w:val="single" w:sz="4" w:space="0" w:color="auto"/>
            </w:tcBorders>
            <w:vAlign w:val="center"/>
          </w:tcPr>
          <w:p w14:paraId="4ED47062" w14:textId="77777777" w:rsidR="005633B0" w:rsidRPr="00E93F46" w:rsidRDefault="005633B0" w:rsidP="00CE296D">
            <w:pPr>
              <w:keepNext/>
              <w:jc w:val="center"/>
              <w:rPr>
                <w:b/>
                <w:sz w:val="18"/>
                <w:szCs w:val="18"/>
              </w:rPr>
            </w:pPr>
            <w:r w:rsidRPr="00E93F46">
              <w:rPr>
                <w:b/>
                <w:sz w:val="18"/>
                <w:szCs w:val="18"/>
              </w:rPr>
              <w:t>Unit cost</w:t>
            </w:r>
          </w:p>
          <w:p w14:paraId="46E839BD" w14:textId="77777777" w:rsidR="005633B0" w:rsidRPr="00E93F46" w:rsidRDefault="005633B0" w:rsidP="00CE296D">
            <w:pPr>
              <w:keepNext/>
              <w:jc w:val="center"/>
              <w:rPr>
                <w:b/>
                <w:sz w:val="18"/>
                <w:szCs w:val="18"/>
              </w:rPr>
            </w:pPr>
            <w:r w:rsidRPr="00E93F46">
              <w:rPr>
                <w:b/>
                <w:sz w:val="18"/>
                <w:szCs w:val="18"/>
              </w:rPr>
              <w:t>(TJS)</w:t>
            </w:r>
          </w:p>
        </w:tc>
        <w:tc>
          <w:tcPr>
            <w:tcW w:w="1260" w:type="dxa"/>
            <w:tcBorders>
              <w:top w:val="single" w:sz="4" w:space="0" w:color="auto"/>
              <w:bottom w:val="single" w:sz="4" w:space="0" w:color="auto"/>
            </w:tcBorders>
            <w:vAlign w:val="center"/>
          </w:tcPr>
          <w:p w14:paraId="55FBF534" w14:textId="77777777" w:rsidR="005633B0" w:rsidRPr="00E93F46" w:rsidRDefault="005633B0" w:rsidP="00CE296D">
            <w:pPr>
              <w:keepNext/>
              <w:jc w:val="center"/>
              <w:rPr>
                <w:b/>
                <w:sz w:val="18"/>
                <w:szCs w:val="18"/>
              </w:rPr>
            </w:pPr>
            <w:r w:rsidRPr="00E93F46">
              <w:rPr>
                <w:b/>
                <w:sz w:val="18"/>
                <w:szCs w:val="18"/>
              </w:rPr>
              <w:t xml:space="preserve">Unit cost (US dollars) </w:t>
            </w:r>
            <w:r w:rsidRPr="00E93F46">
              <w:rPr>
                <w:b/>
                <w:sz w:val="18"/>
                <w:szCs w:val="18"/>
                <w:vertAlign w:val="superscript"/>
              </w:rPr>
              <w:t>2/</w:t>
            </w:r>
          </w:p>
        </w:tc>
        <w:tc>
          <w:tcPr>
            <w:tcW w:w="990" w:type="dxa"/>
            <w:tcBorders>
              <w:top w:val="single" w:sz="4" w:space="0" w:color="auto"/>
              <w:bottom w:val="single" w:sz="4" w:space="0" w:color="auto"/>
            </w:tcBorders>
            <w:vAlign w:val="center"/>
          </w:tcPr>
          <w:p w14:paraId="3DFABB29" w14:textId="77777777" w:rsidR="005633B0" w:rsidRPr="00E93F46" w:rsidRDefault="005633B0" w:rsidP="00CE296D">
            <w:pPr>
              <w:keepNext/>
              <w:jc w:val="center"/>
              <w:rPr>
                <w:b/>
                <w:sz w:val="18"/>
                <w:szCs w:val="18"/>
              </w:rPr>
            </w:pPr>
            <w:r w:rsidRPr="00E93F46">
              <w:rPr>
                <w:b/>
                <w:sz w:val="18"/>
                <w:szCs w:val="18"/>
              </w:rPr>
              <w:t>Ratio (general sec. = 1)</w:t>
            </w:r>
          </w:p>
        </w:tc>
        <w:tc>
          <w:tcPr>
            <w:tcW w:w="1440" w:type="dxa"/>
            <w:tcBorders>
              <w:top w:val="single" w:sz="4" w:space="0" w:color="auto"/>
              <w:bottom w:val="single" w:sz="4" w:space="0" w:color="auto"/>
            </w:tcBorders>
            <w:vAlign w:val="center"/>
          </w:tcPr>
          <w:p w14:paraId="56EAE39E" w14:textId="77777777" w:rsidR="005633B0" w:rsidRPr="00E93F46" w:rsidRDefault="005633B0" w:rsidP="00CE296D">
            <w:pPr>
              <w:keepNext/>
              <w:jc w:val="right"/>
              <w:rPr>
                <w:b/>
                <w:bCs/>
                <w:sz w:val="18"/>
                <w:szCs w:val="18"/>
              </w:rPr>
            </w:pPr>
            <w:r w:rsidRPr="00E93F46">
              <w:rPr>
                <w:b/>
                <w:bCs/>
                <w:sz w:val="18"/>
                <w:szCs w:val="18"/>
              </w:rPr>
              <w:t xml:space="preserve">Relative </w:t>
            </w:r>
          </w:p>
          <w:p w14:paraId="0C2B086E" w14:textId="77777777" w:rsidR="005633B0" w:rsidRPr="00E93F46" w:rsidRDefault="005633B0" w:rsidP="00CE296D">
            <w:pPr>
              <w:keepNext/>
              <w:jc w:val="right"/>
              <w:rPr>
                <w:b/>
                <w:bCs/>
                <w:sz w:val="18"/>
                <w:szCs w:val="18"/>
              </w:rPr>
            </w:pPr>
            <w:r w:rsidRPr="00E93F46">
              <w:rPr>
                <w:b/>
                <w:bCs/>
                <w:sz w:val="18"/>
                <w:szCs w:val="18"/>
              </w:rPr>
              <w:t xml:space="preserve">to GDP </w:t>
            </w:r>
          </w:p>
          <w:p w14:paraId="69EF2A3E" w14:textId="77777777" w:rsidR="005633B0" w:rsidRPr="00E93F46" w:rsidRDefault="005633B0" w:rsidP="00CE296D">
            <w:pPr>
              <w:keepNext/>
              <w:jc w:val="right"/>
              <w:rPr>
                <w:b/>
                <w:bCs/>
                <w:sz w:val="18"/>
                <w:szCs w:val="18"/>
              </w:rPr>
            </w:pPr>
            <w:r w:rsidRPr="00E93F46">
              <w:rPr>
                <w:b/>
                <w:bCs/>
                <w:sz w:val="18"/>
                <w:szCs w:val="18"/>
              </w:rPr>
              <w:t>per capita</w:t>
            </w:r>
          </w:p>
          <w:p w14:paraId="173474E7" w14:textId="77777777" w:rsidR="005633B0" w:rsidRPr="00E93F46" w:rsidRDefault="005633B0" w:rsidP="00CE296D">
            <w:pPr>
              <w:keepNext/>
              <w:jc w:val="right"/>
              <w:rPr>
                <w:b/>
                <w:sz w:val="18"/>
                <w:szCs w:val="18"/>
                <w:highlight w:val="yellow"/>
              </w:rPr>
            </w:pPr>
            <w:r w:rsidRPr="00E93F46">
              <w:rPr>
                <w:b/>
                <w:bCs/>
                <w:sz w:val="18"/>
                <w:szCs w:val="18"/>
              </w:rPr>
              <w:t>(percent)</w:t>
            </w:r>
          </w:p>
        </w:tc>
      </w:tr>
      <w:tr w:rsidR="005633B0" w:rsidRPr="00E93F46" w14:paraId="443BB95E" w14:textId="77777777" w:rsidTr="00CE296D">
        <w:tc>
          <w:tcPr>
            <w:tcW w:w="2358" w:type="dxa"/>
            <w:tcBorders>
              <w:top w:val="single" w:sz="4" w:space="0" w:color="auto"/>
            </w:tcBorders>
          </w:tcPr>
          <w:p w14:paraId="7F4AD3AE" w14:textId="77777777" w:rsidR="005633B0" w:rsidRPr="00E93F46" w:rsidRDefault="005633B0" w:rsidP="00CE296D">
            <w:pPr>
              <w:keepNext/>
              <w:rPr>
                <w:sz w:val="18"/>
                <w:szCs w:val="18"/>
              </w:rPr>
            </w:pPr>
            <w:r w:rsidRPr="00E93F46">
              <w:rPr>
                <w:sz w:val="18"/>
                <w:szCs w:val="18"/>
              </w:rPr>
              <w:t>Pre-school</w:t>
            </w:r>
          </w:p>
        </w:tc>
        <w:tc>
          <w:tcPr>
            <w:tcW w:w="1170" w:type="dxa"/>
            <w:tcBorders>
              <w:top w:val="single" w:sz="4" w:space="0" w:color="auto"/>
            </w:tcBorders>
          </w:tcPr>
          <w:p w14:paraId="74A7AAC0" w14:textId="77777777" w:rsidR="005633B0" w:rsidRPr="00E93F46" w:rsidRDefault="005633B0" w:rsidP="00CE296D">
            <w:pPr>
              <w:keepNext/>
              <w:jc w:val="right"/>
              <w:rPr>
                <w:sz w:val="18"/>
                <w:szCs w:val="18"/>
              </w:rPr>
            </w:pPr>
            <w:r w:rsidRPr="00E93F46">
              <w:rPr>
                <w:sz w:val="18"/>
                <w:szCs w:val="18"/>
              </w:rPr>
              <w:t>75.9</w:t>
            </w:r>
          </w:p>
        </w:tc>
        <w:tc>
          <w:tcPr>
            <w:tcW w:w="1350" w:type="dxa"/>
            <w:tcBorders>
              <w:top w:val="single" w:sz="4" w:space="0" w:color="auto"/>
            </w:tcBorders>
          </w:tcPr>
          <w:p w14:paraId="5F4E815B" w14:textId="77777777" w:rsidR="005633B0" w:rsidRPr="00E93F46" w:rsidRDefault="005633B0" w:rsidP="00CE296D">
            <w:pPr>
              <w:keepNext/>
              <w:ind w:right="11"/>
              <w:jc w:val="right"/>
              <w:rPr>
                <w:sz w:val="18"/>
                <w:szCs w:val="18"/>
              </w:rPr>
            </w:pPr>
            <w:r w:rsidRPr="00E93F46">
              <w:rPr>
                <w:sz w:val="18"/>
                <w:szCs w:val="18"/>
              </w:rPr>
              <w:t>74,500</w:t>
            </w:r>
            <w:r w:rsidRPr="00E93F46">
              <w:rPr>
                <w:sz w:val="18"/>
                <w:szCs w:val="18"/>
                <w:vertAlign w:val="superscript"/>
              </w:rPr>
              <w:t>3/</w:t>
            </w:r>
          </w:p>
        </w:tc>
        <w:tc>
          <w:tcPr>
            <w:tcW w:w="990" w:type="dxa"/>
            <w:tcBorders>
              <w:top w:val="single" w:sz="4" w:space="0" w:color="auto"/>
            </w:tcBorders>
          </w:tcPr>
          <w:p w14:paraId="61C578C4" w14:textId="77777777" w:rsidR="005633B0" w:rsidRPr="00E93F46" w:rsidRDefault="005633B0" w:rsidP="00CE296D">
            <w:pPr>
              <w:keepNext/>
              <w:jc w:val="right"/>
              <w:rPr>
                <w:sz w:val="18"/>
                <w:szCs w:val="18"/>
              </w:rPr>
            </w:pPr>
            <w:r w:rsidRPr="00E93F46">
              <w:rPr>
                <w:sz w:val="18"/>
                <w:szCs w:val="18"/>
              </w:rPr>
              <w:t>1,019</w:t>
            </w:r>
          </w:p>
        </w:tc>
        <w:tc>
          <w:tcPr>
            <w:tcW w:w="1260" w:type="dxa"/>
            <w:tcBorders>
              <w:top w:val="single" w:sz="4" w:space="0" w:color="auto"/>
            </w:tcBorders>
          </w:tcPr>
          <w:p w14:paraId="6FB6E8F1" w14:textId="77777777" w:rsidR="005633B0" w:rsidRPr="00E93F46" w:rsidRDefault="005633B0" w:rsidP="00CE296D">
            <w:pPr>
              <w:keepNext/>
              <w:jc w:val="right"/>
              <w:rPr>
                <w:sz w:val="18"/>
                <w:szCs w:val="18"/>
              </w:rPr>
            </w:pPr>
            <w:r w:rsidRPr="00E93F46">
              <w:rPr>
                <w:sz w:val="18"/>
                <w:szCs w:val="18"/>
              </w:rPr>
              <w:t>214</w:t>
            </w:r>
          </w:p>
        </w:tc>
        <w:tc>
          <w:tcPr>
            <w:tcW w:w="990" w:type="dxa"/>
            <w:tcBorders>
              <w:top w:val="single" w:sz="4" w:space="0" w:color="auto"/>
            </w:tcBorders>
          </w:tcPr>
          <w:p w14:paraId="57135B69" w14:textId="77777777" w:rsidR="005633B0" w:rsidRPr="00E93F46" w:rsidRDefault="005633B0" w:rsidP="00CE296D">
            <w:pPr>
              <w:keepNext/>
              <w:jc w:val="right"/>
              <w:rPr>
                <w:sz w:val="18"/>
                <w:szCs w:val="18"/>
              </w:rPr>
            </w:pPr>
            <w:r w:rsidRPr="00E93F46">
              <w:rPr>
                <w:sz w:val="18"/>
                <w:szCs w:val="18"/>
              </w:rPr>
              <w:t>1.73</w:t>
            </w:r>
          </w:p>
        </w:tc>
        <w:tc>
          <w:tcPr>
            <w:tcW w:w="1440" w:type="dxa"/>
            <w:tcBorders>
              <w:top w:val="single" w:sz="4" w:space="0" w:color="auto"/>
            </w:tcBorders>
          </w:tcPr>
          <w:p w14:paraId="1CA6C0B6" w14:textId="77777777" w:rsidR="005633B0" w:rsidRPr="00E93F46" w:rsidRDefault="005633B0" w:rsidP="00CE296D">
            <w:pPr>
              <w:keepNext/>
              <w:jc w:val="right"/>
              <w:rPr>
                <w:sz w:val="18"/>
                <w:szCs w:val="18"/>
              </w:rPr>
            </w:pPr>
            <w:r w:rsidRPr="00E93F46">
              <w:rPr>
                <w:sz w:val="18"/>
                <w:szCs w:val="18"/>
              </w:rPr>
              <w:t>22.5</w:t>
            </w:r>
          </w:p>
        </w:tc>
      </w:tr>
      <w:tr w:rsidR="005633B0" w:rsidRPr="00E93F46" w14:paraId="60F40BB3" w14:textId="77777777" w:rsidTr="00CE296D">
        <w:tc>
          <w:tcPr>
            <w:tcW w:w="2358" w:type="dxa"/>
          </w:tcPr>
          <w:p w14:paraId="42432E47" w14:textId="77777777" w:rsidR="005633B0" w:rsidRPr="00E93F46" w:rsidRDefault="005633B0" w:rsidP="00CE296D">
            <w:pPr>
              <w:keepNext/>
              <w:rPr>
                <w:sz w:val="18"/>
                <w:szCs w:val="18"/>
              </w:rPr>
            </w:pPr>
            <w:r w:rsidRPr="00E93F46">
              <w:rPr>
                <w:sz w:val="18"/>
                <w:szCs w:val="18"/>
              </w:rPr>
              <w:t>General secondary</w:t>
            </w:r>
          </w:p>
        </w:tc>
        <w:tc>
          <w:tcPr>
            <w:tcW w:w="1170" w:type="dxa"/>
          </w:tcPr>
          <w:p w14:paraId="26533F8C" w14:textId="77777777" w:rsidR="005633B0" w:rsidRPr="00E93F46" w:rsidRDefault="005633B0" w:rsidP="00CE296D">
            <w:pPr>
              <w:keepNext/>
              <w:jc w:val="right"/>
              <w:rPr>
                <w:sz w:val="18"/>
                <w:szCs w:val="18"/>
              </w:rPr>
            </w:pPr>
            <w:r w:rsidRPr="00E93F46">
              <w:rPr>
                <w:sz w:val="18"/>
                <w:szCs w:val="18"/>
              </w:rPr>
              <w:t>1,010.1</w:t>
            </w:r>
          </w:p>
        </w:tc>
        <w:tc>
          <w:tcPr>
            <w:tcW w:w="1350" w:type="dxa"/>
          </w:tcPr>
          <w:p w14:paraId="62B9AAF5" w14:textId="77777777" w:rsidR="005633B0" w:rsidRPr="00E93F46" w:rsidRDefault="005633B0" w:rsidP="00CE296D">
            <w:pPr>
              <w:keepNext/>
              <w:ind w:right="11"/>
              <w:jc w:val="right"/>
              <w:rPr>
                <w:sz w:val="18"/>
                <w:szCs w:val="18"/>
              </w:rPr>
            </w:pPr>
            <w:r w:rsidRPr="00E93F46">
              <w:rPr>
                <w:sz w:val="18"/>
                <w:szCs w:val="18"/>
              </w:rPr>
              <w:t>1,712,900</w:t>
            </w:r>
          </w:p>
        </w:tc>
        <w:tc>
          <w:tcPr>
            <w:tcW w:w="990" w:type="dxa"/>
          </w:tcPr>
          <w:p w14:paraId="07E075B0" w14:textId="77777777" w:rsidR="005633B0" w:rsidRPr="00E93F46" w:rsidRDefault="005633B0" w:rsidP="00CE296D">
            <w:pPr>
              <w:keepNext/>
              <w:jc w:val="right"/>
              <w:rPr>
                <w:sz w:val="18"/>
                <w:szCs w:val="18"/>
              </w:rPr>
            </w:pPr>
            <w:r w:rsidRPr="00E93F46">
              <w:rPr>
                <w:sz w:val="18"/>
                <w:szCs w:val="18"/>
              </w:rPr>
              <w:t>590</w:t>
            </w:r>
          </w:p>
        </w:tc>
        <w:tc>
          <w:tcPr>
            <w:tcW w:w="1260" w:type="dxa"/>
          </w:tcPr>
          <w:p w14:paraId="490F9E01" w14:textId="77777777" w:rsidR="005633B0" w:rsidRPr="00E93F46" w:rsidRDefault="005633B0" w:rsidP="00CE296D">
            <w:pPr>
              <w:keepNext/>
              <w:jc w:val="right"/>
              <w:rPr>
                <w:sz w:val="18"/>
                <w:szCs w:val="18"/>
              </w:rPr>
            </w:pPr>
            <w:r w:rsidRPr="00E93F46">
              <w:rPr>
                <w:sz w:val="18"/>
                <w:szCs w:val="18"/>
              </w:rPr>
              <w:t>124</w:t>
            </w:r>
          </w:p>
        </w:tc>
        <w:tc>
          <w:tcPr>
            <w:tcW w:w="990" w:type="dxa"/>
          </w:tcPr>
          <w:p w14:paraId="772D679F" w14:textId="77777777" w:rsidR="005633B0" w:rsidRPr="00E93F46" w:rsidRDefault="005633B0" w:rsidP="00CE296D">
            <w:pPr>
              <w:keepNext/>
              <w:jc w:val="right"/>
              <w:rPr>
                <w:sz w:val="18"/>
                <w:szCs w:val="18"/>
              </w:rPr>
            </w:pPr>
            <w:r w:rsidRPr="00E93F46">
              <w:rPr>
                <w:sz w:val="18"/>
                <w:szCs w:val="18"/>
              </w:rPr>
              <w:t>1.00</w:t>
            </w:r>
          </w:p>
        </w:tc>
        <w:tc>
          <w:tcPr>
            <w:tcW w:w="1440" w:type="dxa"/>
          </w:tcPr>
          <w:p w14:paraId="23ED481B" w14:textId="77777777" w:rsidR="005633B0" w:rsidRPr="00E93F46" w:rsidRDefault="005633B0" w:rsidP="00CE296D">
            <w:pPr>
              <w:keepNext/>
              <w:jc w:val="right"/>
              <w:rPr>
                <w:sz w:val="18"/>
                <w:szCs w:val="18"/>
              </w:rPr>
            </w:pPr>
            <w:r w:rsidRPr="00E93F46">
              <w:rPr>
                <w:sz w:val="18"/>
                <w:szCs w:val="18"/>
              </w:rPr>
              <w:t>13.0</w:t>
            </w:r>
          </w:p>
        </w:tc>
      </w:tr>
      <w:tr w:rsidR="005633B0" w:rsidRPr="00E93F46" w14:paraId="3254F2F3" w14:textId="77777777" w:rsidTr="00CE296D">
        <w:tc>
          <w:tcPr>
            <w:tcW w:w="2358" w:type="dxa"/>
          </w:tcPr>
          <w:p w14:paraId="0D71AE58" w14:textId="77777777" w:rsidR="005633B0" w:rsidRPr="00E93F46" w:rsidRDefault="005633B0" w:rsidP="00CE296D">
            <w:pPr>
              <w:keepNext/>
              <w:rPr>
                <w:sz w:val="18"/>
                <w:szCs w:val="18"/>
              </w:rPr>
            </w:pPr>
            <w:r w:rsidRPr="00E93F46">
              <w:rPr>
                <w:sz w:val="18"/>
                <w:szCs w:val="18"/>
              </w:rPr>
              <w:t>PTUs</w:t>
            </w:r>
          </w:p>
        </w:tc>
        <w:tc>
          <w:tcPr>
            <w:tcW w:w="1170" w:type="dxa"/>
          </w:tcPr>
          <w:p w14:paraId="5D3A110D" w14:textId="77777777" w:rsidR="005633B0" w:rsidRPr="00E93F46" w:rsidRDefault="005633B0" w:rsidP="00CE296D">
            <w:pPr>
              <w:keepNext/>
              <w:jc w:val="right"/>
              <w:rPr>
                <w:sz w:val="18"/>
                <w:szCs w:val="18"/>
              </w:rPr>
            </w:pPr>
            <w:r w:rsidRPr="00E93F46">
              <w:rPr>
                <w:sz w:val="18"/>
                <w:szCs w:val="18"/>
              </w:rPr>
              <w:t>29.5</w:t>
            </w:r>
          </w:p>
        </w:tc>
        <w:tc>
          <w:tcPr>
            <w:tcW w:w="1350" w:type="dxa"/>
          </w:tcPr>
          <w:p w14:paraId="17AD0A93" w14:textId="77777777" w:rsidR="005633B0" w:rsidRPr="00E93F46" w:rsidRDefault="005633B0" w:rsidP="00CE296D">
            <w:pPr>
              <w:keepNext/>
              <w:ind w:right="11"/>
              <w:jc w:val="right"/>
              <w:rPr>
                <w:sz w:val="18"/>
                <w:szCs w:val="18"/>
              </w:rPr>
            </w:pPr>
            <w:r w:rsidRPr="00E93F46">
              <w:rPr>
                <w:sz w:val="18"/>
                <w:szCs w:val="18"/>
              </w:rPr>
              <w:t>23,238</w:t>
            </w:r>
          </w:p>
        </w:tc>
        <w:tc>
          <w:tcPr>
            <w:tcW w:w="990" w:type="dxa"/>
          </w:tcPr>
          <w:p w14:paraId="647B5DA0" w14:textId="77777777" w:rsidR="005633B0" w:rsidRPr="00E93F46" w:rsidRDefault="005633B0" w:rsidP="00CE296D">
            <w:pPr>
              <w:keepNext/>
              <w:jc w:val="right"/>
              <w:rPr>
                <w:sz w:val="18"/>
                <w:szCs w:val="18"/>
              </w:rPr>
            </w:pPr>
            <w:r w:rsidRPr="00E93F46">
              <w:rPr>
                <w:sz w:val="18"/>
                <w:szCs w:val="18"/>
              </w:rPr>
              <w:t>1,270</w:t>
            </w:r>
          </w:p>
        </w:tc>
        <w:tc>
          <w:tcPr>
            <w:tcW w:w="1260" w:type="dxa"/>
          </w:tcPr>
          <w:p w14:paraId="6BC3B41D" w14:textId="77777777" w:rsidR="005633B0" w:rsidRPr="00E93F46" w:rsidRDefault="005633B0" w:rsidP="00CE296D">
            <w:pPr>
              <w:keepNext/>
              <w:jc w:val="right"/>
              <w:rPr>
                <w:sz w:val="18"/>
                <w:szCs w:val="18"/>
              </w:rPr>
            </w:pPr>
            <w:r w:rsidRPr="00E93F46">
              <w:rPr>
                <w:sz w:val="18"/>
                <w:szCs w:val="18"/>
              </w:rPr>
              <w:t>267</w:t>
            </w:r>
          </w:p>
        </w:tc>
        <w:tc>
          <w:tcPr>
            <w:tcW w:w="990" w:type="dxa"/>
          </w:tcPr>
          <w:p w14:paraId="4DE1B971" w14:textId="77777777" w:rsidR="005633B0" w:rsidRPr="00E93F46" w:rsidRDefault="005633B0" w:rsidP="00CE296D">
            <w:pPr>
              <w:keepNext/>
              <w:jc w:val="right"/>
              <w:rPr>
                <w:sz w:val="18"/>
                <w:szCs w:val="18"/>
              </w:rPr>
            </w:pPr>
            <w:r w:rsidRPr="00E93F46">
              <w:rPr>
                <w:sz w:val="18"/>
                <w:szCs w:val="18"/>
              </w:rPr>
              <w:t>2.16</w:t>
            </w:r>
          </w:p>
        </w:tc>
        <w:tc>
          <w:tcPr>
            <w:tcW w:w="1440" w:type="dxa"/>
          </w:tcPr>
          <w:p w14:paraId="6793F618" w14:textId="77777777" w:rsidR="005633B0" w:rsidRPr="00E93F46" w:rsidRDefault="005633B0" w:rsidP="00CE296D">
            <w:pPr>
              <w:keepNext/>
              <w:jc w:val="right"/>
              <w:rPr>
                <w:sz w:val="18"/>
                <w:szCs w:val="18"/>
              </w:rPr>
            </w:pPr>
            <w:r w:rsidRPr="00E93F46">
              <w:rPr>
                <w:sz w:val="18"/>
                <w:szCs w:val="18"/>
              </w:rPr>
              <w:t>28.0</w:t>
            </w:r>
          </w:p>
        </w:tc>
      </w:tr>
      <w:tr w:rsidR="005633B0" w:rsidRPr="00E93F46" w14:paraId="14E80574" w14:textId="77777777" w:rsidTr="00CE296D">
        <w:tc>
          <w:tcPr>
            <w:tcW w:w="2358" w:type="dxa"/>
          </w:tcPr>
          <w:p w14:paraId="7FF93442" w14:textId="77777777" w:rsidR="005633B0" w:rsidRPr="00E93F46" w:rsidRDefault="005633B0" w:rsidP="00CE296D">
            <w:pPr>
              <w:keepNext/>
              <w:rPr>
                <w:sz w:val="18"/>
                <w:szCs w:val="18"/>
              </w:rPr>
            </w:pPr>
            <w:r w:rsidRPr="00E93F46">
              <w:rPr>
                <w:sz w:val="18"/>
                <w:szCs w:val="18"/>
              </w:rPr>
              <w:t xml:space="preserve">Secondary prof. </w:t>
            </w:r>
          </w:p>
        </w:tc>
        <w:tc>
          <w:tcPr>
            <w:tcW w:w="1170" w:type="dxa"/>
          </w:tcPr>
          <w:p w14:paraId="1656BBF8" w14:textId="77777777" w:rsidR="005633B0" w:rsidRPr="00E93F46" w:rsidRDefault="005633B0" w:rsidP="00CE296D">
            <w:pPr>
              <w:keepNext/>
              <w:jc w:val="right"/>
              <w:rPr>
                <w:sz w:val="18"/>
                <w:szCs w:val="18"/>
              </w:rPr>
            </w:pPr>
            <w:r w:rsidRPr="00E93F46">
              <w:rPr>
                <w:sz w:val="18"/>
                <w:szCs w:val="18"/>
              </w:rPr>
              <w:t>34.7</w:t>
            </w:r>
          </w:p>
        </w:tc>
        <w:tc>
          <w:tcPr>
            <w:tcW w:w="1350" w:type="dxa"/>
          </w:tcPr>
          <w:p w14:paraId="1875D377" w14:textId="77777777" w:rsidR="005633B0" w:rsidRPr="00E93F46" w:rsidRDefault="005633B0" w:rsidP="00CE296D">
            <w:pPr>
              <w:keepNext/>
              <w:ind w:right="11"/>
              <w:jc w:val="right"/>
              <w:rPr>
                <w:sz w:val="18"/>
                <w:szCs w:val="18"/>
              </w:rPr>
            </w:pPr>
            <w:r w:rsidRPr="00E93F46">
              <w:rPr>
                <w:sz w:val="18"/>
                <w:szCs w:val="18"/>
              </w:rPr>
              <w:t>42,800</w:t>
            </w:r>
          </w:p>
        </w:tc>
        <w:tc>
          <w:tcPr>
            <w:tcW w:w="990" w:type="dxa"/>
          </w:tcPr>
          <w:p w14:paraId="7B3E42CF" w14:textId="77777777" w:rsidR="005633B0" w:rsidRPr="00E93F46" w:rsidRDefault="005633B0" w:rsidP="00CE296D">
            <w:pPr>
              <w:keepNext/>
              <w:jc w:val="right"/>
              <w:rPr>
                <w:sz w:val="18"/>
                <w:szCs w:val="18"/>
              </w:rPr>
            </w:pPr>
            <w:r w:rsidRPr="00E93F46">
              <w:rPr>
                <w:sz w:val="18"/>
                <w:szCs w:val="18"/>
              </w:rPr>
              <w:t>811</w:t>
            </w:r>
          </w:p>
        </w:tc>
        <w:tc>
          <w:tcPr>
            <w:tcW w:w="1260" w:type="dxa"/>
          </w:tcPr>
          <w:p w14:paraId="1E960373" w14:textId="77777777" w:rsidR="005633B0" w:rsidRPr="00E93F46" w:rsidRDefault="005633B0" w:rsidP="00CE296D">
            <w:pPr>
              <w:keepNext/>
              <w:jc w:val="right"/>
              <w:rPr>
                <w:sz w:val="18"/>
                <w:szCs w:val="18"/>
              </w:rPr>
            </w:pPr>
            <w:r w:rsidRPr="00E93F46">
              <w:rPr>
                <w:sz w:val="18"/>
                <w:szCs w:val="18"/>
              </w:rPr>
              <w:t>171</w:t>
            </w:r>
          </w:p>
        </w:tc>
        <w:tc>
          <w:tcPr>
            <w:tcW w:w="990" w:type="dxa"/>
          </w:tcPr>
          <w:p w14:paraId="7C0F1D2E" w14:textId="77777777" w:rsidR="005633B0" w:rsidRPr="00E93F46" w:rsidRDefault="005633B0" w:rsidP="00CE296D">
            <w:pPr>
              <w:keepNext/>
              <w:jc w:val="right"/>
              <w:rPr>
                <w:sz w:val="18"/>
                <w:szCs w:val="18"/>
              </w:rPr>
            </w:pPr>
            <w:r w:rsidRPr="00E93F46">
              <w:rPr>
                <w:sz w:val="18"/>
                <w:szCs w:val="18"/>
              </w:rPr>
              <w:t>1.38</w:t>
            </w:r>
          </w:p>
        </w:tc>
        <w:tc>
          <w:tcPr>
            <w:tcW w:w="1440" w:type="dxa"/>
          </w:tcPr>
          <w:p w14:paraId="6ADF55B6" w14:textId="77777777" w:rsidR="005633B0" w:rsidRPr="00E93F46" w:rsidRDefault="005633B0" w:rsidP="00CE296D">
            <w:pPr>
              <w:keepNext/>
              <w:jc w:val="right"/>
              <w:rPr>
                <w:sz w:val="18"/>
                <w:szCs w:val="18"/>
              </w:rPr>
            </w:pPr>
            <w:r w:rsidRPr="00E93F46">
              <w:rPr>
                <w:sz w:val="18"/>
                <w:szCs w:val="18"/>
              </w:rPr>
              <w:t>17.9</w:t>
            </w:r>
          </w:p>
        </w:tc>
      </w:tr>
      <w:tr w:rsidR="005633B0" w:rsidRPr="00E93F46" w14:paraId="55CA5F0A" w14:textId="77777777" w:rsidTr="00CE296D">
        <w:tc>
          <w:tcPr>
            <w:tcW w:w="2358" w:type="dxa"/>
            <w:shd w:val="clear" w:color="auto" w:fill="DDD9C3" w:themeFill="background2" w:themeFillShade="E6"/>
          </w:tcPr>
          <w:p w14:paraId="242600FE" w14:textId="77777777" w:rsidR="005633B0" w:rsidRPr="00E93F46" w:rsidRDefault="005633B0" w:rsidP="00CE296D">
            <w:pPr>
              <w:keepNext/>
              <w:rPr>
                <w:sz w:val="18"/>
                <w:szCs w:val="18"/>
              </w:rPr>
            </w:pPr>
            <w:r w:rsidRPr="00E93F46">
              <w:rPr>
                <w:sz w:val="18"/>
                <w:szCs w:val="18"/>
              </w:rPr>
              <w:t>Higher education</w:t>
            </w:r>
          </w:p>
        </w:tc>
        <w:tc>
          <w:tcPr>
            <w:tcW w:w="1170" w:type="dxa"/>
            <w:shd w:val="clear" w:color="auto" w:fill="DDD9C3" w:themeFill="background2" w:themeFillShade="E6"/>
          </w:tcPr>
          <w:p w14:paraId="6100DF8C" w14:textId="77777777" w:rsidR="005633B0" w:rsidRPr="00E93F46" w:rsidRDefault="005633B0" w:rsidP="00CE296D">
            <w:pPr>
              <w:keepNext/>
              <w:jc w:val="right"/>
              <w:rPr>
                <w:color w:val="000000"/>
                <w:sz w:val="18"/>
                <w:szCs w:val="18"/>
                <w:vertAlign w:val="superscript"/>
              </w:rPr>
            </w:pPr>
            <w:r w:rsidRPr="00E93F46">
              <w:rPr>
                <w:color w:val="000000"/>
                <w:sz w:val="18"/>
                <w:szCs w:val="18"/>
              </w:rPr>
              <w:t>351.3</w:t>
            </w:r>
            <w:r w:rsidRPr="00E93F46">
              <w:rPr>
                <w:sz w:val="18"/>
                <w:szCs w:val="18"/>
                <w:vertAlign w:val="superscript"/>
              </w:rPr>
              <w:t>5/</w:t>
            </w:r>
          </w:p>
        </w:tc>
        <w:tc>
          <w:tcPr>
            <w:tcW w:w="1350" w:type="dxa"/>
            <w:shd w:val="clear" w:color="auto" w:fill="DDD9C3" w:themeFill="background2" w:themeFillShade="E6"/>
          </w:tcPr>
          <w:p w14:paraId="798CDE70" w14:textId="77777777" w:rsidR="005633B0" w:rsidRPr="00E93F46" w:rsidRDefault="005633B0" w:rsidP="00CE296D">
            <w:pPr>
              <w:keepNext/>
              <w:ind w:right="11"/>
              <w:jc w:val="right"/>
              <w:rPr>
                <w:sz w:val="18"/>
                <w:szCs w:val="18"/>
              </w:rPr>
            </w:pPr>
            <w:r w:rsidRPr="00E93F46">
              <w:rPr>
                <w:sz w:val="18"/>
                <w:szCs w:val="18"/>
              </w:rPr>
              <w:t>151,003</w:t>
            </w:r>
          </w:p>
        </w:tc>
        <w:tc>
          <w:tcPr>
            <w:tcW w:w="990" w:type="dxa"/>
            <w:shd w:val="clear" w:color="auto" w:fill="DDD9C3" w:themeFill="background2" w:themeFillShade="E6"/>
          </w:tcPr>
          <w:p w14:paraId="2C3E7410" w14:textId="77777777" w:rsidR="005633B0" w:rsidRPr="00E93F46" w:rsidRDefault="005633B0" w:rsidP="00CE296D">
            <w:pPr>
              <w:keepNext/>
              <w:jc w:val="right"/>
              <w:rPr>
                <w:sz w:val="18"/>
                <w:szCs w:val="18"/>
              </w:rPr>
            </w:pPr>
            <w:r w:rsidRPr="00E93F46">
              <w:rPr>
                <w:sz w:val="18"/>
                <w:szCs w:val="18"/>
              </w:rPr>
              <w:t>2,326</w:t>
            </w:r>
          </w:p>
        </w:tc>
        <w:tc>
          <w:tcPr>
            <w:tcW w:w="1260" w:type="dxa"/>
            <w:shd w:val="clear" w:color="auto" w:fill="DDD9C3" w:themeFill="background2" w:themeFillShade="E6"/>
          </w:tcPr>
          <w:p w14:paraId="72F74993" w14:textId="77777777" w:rsidR="005633B0" w:rsidRPr="00E93F46" w:rsidRDefault="005633B0" w:rsidP="00CE296D">
            <w:pPr>
              <w:keepNext/>
              <w:jc w:val="right"/>
              <w:rPr>
                <w:sz w:val="18"/>
                <w:szCs w:val="18"/>
              </w:rPr>
            </w:pPr>
            <w:r w:rsidRPr="00E93F46">
              <w:rPr>
                <w:sz w:val="18"/>
                <w:szCs w:val="18"/>
              </w:rPr>
              <w:t>490</w:t>
            </w:r>
          </w:p>
        </w:tc>
        <w:tc>
          <w:tcPr>
            <w:tcW w:w="990" w:type="dxa"/>
            <w:shd w:val="clear" w:color="auto" w:fill="DDD9C3" w:themeFill="background2" w:themeFillShade="E6"/>
            <w:vAlign w:val="bottom"/>
          </w:tcPr>
          <w:p w14:paraId="13CE7C59" w14:textId="77777777" w:rsidR="005633B0" w:rsidRPr="00E93F46" w:rsidRDefault="005633B0" w:rsidP="00CE296D">
            <w:pPr>
              <w:keepNext/>
              <w:jc w:val="right"/>
              <w:rPr>
                <w:sz w:val="18"/>
                <w:szCs w:val="18"/>
              </w:rPr>
            </w:pPr>
            <w:r w:rsidRPr="00E93F46">
              <w:rPr>
                <w:sz w:val="18"/>
                <w:szCs w:val="18"/>
              </w:rPr>
              <w:t>3.95</w:t>
            </w:r>
          </w:p>
        </w:tc>
        <w:tc>
          <w:tcPr>
            <w:tcW w:w="1440" w:type="dxa"/>
            <w:shd w:val="clear" w:color="auto" w:fill="DDD9C3" w:themeFill="background2" w:themeFillShade="E6"/>
          </w:tcPr>
          <w:p w14:paraId="73852431" w14:textId="77777777" w:rsidR="005633B0" w:rsidRPr="00E93F46" w:rsidRDefault="005633B0" w:rsidP="00CE296D">
            <w:pPr>
              <w:keepNext/>
              <w:jc w:val="right"/>
              <w:rPr>
                <w:sz w:val="18"/>
                <w:szCs w:val="18"/>
              </w:rPr>
            </w:pPr>
            <w:r w:rsidRPr="00E93F46">
              <w:rPr>
                <w:sz w:val="18"/>
                <w:szCs w:val="18"/>
              </w:rPr>
              <w:t>51.4</w:t>
            </w:r>
          </w:p>
        </w:tc>
      </w:tr>
      <w:tr w:rsidR="005633B0" w:rsidRPr="00E93F46" w14:paraId="782A97DF" w14:textId="77777777" w:rsidTr="00CE296D">
        <w:tc>
          <w:tcPr>
            <w:tcW w:w="2358" w:type="dxa"/>
            <w:shd w:val="clear" w:color="auto" w:fill="DDD9C3" w:themeFill="background2" w:themeFillShade="E6"/>
          </w:tcPr>
          <w:p w14:paraId="4FACEA8F" w14:textId="77777777" w:rsidR="005633B0" w:rsidRPr="00E93F46" w:rsidRDefault="005633B0" w:rsidP="00CE296D">
            <w:pPr>
              <w:keepNext/>
              <w:ind w:left="180"/>
              <w:rPr>
                <w:sz w:val="18"/>
                <w:szCs w:val="18"/>
                <w:vertAlign w:val="superscript"/>
              </w:rPr>
            </w:pPr>
            <w:r w:rsidRPr="00E93F46">
              <w:rPr>
                <w:sz w:val="18"/>
                <w:szCs w:val="18"/>
              </w:rPr>
              <w:t>Of which state-funded</w:t>
            </w:r>
            <w:r w:rsidRPr="00E93F46">
              <w:rPr>
                <w:sz w:val="18"/>
                <w:szCs w:val="18"/>
                <w:vertAlign w:val="superscript"/>
              </w:rPr>
              <w:t>4/</w:t>
            </w:r>
          </w:p>
        </w:tc>
        <w:tc>
          <w:tcPr>
            <w:tcW w:w="1170" w:type="dxa"/>
            <w:shd w:val="clear" w:color="auto" w:fill="DDD9C3" w:themeFill="background2" w:themeFillShade="E6"/>
          </w:tcPr>
          <w:p w14:paraId="37AF4751" w14:textId="77777777" w:rsidR="005633B0" w:rsidRPr="00E93F46" w:rsidRDefault="005633B0" w:rsidP="00CE296D">
            <w:pPr>
              <w:keepNext/>
              <w:jc w:val="right"/>
              <w:rPr>
                <w:color w:val="000000"/>
                <w:sz w:val="18"/>
                <w:szCs w:val="18"/>
              </w:rPr>
            </w:pPr>
            <w:r w:rsidRPr="00E93F46">
              <w:rPr>
                <w:color w:val="000000"/>
                <w:sz w:val="18"/>
                <w:szCs w:val="18"/>
              </w:rPr>
              <w:t>164.3</w:t>
            </w:r>
          </w:p>
        </w:tc>
        <w:tc>
          <w:tcPr>
            <w:tcW w:w="1350" w:type="dxa"/>
            <w:shd w:val="clear" w:color="auto" w:fill="DDD9C3" w:themeFill="background2" w:themeFillShade="E6"/>
          </w:tcPr>
          <w:p w14:paraId="5A4FC052" w14:textId="77777777" w:rsidR="005633B0" w:rsidRPr="00E93F46" w:rsidRDefault="005633B0" w:rsidP="00CE296D">
            <w:pPr>
              <w:keepNext/>
              <w:ind w:right="11"/>
              <w:jc w:val="right"/>
              <w:rPr>
                <w:sz w:val="18"/>
                <w:szCs w:val="18"/>
              </w:rPr>
            </w:pPr>
            <w:r w:rsidRPr="00E93F46">
              <w:rPr>
                <w:sz w:val="18"/>
                <w:szCs w:val="18"/>
              </w:rPr>
              <w:t>59,902</w:t>
            </w:r>
          </w:p>
        </w:tc>
        <w:tc>
          <w:tcPr>
            <w:tcW w:w="990" w:type="dxa"/>
            <w:shd w:val="clear" w:color="auto" w:fill="DDD9C3" w:themeFill="background2" w:themeFillShade="E6"/>
          </w:tcPr>
          <w:p w14:paraId="4091F815" w14:textId="77777777" w:rsidR="005633B0" w:rsidRPr="00E93F46" w:rsidRDefault="005633B0" w:rsidP="00CE296D">
            <w:pPr>
              <w:keepNext/>
              <w:jc w:val="right"/>
              <w:rPr>
                <w:sz w:val="18"/>
                <w:szCs w:val="18"/>
              </w:rPr>
            </w:pPr>
            <w:r w:rsidRPr="00E93F46">
              <w:rPr>
                <w:sz w:val="18"/>
                <w:szCs w:val="18"/>
              </w:rPr>
              <w:t>2,743</w:t>
            </w:r>
          </w:p>
        </w:tc>
        <w:tc>
          <w:tcPr>
            <w:tcW w:w="1260" w:type="dxa"/>
            <w:shd w:val="clear" w:color="auto" w:fill="DDD9C3" w:themeFill="background2" w:themeFillShade="E6"/>
          </w:tcPr>
          <w:p w14:paraId="3AE725DB" w14:textId="77777777" w:rsidR="005633B0" w:rsidRPr="00E93F46" w:rsidRDefault="005633B0" w:rsidP="00CE296D">
            <w:pPr>
              <w:keepNext/>
              <w:jc w:val="right"/>
              <w:rPr>
                <w:sz w:val="18"/>
                <w:szCs w:val="18"/>
              </w:rPr>
            </w:pPr>
            <w:r w:rsidRPr="00E93F46">
              <w:rPr>
                <w:sz w:val="18"/>
                <w:szCs w:val="18"/>
              </w:rPr>
              <w:t>577</w:t>
            </w:r>
          </w:p>
        </w:tc>
        <w:tc>
          <w:tcPr>
            <w:tcW w:w="990" w:type="dxa"/>
            <w:shd w:val="clear" w:color="auto" w:fill="DDD9C3" w:themeFill="background2" w:themeFillShade="E6"/>
          </w:tcPr>
          <w:p w14:paraId="50A40F6F" w14:textId="77777777" w:rsidR="005633B0" w:rsidRPr="00E93F46" w:rsidRDefault="005633B0" w:rsidP="00CE296D">
            <w:pPr>
              <w:keepNext/>
              <w:jc w:val="right"/>
              <w:rPr>
                <w:sz w:val="18"/>
                <w:szCs w:val="18"/>
              </w:rPr>
            </w:pPr>
            <w:r w:rsidRPr="00E93F46">
              <w:rPr>
                <w:sz w:val="18"/>
                <w:szCs w:val="18"/>
              </w:rPr>
              <w:t>4.66</w:t>
            </w:r>
          </w:p>
        </w:tc>
        <w:tc>
          <w:tcPr>
            <w:tcW w:w="1440" w:type="dxa"/>
            <w:shd w:val="clear" w:color="auto" w:fill="DDD9C3" w:themeFill="background2" w:themeFillShade="E6"/>
          </w:tcPr>
          <w:p w14:paraId="40F0FD1A" w14:textId="77777777" w:rsidR="005633B0" w:rsidRPr="00E93F46" w:rsidRDefault="005633B0" w:rsidP="00CE296D">
            <w:pPr>
              <w:keepNext/>
              <w:jc w:val="right"/>
              <w:rPr>
                <w:sz w:val="18"/>
                <w:szCs w:val="18"/>
              </w:rPr>
            </w:pPr>
            <w:r w:rsidRPr="00E93F46">
              <w:rPr>
                <w:sz w:val="18"/>
                <w:szCs w:val="18"/>
              </w:rPr>
              <w:t>60.6</w:t>
            </w:r>
          </w:p>
        </w:tc>
      </w:tr>
      <w:tr w:rsidR="005633B0" w:rsidRPr="00E93F46" w14:paraId="7ADC3CA2" w14:textId="77777777" w:rsidTr="00CE296D">
        <w:tc>
          <w:tcPr>
            <w:tcW w:w="2358" w:type="dxa"/>
            <w:shd w:val="clear" w:color="auto" w:fill="DDD9C3" w:themeFill="background2" w:themeFillShade="E6"/>
          </w:tcPr>
          <w:p w14:paraId="15114684" w14:textId="77777777" w:rsidR="005633B0" w:rsidRPr="005E0E85" w:rsidRDefault="005633B0" w:rsidP="00CE296D">
            <w:pPr>
              <w:keepNext/>
              <w:ind w:left="180"/>
              <w:rPr>
                <w:sz w:val="18"/>
                <w:szCs w:val="18"/>
              </w:rPr>
            </w:pPr>
            <w:r w:rsidRPr="005E0E85">
              <w:rPr>
                <w:sz w:val="18"/>
                <w:szCs w:val="18"/>
              </w:rPr>
              <w:t>Of which HEI revenues</w:t>
            </w:r>
          </w:p>
        </w:tc>
        <w:tc>
          <w:tcPr>
            <w:tcW w:w="1170" w:type="dxa"/>
            <w:shd w:val="clear" w:color="auto" w:fill="DDD9C3" w:themeFill="background2" w:themeFillShade="E6"/>
          </w:tcPr>
          <w:p w14:paraId="52CAFD36" w14:textId="77777777" w:rsidR="005633B0" w:rsidRPr="005E0E85" w:rsidRDefault="005633B0" w:rsidP="00CE296D">
            <w:pPr>
              <w:keepNext/>
              <w:jc w:val="right"/>
              <w:rPr>
                <w:sz w:val="18"/>
                <w:szCs w:val="18"/>
              </w:rPr>
            </w:pPr>
            <w:r w:rsidRPr="005E0E85">
              <w:rPr>
                <w:sz w:val="18"/>
                <w:szCs w:val="18"/>
              </w:rPr>
              <w:t>187.0</w:t>
            </w:r>
          </w:p>
        </w:tc>
        <w:tc>
          <w:tcPr>
            <w:tcW w:w="1350" w:type="dxa"/>
            <w:shd w:val="clear" w:color="auto" w:fill="DDD9C3" w:themeFill="background2" w:themeFillShade="E6"/>
          </w:tcPr>
          <w:p w14:paraId="5060D07D" w14:textId="77777777" w:rsidR="005633B0" w:rsidRPr="005E0E85" w:rsidRDefault="005633B0" w:rsidP="00CE296D">
            <w:pPr>
              <w:keepNext/>
              <w:ind w:right="11"/>
              <w:jc w:val="right"/>
              <w:rPr>
                <w:sz w:val="18"/>
                <w:szCs w:val="18"/>
              </w:rPr>
            </w:pPr>
            <w:r w:rsidRPr="005E0E85">
              <w:rPr>
                <w:sz w:val="18"/>
                <w:szCs w:val="18"/>
              </w:rPr>
              <w:t>91,101</w:t>
            </w:r>
          </w:p>
        </w:tc>
        <w:tc>
          <w:tcPr>
            <w:tcW w:w="990" w:type="dxa"/>
            <w:shd w:val="clear" w:color="auto" w:fill="DDD9C3" w:themeFill="background2" w:themeFillShade="E6"/>
          </w:tcPr>
          <w:p w14:paraId="2D2B3D61" w14:textId="77777777" w:rsidR="005633B0" w:rsidRPr="005E0E85" w:rsidRDefault="005633B0" w:rsidP="00CE296D">
            <w:pPr>
              <w:keepNext/>
              <w:jc w:val="right"/>
              <w:rPr>
                <w:sz w:val="18"/>
                <w:szCs w:val="18"/>
              </w:rPr>
            </w:pPr>
            <w:r w:rsidRPr="005E0E85">
              <w:rPr>
                <w:sz w:val="18"/>
                <w:szCs w:val="18"/>
              </w:rPr>
              <w:t>2,053</w:t>
            </w:r>
          </w:p>
        </w:tc>
        <w:tc>
          <w:tcPr>
            <w:tcW w:w="1260" w:type="dxa"/>
            <w:shd w:val="clear" w:color="auto" w:fill="DDD9C3" w:themeFill="background2" w:themeFillShade="E6"/>
          </w:tcPr>
          <w:p w14:paraId="6EDE7047" w14:textId="77777777" w:rsidR="005633B0" w:rsidRPr="005E0E85" w:rsidRDefault="005633B0" w:rsidP="00CE296D">
            <w:pPr>
              <w:keepNext/>
              <w:jc w:val="right"/>
              <w:rPr>
                <w:sz w:val="18"/>
                <w:szCs w:val="18"/>
              </w:rPr>
            </w:pPr>
            <w:r w:rsidRPr="005E0E85">
              <w:rPr>
                <w:sz w:val="18"/>
                <w:szCs w:val="18"/>
              </w:rPr>
              <w:t>432</w:t>
            </w:r>
          </w:p>
        </w:tc>
        <w:tc>
          <w:tcPr>
            <w:tcW w:w="990" w:type="dxa"/>
            <w:shd w:val="clear" w:color="auto" w:fill="DDD9C3" w:themeFill="background2" w:themeFillShade="E6"/>
          </w:tcPr>
          <w:p w14:paraId="66863CEA" w14:textId="77777777" w:rsidR="005633B0" w:rsidRPr="005E0E85" w:rsidRDefault="005633B0" w:rsidP="00CE296D">
            <w:pPr>
              <w:keepNext/>
              <w:jc w:val="right"/>
              <w:rPr>
                <w:sz w:val="18"/>
                <w:szCs w:val="18"/>
              </w:rPr>
            </w:pPr>
            <w:r w:rsidRPr="005E0E85">
              <w:rPr>
                <w:sz w:val="18"/>
                <w:szCs w:val="18"/>
              </w:rPr>
              <w:t>3.49</w:t>
            </w:r>
          </w:p>
        </w:tc>
        <w:tc>
          <w:tcPr>
            <w:tcW w:w="1440" w:type="dxa"/>
            <w:shd w:val="clear" w:color="auto" w:fill="DDD9C3" w:themeFill="background2" w:themeFillShade="E6"/>
          </w:tcPr>
          <w:p w14:paraId="46DBD737" w14:textId="77777777" w:rsidR="005633B0" w:rsidRPr="005E0E85" w:rsidRDefault="005633B0" w:rsidP="00CE296D">
            <w:pPr>
              <w:keepNext/>
              <w:jc w:val="right"/>
              <w:rPr>
                <w:sz w:val="18"/>
                <w:szCs w:val="18"/>
              </w:rPr>
            </w:pPr>
            <w:r w:rsidRPr="005E0E85">
              <w:rPr>
                <w:sz w:val="18"/>
                <w:szCs w:val="18"/>
              </w:rPr>
              <w:t>45.3</w:t>
            </w:r>
          </w:p>
        </w:tc>
      </w:tr>
      <w:tr w:rsidR="005633B0" w:rsidRPr="00E93F46" w14:paraId="516E8512" w14:textId="77777777" w:rsidTr="00CE296D">
        <w:tc>
          <w:tcPr>
            <w:tcW w:w="2358" w:type="dxa"/>
          </w:tcPr>
          <w:p w14:paraId="6E0F0304" w14:textId="77777777" w:rsidR="005633B0" w:rsidRPr="00E93F46" w:rsidRDefault="005633B0" w:rsidP="00CE296D">
            <w:pPr>
              <w:keepNext/>
              <w:rPr>
                <w:sz w:val="18"/>
                <w:szCs w:val="18"/>
              </w:rPr>
            </w:pPr>
            <w:r w:rsidRPr="00E93F46">
              <w:rPr>
                <w:sz w:val="18"/>
                <w:szCs w:val="18"/>
              </w:rPr>
              <w:t>Other spending</w:t>
            </w:r>
          </w:p>
        </w:tc>
        <w:tc>
          <w:tcPr>
            <w:tcW w:w="1170" w:type="dxa"/>
          </w:tcPr>
          <w:p w14:paraId="50F3AD82" w14:textId="77777777" w:rsidR="005633B0" w:rsidRPr="00E93F46" w:rsidRDefault="005633B0" w:rsidP="00CE296D">
            <w:pPr>
              <w:keepNext/>
              <w:jc w:val="right"/>
              <w:rPr>
                <w:color w:val="000000"/>
                <w:sz w:val="18"/>
                <w:szCs w:val="18"/>
              </w:rPr>
            </w:pPr>
            <w:r w:rsidRPr="00E93F46">
              <w:rPr>
                <w:color w:val="000000"/>
                <w:sz w:val="18"/>
                <w:szCs w:val="18"/>
              </w:rPr>
              <w:t>114.8</w:t>
            </w:r>
          </w:p>
        </w:tc>
        <w:tc>
          <w:tcPr>
            <w:tcW w:w="1350" w:type="dxa"/>
          </w:tcPr>
          <w:p w14:paraId="2F543436" w14:textId="77777777" w:rsidR="005633B0" w:rsidRPr="00E93F46" w:rsidRDefault="005633B0" w:rsidP="00CE296D">
            <w:pPr>
              <w:keepNext/>
              <w:ind w:right="11"/>
              <w:jc w:val="right"/>
              <w:rPr>
                <w:sz w:val="18"/>
                <w:szCs w:val="18"/>
              </w:rPr>
            </w:pPr>
            <w:r w:rsidRPr="00E93F46">
              <w:rPr>
                <w:sz w:val="18"/>
                <w:szCs w:val="18"/>
              </w:rPr>
              <w:t>-</w:t>
            </w:r>
          </w:p>
        </w:tc>
        <w:tc>
          <w:tcPr>
            <w:tcW w:w="990" w:type="dxa"/>
          </w:tcPr>
          <w:p w14:paraId="4C63C93E" w14:textId="77777777" w:rsidR="005633B0" w:rsidRPr="00E93F46" w:rsidRDefault="005633B0" w:rsidP="00CE296D">
            <w:pPr>
              <w:keepNext/>
              <w:jc w:val="right"/>
              <w:rPr>
                <w:sz w:val="18"/>
                <w:szCs w:val="18"/>
              </w:rPr>
            </w:pPr>
            <w:r w:rsidRPr="00E93F46">
              <w:rPr>
                <w:sz w:val="18"/>
                <w:szCs w:val="18"/>
              </w:rPr>
              <w:t>-</w:t>
            </w:r>
          </w:p>
        </w:tc>
        <w:tc>
          <w:tcPr>
            <w:tcW w:w="1260" w:type="dxa"/>
          </w:tcPr>
          <w:p w14:paraId="2B2C3042" w14:textId="77777777" w:rsidR="005633B0" w:rsidRPr="00E93F46" w:rsidRDefault="005633B0" w:rsidP="00CE296D">
            <w:pPr>
              <w:keepNext/>
              <w:jc w:val="right"/>
              <w:rPr>
                <w:sz w:val="18"/>
                <w:szCs w:val="18"/>
              </w:rPr>
            </w:pPr>
            <w:r w:rsidRPr="00E93F46">
              <w:rPr>
                <w:sz w:val="18"/>
                <w:szCs w:val="18"/>
              </w:rPr>
              <w:t>-</w:t>
            </w:r>
          </w:p>
        </w:tc>
        <w:tc>
          <w:tcPr>
            <w:tcW w:w="990" w:type="dxa"/>
          </w:tcPr>
          <w:p w14:paraId="59441A8F" w14:textId="77777777" w:rsidR="005633B0" w:rsidRPr="00E93F46" w:rsidRDefault="005633B0" w:rsidP="00CE296D">
            <w:pPr>
              <w:keepNext/>
              <w:jc w:val="right"/>
              <w:rPr>
                <w:sz w:val="18"/>
                <w:szCs w:val="18"/>
              </w:rPr>
            </w:pPr>
            <w:r w:rsidRPr="00E93F46">
              <w:rPr>
                <w:sz w:val="18"/>
                <w:szCs w:val="18"/>
              </w:rPr>
              <w:t>-</w:t>
            </w:r>
          </w:p>
        </w:tc>
        <w:tc>
          <w:tcPr>
            <w:tcW w:w="1440" w:type="dxa"/>
          </w:tcPr>
          <w:p w14:paraId="24BBBDD6" w14:textId="77777777" w:rsidR="005633B0" w:rsidRPr="00E93F46" w:rsidRDefault="005633B0" w:rsidP="00CE296D">
            <w:pPr>
              <w:keepNext/>
              <w:jc w:val="right"/>
              <w:rPr>
                <w:sz w:val="18"/>
                <w:szCs w:val="18"/>
              </w:rPr>
            </w:pPr>
          </w:p>
        </w:tc>
      </w:tr>
      <w:tr w:rsidR="005633B0" w:rsidRPr="00E93F46" w14:paraId="66274C3A" w14:textId="77777777" w:rsidTr="00CE296D">
        <w:tc>
          <w:tcPr>
            <w:tcW w:w="2358" w:type="dxa"/>
            <w:tcBorders>
              <w:bottom w:val="single" w:sz="4" w:space="0" w:color="auto"/>
            </w:tcBorders>
          </w:tcPr>
          <w:p w14:paraId="17F3E493" w14:textId="77777777" w:rsidR="005633B0" w:rsidRPr="00E93F46" w:rsidRDefault="005633B0" w:rsidP="00CE296D">
            <w:pPr>
              <w:keepNext/>
              <w:tabs>
                <w:tab w:val="center" w:pos="1071"/>
              </w:tabs>
              <w:rPr>
                <w:b/>
                <w:sz w:val="18"/>
                <w:szCs w:val="18"/>
              </w:rPr>
            </w:pPr>
            <w:r w:rsidRPr="00E93F46">
              <w:rPr>
                <w:b/>
                <w:sz w:val="18"/>
                <w:szCs w:val="18"/>
              </w:rPr>
              <w:t>Total</w:t>
            </w:r>
            <w:r w:rsidRPr="00E93F46">
              <w:rPr>
                <w:b/>
                <w:sz w:val="18"/>
                <w:szCs w:val="18"/>
              </w:rPr>
              <w:tab/>
            </w:r>
          </w:p>
        </w:tc>
        <w:tc>
          <w:tcPr>
            <w:tcW w:w="1170" w:type="dxa"/>
            <w:tcBorders>
              <w:bottom w:val="single" w:sz="4" w:space="0" w:color="auto"/>
            </w:tcBorders>
          </w:tcPr>
          <w:p w14:paraId="02949780" w14:textId="77777777" w:rsidR="005633B0" w:rsidRPr="00E93F46" w:rsidRDefault="005633B0" w:rsidP="00CE296D">
            <w:pPr>
              <w:keepNext/>
              <w:jc w:val="right"/>
              <w:rPr>
                <w:b/>
                <w:color w:val="000000"/>
                <w:sz w:val="18"/>
                <w:szCs w:val="18"/>
              </w:rPr>
            </w:pPr>
            <w:r w:rsidRPr="00E93F46">
              <w:rPr>
                <w:b/>
                <w:color w:val="000000"/>
                <w:sz w:val="18"/>
                <w:szCs w:val="18"/>
              </w:rPr>
              <w:t>1,780.6</w:t>
            </w:r>
          </w:p>
        </w:tc>
        <w:tc>
          <w:tcPr>
            <w:tcW w:w="1350" w:type="dxa"/>
            <w:tcBorders>
              <w:bottom w:val="single" w:sz="4" w:space="0" w:color="auto"/>
            </w:tcBorders>
          </w:tcPr>
          <w:p w14:paraId="1984B08A" w14:textId="77777777" w:rsidR="005633B0" w:rsidRPr="00E93F46" w:rsidRDefault="005633B0" w:rsidP="00CE296D">
            <w:pPr>
              <w:keepNext/>
              <w:ind w:right="225"/>
              <w:jc w:val="right"/>
              <w:rPr>
                <w:b/>
                <w:sz w:val="18"/>
                <w:szCs w:val="18"/>
                <w:highlight w:val="cyan"/>
              </w:rPr>
            </w:pPr>
          </w:p>
        </w:tc>
        <w:tc>
          <w:tcPr>
            <w:tcW w:w="990" w:type="dxa"/>
            <w:tcBorders>
              <w:bottom w:val="single" w:sz="4" w:space="0" w:color="auto"/>
            </w:tcBorders>
          </w:tcPr>
          <w:p w14:paraId="127569F7" w14:textId="77777777" w:rsidR="005633B0" w:rsidRPr="00E93F46" w:rsidRDefault="005633B0" w:rsidP="00CE296D">
            <w:pPr>
              <w:keepNext/>
              <w:jc w:val="right"/>
              <w:rPr>
                <w:b/>
                <w:color w:val="000000"/>
                <w:sz w:val="18"/>
                <w:szCs w:val="18"/>
                <w:highlight w:val="cyan"/>
              </w:rPr>
            </w:pPr>
          </w:p>
        </w:tc>
        <w:tc>
          <w:tcPr>
            <w:tcW w:w="1260" w:type="dxa"/>
            <w:tcBorders>
              <w:bottom w:val="single" w:sz="4" w:space="0" w:color="auto"/>
            </w:tcBorders>
          </w:tcPr>
          <w:p w14:paraId="3D6EEC51" w14:textId="77777777" w:rsidR="005633B0" w:rsidRPr="00E93F46" w:rsidRDefault="005633B0" w:rsidP="00CE296D">
            <w:pPr>
              <w:keepNext/>
              <w:jc w:val="right"/>
              <w:rPr>
                <w:b/>
                <w:sz w:val="18"/>
                <w:szCs w:val="18"/>
                <w:highlight w:val="cyan"/>
              </w:rPr>
            </w:pPr>
          </w:p>
        </w:tc>
        <w:tc>
          <w:tcPr>
            <w:tcW w:w="990" w:type="dxa"/>
            <w:tcBorders>
              <w:bottom w:val="single" w:sz="4" w:space="0" w:color="auto"/>
            </w:tcBorders>
          </w:tcPr>
          <w:p w14:paraId="636CB31E" w14:textId="77777777" w:rsidR="005633B0" w:rsidRPr="00E93F46" w:rsidRDefault="005633B0" w:rsidP="00CE296D">
            <w:pPr>
              <w:keepNext/>
              <w:jc w:val="right"/>
              <w:rPr>
                <w:b/>
                <w:color w:val="000000"/>
                <w:sz w:val="18"/>
                <w:szCs w:val="18"/>
                <w:highlight w:val="cyan"/>
              </w:rPr>
            </w:pPr>
          </w:p>
        </w:tc>
        <w:tc>
          <w:tcPr>
            <w:tcW w:w="1440" w:type="dxa"/>
            <w:tcBorders>
              <w:bottom w:val="single" w:sz="4" w:space="0" w:color="auto"/>
            </w:tcBorders>
          </w:tcPr>
          <w:p w14:paraId="5C2081FA" w14:textId="77777777" w:rsidR="005633B0" w:rsidRPr="00E93F46" w:rsidRDefault="005633B0" w:rsidP="00CE296D">
            <w:pPr>
              <w:keepNext/>
              <w:jc w:val="right"/>
              <w:rPr>
                <w:b/>
                <w:sz w:val="18"/>
                <w:szCs w:val="18"/>
              </w:rPr>
            </w:pPr>
          </w:p>
        </w:tc>
      </w:tr>
    </w:tbl>
    <w:p w14:paraId="0CA4494E" w14:textId="77777777" w:rsidR="005633B0" w:rsidRPr="00E93F46" w:rsidRDefault="005633B0" w:rsidP="005633B0">
      <w:pPr>
        <w:pStyle w:val="NoSpacing"/>
        <w:keepNext/>
        <w:rPr>
          <w:sz w:val="18"/>
          <w:szCs w:val="18"/>
        </w:rPr>
      </w:pPr>
      <w:r w:rsidRPr="00E93F46">
        <w:rPr>
          <w:sz w:val="18"/>
          <w:szCs w:val="18"/>
        </w:rPr>
        <w:t>Sources: Tajikistan BOOST v0.4 and v0.5 government expenditure database</w:t>
      </w:r>
      <w:r w:rsidRPr="00DF66A9">
        <w:rPr>
          <w:i/>
          <w:sz w:val="18"/>
          <w:szCs w:val="18"/>
        </w:rPr>
        <w:t>; Statistical Agency under President of the Republic of Tajikistan</w:t>
      </w:r>
      <w:r w:rsidRPr="00E93F46">
        <w:rPr>
          <w:sz w:val="18"/>
          <w:szCs w:val="18"/>
        </w:rPr>
        <w:t>; calculated by World Bank staff.</w:t>
      </w:r>
    </w:p>
    <w:p w14:paraId="159CEEF5" w14:textId="77777777" w:rsidR="005633B0" w:rsidRPr="00E93F46" w:rsidRDefault="005633B0" w:rsidP="005633B0">
      <w:pPr>
        <w:pStyle w:val="NoSpacing"/>
        <w:keepNext/>
        <w:rPr>
          <w:sz w:val="18"/>
          <w:szCs w:val="18"/>
        </w:rPr>
      </w:pPr>
      <w:r w:rsidRPr="00E93F46">
        <w:rPr>
          <w:sz w:val="18"/>
          <w:szCs w:val="18"/>
        </w:rPr>
        <w:t>Notes:</w:t>
      </w:r>
      <w:r>
        <w:rPr>
          <w:sz w:val="18"/>
          <w:szCs w:val="18"/>
        </w:rPr>
        <w:t xml:space="preserve"> </w:t>
      </w:r>
      <w:r w:rsidRPr="00E93F46">
        <w:rPr>
          <w:sz w:val="18"/>
          <w:szCs w:val="18"/>
          <w:vertAlign w:val="superscript"/>
        </w:rPr>
        <w:t xml:space="preserve">1/ </w:t>
      </w:r>
      <w:r w:rsidRPr="00E93F46">
        <w:rPr>
          <w:sz w:val="18"/>
          <w:szCs w:val="18"/>
        </w:rPr>
        <w:t xml:space="preserve">Budget data are for calendar year, while the student numbers are for academic year (September-June). </w:t>
      </w:r>
    </w:p>
    <w:p w14:paraId="4087FAA1" w14:textId="77777777" w:rsidR="005633B0" w:rsidRPr="00E93F46" w:rsidRDefault="005633B0" w:rsidP="005633B0">
      <w:pPr>
        <w:pStyle w:val="NoSpacing"/>
        <w:keepNext/>
        <w:rPr>
          <w:sz w:val="18"/>
          <w:szCs w:val="18"/>
          <w:vertAlign w:val="superscript"/>
        </w:rPr>
      </w:pPr>
      <w:r w:rsidRPr="00E93F46">
        <w:rPr>
          <w:sz w:val="18"/>
          <w:szCs w:val="18"/>
          <w:vertAlign w:val="superscript"/>
        </w:rPr>
        <w:t xml:space="preserve">2/ </w:t>
      </w:r>
      <w:proofErr w:type="gramStart"/>
      <w:r w:rsidRPr="00E93F46">
        <w:rPr>
          <w:sz w:val="18"/>
          <w:szCs w:val="18"/>
        </w:rPr>
        <w:t>An</w:t>
      </w:r>
      <w:proofErr w:type="gramEnd"/>
      <w:r w:rsidRPr="00E93F46">
        <w:rPr>
          <w:sz w:val="18"/>
          <w:szCs w:val="18"/>
        </w:rPr>
        <w:t xml:space="preserve"> </w:t>
      </w:r>
      <w:r>
        <w:rPr>
          <w:sz w:val="18"/>
          <w:szCs w:val="18"/>
        </w:rPr>
        <w:t>exchange rate of</w:t>
      </w:r>
      <w:r w:rsidRPr="00E93F46">
        <w:rPr>
          <w:sz w:val="18"/>
          <w:szCs w:val="18"/>
        </w:rPr>
        <w:t xml:space="preserve"> TJS 4.75= USD 1 and GDP per capita=953.32 USD for 2012.</w:t>
      </w:r>
    </w:p>
    <w:p w14:paraId="3BA6D339" w14:textId="77777777" w:rsidR="005633B0" w:rsidRPr="00E93F46" w:rsidRDefault="005633B0" w:rsidP="005633B0">
      <w:pPr>
        <w:pStyle w:val="NoSpacing"/>
        <w:keepNext/>
        <w:rPr>
          <w:sz w:val="18"/>
          <w:szCs w:val="18"/>
        </w:rPr>
      </w:pPr>
      <w:r w:rsidRPr="00E93F46">
        <w:rPr>
          <w:sz w:val="18"/>
          <w:szCs w:val="18"/>
          <w:vertAlign w:val="superscript"/>
        </w:rPr>
        <w:t xml:space="preserve">3/ </w:t>
      </w:r>
      <w:proofErr w:type="gramStart"/>
      <w:r w:rsidRPr="00E93F46">
        <w:rPr>
          <w:sz w:val="18"/>
          <w:szCs w:val="18"/>
        </w:rPr>
        <w:t>The</w:t>
      </w:r>
      <w:proofErr w:type="gramEnd"/>
      <w:r w:rsidRPr="00E93F46">
        <w:rPr>
          <w:sz w:val="18"/>
          <w:szCs w:val="18"/>
        </w:rPr>
        <w:t xml:space="preserve"> number of students does not include those enrolled in early learning centers (ELCs) because they are mostly not government-funded.</w:t>
      </w:r>
    </w:p>
    <w:p w14:paraId="0A01F84B" w14:textId="77777777" w:rsidR="005633B0" w:rsidRPr="00E93F46" w:rsidRDefault="005633B0" w:rsidP="005633B0">
      <w:pPr>
        <w:pStyle w:val="NoSpacing"/>
        <w:keepNext/>
        <w:rPr>
          <w:sz w:val="18"/>
          <w:szCs w:val="18"/>
        </w:rPr>
      </w:pPr>
      <w:proofErr w:type="gramStart"/>
      <w:r w:rsidRPr="00E93F46">
        <w:rPr>
          <w:sz w:val="18"/>
          <w:szCs w:val="18"/>
          <w:vertAlign w:val="superscript"/>
        </w:rPr>
        <w:t xml:space="preserve">4/ </w:t>
      </w:r>
      <w:r w:rsidRPr="00E93F46">
        <w:rPr>
          <w:sz w:val="18"/>
          <w:szCs w:val="18"/>
        </w:rPr>
        <w:t>Includes funding at the local level.</w:t>
      </w:r>
      <w:proofErr w:type="gramEnd"/>
      <w:r w:rsidRPr="00E93F46">
        <w:rPr>
          <w:sz w:val="18"/>
          <w:szCs w:val="18"/>
        </w:rPr>
        <w:t xml:space="preserve"> </w:t>
      </w:r>
    </w:p>
    <w:p w14:paraId="089F0CC6" w14:textId="77777777" w:rsidR="005633B0" w:rsidRPr="00E93F46" w:rsidRDefault="005633B0" w:rsidP="005633B0">
      <w:pPr>
        <w:pStyle w:val="NoSpacing"/>
        <w:keepNext/>
        <w:rPr>
          <w:sz w:val="18"/>
          <w:szCs w:val="18"/>
        </w:rPr>
      </w:pPr>
      <w:proofErr w:type="gramStart"/>
      <w:r w:rsidRPr="00E93F46">
        <w:rPr>
          <w:sz w:val="18"/>
          <w:szCs w:val="18"/>
          <w:vertAlign w:val="superscript"/>
        </w:rPr>
        <w:t xml:space="preserve">5/ </w:t>
      </w:r>
      <w:r w:rsidRPr="00E93F46">
        <w:rPr>
          <w:sz w:val="18"/>
          <w:szCs w:val="18"/>
        </w:rPr>
        <w:t>Includes HEIs’ own-source revenue which was not available for previous years.</w:t>
      </w:r>
      <w:proofErr w:type="gramEnd"/>
    </w:p>
    <w:p w14:paraId="58B9ABE5" w14:textId="77777777" w:rsidR="00B63A21" w:rsidRDefault="00B63A21" w:rsidP="00B63A21">
      <w:pPr>
        <w:pStyle w:val="NoSpacing"/>
        <w:keepNext/>
        <w:spacing w:after="240"/>
        <w:contextualSpacing/>
        <w:jc w:val="both"/>
        <w:rPr>
          <w:rFonts w:cs="Times New Roman"/>
          <w:b/>
        </w:rPr>
      </w:pPr>
    </w:p>
    <w:p w14:paraId="66045139" w14:textId="4F8CA4E3" w:rsidR="0058222E" w:rsidRPr="00A50B87" w:rsidRDefault="006B0BD3" w:rsidP="00A50B87">
      <w:pPr>
        <w:pStyle w:val="NoSpacing"/>
        <w:keepNext/>
        <w:numPr>
          <w:ilvl w:val="0"/>
          <w:numId w:val="22"/>
        </w:numPr>
        <w:spacing w:after="240"/>
        <w:ind w:left="0" w:firstLine="0"/>
        <w:contextualSpacing/>
        <w:jc w:val="both"/>
        <w:rPr>
          <w:rFonts w:cs="Times New Roman"/>
          <w:b/>
        </w:rPr>
      </w:pPr>
      <w:r w:rsidRPr="00A50B87">
        <w:rPr>
          <w:noProof/>
        </w:rPr>
        <mc:AlternateContent>
          <mc:Choice Requires="wps">
            <w:drawing>
              <wp:anchor distT="0" distB="0" distL="114300" distR="114300" simplePos="0" relativeHeight="251741184" behindDoc="0" locked="0" layoutInCell="0" allowOverlap="1" wp14:anchorId="1DBEC3E8" wp14:editId="75896770">
                <wp:simplePos x="0" y="0"/>
                <wp:positionH relativeFrom="page">
                  <wp:posOffset>3593465</wp:posOffset>
                </wp:positionH>
                <wp:positionV relativeFrom="page">
                  <wp:posOffset>6033770</wp:posOffset>
                </wp:positionV>
                <wp:extent cx="3260725" cy="1475105"/>
                <wp:effectExtent l="0" t="0" r="15875" b="107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1475105"/>
                        </a:xfrm>
                        <a:prstGeom prst="rect">
                          <a:avLst/>
                        </a:prstGeom>
                        <a:noFill/>
                        <a:ln w="12700" cmpd="sng">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0E69D2DC" w14:textId="648F9A87" w:rsidR="00CF4ABE" w:rsidRPr="00B25D3B" w:rsidRDefault="00CF4ABE" w:rsidP="006B0BD3">
                            <w:pPr>
                              <w:pStyle w:val="NoSpacing"/>
                              <w:contextualSpacing/>
                              <w:jc w:val="both"/>
                              <w:rPr>
                                <w:rFonts w:cs="Times New Roman"/>
                                <w:b/>
                              </w:rPr>
                            </w:pPr>
                            <w:r w:rsidRPr="00B25D3B">
                              <w:rPr>
                                <w:rFonts w:cs="Times New Roman"/>
                                <w:b/>
                              </w:rPr>
                              <w:t>T</w:t>
                            </w:r>
                            <w:r>
                              <w:rPr>
                                <w:rFonts w:cs="Times New Roman"/>
                                <w:b/>
                              </w:rPr>
                              <w:t xml:space="preserve">able 11: </w:t>
                            </w:r>
                            <w:r w:rsidRPr="00B25D3B">
                              <w:rPr>
                                <w:rFonts w:cs="Times New Roman"/>
                                <w:b/>
                              </w:rPr>
                              <w:t>Scholarships for higher education students</w:t>
                            </w:r>
                          </w:p>
                          <w:tbl>
                            <w:tblPr>
                              <w:tblStyle w:val="LightShading"/>
                              <w:tblW w:w="4338" w:type="dxa"/>
                              <w:tblLook w:val="04A0" w:firstRow="1" w:lastRow="0" w:firstColumn="1" w:lastColumn="0" w:noHBand="0" w:noVBand="1"/>
                            </w:tblPr>
                            <w:tblGrid>
                              <w:gridCol w:w="2355"/>
                              <w:gridCol w:w="985"/>
                              <w:gridCol w:w="998"/>
                            </w:tblGrid>
                            <w:tr w:rsidR="00CF4ABE" w:rsidRPr="00D01611" w14:paraId="042BD709" w14:textId="77777777" w:rsidTr="00587FC1">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55" w:type="dxa"/>
                                  <w:noWrap/>
                                  <w:hideMark/>
                                </w:tcPr>
                                <w:p w14:paraId="0CCB067C" w14:textId="77777777" w:rsidR="00CF4ABE" w:rsidRPr="00D01611" w:rsidRDefault="00CF4ABE" w:rsidP="00587FC1">
                                  <w:pPr>
                                    <w:rPr>
                                      <w:rFonts w:ascii="Calibri" w:eastAsia="Times New Roman" w:hAnsi="Calibri" w:cs="Times New Roman"/>
                                      <w:color w:val="000000"/>
                                      <w:sz w:val="20"/>
                                      <w:szCs w:val="20"/>
                                    </w:rPr>
                                  </w:pPr>
                                </w:p>
                              </w:tc>
                              <w:tc>
                                <w:tcPr>
                                  <w:tcW w:w="1983" w:type="dxa"/>
                                  <w:gridSpan w:val="2"/>
                                  <w:noWrap/>
                                  <w:hideMark/>
                                </w:tcPr>
                                <w:p w14:paraId="63C47E3D" w14:textId="77777777" w:rsidR="00CF4ABE" w:rsidRPr="00D01611" w:rsidRDefault="00CF4ABE" w:rsidP="00587F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TJS per month</w:t>
                                  </w:r>
                                </w:p>
                              </w:tc>
                            </w:tr>
                            <w:tr w:rsidR="00CF4ABE" w:rsidRPr="00D01611" w14:paraId="3781026C" w14:textId="77777777" w:rsidTr="00587FC1">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55" w:type="dxa"/>
                                  <w:noWrap/>
                                  <w:hideMark/>
                                </w:tcPr>
                                <w:p w14:paraId="20E524D3" w14:textId="77777777" w:rsidR="00CF4ABE" w:rsidRPr="00D01611" w:rsidRDefault="00CF4ABE" w:rsidP="00587FC1">
                                  <w:pPr>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Student Performance</w:t>
                                  </w:r>
                                </w:p>
                              </w:tc>
                              <w:tc>
                                <w:tcPr>
                                  <w:tcW w:w="985" w:type="dxa"/>
                                  <w:noWrap/>
                                  <w:hideMark/>
                                </w:tcPr>
                                <w:p w14:paraId="11C2811B" w14:textId="77777777" w:rsidR="00CF4ABE" w:rsidRPr="00D01611" w:rsidRDefault="00CF4ABE" w:rsidP="00587F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D01611">
                                    <w:rPr>
                                      <w:rFonts w:ascii="Calibri" w:eastAsia="Times New Roman" w:hAnsi="Calibri" w:cs="Times New Roman"/>
                                      <w:b/>
                                      <w:bCs/>
                                      <w:color w:val="000000"/>
                                      <w:sz w:val="20"/>
                                      <w:szCs w:val="20"/>
                                    </w:rPr>
                                    <w:t>2010-11</w:t>
                                  </w:r>
                                </w:p>
                              </w:tc>
                              <w:tc>
                                <w:tcPr>
                                  <w:tcW w:w="998" w:type="dxa"/>
                                  <w:noWrap/>
                                  <w:hideMark/>
                                </w:tcPr>
                                <w:p w14:paraId="6DDFA31A" w14:textId="77777777" w:rsidR="00CF4ABE" w:rsidRPr="00D01611" w:rsidRDefault="00CF4ABE" w:rsidP="00587F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D01611">
                                    <w:rPr>
                                      <w:rFonts w:ascii="Calibri" w:eastAsia="Times New Roman" w:hAnsi="Calibri" w:cs="Times New Roman"/>
                                      <w:b/>
                                      <w:bCs/>
                                      <w:color w:val="000000"/>
                                      <w:sz w:val="20"/>
                                      <w:szCs w:val="20"/>
                                    </w:rPr>
                                    <w:t>2011-12</w:t>
                                  </w:r>
                                </w:p>
                              </w:tc>
                            </w:tr>
                            <w:tr w:rsidR="00CF4ABE" w:rsidRPr="00D01611" w14:paraId="4E695946" w14:textId="77777777" w:rsidTr="00587FC1">
                              <w:trPr>
                                <w:trHeight w:val="216"/>
                              </w:trPr>
                              <w:tc>
                                <w:tcPr>
                                  <w:cnfStyle w:val="001000000000" w:firstRow="0" w:lastRow="0" w:firstColumn="1" w:lastColumn="0" w:oddVBand="0" w:evenVBand="0" w:oddHBand="0" w:evenHBand="0" w:firstRowFirstColumn="0" w:firstRowLastColumn="0" w:lastRowFirstColumn="0" w:lastRowLastColumn="0"/>
                                  <w:tcW w:w="2355" w:type="dxa"/>
                                  <w:noWrap/>
                                  <w:hideMark/>
                                </w:tcPr>
                                <w:p w14:paraId="6B46CB50" w14:textId="77777777" w:rsidR="00CF4ABE" w:rsidRPr="00D01611" w:rsidRDefault="00CF4ABE" w:rsidP="00587FC1">
                                  <w:pPr>
                                    <w:rPr>
                                      <w:rFonts w:ascii="Calibri" w:eastAsia="Times New Roman" w:hAnsi="Calibri" w:cs="Times New Roman"/>
                                      <w:b w:val="0"/>
                                      <w:color w:val="000000"/>
                                      <w:sz w:val="20"/>
                                      <w:szCs w:val="20"/>
                                    </w:rPr>
                                  </w:pPr>
                                  <w:r w:rsidRPr="00D01611">
                                    <w:rPr>
                                      <w:rFonts w:ascii="Calibri" w:eastAsia="Times New Roman" w:hAnsi="Calibri" w:cs="Times New Roman"/>
                                      <w:b w:val="0"/>
                                      <w:color w:val="000000"/>
                                      <w:sz w:val="20"/>
                                      <w:szCs w:val="20"/>
                                    </w:rPr>
                                    <w:t>Excellent</w:t>
                                  </w:r>
                                </w:p>
                              </w:tc>
                              <w:tc>
                                <w:tcPr>
                                  <w:tcW w:w="985" w:type="dxa"/>
                                  <w:noWrap/>
                                  <w:hideMark/>
                                </w:tcPr>
                                <w:p w14:paraId="15F2B35A" w14:textId="77777777" w:rsidR="00CF4ABE" w:rsidRPr="00D01611" w:rsidRDefault="00CF4ABE" w:rsidP="00587F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55</w:t>
                                  </w:r>
                                </w:p>
                              </w:tc>
                              <w:tc>
                                <w:tcPr>
                                  <w:tcW w:w="998" w:type="dxa"/>
                                  <w:noWrap/>
                                  <w:hideMark/>
                                </w:tcPr>
                                <w:p w14:paraId="1AD73DC4" w14:textId="77777777" w:rsidR="00CF4ABE" w:rsidRPr="00D01611" w:rsidRDefault="00CF4ABE" w:rsidP="00587F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77</w:t>
                                  </w:r>
                                </w:p>
                              </w:tc>
                            </w:tr>
                            <w:tr w:rsidR="00CF4ABE" w:rsidRPr="00910747" w14:paraId="522D5881" w14:textId="77777777" w:rsidTr="00587FC1">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55" w:type="dxa"/>
                                  <w:shd w:val="clear" w:color="auto" w:fill="auto"/>
                                  <w:noWrap/>
                                  <w:hideMark/>
                                </w:tcPr>
                                <w:p w14:paraId="3A92C0CD" w14:textId="77777777" w:rsidR="00CF4ABE" w:rsidRPr="00D01611" w:rsidRDefault="00CF4ABE" w:rsidP="00587FC1">
                                  <w:pPr>
                                    <w:rPr>
                                      <w:rFonts w:ascii="Calibri" w:eastAsia="Times New Roman" w:hAnsi="Calibri" w:cs="Times New Roman"/>
                                      <w:b w:val="0"/>
                                      <w:color w:val="000000"/>
                                      <w:sz w:val="20"/>
                                      <w:szCs w:val="20"/>
                                    </w:rPr>
                                  </w:pPr>
                                  <w:r w:rsidRPr="00D01611">
                                    <w:rPr>
                                      <w:rFonts w:ascii="Calibri" w:eastAsia="Times New Roman" w:hAnsi="Calibri" w:cs="Times New Roman"/>
                                      <w:b w:val="0"/>
                                      <w:color w:val="000000"/>
                                      <w:sz w:val="20"/>
                                      <w:szCs w:val="20"/>
                                    </w:rPr>
                                    <w:t>Good or excellent</w:t>
                                  </w:r>
                                </w:p>
                              </w:tc>
                              <w:tc>
                                <w:tcPr>
                                  <w:tcW w:w="985" w:type="dxa"/>
                                  <w:shd w:val="clear" w:color="auto" w:fill="auto"/>
                                  <w:noWrap/>
                                  <w:hideMark/>
                                </w:tcPr>
                                <w:p w14:paraId="2AFB414E" w14:textId="77777777" w:rsidR="00CF4ABE" w:rsidRPr="00D01611" w:rsidRDefault="00CF4ABE" w:rsidP="00587F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39</w:t>
                                  </w:r>
                                </w:p>
                              </w:tc>
                              <w:tc>
                                <w:tcPr>
                                  <w:tcW w:w="998" w:type="dxa"/>
                                  <w:shd w:val="clear" w:color="auto" w:fill="auto"/>
                                  <w:noWrap/>
                                  <w:hideMark/>
                                </w:tcPr>
                                <w:p w14:paraId="04051618" w14:textId="77777777" w:rsidR="00CF4ABE" w:rsidRPr="00D01611" w:rsidRDefault="00CF4ABE" w:rsidP="00587F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55</w:t>
                                  </w:r>
                                </w:p>
                              </w:tc>
                            </w:tr>
                            <w:tr w:rsidR="00CF4ABE" w:rsidRPr="00D01611" w14:paraId="7168AEFE" w14:textId="77777777" w:rsidTr="00587FC1">
                              <w:trPr>
                                <w:trHeight w:val="216"/>
                              </w:trPr>
                              <w:tc>
                                <w:tcPr>
                                  <w:cnfStyle w:val="001000000000" w:firstRow="0" w:lastRow="0" w:firstColumn="1" w:lastColumn="0" w:oddVBand="0" w:evenVBand="0" w:oddHBand="0" w:evenHBand="0" w:firstRowFirstColumn="0" w:firstRowLastColumn="0" w:lastRowFirstColumn="0" w:lastRowLastColumn="0"/>
                                  <w:tcW w:w="2355" w:type="dxa"/>
                                  <w:noWrap/>
                                  <w:hideMark/>
                                </w:tcPr>
                                <w:p w14:paraId="30A93923" w14:textId="77777777" w:rsidR="00CF4ABE" w:rsidRPr="00D01611" w:rsidRDefault="00CF4ABE" w:rsidP="00587FC1">
                                  <w:pPr>
                                    <w:rPr>
                                      <w:rFonts w:ascii="Calibri" w:eastAsia="Times New Roman" w:hAnsi="Calibri" w:cs="Times New Roman"/>
                                      <w:b w:val="0"/>
                                      <w:color w:val="000000"/>
                                      <w:sz w:val="20"/>
                                      <w:szCs w:val="20"/>
                                    </w:rPr>
                                  </w:pPr>
                                  <w:r w:rsidRPr="00D01611">
                                    <w:rPr>
                                      <w:rFonts w:ascii="Calibri" w:eastAsia="Times New Roman" w:hAnsi="Calibri" w:cs="Times New Roman"/>
                                      <w:b w:val="0"/>
                                      <w:color w:val="000000"/>
                                      <w:sz w:val="20"/>
                                      <w:szCs w:val="20"/>
                                    </w:rPr>
                                    <w:t>PhD Student</w:t>
                                  </w:r>
                                </w:p>
                              </w:tc>
                              <w:tc>
                                <w:tcPr>
                                  <w:tcW w:w="985" w:type="dxa"/>
                                  <w:noWrap/>
                                  <w:hideMark/>
                                </w:tcPr>
                                <w:p w14:paraId="6701B93F" w14:textId="77777777" w:rsidR="00CF4ABE" w:rsidRPr="00D01611" w:rsidRDefault="00CF4ABE" w:rsidP="00587F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130</w:t>
                                  </w:r>
                                </w:p>
                              </w:tc>
                              <w:tc>
                                <w:tcPr>
                                  <w:tcW w:w="998" w:type="dxa"/>
                                  <w:noWrap/>
                                  <w:hideMark/>
                                </w:tcPr>
                                <w:p w14:paraId="482C954E" w14:textId="77777777" w:rsidR="00CF4ABE" w:rsidRPr="00D01611" w:rsidRDefault="00CF4ABE" w:rsidP="00587F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182</w:t>
                                  </w:r>
                                </w:p>
                              </w:tc>
                            </w:tr>
                          </w:tbl>
                          <w:p w14:paraId="36FD44B5" w14:textId="114B4763" w:rsidR="00CF4ABE" w:rsidRDefault="00CF4ABE" w:rsidP="006B0BD3">
                            <w:pPr>
                              <w:pStyle w:val="NoSpacing"/>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2D4195B1" w14:textId="77777777" w:rsidR="00CF4ABE" w:rsidRDefault="00CF4ABE" w:rsidP="006B0BD3">
                            <w:pPr>
                              <w:pStyle w:val="NoSpacing"/>
                              <w:rPr>
                                <w:sz w:val="16"/>
                                <w:szCs w:val="16"/>
                              </w:rPr>
                            </w:pPr>
                          </w:p>
                          <w:p w14:paraId="48187B25" w14:textId="77777777" w:rsidR="00CF4ABE" w:rsidRDefault="00CF4ABE" w:rsidP="006B0BD3">
                            <w:pPr>
                              <w:pStyle w:val="NoSpacing"/>
                              <w:rPr>
                                <w:sz w:val="16"/>
                                <w:szCs w:val="16"/>
                              </w:rPr>
                            </w:pPr>
                          </w:p>
                          <w:p w14:paraId="6E391E18" w14:textId="77777777" w:rsidR="00CF4ABE" w:rsidRDefault="00CF4ABE" w:rsidP="006B0BD3">
                            <w:pPr>
                              <w:pStyle w:val="NoSpacing"/>
                              <w:rPr>
                                <w:sz w:val="16"/>
                                <w:szCs w:val="16"/>
                              </w:rPr>
                            </w:pPr>
                          </w:p>
                          <w:p w14:paraId="20446EE3" w14:textId="77777777" w:rsidR="00CF4ABE" w:rsidRDefault="00CF4ABE" w:rsidP="006B0BD3">
                            <w:pPr>
                              <w:pStyle w:val="NoSpacing"/>
                              <w:rPr>
                                <w:sz w:val="16"/>
                                <w:szCs w:val="16"/>
                              </w:rPr>
                            </w:pPr>
                          </w:p>
                          <w:p w14:paraId="7C5ED127" w14:textId="77777777" w:rsidR="00CF4ABE" w:rsidRDefault="00CF4ABE" w:rsidP="006B0BD3">
                            <w:pPr>
                              <w:pStyle w:val="NoSpacing"/>
                              <w:rPr>
                                <w:sz w:val="16"/>
                                <w:szCs w:val="16"/>
                              </w:rPr>
                            </w:pPr>
                          </w:p>
                          <w:p w14:paraId="5C8ACB70" w14:textId="77777777" w:rsidR="00CF4ABE" w:rsidRDefault="00CF4ABE" w:rsidP="006B0BD3">
                            <w:pPr>
                              <w:pStyle w:val="NoSpacing"/>
                              <w:rPr>
                                <w:sz w:val="16"/>
                                <w:szCs w:val="16"/>
                              </w:rPr>
                            </w:pPr>
                          </w:p>
                          <w:p w14:paraId="53AB74B5" w14:textId="77777777" w:rsidR="00CF4ABE" w:rsidRDefault="00CF4ABE" w:rsidP="006B0BD3">
                            <w:pPr>
                              <w:pStyle w:val="NoSpacing"/>
                              <w:rPr>
                                <w:sz w:val="16"/>
                                <w:szCs w:val="16"/>
                              </w:rPr>
                            </w:pPr>
                          </w:p>
                          <w:p w14:paraId="73A9289B" w14:textId="77777777" w:rsidR="00CF4ABE" w:rsidRDefault="00CF4ABE" w:rsidP="006B0BD3">
                            <w:pPr>
                              <w:pStyle w:val="NoSpacing"/>
                              <w:rPr>
                                <w:sz w:val="16"/>
                                <w:szCs w:val="16"/>
                              </w:rPr>
                            </w:pPr>
                          </w:p>
                          <w:p w14:paraId="3B87AEE1" w14:textId="77777777" w:rsidR="00CF4ABE" w:rsidRDefault="00CF4ABE" w:rsidP="006B0BD3">
                            <w:pPr>
                              <w:pStyle w:val="NoSpacing"/>
                              <w:rPr>
                                <w:sz w:val="16"/>
                                <w:szCs w:val="16"/>
                              </w:rPr>
                            </w:pPr>
                          </w:p>
                          <w:p w14:paraId="5F4CCF38" w14:textId="77777777" w:rsidR="00CF4ABE" w:rsidRDefault="00CF4ABE" w:rsidP="006B0BD3">
                            <w:pPr>
                              <w:pStyle w:val="NoSpacing"/>
                              <w:rPr>
                                <w:sz w:val="16"/>
                                <w:szCs w:val="16"/>
                              </w:rPr>
                            </w:pPr>
                          </w:p>
                          <w:p w14:paraId="20B67D40" w14:textId="77777777" w:rsidR="00CF4ABE" w:rsidRDefault="00CF4ABE" w:rsidP="006B0BD3">
                            <w:pPr>
                              <w:pStyle w:val="NoSpacing"/>
                              <w:rPr>
                                <w:sz w:val="16"/>
                                <w:szCs w:val="16"/>
                              </w:rPr>
                            </w:pPr>
                          </w:p>
                          <w:p w14:paraId="13EFB4ED" w14:textId="77777777" w:rsidR="00CF4ABE" w:rsidRDefault="00CF4ABE" w:rsidP="006B0BD3">
                            <w:pPr>
                              <w:pStyle w:val="NoSpacing"/>
                              <w:rPr>
                                <w:sz w:val="16"/>
                                <w:szCs w:val="16"/>
                              </w:rPr>
                            </w:pPr>
                          </w:p>
                          <w:p w14:paraId="6DFCB62C" w14:textId="77777777" w:rsidR="00CF4ABE" w:rsidRDefault="00CF4ABE" w:rsidP="006B0BD3">
                            <w:pPr>
                              <w:pStyle w:val="NoSpacing"/>
                              <w:rPr>
                                <w:sz w:val="16"/>
                                <w:szCs w:val="16"/>
                              </w:rPr>
                            </w:pPr>
                          </w:p>
                          <w:p w14:paraId="12E59A2B" w14:textId="77777777" w:rsidR="00CF4ABE" w:rsidRDefault="00CF4ABE" w:rsidP="006B0BD3">
                            <w:pPr>
                              <w:pStyle w:val="NoSpacing"/>
                              <w:rPr>
                                <w:sz w:val="16"/>
                                <w:szCs w:val="16"/>
                              </w:rPr>
                            </w:pPr>
                          </w:p>
                          <w:p w14:paraId="0D58118E" w14:textId="77777777" w:rsidR="00CF4ABE" w:rsidRPr="007521AB" w:rsidRDefault="00CF4ABE" w:rsidP="006B0BD3">
                            <w:pPr>
                              <w:pStyle w:val="NoSpacing"/>
                              <w:rPr>
                                <w:sz w:val="16"/>
                                <w:szCs w:val="16"/>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68" type="#_x0000_t202" style="position:absolute;left:0;text-align:left;margin-left:282.95pt;margin-top:475.1pt;width:256.75pt;height:116.1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" o:allowincell="f" filled="f" strokecolor="#622423" strokeweight="1pt">
                <v:textbox inset="10.8pt,7.2pt,10.8pt,7.2pt">
                  <w:txbxContent>
                    <w:p w14:paraId="0E69D2DC" w14:textId="648F9A87" w:rsidR="00CF4ABE" w:rsidRPr="00B25D3B" w:rsidRDefault="00CF4ABE" w:rsidP="006B0BD3">
                      <w:pPr>
                        <w:pStyle w:val="NoSpacing"/>
                        <w:contextualSpacing/>
                        <w:jc w:val="both"/>
                        <w:rPr>
                          <w:rFonts w:cs="Times New Roman"/>
                          <w:b/>
                        </w:rPr>
                      </w:pPr>
                      <w:r w:rsidRPr="00B25D3B">
                        <w:rPr>
                          <w:rFonts w:cs="Times New Roman"/>
                          <w:b/>
                        </w:rPr>
                        <w:t>T</w:t>
                      </w:r>
                      <w:r>
                        <w:rPr>
                          <w:rFonts w:cs="Times New Roman"/>
                          <w:b/>
                        </w:rPr>
                        <w:t xml:space="preserve">able 11: </w:t>
                      </w:r>
                      <w:r w:rsidRPr="00B25D3B">
                        <w:rPr>
                          <w:rFonts w:cs="Times New Roman"/>
                          <w:b/>
                        </w:rPr>
                        <w:t>Scholarships for higher education students</w:t>
                      </w:r>
                    </w:p>
                    <w:tbl>
                      <w:tblPr>
                        <w:tblStyle w:val="LightShading"/>
                        <w:tblW w:w="4338" w:type="dxa"/>
                        <w:tblLook w:val="04A0" w:firstRow="1" w:lastRow="0" w:firstColumn="1" w:lastColumn="0" w:noHBand="0" w:noVBand="1"/>
                      </w:tblPr>
                      <w:tblGrid>
                        <w:gridCol w:w="2355"/>
                        <w:gridCol w:w="985"/>
                        <w:gridCol w:w="998"/>
                      </w:tblGrid>
                      <w:tr w:rsidR="00CF4ABE" w:rsidRPr="00D01611" w14:paraId="042BD709" w14:textId="77777777" w:rsidTr="00587FC1">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55" w:type="dxa"/>
                            <w:noWrap/>
                            <w:hideMark/>
                          </w:tcPr>
                          <w:p w14:paraId="0CCB067C" w14:textId="77777777" w:rsidR="00CF4ABE" w:rsidRPr="00D01611" w:rsidRDefault="00CF4ABE" w:rsidP="00587FC1">
                            <w:pPr>
                              <w:rPr>
                                <w:rFonts w:ascii="Calibri" w:eastAsia="Times New Roman" w:hAnsi="Calibri" w:cs="Times New Roman"/>
                                <w:color w:val="000000"/>
                                <w:sz w:val="20"/>
                                <w:szCs w:val="20"/>
                              </w:rPr>
                            </w:pPr>
                          </w:p>
                        </w:tc>
                        <w:tc>
                          <w:tcPr>
                            <w:tcW w:w="1983" w:type="dxa"/>
                            <w:gridSpan w:val="2"/>
                            <w:noWrap/>
                            <w:hideMark/>
                          </w:tcPr>
                          <w:p w14:paraId="63C47E3D" w14:textId="77777777" w:rsidR="00CF4ABE" w:rsidRPr="00D01611" w:rsidRDefault="00CF4ABE" w:rsidP="00587F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TJS per month</w:t>
                            </w:r>
                          </w:p>
                        </w:tc>
                      </w:tr>
                      <w:tr w:rsidR="00CF4ABE" w:rsidRPr="00D01611" w14:paraId="3781026C" w14:textId="77777777" w:rsidTr="00587FC1">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55" w:type="dxa"/>
                            <w:noWrap/>
                            <w:hideMark/>
                          </w:tcPr>
                          <w:p w14:paraId="20E524D3" w14:textId="77777777" w:rsidR="00CF4ABE" w:rsidRPr="00D01611" w:rsidRDefault="00CF4ABE" w:rsidP="00587FC1">
                            <w:pPr>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Student Performance</w:t>
                            </w:r>
                          </w:p>
                        </w:tc>
                        <w:tc>
                          <w:tcPr>
                            <w:tcW w:w="985" w:type="dxa"/>
                            <w:noWrap/>
                            <w:hideMark/>
                          </w:tcPr>
                          <w:p w14:paraId="11C2811B" w14:textId="77777777" w:rsidR="00CF4ABE" w:rsidRPr="00D01611" w:rsidRDefault="00CF4ABE" w:rsidP="00587F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D01611">
                              <w:rPr>
                                <w:rFonts w:ascii="Calibri" w:eastAsia="Times New Roman" w:hAnsi="Calibri" w:cs="Times New Roman"/>
                                <w:b/>
                                <w:bCs/>
                                <w:color w:val="000000"/>
                                <w:sz w:val="20"/>
                                <w:szCs w:val="20"/>
                              </w:rPr>
                              <w:t>2010-11</w:t>
                            </w:r>
                          </w:p>
                        </w:tc>
                        <w:tc>
                          <w:tcPr>
                            <w:tcW w:w="998" w:type="dxa"/>
                            <w:noWrap/>
                            <w:hideMark/>
                          </w:tcPr>
                          <w:p w14:paraId="6DDFA31A" w14:textId="77777777" w:rsidR="00CF4ABE" w:rsidRPr="00D01611" w:rsidRDefault="00CF4ABE" w:rsidP="00587F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rPr>
                            </w:pPr>
                            <w:r w:rsidRPr="00D01611">
                              <w:rPr>
                                <w:rFonts w:ascii="Calibri" w:eastAsia="Times New Roman" w:hAnsi="Calibri" w:cs="Times New Roman"/>
                                <w:b/>
                                <w:bCs/>
                                <w:color w:val="000000"/>
                                <w:sz w:val="20"/>
                                <w:szCs w:val="20"/>
                              </w:rPr>
                              <w:t>2011-12</w:t>
                            </w:r>
                          </w:p>
                        </w:tc>
                      </w:tr>
                      <w:tr w:rsidR="00CF4ABE" w:rsidRPr="00D01611" w14:paraId="4E695946" w14:textId="77777777" w:rsidTr="00587FC1">
                        <w:trPr>
                          <w:trHeight w:val="216"/>
                        </w:trPr>
                        <w:tc>
                          <w:tcPr>
                            <w:cnfStyle w:val="001000000000" w:firstRow="0" w:lastRow="0" w:firstColumn="1" w:lastColumn="0" w:oddVBand="0" w:evenVBand="0" w:oddHBand="0" w:evenHBand="0" w:firstRowFirstColumn="0" w:firstRowLastColumn="0" w:lastRowFirstColumn="0" w:lastRowLastColumn="0"/>
                            <w:tcW w:w="2355" w:type="dxa"/>
                            <w:noWrap/>
                            <w:hideMark/>
                          </w:tcPr>
                          <w:p w14:paraId="6B46CB50" w14:textId="77777777" w:rsidR="00CF4ABE" w:rsidRPr="00D01611" w:rsidRDefault="00CF4ABE" w:rsidP="00587FC1">
                            <w:pPr>
                              <w:rPr>
                                <w:rFonts w:ascii="Calibri" w:eastAsia="Times New Roman" w:hAnsi="Calibri" w:cs="Times New Roman"/>
                                <w:b w:val="0"/>
                                <w:color w:val="000000"/>
                                <w:sz w:val="20"/>
                                <w:szCs w:val="20"/>
                              </w:rPr>
                            </w:pPr>
                            <w:r w:rsidRPr="00D01611">
                              <w:rPr>
                                <w:rFonts w:ascii="Calibri" w:eastAsia="Times New Roman" w:hAnsi="Calibri" w:cs="Times New Roman"/>
                                <w:b w:val="0"/>
                                <w:color w:val="000000"/>
                                <w:sz w:val="20"/>
                                <w:szCs w:val="20"/>
                              </w:rPr>
                              <w:t>Excellent</w:t>
                            </w:r>
                          </w:p>
                        </w:tc>
                        <w:tc>
                          <w:tcPr>
                            <w:tcW w:w="985" w:type="dxa"/>
                            <w:noWrap/>
                            <w:hideMark/>
                          </w:tcPr>
                          <w:p w14:paraId="15F2B35A" w14:textId="77777777" w:rsidR="00CF4ABE" w:rsidRPr="00D01611" w:rsidRDefault="00CF4ABE" w:rsidP="00587F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55</w:t>
                            </w:r>
                          </w:p>
                        </w:tc>
                        <w:tc>
                          <w:tcPr>
                            <w:tcW w:w="998" w:type="dxa"/>
                            <w:noWrap/>
                            <w:hideMark/>
                          </w:tcPr>
                          <w:p w14:paraId="1AD73DC4" w14:textId="77777777" w:rsidR="00CF4ABE" w:rsidRPr="00D01611" w:rsidRDefault="00CF4ABE" w:rsidP="00587F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77</w:t>
                            </w:r>
                          </w:p>
                        </w:tc>
                      </w:tr>
                      <w:tr w:rsidR="00CF4ABE" w:rsidRPr="00910747" w14:paraId="522D5881" w14:textId="77777777" w:rsidTr="00587FC1">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55" w:type="dxa"/>
                            <w:shd w:val="clear" w:color="auto" w:fill="auto"/>
                            <w:noWrap/>
                            <w:hideMark/>
                          </w:tcPr>
                          <w:p w14:paraId="3A92C0CD" w14:textId="77777777" w:rsidR="00CF4ABE" w:rsidRPr="00D01611" w:rsidRDefault="00CF4ABE" w:rsidP="00587FC1">
                            <w:pPr>
                              <w:rPr>
                                <w:rFonts w:ascii="Calibri" w:eastAsia="Times New Roman" w:hAnsi="Calibri" w:cs="Times New Roman"/>
                                <w:b w:val="0"/>
                                <w:color w:val="000000"/>
                                <w:sz w:val="20"/>
                                <w:szCs w:val="20"/>
                              </w:rPr>
                            </w:pPr>
                            <w:r w:rsidRPr="00D01611">
                              <w:rPr>
                                <w:rFonts w:ascii="Calibri" w:eastAsia="Times New Roman" w:hAnsi="Calibri" w:cs="Times New Roman"/>
                                <w:b w:val="0"/>
                                <w:color w:val="000000"/>
                                <w:sz w:val="20"/>
                                <w:szCs w:val="20"/>
                              </w:rPr>
                              <w:t>Good or excellent</w:t>
                            </w:r>
                          </w:p>
                        </w:tc>
                        <w:tc>
                          <w:tcPr>
                            <w:tcW w:w="985" w:type="dxa"/>
                            <w:shd w:val="clear" w:color="auto" w:fill="auto"/>
                            <w:noWrap/>
                            <w:hideMark/>
                          </w:tcPr>
                          <w:p w14:paraId="2AFB414E" w14:textId="77777777" w:rsidR="00CF4ABE" w:rsidRPr="00D01611" w:rsidRDefault="00CF4ABE" w:rsidP="00587F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39</w:t>
                            </w:r>
                          </w:p>
                        </w:tc>
                        <w:tc>
                          <w:tcPr>
                            <w:tcW w:w="998" w:type="dxa"/>
                            <w:shd w:val="clear" w:color="auto" w:fill="auto"/>
                            <w:noWrap/>
                            <w:hideMark/>
                          </w:tcPr>
                          <w:p w14:paraId="04051618" w14:textId="77777777" w:rsidR="00CF4ABE" w:rsidRPr="00D01611" w:rsidRDefault="00CF4ABE" w:rsidP="00587F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55</w:t>
                            </w:r>
                          </w:p>
                        </w:tc>
                      </w:tr>
                      <w:tr w:rsidR="00CF4ABE" w:rsidRPr="00D01611" w14:paraId="7168AEFE" w14:textId="77777777" w:rsidTr="00587FC1">
                        <w:trPr>
                          <w:trHeight w:val="216"/>
                        </w:trPr>
                        <w:tc>
                          <w:tcPr>
                            <w:cnfStyle w:val="001000000000" w:firstRow="0" w:lastRow="0" w:firstColumn="1" w:lastColumn="0" w:oddVBand="0" w:evenVBand="0" w:oddHBand="0" w:evenHBand="0" w:firstRowFirstColumn="0" w:firstRowLastColumn="0" w:lastRowFirstColumn="0" w:lastRowLastColumn="0"/>
                            <w:tcW w:w="2355" w:type="dxa"/>
                            <w:noWrap/>
                            <w:hideMark/>
                          </w:tcPr>
                          <w:p w14:paraId="30A93923" w14:textId="77777777" w:rsidR="00CF4ABE" w:rsidRPr="00D01611" w:rsidRDefault="00CF4ABE" w:rsidP="00587FC1">
                            <w:pPr>
                              <w:rPr>
                                <w:rFonts w:ascii="Calibri" w:eastAsia="Times New Roman" w:hAnsi="Calibri" w:cs="Times New Roman"/>
                                <w:b w:val="0"/>
                                <w:color w:val="000000"/>
                                <w:sz w:val="20"/>
                                <w:szCs w:val="20"/>
                              </w:rPr>
                            </w:pPr>
                            <w:r w:rsidRPr="00D01611">
                              <w:rPr>
                                <w:rFonts w:ascii="Calibri" w:eastAsia="Times New Roman" w:hAnsi="Calibri" w:cs="Times New Roman"/>
                                <w:b w:val="0"/>
                                <w:color w:val="000000"/>
                                <w:sz w:val="20"/>
                                <w:szCs w:val="20"/>
                              </w:rPr>
                              <w:t>PhD Student</w:t>
                            </w:r>
                          </w:p>
                        </w:tc>
                        <w:tc>
                          <w:tcPr>
                            <w:tcW w:w="985" w:type="dxa"/>
                            <w:noWrap/>
                            <w:hideMark/>
                          </w:tcPr>
                          <w:p w14:paraId="6701B93F" w14:textId="77777777" w:rsidR="00CF4ABE" w:rsidRPr="00D01611" w:rsidRDefault="00CF4ABE" w:rsidP="00587F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130</w:t>
                            </w:r>
                          </w:p>
                        </w:tc>
                        <w:tc>
                          <w:tcPr>
                            <w:tcW w:w="998" w:type="dxa"/>
                            <w:noWrap/>
                            <w:hideMark/>
                          </w:tcPr>
                          <w:p w14:paraId="482C954E" w14:textId="77777777" w:rsidR="00CF4ABE" w:rsidRPr="00D01611" w:rsidRDefault="00CF4ABE" w:rsidP="00587F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D01611">
                              <w:rPr>
                                <w:rFonts w:ascii="Calibri" w:eastAsia="Times New Roman" w:hAnsi="Calibri" w:cs="Times New Roman"/>
                                <w:color w:val="000000"/>
                                <w:sz w:val="20"/>
                                <w:szCs w:val="20"/>
                              </w:rPr>
                              <w:t>182</w:t>
                            </w:r>
                          </w:p>
                        </w:tc>
                      </w:tr>
                    </w:tbl>
                    <w:p w14:paraId="36FD44B5" w14:textId="114B4763" w:rsidR="00CF4ABE" w:rsidRDefault="00CF4ABE" w:rsidP="006B0BD3">
                      <w:pPr>
                        <w:pStyle w:val="NoSpacing"/>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2D4195B1" w14:textId="77777777" w:rsidR="00CF4ABE" w:rsidRDefault="00CF4ABE" w:rsidP="006B0BD3">
                      <w:pPr>
                        <w:pStyle w:val="NoSpacing"/>
                        <w:rPr>
                          <w:sz w:val="16"/>
                          <w:szCs w:val="16"/>
                        </w:rPr>
                      </w:pPr>
                    </w:p>
                    <w:p w14:paraId="48187B25" w14:textId="77777777" w:rsidR="00CF4ABE" w:rsidRDefault="00CF4ABE" w:rsidP="006B0BD3">
                      <w:pPr>
                        <w:pStyle w:val="NoSpacing"/>
                        <w:rPr>
                          <w:sz w:val="16"/>
                          <w:szCs w:val="16"/>
                        </w:rPr>
                      </w:pPr>
                    </w:p>
                    <w:p w14:paraId="6E391E18" w14:textId="77777777" w:rsidR="00CF4ABE" w:rsidRDefault="00CF4ABE" w:rsidP="006B0BD3">
                      <w:pPr>
                        <w:pStyle w:val="NoSpacing"/>
                        <w:rPr>
                          <w:sz w:val="16"/>
                          <w:szCs w:val="16"/>
                        </w:rPr>
                      </w:pPr>
                    </w:p>
                    <w:p w14:paraId="20446EE3" w14:textId="77777777" w:rsidR="00CF4ABE" w:rsidRDefault="00CF4ABE" w:rsidP="006B0BD3">
                      <w:pPr>
                        <w:pStyle w:val="NoSpacing"/>
                        <w:rPr>
                          <w:sz w:val="16"/>
                          <w:szCs w:val="16"/>
                        </w:rPr>
                      </w:pPr>
                    </w:p>
                    <w:p w14:paraId="7C5ED127" w14:textId="77777777" w:rsidR="00CF4ABE" w:rsidRDefault="00CF4ABE" w:rsidP="006B0BD3">
                      <w:pPr>
                        <w:pStyle w:val="NoSpacing"/>
                        <w:rPr>
                          <w:sz w:val="16"/>
                          <w:szCs w:val="16"/>
                        </w:rPr>
                      </w:pPr>
                    </w:p>
                    <w:p w14:paraId="5C8ACB70" w14:textId="77777777" w:rsidR="00CF4ABE" w:rsidRDefault="00CF4ABE" w:rsidP="006B0BD3">
                      <w:pPr>
                        <w:pStyle w:val="NoSpacing"/>
                        <w:rPr>
                          <w:sz w:val="16"/>
                          <w:szCs w:val="16"/>
                        </w:rPr>
                      </w:pPr>
                    </w:p>
                    <w:p w14:paraId="53AB74B5" w14:textId="77777777" w:rsidR="00CF4ABE" w:rsidRDefault="00CF4ABE" w:rsidP="006B0BD3">
                      <w:pPr>
                        <w:pStyle w:val="NoSpacing"/>
                        <w:rPr>
                          <w:sz w:val="16"/>
                          <w:szCs w:val="16"/>
                        </w:rPr>
                      </w:pPr>
                    </w:p>
                    <w:p w14:paraId="73A9289B" w14:textId="77777777" w:rsidR="00CF4ABE" w:rsidRDefault="00CF4ABE" w:rsidP="006B0BD3">
                      <w:pPr>
                        <w:pStyle w:val="NoSpacing"/>
                        <w:rPr>
                          <w:sz w:val="16"/>
                          <w:szCs w:val="16"/>
                        </w:rPr>
                      </w:pPr>
                    </w:p>
                    <w:p w14:paraId="3B87AEE1" w14:textId="77777777" w:rsidR="00CF4ABE" w:rsidRDefault="00CF4ABE" w:rsidP="006B0BD3">
                      <w:pPr>
                        <w:pStyle w:val="NoSpacing"/>
                        <w:rPr>
                          <w:sz w:val="16"/>
                          <w:szCs w:val="16"/>
                        </w:rPr>
                      </w:pPr>
                    </w:p>
                    <w:p w14:paraId="5F4CCF38" w14:textId="77777777" w:rsidR="00CF4ABE" w:rsidRDefault="00CF4ABE" w:rsidP="006B0BD3">
                      <w:pPr>
                        <w:pStyle w:val="NoSpacing"/>
                        <w:rPr>
                          <w:sz w:val="16"/>
                          <w:szCs w:val="16"/>
                        </w:rPr>
                      </w:pPr>
                    </w:p>
                    <w:p w14:paraId="20B67D40" w14:textId="77777777" w:rsidR="00CF4ABE" w:rsidRDefault="00CF4ABE" w:rsidP="006B0BD3">
                      <w:pPr>
                        <w:pStyle w:val="NoSpacing"/>
                        <w:rPr>
                          <w:sz w:val="16"/>
                          <w:szCs w:val="16"/>
                        </w:rPr>
                      </w:pPr>
                    </w:p>
                    <w:p w14:paraId="13EFB4ED" w14:textId="77777777" w:rsidR="00CF4ABE" w:rsidRDefault="00CF4ABE" w:rsidP="006B0BD3">
                      <w:pPr>
                        <w:pStyle w:val="NoSpacing"/>
                        <w:rPr>
                          <w:sz w:val="16"/>
                          <w:szCs w:val="16"/>
                        </w:rPr>
                      </w:pPr>
                    </w:p>
                    <w:p w14:paraId="6DFCB62C" w14:textId="77777777" w:rsidR="00CF4ABE" w:rsidRDefault="00CF4ABE" w:rsidP="006B0BD3">
                      <w:pPr>
                        <w:pStyle w:val="NoSpacing"/>
                        <w:rPr>
                          <w:sz w:val="16"/>
                          <w:szCs w:val="16"/>
                        </w:rPr>
                      </w:pPr>
                    </w:p>
                    <w:p w14:paraId="12E59A2B" w14:textId="77777777" w:rsidR="00CF4ABE" w:rsidRDefault="00CF4ABE" w:rsidP="006B0BD3">
                      <w:pPr>
                        <w:pStyle w:val="NoSpacing"/>
                        <w:rPr>
                          <w:sz w:val="16"/>
                          <w:szCs w:val="16"/>
                        </w:rPr>
                      </w:pPr>
                    </w:p>
                    <w:p w14:paraId="0D58118E" w14:textId="77777777" w:rsidR="00CF4ABE" w:rsidRPr="007521AB" w:rsidRDefault="00CF4ABE" w:rsidP="006B0BD3">
                      <w:pPr>
                        <w:pStyle w:val="NoSpacing"/>
                        <w:rPr>
                          <w:sz w:val="16"/>
                          <w:szCs w:val="16"/>
                        </w:rPr>
                      </w:pPr>
                    </w:p>
                  </w:txbxContent>
                </v:textbox>
                <w10:wrap type="square" anchorx="page" anchory="page"/>
              </v:shape>
            </w:pict>
          </mc:Fallback>
        </mc:AlternateContent>
      </w:r>
      <w:r w:rsidR="00A50B87">
        <w:rPr>
          <w:rFonts w:cs="Times New Roman"/>
          <w:b/>
        </w:rPr>
        <w:t xml:space="preserve">Stipend payments represent a heavy burden on the state budget for higher education. </w:t>
      </w:r>
      <w:r w:rsidR="005633B0" w:rsidRPr="00A50B87">
        <w:rPr>
          <w:rFonts w:cs="Times New Roman"/>
        </w:rPr>
        <w:t xml:space="preserve">One of the reasons for the relatively high unit cost for higher education </w:t>
      </w:r>
      <w:r w:rsidR="00A50B87">
        <w:rPr>
          <w:rFonts w:cs="Times New Roman"/>
        </w:rPr>
        <w:t>is</w:t>
      </w:r>
      <w:r w:rsidR="005633B0" w:rsidRPr="00A50B87">
        <w:rPr>
          <w:rFonts w:cs="Times New Roman"/>
        </w:rPr>
        <w:t xml:space="preserve"> the </w:t>
      </w:r>
      <w:r w:rsidR="009E3ECF">
        <w:rPr>
          <w:rFonts w:cs="Times New Roman"/>
        </w:rPr>
        <w:t>p</w:t>
      </w:r>
      <w:r w:rsidR="005633B0" w:rsidRPr="009E3ECF">
        <w:rPr>
          <w:rFonts w:cs="Times New Roman"/>
        </w:rPr>
        <w:t>rovision</w:t>
      </w:r>
      <w:r w:rsidR="005633B0" w:rsidRPr="00A50B87">
        <w:rPr>
          <w:rFonts w:cs="Times New Roman"/>
        </w:rPr>
        <w:t xml:space="preserve"> of stipends for state-funded students. State-funded stud</w:t>
      </w:r>
      <w:r w:rsidR="005633B0" w:rsidRPr="005633B0">
        <w:rPr>
          <w:rFonts w:cs="Times New Roman"/>
        </w:rPr>
        <w:t xml:space="preserve">ents receive monthly scholarships/stipends of TJS 55-182 (USD 12-38) </w:t>
      </w:r>
      <w:r w:rsidR="009E3ECF">
        <w:rPr>
          <w:rFonts w:cs="Times New Roman"/>
        </w:rPr>
        <w:t xml:space="preserve">according to their performance </w:t>
      </w:r>
      <w:r w:rsidR="005633B0" w:rsidRPr="005633B0">
        <w:rPr>
          <w:rFonts w:cs="Times New Roman"/>
        </w:rPr>
        <w:t xml:space="preserve">(Table </w:t>
      </w:r>
      <w:r w:rsidR="001C38D5">
        <w:rPr>
          <w:rFonts w:cs="Times New Roman"/>
        </w:rPr>
        <w:t>11</w:t>
      </w:r>
      <w:r w:rsidR="005633B0" w:rsidRPr="005633B0">
        <w:rPr>
          <w:rFonts w:cs="Times New Roman"/>
        </w:rPr>
        <w:t xml:space="preserve">). </w:t>
      </w:r>
      <w:r w:rsidR="0058222E" w:rsidRPr="00A50B87">
        <w:rPr>
          <w:rFonts w:cs="Times New Roman"/>
        </w:rPr>
        <w:t>Stipends totaling TJS 31.6</w:t>
      </w:r>
      <w:r w:rsidR="0058222E" w:rsidRPr="00A50B87">
        <w:rPr>
          <w:rFonts w:cs="Times New Roman"/>
          <w:b/>
        </w:rPr>
        <w:t xml:space="preserve"> </w:t>
      </w:r>
      <w:r w:rsidR="0058222E" w:rsidRPr="00A50B87">
        <w:rPr>
          <w:rFonts w:cs="Times New Roman"/>
        </w:rPr>
        <w:t>million are 1</w:t>
      </w:r>
      <w:r w:rsidR="00A50B87" w:rsidRPr="00A50B87">
        <w:rPr>
          <w:rFonts w:cs="Times New Roman"/>
        </w:rPr>
        <w:t>9.2</w:t>
      </w:r>
      <w:r w:rsidR="0058222E" w:rsidRPr="00A50B87">
        <w:rPr>
          <w:rFonts w:cs="Times New Roman"/>
        </w:rPr>
        <w:t xml:space="preserve"> percent of the total </w:t>
      </w:r>
      <w:r w:rsidR="00A50B87" w:rsidRPr="00A50B87">
        <w:rPr>
          <w:rFonts w:cs="Times New Roman"/>
        </w:rPr>
        <w:t>state budget for higher education, including construction (TJS 164.3 million) or 28.3 percent of state budget, excluding construction (TJS 111.5 million).</w:t>
      </w:r>
      <w:r w:rsidR="0058222E" w:rsidRPr="00A50B87">
        <w:rPr>
          <w:rFonts w:cs="Times New Roman"/>
        </w:rPr>
        <w:t xml:space="preserve"> </w:t>
      </w:r>
      <w:r w:rsidR="0058222E" w:rsidRPr="00A50B87">
        <w:rPr>
          <w:rFonts w:eastAsia="Calibri" w:cs="Times New Roman"/>
        </w:rPr>
        <w:t>In OECD member-countries, the average share of public spending on higher education allocated to scholarships and other grants is a mere 10 percent.</w:t>
      </w:r>
      <w:r w:rsidR="0058222E" w:rsidRPr="00593222">
        <w:rPr>
          <w:rFonts w:eastAsia="Calibri" w:cs="Times New Roman"/>
          <w:vertAlign w:val="superscript"/>
        </w:rPr>
        <w:footnoteReference w:id="48"/>
      </w:r>
      <w:r w:rsidR="0058222E" w:rsidRPr="00A50B87">
        <w:rPr>
          <w:rFonts w:eastAsia="Calibri" w:cs="Times New Roman"/>
        </w:rPr>
        <w:t xml:space="preserve"> </w:t>
      </w:r>
      <w:r w:rsidR="0058222E" w:rsidRPr="00A50B87">
        <w:rPr>
          <w:rFonts w:cs="Times New Roman"/>
        </w:rPr>
        <w:t xml:space="preserve">Furthermore, stipend payments in </w:t>
      </w:r>
      <w:r w:rsidR="0058222E" w:rsidRPr="00A50B87">
        <w:rPr>
          <w:rFonts w:cs="Times New Roman"/>
        </w:rPr>
        <w:lastRenderedPageBreak/>
        <w:t xml:space="preserve">2011-2012 increased by more than two-thirds of the previous year’s allocation (TJS 19.0 million). This presents a strain on already limited state-financing in higher education, and helps to explain the rapid growth in per-student spending in higher education. </w:t>
      </w:r>
      <w:r w:rsidR="009E3ECF" w:rsidRPr="00593222">
        <w:rPr>
          <w:rFonts w:eastAsia="Calibri" w:cs="Times New Roman"/>
        </w:rPr>
        <w:t xml:space="preserve">Given the strong incentives for students to maintain high marks, </w:t>
      </w:r>
      <w:r w:rsidR="009E3ECF">
        <w:rPr>
          <w:rFonts w:eastAsia="Calibri" w:cs="Times New Roman"/>
        </w:rPr>
        <w:t xml:space="preserve">the provision of stipends could even be harmful, if </w:t>
      </w:r>
      <w:r w:rsidR="00C86CD6">
        <w:rPr>
          <w:rFonts w:eastAsia="Calibri" w:cs="Times New Roman"/>
        </w:rPr>
        <w:t xml:space="preserve">a </w:t>
      </w:r>
      <w:r w:rsidR="009E3ECF">
        <w:rPr>
          <w:rFonts w:eastAsia="Calibri" w:cs="Times New Roman"/>
        </w:rPr>
        <w:t xml:space="preserve">transparent performance evaluation system is not in place. </w:t>
      </w:r>
      <w:r w:rsidR="00A50B87" w:rsidRPr="00A50B87">
        <w:rPr>
          <w:rFonts w:cs="Times New Roman"/>
        </w:rPr>
        <w:t xml:space="preserve">As discussed earlier, given that many of the higher education students come from a wealthier family background and/or Dushanbe, it is likely that many of them do not need to rely on stipends to </w:t>
      </w:r>
      <w:r w:rsidR="00C86CD6">
        <w:rPr>
          <w:rFonts w:cs="Times New Roman"/>
        </w:rPr>
        <w:t>cover their living costs</w:t>
      </w:r>
      <w:r w:rsidR="00A50B87" w:rsidRPr="00A50B87">
        <w:rPr>
          <w:rFonts w:cs="Times New Roman"/>
        </w:rPr>
        <w:t>. On the other hand, stipends may be an essential supplement for students coming from a poor background and/or regions. According to a survey in 2012, students identified insufficient stipends as one of the main socio-economic factors contributing to an institution’s poor performance, based on the selected universities.</w:t>
      </w:r>
      <w:r w:rsidR="00A50B87" w:rsidRPr="00156D99">
        <w:rPr>
          <w:rStyle w:val="FootnoteReference"/>
          <w:rFonts w:cs="Times New Roman"/>
        </w:rPr>
        <w:footnoteReference w:id="49"/>
      </w:r>
      <w:r w:rsidR="00A50B87" w:rsidRPr="00A50B87">
        <w:rPr>
          <w:rFonts w:cs="Times New Roman"/>
        </w:rPr>
        <w:t xml:space="preserve"> More targeted provision of stipends is likely to improve its effectiveness.</w:t>
      </w:r>
    </w:p>
    <w:p w14:paraId="4EACDA2A" w14:textId="77777777" w:rsidR="006B0BD3" w:rsidRPr="006B0BD3" w:rsidRDefault="006B0BD3" w:rsidP="006B0BD3">
      <w:pPr>
        <w:pStyle w:val="NoSpacing"/>
        <w:keepNext/>
        <w:contextualSpacing/>
        <w:jc w:val="both"/>
        <w:rPr>
          <w:rFonts w:cs="Times New Roman"/>
          <w:b/>
          <w:i/>
        </w:rPr>
      </w:pPr>
    </w:p>
    <w:p w14:paraId="583A4AA8" w14:textId="77777777" w:rsidR="00E40106" w:rsidRDefault="00E40106" w:rsidP="00E40106">
      <w:pPr>
        <w:pStyle w:val="NoSpacing"/>
        <w:keepNext/>
        <w:spacing w:after="240"/>
        <w:contextualSpacing/>
        <w:jc w:val="both"/>
        <w:rPr>
          <w:rFonts w:cs="Times New Roman"/>
          <w:i/>
        </w:rPr>
      </w:pPr>
      <w:r>
        <w:rPr>
          <w:rFonts w:cs="Times New Roman"/>
          <w:i/>
        </w:rPr>
        <w:t>Faculty salaries and demographics</w:t>
      </w:r>
    </w:p>
    <w:p w14:paraId="4F4F0139" w14:textId="77777777" w:rsidR="00E40106" w:rsidRPr="00DE5A78" w:rsidRDefault="00E40106" w:rsidP="00E40106">
      <w:pPr>
        <w:pStyle w:val="NoSpacing"/>
        <w:keepNext/>
        <w:spacing w:after="240"/>
        <w:contextualSpacing/>
        <w:jc w:val="both"/>
        <w:rPr>
          <w:rFonts w:cs="Times New Roman"/>
          <w:i/>
        </w:rPr>
      </w:pPr>
    </w:p>
    <w:p w14:paraId="24EEBAA8" w14:textId="185457D6" w:rsidR="00B111FA" w:rsidRDefault="00E40106" w:rsidP="00B111FA">
      <w:pPr>
        <w:pStyle w:val="NoSpacing"/>
        <w:numPr>
          <w:ilvl w:val="0"/>
          <w:numId w:val="22"/>
        </w:numPr>
        <w:ind w:left="0" w:firstLine="0"/>
        <w:contextualSpacing/>
        <w:jc w:val="both"/>
        <w:rPr>
          <w:rFonts w:cs="Times New Roman"/>
        </w:rPr>
      </w:pPr>
      <w:r>
        <w:rPr>
          <w:rFonts w:cs="Times New Roman"/>
          <w:b/>
        </w:rPr>
        <w:t xml:space="preserve">High and rising student stipend payments means that there is less state financing available for other </w:t>
      </w:r>
      <w:r w:rsidR="00DF09EA">
        <w:rPr>
          <w:rFonts w:cs="Times New Roman"/>
          <w:b/>
        </w:rPr>
        <w:t xml:space="preserve">vital areas </w:t>
      </w:r>
      <w:r w:rsidR="00C86CD6">
        <w:rPr>
          <w:rFonts w:cs="Times New Roman"/>
          <w:b/>
        </w:rPr>
        <w:t>including</w:t>
      </w:r>
      <w:r>
        <w:rPr>
          <w:rFonts w:cs="Times New Roman"/>
          <w:b/>
        </w:rPr>
        <w:t xml:space="preserve"> </w:t>
      </w:r>
      <w:r w:rsidR="00DF09EA">
        <w:rPr>
          <w:rFonts w:cs="Times New Roman"/>
          <w:b/>
        </w:rPr>
        <w:t>teaching and learning</w:t>
      </w:r>
      <w:r>
        <w:rPr>
          <w:rFonts w:cs="Times New Roman"/>
          <w:b/>
        </w:rPr>
        <w:t xml:space="preserve">. </w:t>
      </w:r>
      <w:r>
        <w:rPr>
          <w:rFonts w:cs="Times New Roman"/>
        </w:rPr>
        <w:t>Teaching is one such</w:t>
      </w:r>
      <w:r w:rsidR="00DF09EA">
        <w:rPr>
          <w:rFonts w:cs="Times New Roman"/>
        </w:rPr>
        <w:t xml:space="preserve"> an</w:t>
      </w:r>
      <w:r>
        <w:rPr>
          <w:rFonts w:cs="Times New Roman"/>
        </w:rPr>
        <w:t xml:space="preserve"> area</w:t>
      </w:r>
      <w:r w:rsidRPr="00C1677E">
        <w:rPr>
          <w:rFonts w:cs="Times New Roman"/>
          <w:b/>
        </w:rPr>
        <w:t xml:space="preserve">. </w:t>
      </w:r>
      <w:r w:rsidR="0077299C">
        <w:rPr>
          <w:rFonts w:cs="Times New Roman"/>
        </w:rPr>
        <w:t>Monthly salaries in 2011</w:t>
      </w:r>
      <w:r w:rsidR="009E3ECF">
        <w:rPr>
          <w:rFonts w:cs="Times New Roman"/>
        </w:rPr>
        <w:t>/</w:t>
      </w:r>
      <w:r w:rsidR="0077299C">
        <w:rPr>
          <w:rFonts w:cs="Times New Roman"/>
        </w:rPr>
        <w:t xml:space="preserve">12 ranged from TJS </w:t>
      </w:r>
      <w:r w:rsidR="009E3ECF">
        <w:rPr>
          <w:rFonts w:cs="Times New Roman"/>
        </w:rPr>
        <w:t>302 (</w:t>
      </w:r>
      <w:r w:rsidR="000C6E0A">
        <w:rPr>
          <w:rFonts w:cs="Times New Roman"/>
        </w:rPr>
        <w:t>USD 66)</w:t>
      </w:r>
      <w:r w:rsidR="000C6E0A">
        <w:rPr>
          <w:rStyle w:val="FootnoteReference"/>
          <w:rFonts w:cs="Times New Roman"/>
        </w:rPr>
        <w:footnoteReference w:id="50"/>
      </w:r>
      <w:r w:rsidR="0077299C">
        <w:rPr>
          <w:rFonts w:cs="Times New Roman"/>
        </w:rPr>
        <w:t xml:space="preserve"> for teachers without a scientific degree to TJS 1,124 </w:t>
      </w:r>
      <w:r w:rsidR="000C6E0A">
        <w:rPr>
          <w:rFonts w:cs="Times New Roman"/>
        </w:rPr>
        <w:t xml:space="preserve">(USD 244) </w:t>
      </w:r>
      <w:r w:rsidR="0077299C">
        <w:rPr>
          <w:rFonts w:cs="Times New Roman"/>
        </w:rPr>
        <w:t>for professors with a degree</w:t>
      </w:r>
      <w:r w:rsidR="000C6E0A">
        <w:rPr>
          <w:rFonts w:cs="Times New Roman"/>
        </w:rPr>
        <w:t xml:space="preserve"> (Table </w:t>
      </w:r>
      <w:r w:rsidR="001C38D5">
        <w:rPr>
          <w:rFonts w:cs="Times New Roman"/>
        </w:rPr>
        <w:t>12</w:t>
      </w:r>
      <w:r w:rsidR="000C6E0A" w:rsidRPr="00C1677E">
        <w:rPr>
          <w:rFonts w:cs="Times New Roman"/>
        </w:rPr>
        <w:t>)</w:t>
      </w:r>
      <w:r w:rsidR="0077299C">
        <w:rPr>
          <w:rFonts w:cs="Times New Roman"/>
        </w:rPr>
        <w:t xml:space="preserve">. </w:t>
      </w:r>
      <w:r w:rsidR="0077299C" w:rsidRPr="000C6E0A">
        <w:rPr>
          <w:rFonts w:cs="Times New Roman"/>
        </w:rPr>
        <w:t>Junior t</w:t>
      </w:r>
      <w:r w:rsidRPr="000C6E0A">
        <w:rPr>
          <w:rFonts w:cs="Times New Roman"/>
        </w:rPr>
        <w:t>each</w:t>
      </w:r>
      <w:r>
        <w:rPr>
          <w:rFonts w:cs="Times New Roman"/>
        </w:rPr>
        <w:t xml:space="preserve">ing staff </w:t>
      </w:r>
      <w:r w:rsidR="0077299C">
        <w:rPr>
          <w:rFonts w:cs="Times New Roman"/>
        </w:rPr>
        <w:t xml:space="preserve">and those without a scientific degree </w:t>
      </w:r>
      <w:r w:rsidRPr="00C1677E">
        <w:rPr>
          <w:rFonts w:cs="Times New Roman"/>
        </w:rPr>
        <w:t xml:space="preserve">are </w:t>
      </w:r>
      <w:r w:rsidR="000C6E0A">
        <w:rPr>
          <w:rFonts w:cs="Times New Roman"/>
        </w:rPr>
        <w:t xml:space="preserve">especially </w:t>
      </w:r>
      <w:r>
        <w:rPr>
          <w:rFonts w:cs="Times New Roman"/>
        </w:rPr>
        <w:t>poorly paid</w:t>
      </w:r>
      <w:r w:rsidR="000C6E0A">
        <w:rPr>
          <w:rFonts w:cs="Times New Roman"/>
        </w:rPr>
        <w:t xml:space="preserve">, lower than or around the economy average (Figure </w:t>
      </w:r>
      <w:r w:rsidR="004A42B7">
        <w:rPr>
          <w:rFonts w:cs="Times New Roman"/>
        </w:rPr>
        <w:t>3</w:t>
      </w:r>
      <w:r w:rsidR="00E62CEB">
        <w:rPr>
          <w:rFonts w:cs="Times New Roman"/>
        </w:rPr>
        <w:t>1</w:t>
      </w:r>
      <w:r w:rsidR="000C6E0A">
        <w:rPr>
          <w:rFonts w:cs="Times New Roman"/>
        </w:rPr>
        <w:t>)</w:t>
      </w:r>
      <w:r w:rsidRPr="00C1677E">
        <w:rPr>
          <w:rFonts w:cs="Times New Roman"/>
        </w:rPr>
        <w:t xml:space="preserve">. </w:t>
      </w:r>
      <w:r w:rsidR="000C6E0A">
        <w:rPr>
          <w:rFonts w:cs="Times New Roman"/>
        </w:rPr>
        <w:t>It seems quite demotivating for teachers at the bottom of the cadre who are paid TJS 302</w:t>
      </w:r>
      <w:r w:rsidR="00C86CD6">
        <w:rPr>
          <w:rFonts w:cs="Times New Roman"/>
        </w:rPr>
        <w:t>,</w:t>
      </w:r>
      <w:r w:rsidR="000C6E0A">
        <w:rPr>
          <w:rFonts w:cs="Times New Roman"/>
        </w:rPr>
        <w:t xml:space="preserve"> which is only four times as much as the stipends for excellent performing students (TJS 77). </w:t>
      </w:r>
      <w:r w:rsidRPr="00C1677E">
        <w:rPr>
          <w:rFonts w:cs="Times New Roman"/>
        </w:rPr>
        <w:t xml:space="preserve">Low salaries contribute to faculty needing to work multiple jobs, leaving less time for research. </w:t>
      </w:r>
      <w:r w:rsidR="000C6E0A" w:rsidRPr="006B1BAE">
        <w:rPr>
          <w:rFonts w:cs="Times New Roman"/>
        </w:rPr>
        <w:t xml:space="preserve">The wages for professors and lecturers with a scientific degree or a Ph.D. are higher than the economy average, but even a professor with a scientific degree earns less than industry workers such as construction, transportation and financial mediation. </w:t>
      </w:r>
      <w:r>
        <w:rPr>
          <w:rFonts w:cs="Times New Roman"/>
        </w:rPr>
        <w:t>Salaries for those lacking advanced qualifications and experience are slightly below the average wage in the economy.</w:t>
      </w:r>
    </w:p>
    <w:p w14:paraId="757B756D" w14:textId="77777777" w:rsidR="00986B9C" w:rsidRPr="00B111FA" w:rsidRDefault="00986B9C" w:rsidP="00986B9C">
      <w:pPr>
        <w:pStyle w:val="NoSpacing"/>
        <w:contextualSpacing/>
        <w:jc w:val="both"/>
        <w:rPr>
          <w:rFonts w:cs="Times New Roman"/>
        </w:rPr>
      </w:pPr>
    </w:p>
    <w:p w14:paraId="1C54D1DB" w14:textId="5D703FF0" w:rsidR="00E40106" w:rsidRPr="00C1677E" w:rsidRDefault="00E40106" w:rsidP="00986B9C">
      <w:pPr>
        <w:pStyle w:val="NoSpacing"/>
        <w:widowControl w:val="0"/>
        <w:contextualSpacing/>
        <w:jc w:val="center"/>
        <w:rPr>
          <w:rFonts w:cs="Times New Roman"/>
          <w:b/>
          <w:sz w:val="20"/>
          <w:szCs w:val="20"/>
        </w:rPr>
      </w:pPr>
      <w:r>
        <w:rPr>
          <w:rFonts w:cs="Times New Roman"/>
          <w:b/>
          <w:sz w:val="20"/>
          <w:szCs w:val="20"/>
        </w:rPr>
        <w:t xml:space="preserve">Table </w:t>
      </w:r>
      <w:r w:rsidR="001C38D5">
        <w:rPr>
          <w:rFonts w:cs="Times New Roman"/>
          <w:b/>
          <w:sz w:val="20"/>
          <w:szCs w:val="20"/>
        </w:rPr>
        <w:t>12:</w:t>
      </w:r>
      <w:r w:rsidRPr="00C1677E">
        <w:rPr>
          <w:rFonts w:cs="Times New Roman"/>
          <w:b/>
          <w:sz w:val="20"/>
          <w:szCs w:val="20"/>
        </w:rPr>
        <w:t xml:space="preserve"> Average monthly salary based on budget allocations and special funds</w:t>
      </w:r>
    </w:p>
    <w:tbl>
      <w:tblPr>
        <w:tblStyle w:val="LightShading"/>
        <w:tblW w:w="6930" w:type="dxa"/>
        <w:tblInd w:w="1188" w:type="dxa"/>
        <w:tblLayout w:type="fixed"/>
        <w:tblLook w:val="04A0" w:firstRow="1" w:lastRow="0" w:firstColumn="1" w:lastColumn="0" w:noHBand="0" w:noVBand="1"/>
      </w:tblPr>
      <w:tblGrid>
        <w:gridCol w:w="2476"/>
        <w:gridCol w:w="967"/>
        <w:gridCol w:w="1327"/>
        <w:gridCol w:w="900"/>
        <w:gridCol w:w="856"/>
        <w:gridCol w:w="404"/>
      </w:tblGrid>
      <w:tr w:rsidR="00E40106" w:rsidRPr="00C1677E" w14:paraId="6736521C" w14:textId="77777777" w:rsidTr="00B111FA">
        <w:trPr>
          <w:gridAfter w:val="1"/>
          <w:cnfStyle w:val="100000000000" w:firstRow="1" w:lastRow="0" w:firstColumn="0" w:lastColumn="0" w:oddVBand="0" w:evenVBand="0" w:oddHBand="0" w:evenHBand="0" w:firstRowFirstColumn="0" w:firstRowLastColumn="0" w:lastRowFirstColumn="0" w:lastRowLastColumn="0"/>
          <w:wAfter w:w="404" w:type="dxa"/>
          <w:trHeight w:val="205"/>
        </w:trPr>
        <w:tc>
          <w:tcPr>
            <w:cnfStyle w:val="001000000000" w:firstRow="0" w:lastRow="0" w:firstColumn="1" w:lastColumn="0" w:oddVBand="0" w:evenVBand="0" w:oddHBand="0" w:evenHBand="0" w:firstRowFirstColumn="0" w:firstRowLastColumn="0" w:lastRowFirstColumn="0" w:lastRowLastColumn="0"/>
            <w:tcW w:w="2476" w:type="dxa"/>
            <w:tcBorders>
              <w:top w:val="nil"/>
              <w:bottom w:val="nil"/>
            </w:tcBorders>
            <w:noWrap/>
            <w:hideMark/>
          </w:tcPr>
          <w:p w14:paraId="7D0390C0" w14:textId="77777777" w:rsidR="00E40106" w:rsidRPr="00C1677E" w:rsidRDefault="00E40106" w:rsidP="00986B9C">
            <w:pPr>
              <w:widowControl w:val="0"/>
              <w:ind w:left="386"/>
              <w:rPr>
                <w:rFonts w:ascii="Calibri" w:eastAsia="Times New Roman" w:hAnsi="Calibri" w:cs="Times New Roman"/>
                <w:color w:val="auto"/>
                <w:sz w:val="18"/>
                <w:szCs w:val="18"/>
              </w:rPr>
            </w:pPr>
          </w:p>
        </w:tc>
        <w:tc>
          <w:tcPr>
            <w:tcW w:w="4050" w:type="dxa"/>
            <w:gridSpan w:val="4"/>
            <w:hideMark/>
          </w:tcPr>
          <w:p w14:paraId="0CD51FEC" w14:textId="77777777" w:rsidR="00E40106" w:rsidRPr="00C1677E" w:rsidRDefault="00E40106" w:rsidP="00986B9C">
            <w:pPr>
              <w:widowControl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rPr>
            </w:pPr>
            <w:r w:rsidRPr="00C1677E">
              <w:rPr>
                <w:rFonts w:ascii="Calibri" w:eastAsia="Times New Roman" w:hAnsi="Calibri" w:cs="Times New Roman"/>
                <w:color w:val="auto"/>
                <w:sz w:val="18"/>
                <w:szCs w:val="18"/>
              </w:rPr>
              <w:t>Average Monthly Salary (</w:t>
            </w:r>
            <w:proofErr w:type="spellStart"/>
            <w:r w:rsidRPr="00C1677E">
              <w:rPr>
                <w:rFonts w:ascii="Calibri" w:eastAsia="Times New Roman" w:hAnsi="Calibri" w:cs="Times New Roman"/>
                <w:color w:val="auto"/>
                <w:sz w:val="18"/>
                <w:szCs w:val="18"/>
              </w:rPr>
              <w:t>Somoni</w:t>
            </w:r>
            <w:proofErr w:type="spellEnd"/>
            <w:r w:rsidRPr="00C1677E">
              <w:rPr>
                <w:rFonts w:ascii="Calibri" w:eastAsia="Times New Roman" w:hAnsi="Calibri" w:cs="Times New Roman"/>
                <w:color w:val="auto"/>
                <w:sz w:val="18"/>
                <w:szCs w:val="18"/>
              </w:rPr>
              <w:t xml:space="preserve">) </w:t>
            </w:r>
          </w:p>
        </w:tc>
      </w:tr>
      <w:tr w:rsidR="00E40106" w:rsidRPr="00C1677E" w14:paraId="37B93A74" w14:textId="77777777" w:rsidTr="00B111F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76" w:type="dxa"/>
            <w:tcBorders>
              <w:top w:val="nil"/>
            </w:tcBorders>
            <w:noWrap/>
            <w:hideMark/>
          </w:tcPr>
          <w:p w14:paraId="29F8F0E9" w14:textId="77777777" w:rsidR="00E40106" w:rsidRPr="00C1677E" w:rsidRDefault="00E40106" w:rsidP="00986B9C">
            <w:pPr>
              <w:widowControl w:val="0"/>
              <w:rPr>
                <w:rFonts w:ascii="Calibri" w:eastAsia="Times New Roman" w:hAnsi="Calibri" w:cs="Times New Roman"/>
                <w:color w:val="auto"/>
                <w:sz w:val="18"/>
                <w:szCs w:val="18"/>
              </w:rPr>
            </w:pPr>
            <w:r w:rsidRPr="00C1677E">
              <w:rPr>
                <w:rFonts w:ascii="Calibri" w:eastAsia="Times New Roman" w:hAnsi="Calibri" w:cs="Times New Roman"/>
                <w:color w:val="auto"/>
                <w:sz w:val="18"/>
                <w:szCs w:val="18"/>
              </w:rPr>
              <w:t>Position</w:t>
            </w:r>
          </w:p>
        </w:tc>
        <w:tc>
          <w:tcPr>
            <w:tcW w:w="2294" w:type="dxa"/>
            <w:gridSpan w:val="2"/>
            <w:noWrap/>
            <w:hideMark/>
          </w:tcPr>
          <w:p w14:paraId="4E3EF455"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auto"/>
                <w:sz w:val="18"/>
                <w:szCs w:val="18"/>
              </w:rPr>
            </w:pPr>
            <w:r w:rsidRPr="00C1677E">
              <w:rPr>
                <w:rFonts w:ascii="Calibri" w:eastAsia="Times New Roman" w:hAnsi="Calibri" w:cs="Times New Roman"/>
                <w:b/>
                <w:bCs/>
                <w:color w:val="auto"/>
                <w:sz w:val="18"/>
                <w:szCs w:val="18"/>
              </w:rPr>
              <w:t>2010</w:t>
            </w:r>
            <w:r w:rsidR="000C6E0A">
              <w:rPr>
                <w:rFonts w:ascii="Calibri" w:eastAsia="Times New Roman" w:hAnsi="Calibri" w:cs="Times New Roman"/>
                <w:b/>
                <w:bCs/>
                <w:color w:val="auto"/>
                <w:sz w:val="18"/>
                <w:szCs w:val="18"/>
              </w:rPr>
              <w:t>/</w:t>
            </w:r>
            <w:r w:rsidRPr="00C1677E">
              <w:rPr>
                <w:rFonts w:ascii="Calibri" w:eastAsia="Times New Roman" w:hAnsi="Calibri" w:cs="Times New Roman"/>
                <w:b/>
                <w:bCs/>
                <w:color w:val="auto"/>
                <w:sz w:val="18"/>
                <w:szCs w:val="18"/>
              </w:rPr>
              <w:t>11</w:t>
            </w:r>
          </w:p>
        </w:tc>
        <w:tc>
          <w:tcPr>
            <w:tcW w:w="2160" w:type="dxa"/>
            <w:gridSpan w:val="3"/>
            <w:noWrap/>
            <w:hideMark/>
          </w:tcPr>
          <w:p w14:paraId="60304AFA"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auto"/>
                <w:sz w:val="18"/>
                <w:szCs w:val="18"/>
              </w:rPr>
            </w:pPr>
            <w:r w:rsidRPr="00C1677E">
              <w:rPr>
                <w:rFonts w:ascii="Calibri" w:eastAsia="Times New Roman" w:hAnsi="Calibri" w:cs="Times New Roman"/>
                <w:b/>
                <w:bCs/>
                <w:color w:val="auto"/>
                <w:sz w:val="18"/>
                <w:szCs w:val="18"/>
              </w:rPr>
              <w:t>2011</w:t>
            </w:r>
            <w:r w:rsidR="000C6E0A">
              <w:rPr>
                <w:rFonts w:ascii="Calibri" w:eastAsia="Times New Roman" w:hAnsi="Calibri" w:cs="Times New Roman"/>
                <w:b/>
                <w:bCs/>
                <w:color w:val="auto"/>
                <w:sz w:val="18"/>
                <w:szCs w:val="18"/>
              </w:rPr>
              <w:t>/</w:t>
            </w:r>
            <w:r w:rsidRPr="00C1677E">
              <w:rPr>
                <w:rFonts w:ascii="Calibri" w:eastAsia="Times New Roman" w:hAnsi="Calibri" w:cs="Times New Roman"/>
                <w:b/>
                <w:bCs/>
                <w:color w:val="auto"/>
                <w:sz w:val="18"/>
                <w:szCs w:val="18"/>
              </w:rPr>
              <w:t>12</w:t>
            </w:r>
          </w:p>
        </w:tc>
      </w:tr>
      <w:tr w:rsidR="00E40106" w:rsidRPr="00C1677E" w14:paraId="54E0280C" w14:textId="77777777" w:rsidTr="00B111FA">
        <w:trPr>
          <w:trHeight w:val="216"/>
        </w:trPr>
        <w:tc>
          <w:tcPr>
            <w:cnfStyle w:val="001000000000" w:firstRow="0" w:lastRow="0" w:firstColumn="1" w:lastColumn="0" w:oddVBand="0" w:evenVBand="0" w:oddHBand="0" w:evenHBand="0" w:firstRowFirstColumn="0" w:firstRowLastColumn="0" w:lastRowFirstColumn="0" w:lastRowLastColumn="0"/>
            <w:tcW w:w="2476" w:type="dxa"/>
            <w:noWrap/>
            <w:hideMark/>
          </w:tcPr>
          <w:p w14:paraId="5804419E" w14:textId="77777777" w:rsidR="00E40106" w:rsidRPr="00C1677E" w:rsidRDefault="00E40106" w:rsidP="00986B9C">
            <w:pPr>
              <w:widowControl w:val="0"/>
              <w:rPr>
                <w:rFonts w:ascii="Calibri" w:eastAsia="Times New Roman" w:hAnsi="Calibri" w:cs="Times New Roman"/>
                <w:b w:val="0"/>
                <w:color w:val="auto"/>
                <w:sz w:val="18"/>
                <w:szCs w:val="18"/>
              </w:rPr>
            </w:pPr>
            <w:r w:rsidRPr="00C1677E">
              <w:rPr>
                <w:rFonts w:ascii="Calibri" w:eastAsia="Times New Roman" w:hAnsi="Calibri" w:cs="Times New Roman"/>
                <w:b w:val="0"/>
                <w:color w:val="auto"/>
                <w:sz w:val="18"/>
                <w:szCs w:val="18"/>
              </w:rPr>
              <w:t>Rector</w:t>
            </w:r>
          </w:p>
        </w:tc>
        <w:tc>
          <w:tcPr>
            <w:tcW w:w="2294" w:type="dxa"/>
            <w:gridSpan w:val="2"/>
            <w:noWrap/>
            <w:hideMark/>
          </w:tcPr>
          <w:p w14:paraId="36561D32"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rPr>
            </w:pPr>
            <w:r w:rsidRPr="00C1677E">
              <w:rPr>
                <w:rFonts w:ascii="Calibri" w:eastAsia="Times New Roman" w:hAnsi="Calibri" w:cs="Times New Roman"/>
                <w:color w:val="auto"/>
                <w:sz w:val="18"/>
                <w:szCs w:val="18"/>
              </w:rPr>
              <w:t>2,050</w:t>
            </w:r>
          </w:p>
        </w:tc>
        <w:tc>
          <w:tcPr>
            <w:tcW w:w="2160" w:type="dxa"/>
            <w:gridSpan w:val="3"/>
            <w:noWrap/>
            <w:hideMark/>
          </w:tcPr>
          <w:p w14:paraId="20AAD5FE"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rPr>
            </w:pPr>
            <w:r w:rsidRPr="00C1677E">
              <w:rPr>
                <w:rFonts w:ascii="Calibri" w:eastAsia="Times New Roman" w:hAnsi="Calibri" w:cs="Times New Roman"/>
                <w:color w:val="auto"/>
                <w:sz w:val="18"/>
                <w:szCs w:val="18"/>
              </w:rPr>
              <w:t>2,266</w:t>
            </w:r>
          </w:p>
        </w:tc>
      </w:tr>
      <w:tr w:rsidR="00E40106" w:rsidRPr="00C1677E" w14:paraId="35C093AF" w14:textId="77777777" w:rsidTr="00B111F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76" w:type="dxa"/>
            <w:shd w:val="clear" w:color="auto" w:fill="auto"/>
            <w:noWrap/>
            <w:hideMark/>
          </w:tcPr>
          <w:p w14:paraId="366D25BB" w14:textId="77777777" w:rsidR="00E40106" w:rsidRPr="00C1677E" w:rsidRDefault="00E40106" w:rsidP="00986B9C">
            <w:pPr>
              <w:widowControl w:val="0"/>
              <w:rPr>
                <w:rFonts w:ascii="Calibri" w:eastAsia="Times New Roman" w:hAnsi="Calibri" w:cs="Times New Roman"/>
                <w:b w:val="0"/>
                <w:color w:val="auto"/>
                <w:sz w:val="18"/>
                <w:szCs w:val="18"/>
              </w:rPr>
            </w:pPr>
            <w:r w:rsidRPr="00C1677E">
              <w:rPr>
                <w:rFonts w:ascii="Calibri" w:eastAsia="Times New Roman" w:hAnsi="Calibri" w:cs="Times New Roman"/>
                <w:b w:val="0"/>
                <w:color w:val="auto"/>
                <w:sz w:val="18"/>
                <w:szCs w:val="18"/>
              </w:rPr>
              <w:t>Vice-Rector</w:t>
            </w:r>
          </w:p>
        </w:tc>
        <w:tc>
          <w:tcPr>
            <w:tcW w:w="2294" w:type="dxa"/>
            <w:gridSpan w:val="2"/>
            <w:shd w:val="clear" w:color="auto" w:fill="auto"/>
            <w:noWrap/>
            <w:hideMark/>
          </w:tcPr>
          <w:p w14:paraId="144D5AD1"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18"/>
                <w:szCs w:val="18"/>
              </w:rPr>
            </w:pPr>
            <w:r w:rsidRPr="00C1677E">
              <w:rPr>
                <w:rFonts w:ascii="Calibri" w:eastAsia="Times New Roman" w:hAnsi="Calibri" w:cs="Times New Roman"/>
                <w:color w:val="auto"/>
                <w:sz w:val="18"/>
                <w:szCs w:val="18"/>
              </w:rPr>
              <w:t>2,120</w:t>
            </w:r>
          </w:p>
        </w:tc>
        <w:tc>
          <w:tcPr>
            <w:tcW w:w="2160" w:type="dxa"/>
            <w:gridSpan w:val="3"/>
            <w:shd w:val="clear" w:color="auto" w:fill="auto"/>
            <w:noWrap/>
            <w:hideMark/>
          </w:tcPr>
          <w:p w14:paraId="76A1BC45"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18"/>
                <w:szCs w:val="18"/>
              </w:rPr>
            </w:pPr>
            <w:r w:rsidRPr="00C1677E">
              <w:rPr>
                <w:rFonts w:ascii="Calibri" w:eastAsia="Times New Roman" w:hAnsi="Calibri" w:cs="Times New Roman"/>
                <w:color w:val="auto"/>
                <w:sz w:val="18"/>
                <w:szCs w:val="18"/>
              </w:rPr>
              <w:t>1,853</w:t>
            </w:r>
          </w:p>
        </w:tc>
      </w:tr>
      <w:tr w:rsidR="00E40106" w:rsidRPr="00C1677E" w14:paraId="2807B07C" w14:textId="77777777" w:rsidTr="00B111FA">
        <w:trPr>
          <w:trHeight w:val="216"/>
        </w:trPr>
        <w:tc>
          <w:tcPr>
            <w:cnfStyle w:val="001000000000" w:firstRow="0" w:lastRow="0" w:firstColumn="1" w:lastColumn="0" w:oddVBand="0" w:evenVBand="0" w:oddHBand="0" w:evenHBand="0" w:firstRowFirstColumn="0" w:firstRowLastColumn="0" w:lastRowFirstColumn="0" w:lastRowLastColumn="0"/>
            <w:tcW w:w="2476" w:type="dxa"/>
            <w:hideMark/>
          </w:tcPr>
          <w:p w14:paraId="37EE7AB7" w14:textId="77777777" w:rsidR="00E40106" w:rsidRPr="00C1677E" w:rsidRDefault="00E40106" w:rsidP="00986B9C">
            <w:pPr>
              <w:widowControl w:val="0"/>
              <w:rPr>
                <w:rFonts w:ascii="Calibri" w:eastAsia="Times New Roman" w:hAnsi="Calibri" w:cs="Times New Roman"/>
                <w:b w:val="0"/>
                <w:color w:val="auto"/>
                <w:sz w:val="18"/>
                <w:szCs w:val="18"/>
              </w:rPr>
            </w:pPr>
            <w:r w:rsidRPr="00C1677E">
              <w:rPr>
                <w:rFonts w:ascii="Calibri" w:eastAsia="Times New Roman" w:hAnsi="Calibri" w:cs="Times New Roman"/>
                <w:b w:val="0"/>
                <w:color w:val="auto"/>
                <w:sz w:val="18"/>
                <w:szCs w:val="18"/>
              </w:rPr>
              <w:t>Other admin</w:t>
            </w:r>
            <w:r w:rsidR="00440DA1">
              <w:rPr>
                <w:rFonts w:ascii="Calibri" w:eastAsia="Times New Roman" w:hAnsi="Calibri" w:cs="Times New Roman"/>
                <w:b w:val="0"/>
                <w:color w:val="auto"/>
                <w:sz w:val="18"/>
                <w:szCs w:val="18"/>
              </w:rPr>
              <w:t>.</w:t>
            </w:r>
            <w:r w:rsidRPr="00C1677E">
              <w:rPr>
                <w:rFonts w:ascii="Calibri" w:eastAsia="Times New Roman" w:hAnsi="Calibri" w:cs="Times New Roman"/>
                <w:b w:val="0"/>
                <w:color w:val="auto"/>
                <w:sz w:val="18"/>
                <w:szCs w:val="18"/>
              </w:rPr>
              <w:t>, technical and education support staff</w:t>
            </w:r>
          </w:p>
        </w:tc>
        <w:tc>
          <w:tcPr>
            <w:tcW w:w="2294" w:type="dxa"/>
            <w:gridSpan w:val="2"/>
            <w:noWrap/>
            <w:hideMark/>
          </w:tcPr>
          <w:p w14:paraId="52E685A9"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rPr>
            </w:pPr>
            <w:r w:rsidRPr="00C1677E">
              <w:rPr>
                <w:rFonts w:ascii="Calibri" w:eastAsia="Times New Roman" w:hAnsi="Calibri" w:cs="Times New Roman"/>
                <w:color w:val="auto"/>
                <w:sz w:val="18"/>
                <w:szCs w:val="18"/>
              </w:rPr>
              <w:t>486</w:t>
            </w:r>
          </w:p>
        </w:tc>
        <w:tc>
          <w:tcPr>
            <w:tcW w:w="2160" w:type="dxa"/>
            <w:gridSpan w:val="3"/>
            <w:noWrap/>
            <w:hideMark/>
          </w:tcPr>
          <w:p w14:paraId="70A293A9"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rPr>
            </w:pPr>
            <w:r w:rsidRPr="00C1677E">
              <w:rPr>
                <w:rFonts w:ascii="Calibri" w:eastAsia="Times New Roman" w:hAnsi="Calibri" w:cs="Times New Roman"/>
                <w:color w:val="auto"/>
                <w:sz w:val="18"/>
                <w:szCs w:val="18"/>
              </w:rPr>
              <w:t>587</w:t>
            </w:r>
          </w:p>
        </w:tc>
      </w:tr>
      <w:tr w:rsidR="00E40106" w:rsidRPr="00C1677E" w14:paraId="6385A1CB" w14:textId="77777777" w:rsidTr="00B111FA">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476" w:type="dxa"/>
            <w:shd w:val="clear" w:color="auto" w:fill="auto"/>
            <w:noWrap/>
            <w:hideMark/>
          </w:tcPr>
          <w:p w14:paraId="4A0A42B6" w14:textId="77777777" w:rsidR="00E40106" w:rsidRPr="00C1677E" w:rsidRDefault="00E40106" w:rsidP="00986B9C">
            <w:pPr>
              <w:widowControl w:val="0"/>
              <w:rPr>
                <w:rFonts w:ascii="Calibri" w:eastAsia="Times New Roman" w:hAnsi="Calibri" w:cs="Times New Roman"/>
                <w:color w:val="auto"/>
                <w:sz w:val="18"/>
                <w:szCs w:val="18"/>
              </w:rPr>
            </w:pPr>
          </w:p>
        </w:tc>
        <w:tc>
          <w:tcPr>
            <w:tcW w:w="2294" w:type="dxa"/>
            <w:gridSpan w:val="2"/>
            <w:shd w:val="clear" w:color="auto" w:fill="auto"/>
            <w:noWrap/>
            <w:hideMark/>
          </w:tcPr>
          <w:p w14:paraId="06AE2CC4"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18"/>
                <w:szCs w:val="18"/>
              </w:rPr>
            </w:pPr>
          </w:p>
        </w:tc>
        <w:tc>
          <w:tcPr>
            <w:tcW w:w="2160" w:type="dxa"/>
            <w:gridSpan w:val="3"/>
            <w:shd w:val="clear" w:color="auto" w:fill="auto"/>
            <w:noWrap/>
            <w:hideMark/>
          </w:tcPr>
          <w:p w14:paraId="62F81D37"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18"/>
                <w:szCs w:val="18"/>
              </w:rPr>
            </w:pPr>
          </w:p>
        </w:tc>
      </w:tr>
      <w:tr w:rsidR="00E40106" w:rsidRPr="00C1677E" w14:paraId="1BB21EC4" w14:textId="77777777" w:rsidTr="00B111FA">
        <w:trPr>
          <w:trHeight w:val="216"/>
        </w:trPr>
        <w:tc>
          <w:tcPr>
            <w:cnfStyle w:val="001000000000" w:firstRow="0" w:lastRow="0" w:firstColumn="1" w:lastColumn="0" w:oddVBand="0" w:evenVBand="0" w:oddHBand="0" w:evenHBand="0" w:firstRowFirstColumn="0" w:firstRowLastColumn="0" w:lastRowFirstColumn="0" w:lastRowLastColumn="0"/>
            <w:tcW w:w="2476" w:type="dxa"/>
            <w:shd w:val="clear" w:color="auto" w:fill="BFBFBF" w:themeFill="background1" w:themeFillShade="BF"/>
            <w:noWrap/>
            <w:vAlign w:val="center"/>
            <w:hideMark/>
          </w:tcPr>
          <w:p w14:paraId="189CC848" w14:textId="77777777" w:rsidR="00E40106" w:rsidRPr="00C1677E" w:rsidRDefault="00E40106" w:rsidP="00986B9C">
            <w:pPr>
              <w:widowControl w:val="0"/>
              <w:rPr>
                <w:rFonts w:ascii="Calibri" w:eastAsia="Times New Roman" w:hAnsi="Calibri" w:cs="Times New Roman"/>
                <w:color w:val="auto"/>
                <w:sz w:val="18"/>
                <w:szCs w:val="18"/>
              </w:rPr>
            </w:pPr>
            <w:r w:rsidRPr="00C1677E">
              <w:rPr>
                <w:rFonts w:ascii="Calibri" w:eastAsia="Times New Roman" w:hAnsi="Calibri" w:cs="Times New Roman"/>
                <w:color w:val="auto"/>
                <w:sz w:val="18"/>
                <w:szCs w:val="18"/>
              </w:rPr>
              <w:t>Teaching staff</w:t>
            </w:r>
          </w:p>
        </w:tc>
        <w:tc>
          <w:tcPr>
            <w:tcW w:w="967" w:type="dxa"/>
            <w:shd w:val="clear" w:color="auto" w:fill="BFBFBF" w:themeFill="background1" w:themeFillShade="BF"/>
            <w:noWrap/>
            <w:hideMark/>
          </w:tcPr>
          <w:p w14:paraId="51BC3C56" w14:textId="77777777" w:rsidR="00E40106" w:rsidRPr="00BD35D5"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18"/>
                <w:szCs w:val="18"/>
              </w:rPr>
            </w:pPr>
            <w:r>
              <w:rPr>
                <w:rFonts w:ascii="Calibri" w:eastAsia="Times New Roman" w:hAnsi="Calibri" w:cs="Times New Roman"/>
                <w:b/>
                <w:color w:val="auto"/>
                <w:sz w:val="18"/>
                <w:szCs w:val="18"/>
              </w:rPr>
              <w:t>With scientific degree</w:t>
            </w:r>
            <w:r w:rsidRPr="00C1677E">
              <w:rPr>
                <w:rFonts w:ascii="Calibri" w:eastAsia="Times New Roman" w:hAnsi="Calibri" w:cs="Times New Roman"/>
                <w:b/>
                <w:color w:val="auto"/>
                <w:sz w:val="18"/>
                <w:szCs w:val="18"/>
                <w:vertAlign w:val="superscript"/>
              </w:rPr>
              <w:t>1</w:t>
            </w:r>
            <w:r w:rsidR="00B111FA">
              <w:rPr>
                <w:rFonts w:ascii="Calibri" w:eastAsia="Times New Roman" w:hAnsi="Calibri" w:cs="Times New Roman"/>
                <w:b/>
                <w:color w:val="auto"/>
                <w:sz w:val="18"/>
                <w:szCs w:val="18"/>
                <w:vertAlign w:val="superscript"/>
              </w:rPr>
              <w:t>/</w:t>
            </w:r>
          </w:p>
        </w:tc>
        <w:tc>
          <w:tcPr>
            <w:tcW w:w="1327" w:type="dxa"/>
            <w:shd w:val="clear" w:color="auto" w:fill="BFBFBF" w:themeFill="background1" w:themeFillShade="BF"/>
          </w:tcPr>
          <w:p w14:paraId="3D638257" w14:textId="77777777" w:rsidR="00E40106" w:rsidRPr="00BD35D5"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sz w:val="18"/>
                <w:szCs w:val="18"/>
              </w:rPr>
            </w:pPr>
            <w:r>
              <w:rPr>
                <w:rFonts w:ascii="Calibri" w:eastAsia="Times New Roman" w:hAnsi="Calibri" w:cs="Times New Roman"/>
                <w:b/>
                <w:color w:val="auto"/>
                <w:sz w:val="18"/>
                <w:szCs w:val="18"/>
              </w:rPr>
              <w:t>Without scientific degree</w:t>
            </w:r>
            <w:r w:rsidR="00B111FA" w:rsidRPr="00B111FA">
              <w:rPr>
                <w:rFonts w:ascii="Calibri" w:eastAsia="Times New Roman" w:hAnsi="Calibri" w:cs="Times New Roman"/>
                <w:color w:val="auto"/>
                <w:sz w:val="18"/>
                <w:szCs w:val="18"/>
                <w:vertAlign w:val="superscript"/>
              </w:rPr>
              <w:t>1/</w:t>
            </w:r>
          </w:p>
        </w:tc>
        <w:tc>
          <w:tcPr>
            <w:tcW w:w="900" w:type="dxa"/>
            <w:shd w:val="clear" w:color="auto" w:fill="BFBFBF" w:themeFill="background1" w:themeFillShade="BF"/>
            <w:noWrap/>
            <w:hideMark/>
          </w:tcPr>
          <w:p w14:paraId="2D8C07F1" w14:textId="77777777" w:rsidR="00E40106" w:rsidRPr="00BD35D5"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18"/>
                <w:szCs w:val="18"/>
              </w:rPr>
            </w:pPr>
            <w:r>
              <w:rPr>
                <w:rFonts w:ascii="Calibri" w:eastAsia="Times New Roman" w:hAnsi="Calibri" w:cs="Times New Roman"/>
                <w:b/>
                <w:color w:val="auto"/>
                <w:sz w:val="18"/>
                <w:szCs w:val="18"/>
              </w:rPr>
              <w:t>With scientific degree</w:t>
            </w:r>
            <w:r w:rsidRPr="00B111FA">
              <w:rPr>
                <w:rFonts w:ascii="Calibri" w:eastAsia="Times New Roman" w:hAnsi="Calibri" w:cs="Times New Roman"/>
                <w:color w:val="auto"/>
                <w:sz w:val="18"/>
                <w:szCs w:val="18"/>
                <w:vertAlign w:val="superscript"/>
              </w:rPr>
              <w:t>1</w:t>
            </w:r>
            <w:r w:rsidR="00DF09EA" w:rsidRPr="00B111FA">
              <w:rPr>
                <w:rFonts w:ascii="Calibri" w:eastAsia="Times New Roman" w:hAnsi="Calibri" w:cs="Times New Roman"/>
                <w:color w:val="auto"/>
                <w:sz w:val="18"/>
                <w:szCs w:val="18"/>
                <w:vertAlign w:val="superscript"/>
              </w:rPr>
              <w:t>/</w:t>
            </w:r>
            <w:r>
              <w:rPr>
                <w:rFonts w:ascii="Calibri" w:eastAsia="Times New Roman" w:hAnsi="Calibri" w:cs="Times New Roman"/>
                <w:b/>
                <w:color w:val="auto"/>
                <w:sz w:val="18"/>
                <w:szCs w:val="18"/>
              </w:rPr>
              <w:t xml:space="preserve"> </w:t>
            </w:r>
          </w:p>
        </w:tc>
        <w:tc>
          <w:tcPr>
            <w:tcW w:w="1260" w:type="dxa"/>
            <w:gridSpan w:val="2"/>
            <w:shd w:val="clear" w:color="auto" w:fill="BFBFBF" w:themeFill="background1" w:themeFillShade="BF"/>
          </w:tcPr>
          <w:p w14:paraId="70197533" w14:textId="77777777" w:rsidR="00E40106" w:rsidRPr="00BD35D5"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sz w:val="18"/>
                <w:szCs w:val="18"/>
              </w:rPr>
            </w:pPr>
            <w:r>
              <w:rPr>
                <w:rFonts w:ascii="Calibri" w:eastAsia="Times New Roman" w:hAnsi="Calibri" w:cs="Times New Roman"/>
                <w:b/>
                <w:color w:val="auto"/>
                <w:sz w:val="18"/>
                <w:szCs w:val="18"/>
              </w:rPr>
              <w:t>Without scientific degree</w:t>
            </w:r>
            <w:r w:rsidR="00B111FA" w:rsidRPr="00B111FA">
              <w:rPr>
                <w:rFonts w:ascii="Calibri" w:eastAsia="Times New Roman" w:hAnsi="Calibri" w:cs="Times New Roman"/>
                <w:color w:val="auto"/>
                <w:sz w:val="18"/>
                <w:szCs w:val="18"/>
                <w:vertAlign w:val="superscript"/>
              </w:rPr>
              <w:t>1</w:t>
            </w:r>
            <w:r w:rsidR="00DF09EA" w:rsidRPr="00B111FA">
              <w:rPr>
                <w:rFonts w:ascii="Calibri" w:eastAsia="Times New Roman" w:hAnsi="Calibri" w:cs="Times New Roman"/>
                <w:color w:val="auto"/>
                <w:sz w:val="18"/>
                <w:szCs w:val="18"/>
                <w:vertAlign w:val="superscript"/>
              </w:rPr>
              <w:t>/</w:t>
            </w:r>
          </w:p>
        </w:tc>
      </w:tr>
      <w:tr w:rsidR="00E40106" w:rsidRPr="00C1677E" w14:paraId="174A5EF5" w14:textId="77777777" w:rsidTr="00B111F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76" w:type="dxa"/>
            <w:shd w:val="clear" w:color="auto" w:fill="auto"/>
            <w:noWrap/>
            <w:hideMark/>
          </w:tcPr>
          <w:p w14:paraId="1B52F4C9" w14:textId="77777777" w:rsidR="00E40106" w:rsidRPr="00C1677E" w:rsidRDefault="00E40106" w:rsidP="00986B9C">
            <w:pPr>
              <w:widowControl w:val="0"/>
              <w:rPr>
                <w:rFonts w:ascii="Calibri" w:eastAsia="Times New Roman" w:hAnsi="Calibri" w:cs="Times New Roman"/>
                <w:b w:val="0"/>
                <w:color w:val="auto"/>
                <w:sz w:val="18"/>
                <w:szCs w:val="18"/>
              </w:rPr>
            </w:pPr>
            <w:r w:rsidRPr="00C1677E">
              <w:rPr>
                <w:rFonts w:ascii="Calibri" w:eastAsia="Times New Roman" w:hAnsi="Calibri" w:cs="Times New Roman"/>
                <w:b w:val="0"/>
                <w:color w:val="auto"/>
                <w:sz w:val="18"/>
                <w:szCs w:val="18"/>
              </w:rPr>
              <w:t>Professor</w:t>
            </w:r>
          </w:p>
        </w:tc>
        <w:tc>
          <w:tcPr>
            <w:tcW w:w="967" w:type="dxa"/>
            <w:shd w:val="clear" w:color="auto" w:fill="auto"/>
            <w:noWrap/>
            <w:hideMark/>
          </w:tcPr>
          <w:p w14:paraId="5885839B"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C1677E">
              <w:rPr>
                <w:rFonts w:ascii="Calibri" w:eastAsia="Times New Roman" w:hAnsi="Calibri" w:cs="Times New Roman"/>
                <w:color w:val="auto"/>
                <w:sz w:val="18"/>
                <w:szCs w:val="18"/>
              </w:rPr>
              <w:t>915</w:t>
            </w:r>
          </w:p>
        </w:tc>
        <w:tc>
          <w:tcPr>
            <w:tcW w:w="1327" w:type="dxa"/>
            <w:shd w:val="clear" w:color="auto" w:fill="auto"/>
          </w:tcPr>
          <w:p w14:paraId="1516C12E"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18"/>
                <w:szCs w:val="18"/>
              </w:rPr>
            </w:pPr>
            <w:r>
              <w:rPr>
                <w:rFonts w:ascii="Calibri" w:eastAsia="Times New Roman" w:hAnsi="Calibri" w:cs="Times New Roman"/>
                <w:color w:val="auto"/>
                <w:sz w:val="18"/>
                <w:szCs w:val="18"/>
              </w:rPr>
              <w:t>472</w:t>
            </w:r>
          </w:p>
        </w:tc>
        <w:tc>
          <w:tcPr>
            <w:tcW w:w="900" w:type="dxa"/>
            <w:shd w:val="clear" w:color="auto" w:fill="auto"/>
            <w:noWrap/>
            <w:hideMark/>
          </w:tcPr>
          <w:p w14:paraId="24FDBC75"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C1677E">
              <w:rPr>
                <w:rFonts w:ascii="Calibri" w:eastAsia="Times New Roman" w:hAnsi="Calibri" w:cs="Times New Roman"/>
                <w:color w:val="auto"/>
                <w:sz w:val="18"/>
                <w:szCs w:val="18"/>
              </w:rPr>
              <w:t>1,124</w:t>
            </w:r>
          </w:p>
        </w:tc>
        <w:tc>
          <w:tcPr>
            <w:tcW w:w="1260" w:type="dxa"/>
            <w:gridSpan w:val="2"/>
            <w:shd w:val="clear" w:color="auto" w:fill="auto"/>
          </w:tcPr>
          <w:p w14:paraId="35339791"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18"/>
                <w:szCs w:val="18"/>
              </w:rPr>
            </w:pPr>
            <w:r>
              <w:rPr>
                <w:rFonts w:ascii="Calibri" w:eastAsia="Times New Roman" w:hAnsi="Calibri" w:cs="Times New Roman"/>
                <w:color w:val="auto"/>
                <w:sz w:val="18"/>
                <w:szCs w:val="18"/>
              </w:rPr>
              <w:t>492</w:t>
            </w:r>
          </w:p>
        </w:tc>
      </w:tr>
      <w:tr w:rsidR="00E40106" w:rsidRPr="00C1677E" w14:paraId="4B5D4A13" w14:textId="77777777" w:rsidTr="00B111FA">
        <w:trPr>
          <w:trHeight w:val="216"/>
        </w:trPr>
        <w:tc>
          <w:tcPr>
            <w:cnfStyle w:val="001000000000" w:firstRow="0" w:lastRow="0" w:firstColumn="1" w:lastColumn="0" w:oddVBand="0" w:evenVBand="0" w:oddHBand="0" w:evenHBand="0" w:firstRowFirstColumn="0" w:firstRowLastColumn="0" w:lastRowFirstColumn="0" w:lastRowLastColumn="0"/>
            <w:tcW w:w="2476" w:type="dxa"/>
            <w:shd w:val="clear" w:color="auto" w:fill="auto"/>
            <w:noWrap/>
            <w:hideMark/>
          </w:tcPr>
          <w:p w14:paraId="1B29A935" w14:textId="77777777" w:rsidR="00E40106" w:rsidRPr="00C1677E" w:rsidRDefault="00E40106" w:rsidP="00986B9C">
            <w:pPr>
              <w:widowControl w:val="0"/>
              <w:rPr>
                <w:rFonts w:ascii="Calibri" w:eastAsia="Times New Roman" w:hAnsi="Calibri" w:cs="Times New Roman"/>
                <w:b w:val="0"/>
                <w:color w:val="auto"/>
                <w:sz w:val="18"/>
                <w:szCs w:val="18"/>
              </w:rPr>
            </w:pPr>
            <w:r w:rsidRPr="00C1677E">
              <w:rPr>
                <w:rFonts w:ascii="Calibri" w:eastAsia="Times New Roman" w:hAnsi="Calibri" w:cs="Times New Roman"/>
                <w:b w:val="0"/>
                <w:color w:val="auto"/>
                <w:sz w:val="18"/>
                <w:szCs w:val="18"/>
              </w:rPr>
              <w:t>Docent</w:t>
            </w:r>
          </w:p>
        </w:tc>
        <w:tc>
          <w:tcPr>
            <w:tcW w:w="967" w:type="dxa"/>
            <w:shd w:val="clear" w:color="auto" w:fill="auto"/>
            <w:noWrap/>
            <w:hideMark/>
          </w:tcPr>
          <w:p w14:paraId="284D25AE"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C1677E">
              <w:rPr>
                <w:rFonts w:ascii="Calibri" w:eastAsia="Times New Roman" w:hAnsi="Calibri" w:cs="Times New Roman"/>
                <w:color w:val="auto"/>
                <w:sz w:val="18"/>
                <w:szCs w:val="18"/>
              </w:rPr>
              <w:t>547</w:t>
            </w:r>
          </w:p>
        </w:tc>
        <w:tc>
          <w:tcPr>
            <w:tcW w:w="1327" w:type="dxa"/>
            <w:shd w:val="clear" w:color="auto" w:fill="auto"/>
          </w:tcPr>
          <w:p w14:paraId="32AB4C5E"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rPr>
            </w:pPr>
            <w:r>
              <w:rPr>
                <w:rFonts w:ascii="Calibri" w:eastAsia="Times New Roman" w:hAnsi="Calibri" w:cs="Times New Roman"/>
                <w:color w:val="auto"/>
                <w:sz w:val="18"/>
                <w:szCs w:val="18"/>
              </w:rPr>
              <w:t>326</w:t>
            </w:r>
          </w:p>
        </w:tc>
        <w:tc>
          <w:tcPr>
            <w:tcW w:w="900" w:type="dxa"/>
            <w:shd w:val="clear" w:color="auto" w:fill="auto"/>
            <w:noWrap/>
            <w:hideMark/>
          </w:tcPr>
          <w:p w14:paraId="709D88EA"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C1677E">
              <w:rPr>
                <w:rFonts w:ascii="Calibri" w:eastAsia="Times New Roman" w:hAnsi="Calibri" w:cs="Times New Roman"/>
                <w:color w:val="auto"/>
                <w:sz w:val="18"/>
                <w:szCs w:val="18"/>
              </w:rPr>
              <w:t>654</w:t>
            </w:r>
          </w:p>
        </w:tc>
        <w:tc>
          <w:tcPr>
            <w:tcW w:w="1260" w:type="dxa"/>
            <w:gridSpan w:val="2"/>
            <w:shd w:val="clear" w:color="auto" w:fill="auto"/>
          </w:tcPr>
          <w:p w14:paraId="669A5FE2"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rPr>
            </w:pPr>
            <w:r>
              <w:rPr>
                <w:rFonts w:ascii="Calibri" w:eastAsia="Times New Roman" w:hAnsi="Calibri" w:cs="Times New Roman"/>
                <w:color w:val="auto"/>
                <w:sz w:val="18"/>
                <w:szCs w:val="18"/>
              </w:rPr>
              <w:t>323</w:t>
            </w:r>
          </w:p>
        </w:tc>
      </w:tr>
      <w:tr w:rsidR="00E40106" w:rsidRPr="00C1677E" w14:paraId="116638FC" w14:textId="77777777" w:rsidTr="00B111F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76" w:type="dxa"/>
            <w:shd w:val="clear" w:color="auto" w:fill="auto"/>
            <w:noWrap/>
            <w:hideMark/>
          </w:tcPr>
          <w:p w14:paraId="54EFA719" w14:textId="77777777" w:rsidR="00E40106" w:rsidRPr="00C1677E" w:rsidRDefault="00E40106" w:rsidP="00986B9C">
            <w:pPr>
              <w:widowControl w:val="0"/>
              <w:rPr>
                <w:rFonts w:ascii="Calibri" w:eastAsia="Times New Roman" w:hAnsi="Calibri" w:cs="Times New Roman"/>
                <w:b w:val="0"/>
                <w:color w:val="auto"/>
                <w:sz w:val="18"/>
                <w:szCs w:val="18"/>
              </w:rPr>
            </w:pPr>
            <w:r w:rsidRPr="00C1677E">
              <w:rPr>
                <w:rFonts w:ascii="Calibri" w:eastAsia="Times New Roman" w:hAnsi="Calibri" w:cs="Times New Roman"/>
                <w:b w:val="0"/>
                <w:color w:val="auto"/>
                <w:sz w:val="18"/>
                <w:szCs w:val="18"/>
              </w:rPr>
              <w:t>Docent, PhD</w:t>
            </w:r>
          </w:p>
        </w:tc>
        <w:tc>
          <w:tcPr>
            <w:tcW w:w="967" w:type="dxa"/>
            <w:shd w:val="clear" w:color="auto" w:fill="auto"/>
            <w:noWrap/>
            <w:hideMark/>
          </w:tcPr>
          <w:p w14:paraId="08EA4F04"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C1677E">
              <w:rPr>
                <w:rFonts w:ascii="Calibri" w:eastAsia="Times New Roman" w:hAnsi="Calibri" w:cs="Times New Roman"/>
                <w:color w:val="auto"/>
                <w:sz w:val="18"/>
                <w:szCs w:val="18"/>
              </w:rPr>
              <w:t>713</w:t>
            </w:r>
          </w:p>
        </w:tc>
        <w:tc>
          <w:tcPr>
            <w:tcW w:w="1327" w:type="dxa"/>
            <w:shd w:val="clear" w:color="auto" w:fill="auto"/>
          </w:tcPr>
          <w:p w14:paraId="1FE5F345"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18"/>
                <w:szCs w:val="18"/>
              </w:rPr>
            </w:pPr>
            <w:r>
              <w:rPr>
                <w:rFonts w:ascii="Calibri" w:eastAsia="Times New Roman" w:hAnsi="Calibri" w:cs="Times New Roman"/>
                <w:color w:val="auto"/>
                <w:sz w:val="18"/>
                <w:szCs w:val="18"/>
              </w:rPr>
              <w:t>-</w:t>
            </w:r>
          </w:p>
        </w:tc>
        <w:tc>
          <w:tcPr>
            <w:tcW w:w="900" w:type="dxa"/>
            <w:shd w:val="clear" w:color="auto" w:fill="auto"/>
            <w:noWrap/>
            <w:hideMark/>
          </w:tcPr>
          <w:p w14:paraId="53B254FD"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C1677E">
              <w:rPr>
                <w:rFonts w:ascii="Calibri" w:eastAsia="Times New Roman" w:hAnsi="Calibri" w:cs="Times New Roman"/>
                <w:color w:val="auto"/>
                <w:sz w:val="18"/>
                <w:szCs w:val="18"/>
              </w:rPr>
              <w:t>837</w:t>
            </w:r>
          </w:p>
        </w:tc>
        <w:tc>
          <w:tcPr>
            <w:tcW w:w="1260" w:type="dxa"/>
            <w:gridSpan w:val="2"/>
            <w:shd w:val="clear" w:color="auto" w:fill="auto"/>
          </w:tcPr>
          <w:p w14:paraId="7B734D37"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18"/>
                <w:szCs w:val="18"/>
              </w:rPr>
            </w:pPr>
            <w:r>
              <w:rPr>
                <w:rFonts w:ascii="Calibri" w:eastAsia="Times New Roman" w:hAnsi="Calibri" w:cs="Times New Roman"/>
                <w:color w:val="auto"/>
                <w:sz w:val="18"/>
                <w:szCs w:val="18"/>
              </w:rPr>
              <w:t>-</w:t>
            </w:r>
          </w:p>
        </w:tc>
      </w:tr>
      <w:tr w:rsidR="00E40106" w:rsidRPr="00C1677E" w14:paraId="5D67E286" w14:textId="77777777" w:rsidTr="00B111FA">
        <w:trPr>
          <w:trHeight w:val="216"/>
        </w:trPr>
        <w:tc>
          <w:tcPr>
            <w:cnfStyle w:val="001000000000" w:firstRow="0" w:lastRow="0" w:firstColumn="1" w:lastColumn="0" w:oddVBand="0" w:evenVBand="0" w:oddHBand="0" w:evenHBand="0" w:firstRowFirstColumn="0" w:firstRowLastColumn="0" w:lastRowFirstColumn="0" w:lastRowLastColumn="0"/>
            <w:tcW w:w="2476" w:type="dxa"/>
            <w:shd w:val="clear" w:color="auto" w:fill="auto"/>
            <w:noWrap/>
            <w:hideMark/>
          </w:tcPr>
          <w:p w14:paraId="19A4D4B8" w14:textId="77777777" w:rsidR="00E40106" w:rsidRPr="00C1677E" w:rsidRDefault="00E40106" w:rsidP="00986B9C">
            <w:pPr>
              <w:widowControl w:val="0"/>
              <w:rPr>
                <w:rFonts w:ascii="Calibri" w:eastAsia="Times New Roman" w:hAnsi="Calibri" w:cs="Times New Roman"/>
                <w:b w:val="0"/>
                <w:color w:val="auto"/>
                <w:sz w:val="18"/>
                <w:szCs w:val="18"/>
              </w:rPr>
            </w:pPr>
            <w:r>
              <w:rPr>
                <w:rFonts w:ascii="Calibri" w:eastAsia="Times New Roman" w:hAnsi="Calibri" w:cs="Times New Roman"/>
                <w:b w:val="0"/>
                <w:color w:val="auto"/>
                <w:sz w:val="18"/>
                <w:szCs w:val="18"/>
              </w:rPr>
              <w:t>Senior lecturer</w:t>
            </w:r>
          </w:p>
        </w:tc>
        <w:tc>
          <w:tcPr>
            <w:tcW w:w="967" w:type="dxa"/>
            <w:shd w:val="clear" w:color="auto" w:fill="auto"/>
            <w:noWrap/>
            <w:hideMark/>
          </w:tcPr>
          <w:p w14:paraId="63816105"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C1677E">
              <w:rPr>
                <w:rFonts w:ascii="Calibri" w:eastAsia="Times New Roman" w:hAnsi="Calibri" w:cs="Times New Roman"/>
                <w:color w:val="auto"/>
                <w:sz w:val="18"/>
                <w:szCs w:val="18"/>
              </w:rPr>
              <w:t>583</w:t>
            </w:r>
          </w:p>
        </w:tc>
        <w:tc>
          <w:tcPr>
            <w:tcW w:w="1327" w:type="dxa"/>
            <w:shd w:val="clear" w:color="auto" w:fill="auto"/>
          </w:tcPr>
          <w:p w14:paraId="7573F646"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rPr>
            </w:pPr>
            <w:r>
              <w:rPr>
                <w:rFonts w:ascii="Calibri" w:eastAsia="Times New Roman" w:hAnsi="Calibri" w:cs="Times New Roman"/>
                <w:color w:val="auto"/>
                <w:sz w:val="18"/>
                <w:szCs w:val="18"/>
              </w:rPr>
              <w:t>434</w:t>
            </w:r>
          </w:p>
        </w:tc>
        <w:tc>
          <w:tcPr>
            <w:tcW w:w="900" w:type="dxa"/>
            <w:shd w:val="clear" w:color="auto" w:fill="auto"/>
            <w:noWrap/>
            <w:hideMark/>
          </w:tcPr>
          <w:p w14:paraId="7CBBC620"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C1677E">
              <w:rPr>
                <w:rFonts w:ascii="Calibri" w:eastAsia="Times New Roman" w:hAnsi="Calibri" w:cs="Times New Roman"/>
                <w:color w:val="auto"/>
                <w:sz w:val="18"/>
                <w:szCs w:val="18"/>
              </w:rPr>
              <w:t>694</w:t>
            </w:r>
          </w:p>
        </w:tc>
        <w:tc>
          <w:tcPr>
            <w:tcW w:w="1260" w:type="dxa"/>
            <w:gridSpan w:val="2"/>
            <w:shd w:val="clear" w:color="auto" w:fill="auto"/>
          </w:tcPr>
          <w:p w14:paraId="4AACACA4"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rPr>
            </w:pPr>
            <w:r>
              <w:rPr>
                <w:rFonts w:ascii="Calibri" w:eastAsia="Times New Roman" w:hAnsi="Calibri" w:cs="Times New Roman"/>
                <w:color w:val="auto"/>
                <w:sz w:val="18"/>
                <w:szCs w:val="18"/>
              </w:rPr>
              <w:t>512</w:t>
            </w:r>
          </w:p>
        </w:tc>
      </w:tr>
      <w:tr w:rsidR="00E40106" w:rsidRPr="00C1677E" w14:paraId="0B3534E9" w14:textId="77777777" w:rsidTr="00B111F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76" w:type="dxa"/>
            <w:shd w:val="clear" w:color="auto" w:fill="auto"/>
            <w:noWrap/>
            <w:hideMark/>
          </w:tcPr>
          <w:p w14:paraId="756A0B70" w14:textId="77777777" w:rsidR="00E40106" w:rsidRPr="00C1677E" w:rsidRDefault="00E40106" w:rsidP="00986B9C">
            <w:pPr>
              <w:widowControl w:val="0"/>
              <w:rPr>
                <w:rFonts w:ascii="Calibri" w:eastAsia="Times New Roman" w:hAnsi="Calibri" w:cs="Times New Roman"/>
                <w:b w:val="0"/>
                <w:color w:val="auto"/>
                <w:sz w:val="18"/>
                <w:szCs w:val="18"/>
              </w:rPr>
            </w:pPr>
            <w:r w:rsidRPr="00C1677E">
              <w:rPr>
                <w:rFonts w:ascii="Calibri" w:eastAsia="Times New Roman" w:hAnsi="Calibri" w:cs="Times New Roman"/>
                <w:b w:val="0"/>
                <w:color w:val="auto"/>
                <w:sz w:val="18"/>
                <w:szCs w:val="18"/>
              </w:rPr>
              <w:t>Teachers</w:t>
            </w:r>
          </w:p>
        </w:tc>
        <w:tc>
          <w:tcPr>
            <w:tcW w:w="967" w:type="dxa"/>
            <w:shd w:val="clear" w:color="auto" w:fill="auto"/>
            <w:noWrap/>
            <w:hideMark/>
          </w:tcPr>
          <w:p w14:paraId="0045C2F3"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C1677E">
              <w:rPr>
                <w:rFonts w:ascii="Calibri" w:eastAsia="Times New Roman" w:hAnsi="Calibri" w:cs="Times New Roman"/>
                <w:color w:val="auto"/>
                <w:sz w:val="18"/>
                <w:szCs w:val="18"/>
              </w:rPr>
              <w:t>236</w:t>
            </w:r>
          </w:p>
        </w:tc>
        <w:tc>
          <w:tcPr>
            <w:tcW w:w="1327" w:type="dxa"/>
            <w:shd w:val="clear" w:color="auto" w:fill="auto"/>
          </w:tcPr>
          <w:p w14:paraId="0F54901D"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18"/>
                <w:szCs w:val="18"/>
              </w:rPr>
            </w:pPr>
            <w:r>
              <w:rPr>
                <w:rFonts w:ascii="Calibri" w:eastAsia="Times New Roman" w:hAnsi="Calibri" w:cs="Times New Roman"/>
                <w:color w:val="auto"/>
                <w:sz w:val="18"/>
                <w:szCs w:val="18"/>
              </w:rPr>
              <w:t>-</w:t>
            </w:r>
          </w:p>
        </w:tc>
        <w:tc>
          <w:tcPr>
            <w:tcW w:w="900" w:type="dxa"/>
            <w:shd w:val="clear" w:color="auto" w:fill="auto"/>
            <w:noWrap/>
            <w:hideMark/>
          </w:tcPr>
          <w:p w14:paraId="3A2965FA"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C1677E">
              <w:rPr>
                <w:rFonts w:ascii="Calibri" w:eastAsia="Times New Roman" w:hAnsi="Calibri" w:cs="Times New Roman"/>
                <w:color w:val="auto"/>
                <w:sz w:val="18"/>
                <w:szCs w:val="18"/>
              </w:rPr>
              <w:t>302</w:t>
            </w:r>
          </w:p>
        </w:tc>
        <w:tc>
          <w:tcPr>
            <w:tcW w:w="1260" w:type="dxa"/>
            <w:gridSpan w:val="2"/>
            <w:shd w:val="clear" w:color="auto" w:fill="auto"/>
          </w:tcPr>
          <w:p w14:paraId="613A0DED" w14:textId="77777777" w:rsidR="00E40106" w:rsidRPr="00C1677E" w:rsidRDefault="00E40106" w:rsidP="00986B9C">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18"/>
                <w:szCs w:val="18"/>
              </w:rPr>
            </w:pPr>
            <w:r>
              <w:rPr>
                <w:rFonts w:ascii="Calibri" w:eastAsia="Times New Roman" w:hAnsi="Calibri" w:cs="Times New Roman"/>
                <w:color w:val="auto"/>
                <w:sz w:val="18"/>
                <w:szCs w:val="18"/>
              </w:rPr>
              <w:t>-</w:t>
            </w:r>
          </w:p>
        </w:tc>
      </w:tr>
      <w:tr w:rsidR="00E40106" w:rsidRPr="00C1677E" w14:paraId="61C18377" w14:textId="77777777" w:rsidTr="00B111FA">
        <w:trPr>
          <w:trHeight w:val="216"/>
        </w:trPr>
        <w:tc>
          <w:tcPr>
            <w:cnfStyle w:val="001000000000" w:firstRow="0" w:lastRow="0" w:firstColumn="1" w:lastColumn="0" w:oddVBand="0" w:evenVBand="0" w:oddHBand="0" w:evenHBand="0" w:firstRowFirstColumn="0" w:firstRowLastColumn="0" w:lastRowFirstColumn="0" w:lastRowLastColumn="0"/>
            <w:tcW w:w="2476" w:type="dxa"/>
            <w:shd w:val="clear" w:color="auto" w:fill="auto"/>
            <w:noWrap/>
            <w:hideMark/>
          </w:tcPr>
          <w:p w14:paraId="133B9322" w14:textId="77777777" w:rsidR="00E40106" w:rsidRPr="00C1677E" w:rsidRDefault="00E40106" w:rsidP="00986B9C">
            <w:pPr>
              <w:widowControl w:val="0"/>
              <w:rPr>
                <w:rFonts w:ascii="Calibri" w:eastAsia="Times New Roman" w:hAnsi="Calibri" w:cs="Times New Roman"/>
                <w:b w:val="0"/>
                <w:color w:val="auto"/>
                <w:sz w:val="18"/>
                <w:szCs w:val="18"/>
              </w:rPr>
            </w:pPr>
            <w:r w:rsidRPr="00C1677E">
              <w:rPr>
                <w:rFonts w:ascii="Calibri" w:eastAsia="Times New Roman" w:hAnsi="Calibri" w:cs="Times New Roman"/>
                <w:b w:val="0"/>
                <w:color w:val="auto"/>
                <w:sz w:val="18"/>
                <w:szCs w:val="18"/>
              </w:rPr>
              <w:t>Assistant</w:t>
            </w:r>
          </w:p>
        </w:tc>
        <w:tc>
          <w:tcPr>
            <w:tcW w:w="967" w:type="dxa"/>
            <w:shd w:val="clear" w:color="auto" w:fill="auto"/>
            <w:noWrap/>
            <w:hideMark/>
          </w:tcPr>
          <w:p w14:paraId="6F883393"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C1677E">
              <w:rPr>
                <w:rFonts w:ascii="Calibri" w:eastAsia="Times New Roman" w:hAnsi="Calibri" w:cs="Times New Roman"/>
                <w:color w:val="auto"/>
                <w:sz w:val="18"/>
                <w:szCs w:val="18"/>
              </w:rPr>
              <w:t>336</w:t>
            </w:r>
          </w:p>
        </w:tc>
        <w:tc>
          <w:tcPr>
            <w:tcW w:w="1327" w:type="dxa"/>
            <w:shd w:val="clear" w:color="auto" w:fill="auto"/>
          </w:tcPr>
          <w:p w14:paraId="572F7F65"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rPr>
            </w:pPr>
            <w:r>
              <w:rPr>
                <w:rFonts w:ascii="Calibri" w:eastAsia="Times New Roman" w:hAnsi="Calibri" w:cs="Times New Roman"/>
                <w:color w:val="auto"/>
                <w:sz w:val="18"/>
                <w:szCs w:val="18"/>
              </w:rPr>
              <w:t>329</w:t>
            </w:r>
          </w:p>
        </w:tc>
        <w:tc>
          <w:tcPr>
            <w:tcW w:w="900" w:type="dxa"/>
            <w:shd w:val="clear" w:color="auto" w:fill="auto"/>
            <w:noWrap/>
            <w:hideMark/>
          </w:tcPr>
          <w:p w14:paraId="54371C3C"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C1677E">
              <w:rPr>
                <w:rFonts w:ascii="Calibri" w:eastAsia="Times New Roman" w:hAnsi="Calibri" w:cs="Times New Roman"/>
                <w:color w:val="auto"/>
                <w:sz w:val="18"/>
                <w:szCs w:val="18"/>
              </w:rPr>
              <w:t>433</w:t>
            </w:r>
          </w:p>
        </w:tc>
        <w:tc>
          <w:tcPr>
            <w:tcW w:w="1260" w:type="dxa"/>
            <w:gridSpan w:val="2"/>
            <w:shd w:val="clear" w:color="auto" w:fill="auto"/>
          </w:tcPr>
          <w:p w14:paraId="6142FBC4" w14:textId="77777777" w:rsidR="00E40106" w:rsidRPr="00C1677E" w:rsidRDefault="00E40106" w:rsidP="00986B9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rPr>
            </w:pPr>
            <w:r>
              <w:rPr>
                <w:rFonts w:ascii="Calibri" w:eastAsia="Times New Roman" w:hAnsi="Calibri" w:cs="Times New Roman"/>
                <w:color w:val="auto"/>
                <w:sz w:val="18"/>
                <w:szCs w:val="18"/>
              </w:rPr>
              <w:t>402</w:t>
            </w:r>
          </w:p>
        </w:tc>
      </w:tr>
    </w:tbl>
    <w:p w14:paraId="2C4D7577" w14:textId="77777777" w:rsidR="00AF10FA" w:rsidRDefault="00AF10FA" w:rsidP="00986B9C">
      <w:pPr>
        <w:pStyle w:val="NoSpacing"/>
        <w:widowControl w:val="0"/>
        <w:ind w:left="1080"/>
        <w:rPr>
          <w:sz w:val="16"/>
          <w:szCs w:val="16"/>
        </w:rPr>
      </w:pPr>
      <w:r w:rsidRPr="004E014B">
        <w:rPr>
          <w:i/>
          <w:sz w:val="16"/>
          <w:szCs w:val="16"/>
        </w:rPr>
        <w:t>Source</w:t>
      </w:r>
      <w:r w:rsidRPr="004E014B">
        <w:rPr>
          <w:sz w:val="16"/>
          <w:szCs w:val="16"/>
        </w:rPr>
        <w:t xml:space="preserve">: Ministry of Education, 2012, </w:t>
      </w:r>
      <w:r w:rsidRPr="004E014B">
        <w:rPr>
          <w:i/>
          <w:sz w:val="16"/>
          <w:szCs w:val="16"/>
        </w:rPr>
        <w:t>Statistical Collection Sphere Education: Republic of Tajikistan 2011-2012 years</w:t>
      </w:r>
      <w:r w:rsidRPr="004E014B">
        <w:rPr>
          <w:sz w:val="16"/>
          <w:szCs w:val="16"/>
        </w:rPr>
        <w:t>.</w:t>
      </w:r>
    </w:p>
    <w:p w14:paraId="605FC07E" w14:textId="32A015B2" w:rsidR="00E40106" w:rsidRPr="00C1677E" w:rsidRDefault="00E40106" w:rsidP="00986B9C">
      <w:pPr>
        <w:pStyle w:val="NoSpacing"/>
        <w:widowControl w:val="0"/>
        <w:ind w:left="1080"/>
        <w:rPr>
          <w:sz w:val="18"/>
          <w:szCs w:val="18"/>
        </w:rPr>
      </w:pPr>
      <w:r w:rsidRPr="00B111FA">
        <w:rPr>
          <w:i/>
          <w:sz w:val="18"/>
          <w:szCs w:val="18"/>
        </w:rPr>
        <w:t>Note</w:t>
      </w:r>
      <w:r w:rsidRPr="00C1677E">
        <w:rPr>
          <w:sz w:val="18"/>
          <w:szCs w:val="18"/>
        </w:rPr>
        <w:t>:</w:t>
      </w:r>
      <w:r w:rsidR="00DF09EA">
        <w:rPr>
          <w:sz w:val="18"/>
          <w:szCs w:val="18"/>
        </w:rPr>
        <w:t xml:space="preserve"> </w:t>
      </w:r>
      <w:r w:rsidRPr="00C1677E">
        <w:rPr>
          <w:sz w:val="18"/>
          <w:szCs w:val="18"/>
          <w:vertAlign w:val="superscript"/>
        </w:rPr>
        <w:t xml:space="preserve">1/ </w:t>
      </w:r>
      <w:proofErr w:type="gramStart"/>
      <w:r w:rsidR="00B111FA">
        <w:rPr>
          <w:sz w:val="18"/>
          <w:szCs w:val="18"/>
        </w:rPr>
        <w:t>A</w:t>
      </w:r>
      <w:proofErr w:type="gramEnd"/>
      <w:r w:rsidR="00B111FA">
        <w:rPr>
          <w:sz w:val="18"/>
          <w:szCs w:val="18"/>
        </w:rPr>
        <w:t xml:space="preserve"> scientific degree includes a</w:t>
      </w:r>
      <w:r w:rsidRPr="00C1677E">
        <w:rPr>
          <w:sz w:val="18"/>
          <w:szCs w:val="18"/>
        </w:rPr>
        <w:t xml:space="preserve"> Doctorate of Science or a scientific degree</w:t>
      </w:r>
      <w:r w:rsidR="00DF09EA">
        <w:rPr>
          <w:sz w:val="18"/>
          <w:szCs w:val="18"/>
        </w:rPr>
        <w:t>.</w:t>
      </w:r>
    </w:p>
    <w:p w14:paraId="54688607" w14:textId="00B841A8" w:rsidR="0077299C" w:rsidRDefault="0077299C" w:rsidP="00B111FA">
      <w:pPr>
        <w:pStyle w:val="NoSpacing"/>
        <w:keepNext/>
        <w:contextualSpacing/>
        <w:jc w:val="center"/>
        <w:rPr>
          <w:b/>
          <w:sz w:val="18"/>
          <w:szCs w:val="18"/>
        </w:rPr>
      </w:pPr>
      <w:r w:rsidRPr="0077299C">
        <w:rPr>
          <w:b/>
          <w:sz w:val="18"/>
          <w:szCs w:val="18"/>
        </w:rPr>
        <w:lastRenderedPageBreak/>
        <w:t>Figure</w:t>
      </w:r>
      <w:r w:rsidR="00E62CEB">
        <w:rPr>
          <w:b/>
          <w:sz w:val="18"/>
          <w:szCs w:val="18"/>
        </w:rPr>
        <w:t xml:space="preserve"> 31</w:t>
      </w:r>
      <w:r w:rsidRPr="0077299C">
        <w:rPr>
          <w:b/>
          <w:sz w:val="18"/>
          <w:szCs w:val="18"/>
        </w:rPr>
        <w:t>:</w:t>
      </w:r>
      <w:r>
        <w:rPr>
          <w:b/>
          <w:sz w:val="18"/>
          <w:szCs w:val="18"/>
        </w:rPr>
        <w:t xml:space="preserve"> Monthly average wages of higher education staff in comparison with other professions,</w:t>
      </w:r>
    </w:p>
    <w:p w14:paraId="48EA95BB" w14:textId="77777777" w:rsidR="00DF09EA" w:rsidRPr="0077299C" w:rsidRDefault="0077299C" w:rsidP="00B111FA">
      <w:pPr>
        <w:pStyle w:val="NoSpacing"/>
        <w:keepNext/>
        <w:contextualSpacing/>
        <w:jc w:val="center"/>
        <w:rPr>
          <w:b/>
          <w:sz w:val="18"/>
          <w:szCs w:val="18"/>
        </w:rPr>
      </w:pPr>
      <w:r>
        <w:rPr>
          <w:b/>
          <w:sz w:val="18"/>
          <w:szCs w:val="18"/>
        </w:rPr>
        <w:t xml:space="preserve">2010/11 &amp; 2011/12 </w:t>
      </w:r>
    </w:p>
    <w:p w14:paraId="6A7F02F1" w14:textId="77777777" w:rsidR="00DF09EA" w:rsidRDefault="0077299C" w:rsidP="00B111FA">
      <w:pPr>
        <w:pStyle w:val="NoSpacing"/>
        <w:keepNext/>
        <w:contextualSpacing/>
        <w:jc w:val="center"/>
        <w:rPr>
          <w:sz w:val="18"/>
          <w:szCs w:val="18"/>
        </w:rPr>
      </w:pPr>
      <w:r>
        <w:rPr>
          <w:noProof/>
        </w:rPr>
        <w:drawing>
          <wp:inline distT="0" distB="0" distL="0" distR="0" wp14:anchorId="35EA047A" wp14:editId="6DBA9EC6">
            <wp:extent cx="4252823" cy="3950899"/>
            <wp:effectExtent l="0" t="0" r="14605" b="1206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5A0D9DA" w14:textId="77777777" w:rsidR="00DF09EA" w:rsidRPr="001539B3" w:rsidRDefault="009A5C9A" w:rsidP="00B111FA">
      <w:pPr>
        <w:pStyle w:val="NoSpacing"/>
        <w:keepNext/>
        <w:ind w:left="1260" w:right="1170"/>
        <w:contextualSpacing/>
        <w:rPr>
          <w:sz w:val="16"/>
          <w:szCs w:val="16"/>
        </w:rPr>
      </w:pPr>
      <w:r w:rsidRPr="001539B3">
        <w:rPr>
          <w:i/>
          <w:sz w:val="16"/>
          <w:szCs w:val="16"/>
        </w:rPr>
        <w:t>Source</w:t>
      </w:r>
      <w:r w:rsidR="001539B3" w:rsidRPr="001539B3">
        <w:rPr>
          <w:i/>
          <w:sz w:val="16"/>
          <w:szCs w:val="16"/>
        </w:rPr>
        <w:t>s</w:t>
      </w:r>
      <w:r w:rsidRPr="001539B3">
        <w:rPr>
          <w:sz w:val="16"/>
          <w:szCs w:val="16"/>
        </w:rPr>
        <w:t xml:space="preserve">: TAJSTAT, downloaded </w:t>
      </w:r>
      <w:r w:rsidR="00C447FB" w:rsidRPr="001539B3">
        <w:rPr>
          <w:sz w:val="16"/>
          <w:szCs w:val="16"/>
        </w:rPr>
        <w:t xml:space="preserve">on May 28, 2014 </w:t>
      </w:r>
      <w:r w:rsidRPr="001539B3">
        <w:rPr>
          <w:sz w:val="16"/>
          <w:szCs w:val="16"/>
        </w:rPr>
        <w:t xml:space="preserve">from </w:t>
      </w:r>
      <w:hyperlink r:id="rId60" w:history="1">
        <w:r w:rsidR="00D06E5F" w:rsidRPr="001539B3">
          <w:rPr>
            <w:rStyle w:val="Hyperlink"/>
            <w:sz w:val="16"/>
            <w:szCs w:val="16"/>
          </w:rPr>
          <w:t>http://www.stat.tj/en/analytical-tables/real-sector/</w:t>
        </w:r>
      </w:hyperlink>
      <w:r w:rsidR="001539B3">
        <w:rPr>
          <w:sz w:val="16"/>
          <w:szCs w:val="16"/>
        </w:rPr>
        <w:t xml:space="preserve"> for wages by sector, and MOE for wages of education staff.</w:t>
      </w:r>
    </w:p>
    <w:p w14:paraId="26D2552A" w14:textId="77777777" w:rsidR="00D06E5F" w:rsidRPr="001539B3" w:rsidRDefault="00D06E5F" w:rsidP="00B111FA">
      <w:pPr>
        <w:pStyle w:val="NoSpacing"/>
        <w:keepNext/>
        <w:ind w:left="1260" w:right="1170"/>
        <w:contextualSpacing/>
        <w:rPr>
          <w:sz w:val="16"/>
          <w:szCs w:val="16"/>
        </w:rPr>
      </w:pPr>
      <w:r w:rsidRPr="001539B3">
        <w:rPr>
          <w:i/>
          <w:sz w:val="16"/>
          <w:szCs w:val="16"/>
        </w:rPr>
        <w:t>Note</w:t>
      </w:r>
      <w:r w:rsidRPr="001539B3">
        <w:rPr>
          <w:sz w:val="16"/>
          <w:szCs w:val="16"/>
        </w:rPr>
        <w:t xml:space="preserve">: Because the wage data for the higher education sector is for the academic year 2010/11, </w:t>
      </w:r>
      <w:r w:rsidR="006B1BAE" w:rsidRPr="001539B3">
        <w:rPr>
          <w:sz w:val="16"/>
          <w:szCs w:val="16"/>
        </w:rPr>
        <w:t>t</w:t>
      </w:r>
      <w:r w:rsidRPr="001539B3">
        <w:rPr>
          <w:sz w:val="16"/>
          <w:szCs w:val="16"/>
        </w:rPr>
        <w:t xml:space="preserve">he average monthly wages by sector </w:t>
      </w:r>
      <w:r w:rsidR="006B1BAE" w:rsidRPr="001539B3">
        <w:rPr>
          <w:sz w:val="16"/>
          <w:szCs w:val="16"/>
        </w:rPr>
        <w:t xml:space="preserve">was weighted for 2010/11 by 1/3 of </w:t>
      </w:r>
      <w:r w:rsidRPr="001539B3">
        <w:rPr>
          <w:sz w:val="16"/>
          <w:szCs w:val="16"/>
        </w:rPr>
        <w:t xml:space="preserve">2010 </w:t>
      </w:r>
      <w:r w:rsidR="006B1BAE" w:rsidRPr="001539B3">
        <w:rPr>
          <w:sz w:val="16"/>
          <w:szCs w:val="16"/>
        </w:rPr>
        <w:t>and 2/3 of</w:t>
      </w:r>
      <w:r w:rsidRPr="001539B3">
        <w:rPr>
          <w:sz w:val="16"/>
          <w:szCs w:val="16"/>
        </w:rPr>
        <w:t xml:space="preserve"> 2011</w:t>
      </w:r>
      <w:r w:rsidR="006B1BAE" w:rsidRPr="001539B3">
        <w:rPr>
          <w:sz w:val="16"/>
          <w:szCs w:val="16"/>
        </w:rPr>
        <w:t xml:space="preserve"> wages and alike for 2011/12</w:t>
      </w:r>
      <w:r w:rsidRPr="001539B3">
        <w:rPr>
          <w:sz w:val="16"/>
          <w:szCs w:val="16"/>
        </w:rPr>
        <w:t xml:space="preserve">. </w:t>
      </w:r>
    </w:p>
    <w:p w14:paraId="6E1A0558" w14:textId="77777777" w:rsidR="00083787" w:rsidRDefault="00083787" w:rsidP="00E40106">
      <w:pPr>
        <w:pStyle w:val="NoSpacing"/>
        <w:keepNext/>
        <w:contextualSpacing/>
        <w:jc w:val="both"/>
        <w:rPr>
          <w:rFonts w:cs="Times New Roman"/>
          <w:i/>
        </w:rPr>
      </w:pPr>
    </w:p>
    <w:p w14:paraId="774C000B" w14:textId="77777777" w:rsidR="00E40106" w:rsidRDefault="00E40106" w:rsidP="00E40106">
      <w:pPr>
        <w:pStyle w:val="NoSpacing"/>
        <w:keepNext/>
        <w:contextualSpacing/>
        <w:jc w:val="both"/>
        <w:rPr>
          <w:rFonts w:cs="Times New Roman"/>
          <w:i/>
        </w:rPr>
      </w:pPr>
      <w:r>
        <w:rPr>
          <w:rFonts w:cs="Times New Roman"/>
          <w:i/>
        </w:rPr>
        <w:t xml:space="preserve">Institutional Expenditure </w:t>
      </w:r>
    </w:p>
    <w:p w14:paraId="39AAA899" w14:textId="77777777" w:rsidR="00E40106" w:rsidRPr="00573513" w:rsidRDefault="00E40106" w:rsidP="00E40106">
      <w:pPr>
        <w:pStyle w:val="NoSpacing"/>
        <w:keepNext/>
        <w:contextualSpacing/>
        <w:jc w:val="both"/>
        <w:rPr>
          <w:rFonts w:cs="Times New Roman"/>
          <w:i/>
        </w:rPr>
      </w:pPr>
    </w:p>
    <w:p w14:paraId="6312C022" w14:textId="7C56A9F4" w:rsidR="00E40106" w:rsidRPr="00CD5F2A" w:rsidRDefault="00E40106" w:rsidP="00E40106">
      <w:pPr>
        <w:pStyle w:val="NoSpacing"/>
        <w:keepNext/>
        <w:numPr>
          <w:ilvl w:val="0"/>
          <w:numId w:val="22"/>
        </w:numPr>
        <w:ind w:left="0" w:firstLine="0"/>
        <w:contextualSpacing/>
        <w:jc w:val="both"/>
        <w:rPr>
          <w:rFonts w:cs="Times New Roman"/>
          <w:b/>
          <w:i/>
        </w:rPr>
      </w:pPr>
      <w:r w:rsidRPr="00EC0E5F">
        <w:rPr>
          <w:rFonts w:cs="Times New Roman"/>
          <w:b/>
        </w:rPr>
        <w:t xml:space="preserve">The government provides capital budget for HEIs, which accounts for 15-20 percent of the total higher education budget. </w:t>
      </w:r>
      <w:r>
        <w:rPr>
          <w:rFonts w:cs="Times New Roman"/>
        </w:rPr>
        <w:t xml:space="preserve">Table </w:t>
      </w:r>
      <w:r w:rsidR="001C38D5">
        <w:rPr>
          <w:rFonts w:cs="Times New Roman"/>
        </w:rPr>
        <w:t>13</w:t>
      </w:r>
      <w:r>
        <w:rPr>
          <w:rFonts w:cs="Times New Roman"/>
        </w:rPr>
        <w:t xml:space="preserve"> </w:t>
      </w:r>
      <w:r w:rsidRPr="00EC0E5F">
        <w:rPr>
          <w:rFonts w:cs="Times New Roman"/>
        </w:rPr>
        <w:t>shows capital budgets allocated to HEIs that received an increased amount at least 20 percent between 2011 and 2012. These data reflect the fact that capital budgets are provided on a rather ad hoc basis without clear criteria.</w:t>
      </w:r>
    </w:p>
    <w:p w14:paraId="6161CE49" w14:textId="77777777" w:rsidR="00E40106" w:rsidRPr="00EC0E5F" w:rsidRDefault="00E40106" w:rsidP="00E40106">
      <w:pPr>
        <w:pStyle w:val="NoSpacing"/>
        <w:keepNext/>
        <w:contextualSpacing/>
        <w:jc w:val="both"/>
        <w:rPr>
          <w:rFonts w:cs="Times New Roman"/>
          <w:b/>
          <w:i/>
        </w:rPr>
      </w:pPr>
    </w:p>
    <w:p w14:paraId="0033C2FB" w14:textId="77777777" w:rsidR="00083787" w:rsidRDefault="00083787">
      <w:pPr>
        <w:rPr>
          <w:rFonts w:cs="Times New Roman"/>
          <w:b/>
        </w:rPr>
      </w:pPr>
      <w:r>
        <w:rPr>
          <w:rFonts w:cs="Times New Roman"/>
          <w:b/>
        </w:rPr>
        <w:br w:type="page"/>
      </w:r>
    </w:p>
    <w:p w14:paraId="5CCBBF58" w14:textId="48250EED" w:rsidR="00E40106" w:rsidRPr="00EC0E5F" w:rsidRDefault="00E40106" w:rsidP="00083787">
      <w:pPr>
        <w:pStyle w:val="NoSpacing"/>
        <w:keepNext/>
        <w:contextualSpacing/>
        <w:rPr>
          <w:rFonts w:cs="Times New Roman"/>
          <w:b/>
          <w:i/>
        </w:rPr>
      </w:pPr>
      <w:r>
        <w:rPr>
          <w:rFonts w:cs="Times New Roman"/>
          <w:b/>
        </w:rPr>
        <w:lastRenderedPageBreak/>
        <w:t xml:space="preserve">Table </w:t>
      </w:r>
      <w:r w:rsidR="001C38D5">
        <w:rPr>
          <w:rFonts w:cs="Times New Roman"/>
          <w:b/>
        </w:rPr>
        <w:t>13:</w:t>
      </w:r>
      <w:r w:rsidRPr="00EC0E5F">
        <w:rPr>
          <w:rFonts w:cs="Times New Roman"/>
          <w:b/>
        </w:rPr>
        <w:t xml:space="preserve"> Select HEIs and Institutional Expenditure, 2010-2012</w:t>
      </w:r>
    </w:p>
    <w:tbl>
      <w:tblPr>
        <w:tblStyle w:val="TableGrid"/>
        <w:tblW w:w="9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766"/>
        <w:gridCol w:w="766"/>
        <w:gridCol w:w="766"/>
        <w:gridCol w:w="990"/>
        <w:gridCol w:w="80"/>
        <w:gridCol w:w="1167"/>
      </w:tblGrid>
      <w:tr w:rsidR="00E40106" w:rsidRPr="00E93F46" w14:paraId="5BA35F85" w14:textId="77777777" w:rsidTr="00CE296D">
        <w:trPr>
          <w:trHeight w:val="247"/>
        </w:trPr>
        <w:tc>
          <w:tcPr>
            <w:tcW w:w="4840" w:type="dxa"/>
            <w:vMerge w:val="restart"/>
            <w:tcBorders>
              <w:top w:val="single" w:sz="4" w:space="0" w:color="auto"/>
            </w:tcBorders>
            <w:noWrap/>
            <w:vAlign w:val="bottom"/>
            <w:hideMark/>
          </w:tcPr>
          <w:p w14:paraId="0F787A99" w14:textId="77777777" w:rsidR="00E40106" w:rsidRPr="00E93F46" w:rsidRDefault="00E40106" w:rsidP="00083787">
            <w:pPr>
              <w:keepNext/>
              <w:rPr>
                <w:b/>
                <w:bCs/>
                <w:color w:val="000000"/>
                <w:sz w:val="18"/>
                <w:szCs w:val="18"/>
              </w:rPr>
            </w:pPr>
            <w:r w:rsidRPr="00E93F46">
              <w:rPr>
                <w:b/>
                <w:bCs/>
                <w:color w:val="000000"/>
                <w:sz w:val="18"/>
                <w:szCs w:val="18"/>
              </w:rPr>
              <w:t>Office</w:t>
            </w:r>
          </w:p>
        </w:tc>
        <w:tc>
          <w:tcPr>
            <w:tcW w:w="2298" w:type="dxa"/>
            <w:gridSpan w:val="3"/>
            <w:tcBorders>
              <w:top w:val="single" w:sz="4" w:space="0" w:color="auto"/>
            </w:tcBorders>
            <w:noWrap/>
            <w:hideMark/>
          </w:tcPr>
          <w:p w14:paraId="1C040977" w14:textId="77777777" w:rsidR="00E40106" w:rsidRPr="00E93F46" w:rsidRDefault="00E40106" w:rsidP="00083787">
            <w:pPr>
              <w:keepNext/>
              <w:jc w:val="center"/>
              <w:rPr>
                <w:b/>
                <w:bCs/>
                <w:color w:val="000000"/>
                <w:sz w:val="18"/>
                <w:szCs w:val="18"/>
              </w:rPr>
            </w:pPr>
            <w:r w:rsidRPr="00E93F46">
              <w:rPr>
                <w:b/>
                <w:bCs/>
                <w:color w:val="000000"/>
                <w:sz w:val="18"/>
                <w:szCs w:val="18"/>
              </w:rPr>
              <w:t>TJS (thousands)</w:t>
            </w:r>
          </w:p>
        </w:tc>
        <w:tc>
          <w:tcPr>
            <w:tcW w:w="1070" w:type="dxa"/>
            <w:gridSpan w:val="2"/>
            <w:vMerge w:val="restart"/>
            <w:tcBorders>
              <w:top w:val="single" w:sz="4" w:space="0" w:color="auto"/>
            </w:tcBorders>
            <w:shd w:val="clear" w:color="auto" w:fill="DDD9C3" w:themeFill="background2" w:themeFillShade="E6"/>
            <w:hideMark/>
          </w:tcPr>
          <w:p w14:paraId="61EBD173" w14:textId="77777777" w:rsidR="00E40106" w:rsidRPr="00E93F46" w:rsidRDefault="00E40106" w:rsidP="00083787">
            <w:pPr>
              <w:keepNext/>
              <w:jc w:val="center"/>
              <w:rPr>
                <w:b/>
                <w:bCs/>
                <w:color w:val="000000"/>
                <w:sz w:val="18"/>
                <w:szCs w:val="18"/>
              </w:rPr>
            </w:pPr>
            <w:r w:rsidRPr="00E93F46">
              <w:rPr>
                <w:b/>
                <w:bCs/>
                <w:color w:val="000000"/>
                <w:sz w:val="18"/>
                <w:szCs w:val="18"/>
              </w:rPr>
              <w:t xml:space="preserve">% change </w:t>
            </w:r>
            <w:r w:rsidRPr="00E93F46">
              <w:rPr>
                <w:b/>
                <w:bCs/>
                <w:color w:val="000000"/>
                <w:sz w:val="18"/>
                <w:szCs w:val="18"/>
              </w:rPr>
              <w:br/>
              <w:t>2010-11</w:t>
            </w:r>
          </w:p>
        </w:tc>
        <w:tc>
          <w:tcPr>
            <w:tcW w:w="1167" w:type="dxa"/>
            <w:vMerge w:val="restart"/>
            <w:tcBorders>
              <w:top w:val="single" w:sz="4" w:space="0" w:color="auto"/>
            </w:tcBorders>
            <w:shd w:val="clear" w:color="auto" w:fill="DDD9C3" w:themeFill="background2" w:themeFillShade="E6"/>
            <w:hideMark/>
          </w:tcPr>
          <w:p w14:paraId="2ECF23F6" w14:textId="77777777" w:rsidR="00E40106" w:rsidRPr="00E93F46" w:rsidRDefault="00E40106" w:rsidP="00083787">
            <w:pPr>
              <w:keepNext/>
              <w:jc w:val="center"/>
              <w:rPr>
                <w:b/>
                <w:bCs/>
                <w:color w:val="000000"/>
                <w:sz w:val="18"/>
                <w:szCs w:val="18"/>
              </w:rPr>
            </w:pPr>
            <w:r w:rsidRPr="00E93F46">
              <w:rPr>
                <w:b/>
                <w:bCs/>
                <w:color w:val="000000"/>
                <w:sz w:val="18"/>
                <w:szCs w:val="18"/>
              </w:rPr>
              <w:t xml:space="preserve">% change </w:t>
            </w:r>
            <w:r w:rsidRPr="00E93F46">
              <w:rPr>
                <w:b/>
                <w:bCs/>
                <w:color w:val="000000"/>
                <w:sz w:val="18"/>
                <w:szCs w:val="18"/>
              </w:rPr>
              <w:br/>
              <w:t>2011-12</w:t>
            </w:r>
          </w:p>
        </w:tc>
      </w:tr>
      <w:tr w:rsidR="00E40106" w:rsidRPr="00E93F46" w14:paraId="6CDFED90" w14:textId="77777777" w:rsidTr="00CE296D">
        <w:trPr>
          <w:trHeight w:val="162"/>
        </w:trPr>
        <w:tc>
          <w:tcPr>
            <w:tcW w:w="4840" w:type="dxa"/>
            <w:vMerge/>
            <w:tcBorders>
              <w:bottom w:val="single" w:sz="4" w:space="0" w:color="auto"/>
            </w:tcBorders>
            <w:noWrap/>
          </w:tcPr>
          <w:p w14:paraId="25945247" w14:textId="77777777" w:rsidR="00E40106" w:rsidRPr="00E93F46" w:rsidRDefault="00E40106" w:rsidP="00083787">
            <w:pPr>
              <w:keepNext/>
              <w:rPr>
                <w:b/>
                <w:bCs/>
                <w:color w:val="000000"/>
                <w:sz w:val="18"/>
                <w:szCs w:val="18"/>
              </w:rPr>
            </w:pPr>
          </w:p>
        </w:tc>
        <w:tc>
          <w:tcPr>
            <w:tcW w:w="766" w:type="dxa"/>
            <w:tcBorders>
              <w:bottom w:val="single" w:sz="4" w:space="0" w:color="auto"/>
            </w:tcBorders>
            <w:noWrap/>
            <w:vAlign w:val="bottom"/>
          </w:tcPr>
          <w:p w14:paraId="462522EB" w14:textId="77777777" w:rsidR="00E40106" w:rsidRPr="00E93F46" w:rsidRDefault="00E40106" w:rsidP="00083787">
            <w:pPr>
              <w:keepNext/>
              <w:jc w:val="center"/>
              <w:rPr>
                <w:b/>
                <w:bCs/>
                <w:color w:val="000000"/>
                <w:sz w:val="18"/>
                <w:szCs w:val="18"/>
              </w:rPr>
            </w:pPr>
            <w:r w:rsidRPr="00E93F46">
              <w:rPr>
                <w:b/>
                <w:bCs/>
                <w:color w:val="000000"/>
                <w:sz w:val="18"/>
                <w:szCs w:val="18"/>
              </w:rPr>
              <w:t>2010</w:t>
            </w:r>
          </w:p>
        </w:tc>
        <w:tc>
          <w:tcPr>
            <w:tcW w:w="766" w:type="dxa"/>
            <w:tcBorders>
              <w:bottom w:val="single" w:sz="4" w:space="0" w:color="auto"/>
            </w:tcBorders>
            <w:vAlign w:val="bottom"/>
          </w:tcPr>
          <w:p w14:paraId="19B962E5" w14:textId="77777777" w:rsidR="00E40106" w:rsidRPr="00E93F46" w:rsidRDefault="00E40106" w:rsidP="00083787">
            <w:pPr>
              <w:keepNext/>
              <w:jc w:val="center"/>
              <w:rPr>
                <w:b/>
                <w:bCs/>
                <w:color w:val="000000"/>
                <w:sz w:val="18"/>
                <w:szCs w:val="18"/>
              </w:rPr>
            </w:pPr>
            <w:r w:rsidRPr="00E93F46">
              <w:rPr>
                <w:b/>
                <w:bCs/>
                <w:color w:val="000000"/>
                <w:sz w:val="18"/>
                <w:szCs w:val="18"/>
              </w:rPr>
              <w:t>2011</w:t>
            </w:r>
          </w:p>
        </w:tc>
        <w:tc>
          <w:tcPr>
            <w:tcW w:w="766" w:type="dxa"/>
            <w:tcBorders>
              <w:bottom w:val="single" w:sz="4" w:space="0" w:color="auto"/>
            </w:tcBorders>
            <w:vAlign w:val="bottom"/>
          </w:tcPr>
          <w:p w14:paraId="7813B6A4" w14:textId="77777777" w:rsidR="00E40106" w:rsidRPr="00E93F46" w:rsidRDefault="00E40106" w:rsidP="00083787">
            <w:pPr>
              <w:keepNext/>
              <w:jc w:val="center"/>
              <w:rPr>
                <w:b/>
                <w:bCs/>
                <w:color w:val="000000"/>
                <w:sz w:val="18"/>
                <w:szCs w:val="18"/>
              </w:rPr>
            </w:pPr>
            <w:r w:rsidRPr="00E93F46">
              <w:rPr>
                <w:b/>
                <w:bCs/>
                <w:color w:val="000000"/>
                <w:sz w:val="18"/>
                <w:szCs w:val="18"/>
              </w:rPr>
              <w:t>2012</w:t>
            </w:r>
          </w:p>
        </w:tc>
        <w:tc>
          <w:tcPr>
            <w:tcW w:w="1070" w:type="dxa"/>
            <w:gridSpan w:val="2"/>
            <w:vMerge/>
            <w:tcBorders>
              <w:bottom w:val="single" w:sz="4" w:space="0" w:color="auto"/>
            </w:tcBorders>
            <w:shd w:val="clear" w:color="auto" w:fill="DDD9C3" w:themeFill="background2" w:themeFillShade="E6"/>
          </w:tcPr>
          <w:p w14:paraId="2752AE69" w14:textId="77777777" w:rsidR="00E40106" w:rsidRPr="00E93F46" w:rsidRDefault="00E40106" w:rsidP="00083787">
            <w:pPr>
              <w:keepNext/>
              <w:jc w:val="center"/>
              <w:rPr>
                <w:b/>
                <w:bCs/>
                <w:color w:val="000000"/>
                <w:sz w:val="18"/>
                <w:szCs w:val="18"/>
              </w:rPr>
            </w:pPr>
          </w:p>
        </w:tc>
        <w:tc>
          <w:tcPr>
            <w:tcW w:w="1167" w:type="dxa"/>
            <w:vMerge/>
            <w:tcBorders>
              <w:bottom w:val="single" w:sz="4" w:space="0" w:color="auto"/>
            </w:tcBorders>
            <w:shd w:val="clear" w:color="auto" w:fill="DDD9C3" w:themeFill="background2" w:themeFillShade="E6"/>
          </w:tcPr>
          <w:p w14:paraId="29F9BD4D" w14:textId="77777777" w:rsidR="00E40106" w:rsidRPr="00E93F46" w:rsidRDefault="00E40106" w:rsidP="00083787">
            <w:pPr>
              <w:keepNext/>
              <w:jc w:val="center"/>
              <w:rPr>
                <w:b/>
                <w:bCs/>
                <w:color w:val="000000"/>
                <w:sz w:val="18"/>
                <w:szCs w:val="18"/>
              </w:rPr>
            </w:pPr>
          </w:p>
        </w:tc>
      </w:tr>
      <w:tr w:rsidR="00E40106" w:rsidRPr="00E93F46" w14:paraId="16696A56" w14:textId="77777777" w:rsidTr="00CE296D">
        <w:trPr>
          <w:trHeight w:val="323"/>
        </w:trPr>
        <w:tc>
          <w:tcPr>
            <w:tcW w:w="4840" w:type="dxa"/>
            <w:tcBorders>
              <w:top w:val="single" w:sz="4" w:space="0" w:color="auto"/>
            </w:tcBorders>
            <w:noWrap/>
            <w:hideMark/>
          </w:tcPr>
          <w:p w14:paraId="65A9AF29" w14:textId="77777777" w:rsidR="00E40106" w:rsidRPr="00E93F46" w:rsidRDefault="00E40106" w:rsidP="00083787">
            <w:pPr>
              <w:keepNext/>
              <w:contextualSpacing/>
              <w:rPr>
                <w:b/>
                <w:bCs/>
                <w:color w:val="000000"/>
                <w:sz w:val="18"/>
                <w:szCs w:val="18"/>
              </w:rPr>
            </w:pPr>
            <w:r w:rsidRPr="00E93F46">
              <w:rPr>
                <w:b/>
                <w:bCs/>
                <w:color w:val="000000"/>
                <w:sz w:val="18"/>
                <w:szCs w:val="18"/>
              </w:rPr>
              <w:t xml:space="preserve">     Executive Office of the President of Tajikistan</w:t>
            </w:r>
          </w:p>
        </w:tc>
        <w:tc>
          <w:tcPr>
            <w:tcW w:w="766" w:type="dxa"/>
            <w:tcBorders>
              <w:top w:val="single" w:sz="4" w:space="0" w:color="auto"/>
            </w:tcBorders>
            <w:noWrap/>
            <w:hideMark/>
          </w:tcPr>
          <w:p w14:paraId="39B1AFDB"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39,930 </w:t>
            </w:r>
          </w:p>
        </w:tc>
        <w:tc>
          <w:tcPr>
            <w:tcW w:w="766" w:type="dxa"/>
            <w:tcBorders>
              <w:top w:val="single" w:sz="4" w:space="0" w:color="auto"/>
            </w:tcBorders>
            <w:noWrap/>
            <w:hideMark/>
          </w:tcPr>
          <w:p w14:paraId="70B436FA" w14:textId="77777777" w:rsidR="00E40106" w:rsidRPr="00E93F46" w:rsidRDefault="00E40106" w:rsidP="00083787">
            <w:pPr>
              <w:keepNext/>
              <w:contextualSpacing/>
              <w:jc w:val="right"/>
              <w:rPr>
                <w:color w:val="000000"/>
                <w:sz w:val="18"/>
                <w:szCs w:val="18"/>
              </w:rPr>
            </w:pPr>
            <w:r w:rsidRPr="00E93F46">
              <w:rPr>
                <w:color w:val="000000"/>
                <w:sz w:val="18"/>
                <w:szCs w:val="18"/>
              </w:rPr>
              <w:t>30,500</w:t>
            </w:r>
          </w:p>
        </w:tc>
        <w:tc>
          <w:tcPr>
            <w:tcW w:w="766" w:type="dxa"/>
            <w:tcBorders>
              <w:top w:val="single" w:sz="4" w:space="0" w:color="auto"/>
            </w:tcBorders>
            <w:noWrap/>
            <w:hideMark/>
          </w:tcPr>
          <w:p w14:paraId="4CAE0D88" w14:textId="77777777" w:rsidR="00E40106" w:rsidRPr="00E93F46" w:rsidRDefault="00E40106" w:rsidP="00083787">
            <w:pPr>
              <w:keepNext/>
              <w:contextualSpacing/>
              <w:jc w:val="right"/>
              <w:rPr>
                <w:color w:val="000000"/>
                <w:sz w:val="18"/>
                <w:szCs w:val="18"/>
              </w:rPr>
            </w:pPr>
            <w:r w:rsidRPr="00E93F46">
              <w:rPr>
                <w:color w:val="000000"/>
                <w:sz w:val="18"/>
                <w:szCs w:val="18"/>
              </w:rPr>
              <w:t>52,800</w:t>
            </w:r>
          </w:p>
        </w:tc>
        <w:tc>
          <w:tcPr>
            <w:tcW w:w="1070" w:type="dxa"/>
            <w:gridSpan w:val="2"/>
            <w:tcBorders>
              <w:top w:val="single" w:sz="4" w:space="0" w:color="auto"/>
            </w:tcBorders>
            <w:shd w:val="clear" w:color="auto" w:fill="DDD9C3" w:themeFill="background2" w:themeFillShade="E6"/>
            <w:noWrap/>
            <w:hideMark/>
          </w:tcPr>
          <w:p w14:paraId="4C49E5DC" w14:textId="77777777" w:rsidR="00E40106" w:rsidRPr="00E93F46" w:rsidRDefault="00E40106" w:rsidP="00083787">
            <w:pPr>
              <w:keepNext/>
              <w:contextualSpacing/>
              <w:jc w:val="right"/>
              <w:rPr>
                <w:color w:val="FF0000"/>
                <w:sz w:val="18"/>
                <w:szCs w:val="18"/>
              </w:rPr>
            </w:pPr>
            <w:r w:rsidRPr="00E93F46">
              <w:rPr>
                <w:color w:val="FF0000"/>
                <w:sz w:val="18"/>
                <w:szCs w:val="18"/>
              </w:rPr>
              <w:t>-23.6</w:t>
            </w:r>
          </w:p>
        </w:tc>
        <w:tc>
          <w:tcPr>
            <w:tcW w:w="1167" w:type="dxa"/>
            <w:tcBorders>
              <w:top w:val="single" w:sz="4" w:space="0" w:color="auto"/>
            </w:tcBorders>
            <w:shd w:val="clear" w:color="auto" w:fill="DDD9C3" w:themeFill="background2" w:themeFillShade="E6"/>
            <w:noWrap/>
            <w:hideMark/>
          </w:tcPr>
          <w:p w14:paraId="4A03FF64"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            73.1 </w:t>
            </w:r>
          </w:p>
        </w:tc>
      </w:tr>
      <w:tr w:rsidR="00E40106" w:rsidRPr="00E93F46" w14:paraId="0251294C" w14:textId="77777777" w:rsidTr="00CE296D">
        <w:trPr>
          <w:trHeight w:val="260"/>
        </w:trPr>
        <w:tc>
          <w:tcPr>
            <w:tcW w:w="7138" w:type="dxa"/>
            <w:gridSpan w:val="4"/>
            <w:noWrap/>
          </w:tcPr>
          <w:p w14:paraId="652111E6" w14:textId="77777777" w:rsidR="00E40106" w:rsidRPr="00E93F46" w:rsidRDefault="00E40106" w:rsidP="00083787">
            <w:pPr>
              <w:keepNext/>
              <w:contextualSpacing/>
              <w:rPr>
                <w:color w:val="000000"/>
                <w:sz w:val="18"/>
                <w:szCs w:val="18"/>
              </w:rPr>
            </w:pPr>
            <w:r w:rsidRPr="00E93F46">
              <w:rPr>
                <w:b/>
                <w:bCs/>
                <w:color w:val="000000"/>
                <w:sz w:val="18"/>
                <w:szCs w:val="18"/>
              </w:rPr>
              <w:t xml:space="preserve">     Ministry of Agriculture</w:t>
            </w:r>
          </w:p>
        </w:tc>
        <w:tc>
          <w:tcPr>
            <w:tcW w:w="2237" w:type="dxa"/>
            <w:gridSpan w:val="3"/>
            <w:shd w:val="clear" w:color="auto" w:fill="DDD9C3" w:themeFill="background2" w:themeFillShade="E6"/>
          </w:tcPr>
          <w:p w14:paraId="40B88849" w14:textId="77777777" w:rsidR="00E40106" w:rsidRPr="00E93F46" w:rsidRDefault="00E40106" w:rsidP="00083787">
            <w:pPr>
              <w:keepNext/>
              <w:contextualSpacing/>
              <w:rPr>
                <w:color w:val="000000"/>
                <w:sz w:val="18"/>
                <w:szCs w:val="18"/>
              </w:rPr>
            </w:pPr>
          </w:p>
        </w:tc>
      </w:tr>
      <w:tr w:rsidR="00E40106" w:rsidRPr="00E93F46" w14:paraId="023E14E9" w14:textId="77777777" w:rsidTr="00CE296D">
        <w:trPr>
          <w:trHeight w:val="270"/>
        </w:trPr>
        <w:tc>
          <w:tcPr>
            <w:tcW w:w="4840" w:type="dxa"/>
            <w:noWrap/>
            <w:hideMark/>
          </w:tcPr>
          <w:p w14:paraId="7EA9F4BD" w14:textId="77777777" w:rsidR="00E40106" w:rsidRPr="00E93F46" w:rsidRDefault="00E40106" w:rsidP="00083787">
            <w:pPr>
              <w:keepNext/>
              <w:contextualSpacing/>
              <w:rPr>
                <w:sz w:val="18"/>
                <w:szCs w:val="18"/>
              </w:rPr>
            </w:pPr>
            <w:r w:rsidRPr="00E93F46">
              <w:rPr>
                <w:sz w:val="18"/>
                <w:szCs w:val="18"/>
              </w:rPr>
              <w:t>Branch of Agrarian University</w:t>
            </w:r>
          </w:p>
        </w:tc>
        <w:tc>
          <w:tcPr>
            <w:tcW w:w="766" w:type="dxa"/>
            <w:noWrap/>
            <w:hideMark/>
          </w:tcPr>
          <w:p w14:paraId="591EF657"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     710 </w:t>
            </w:r>
          </w:p>
        </w:tc>
        <w:tc>
          <w:tcPr>
            <w:tcW w:w="766" w:type="dxa"/>
            <w:noWrap/>
            <w:hideMark/>
          </w:tcPr>
          <w:p w14:paraId="13DD45F1" w14:textId="77777777" w:rsidR="00E40106" w:rsidRPr="00E93F46" w:rsidRDefault="00E40106" w:rsidP="00083787">
            <w:pPr>
              <w:keepNext/>
              <w:contextualSpacing/>
              <w:jc w:val="right"/>
              <w:rPr>
                <w:color w:val="000000"/>
                <w:sz w:val="18"/>
                <w:szCs w:val="18"/>
              </w:rPr>
            </w:pPr>
            <w:r w:rsidRPr="00E93F46">
              <w:rPr>
                <w:color w:val="000000"/>
                <w:sz w:val="18"/>
                <w:szCs w:val="18"/>
              </w:rPr>
              <w:t>785</w:t>
            </w:r>
          </w:p>
        </w:tc>
        <w:tc>
          <w:tcPr>
            <w:tcW w:w="766" w:type="dxa"/>
            <w:noWrap/>
            <w:hideMark/>
          </w:tcPr>
          <w:p w14:paraId="2AD0FC54" w14:textId="77777777" w:rsidR="00E40106" w:rsidRPr="00E93F46" w:rsidRDefault="00E40106" w:rsidP="00083787">
            <w:pPr>
              <w:keepNext/>
              <w:contextualSpacing/>
              <w:jc w:val="right"/>
              <w:rPr>
                <w:color w:val="000000"/>
                <w:sz w:val="18"/>
                <w:szCs w:val="18"/>
              </w:rPr>
            </w:pPr>
            <w:r w:rsidRPr="00E93F46">
              <w:rPr>
                <w:color w:val="000000"/>
                <w:sz w:val="18"/>
                <w:szCs w:val="18"/>
              </w:rPr>
              <w:t>1,272</w:t>
            </w:r>
          </w:p>
        </w:tc>
        <w:tc>
          <w:tcPr>
            <w:tcW w:w="990" w:type="dxa"/>
            <w:shd w:val="clear" w:color="auto" w:fill="DDD9C3" w:themeFill="background2" w:themeFillShade="E6"/>
            <w:noWrap/>
            <w:hideMark/>
          </w:tcPr>
          <w:p w14:paraId="2E6CEAD3" w14:textId="77777777" w:rsidR="00E40106" w:rsidRPr="00E93F46" w:rsidRDefault="00E40106" w:rsidP="00083787">
            <w:pPr>
              <w:keepNext/>
              <w:contextualSpacing/>
              <w:jc w:val="right"/>
              <w:rPr>
                <w:sz w:val="18"/>
                <w:szCs w:val="18"/>
              </w:rPr>
            </w:pPr>
            <w:r w:rsidRPr="00E93F46">
              <w:rPr>
                <w:sz w:val="18"/>
                <w:szCs w:val="18"/>
              </w:rPr>
              <w:t>10.6</w:t>
            </w:r>
          </w:p>
        </w:tc>
        <w:tc>
          <w:tcPr>
            <w:tcW w:w="1247" w:type="dxa"/>
            <w:gridSpan w:val="2"/>
            <w:shd w:val="clear" w:color="auto" w:fill="DDD9C3" w:themeFill="background2" w:themeFillShade="E6"/>
            <w:noWrap/>
            <w:hideMark/>
          </w:tcPr>
          <w:p w14:paraId="23795EFF"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             62.0 </w:t>
            </w:r>
          </w:p>
        </w:tc>
      </w:tr>
      <w:tr w:rsidR="00E40106" w:rsidRPr="00E93F46" w14:paraId="54F55825" w14:textId="77777777" w:rsidTr="00CE296D">
        <w:trPr>
          <w:trHeight w:val="230"/>
        </w:trPr>
        <w:tc>
          <w:tcPr>
            <w:tcW w:w="7138" w:type="dxa"/>
            <w:gridSpan w:val="4"/>
            <w:noWrap/>
            <w:hideMark/>
          </w:tcPr>
          <w:p w14:paraId="22B4F1EF" w14:textId="77777777" w:rsidR="00E40106" w:rsidRPr="00E93F46" w:rsidRDefault="00E40106" w:rsidP="00083787">
            <w:pPr>
              <w:keepNext/>
              <w:contextualSpacing/>
              <w:rPr>
                <w:color w:val="000000"/>
                <w:sz w:val="18"/>
                <w:szCs w:val="18"/>
              </w:rPr>
            </w:pPr>
            <w:r w:rsidRPr="00E93F46">
              <w:rPr>
                <w:b/>
                <w:bCs/>
                <w:color w:val="000000"/>
                <w:sz w:val="18"/>
                <w:szCs w:val="18"/>
              </w:rPr>
              <w:t xml:space="preserve">     Ministry of Culture</w:t>
            </w:r>
          </w:p>
        </w:tc>
        <w:tc>
          <w:tcPr>
            <w:tcW w:w="2237" w:type="dxa"/>
            <w:gridSpan w:val="3"/>
            <w:shd w:val="clear" w:color="auto" w:fill="DDD9C3" w:themeFill="background2" w:themeFillShade="E6"/>
          </w:tcPr>
          <w:p w14:paraId="12B215A7" w14:textId="77777777" w:rsidR="00E40106" w:rsidRPr="00E93F46" w:rsidRDefault="00E40106" w:rsidP="00083787">
            <w:pPr>
              <w:keepNext/>
              <w:contextualSpacing/>
              <w:rPr>
                <w:color w:val="000000"/>
                <w:sz w:val="18"/>
                <w:szCs w:val="18"/>
              </w:rPr>
            </w:pPr>
          </w:p>
        </w:tc>
      </w:tr>
      <w:tr w:rsidR="00E40106" w:rsidRPr="00E93F46" w14:paraId="4E3E0D84" w14:textId="77777777" w:rsidTr="00CE296D">
        <w:trPr>
          <w:trHeight w:val="230"/>
        </w:trPr>
        <w:tc>
          <w:tcPr>
            <w:tcW w:w="4840" w:type="dxa"/>
            <w:noWrap/>
            <w:hideMark/>
          </w:tcPr>
          <w:p w14:paraId="63437149" w14:textId="77777777" w:rsidR="00E40106" w:rsidRPr="00E93F46" w:rsidRDefault="00E40106" w:rsidP="00083787">
            <w:pPr>
              <w:keepNext/>
              <w:contextualSpacing/>
              <w:rPr>
                <w:sz w:val="18"/>
                <w:szCs w:val="18"/>
              </w:rPr>
            </w:pPr>
            <w:r w:rsidRPr="00E93F46">
              <w:rPr>
                <w:sz w:val="18"/>
                <w:szCs w:val="18"/>
              </w:rPr>
              <w:t>National Conservatory of Tajikistan</w:t>
            </w:r>
          </w:p>
        </w:tc>
        <w:tc>
          <w:tcPr>
            <w:tcW w:w="766" w:type="dxa"/>
            <w:noWrap/>
            <w:hideMark/>
          </w:tcPr>
          <w:p w14:paraId="2D5DE24D"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1,229 </w:t>
            </w:r>
          </w:p>
        </w:tc>
        <w:tc>
          <w:tcPr>
            <w:tcW w:w="766" w:type="dxa"/>
            <w:noWrap/>
            <w:hideMark/>
          </w:tcPr>
          <w:p w14:paraId="05BF6337" w14:textId="77777777" w:rsidR="00E40106" w:rsidRPr="00E93F46" w:rsidRDefault="00E40106" w:rsidP="00083787">
            <w:pPr>
              <w:keepNext/>
              <w:contextualSpacing/>
              <w:jc w:val="right"/>
              <w:rPr>
                <w:color w:val="000000"/>
                <w:sz w:val="18"/>
                <w:szCs w:val="18"/>
              </w:rPr>
            </w:pPr>
            <w:r w:rsidRPr="00E93F46">
              <w:rPr>
                <w:color w:val="000000"/>
                <w:sz w:val="18"/>
                <w:szCs w:val="18"/>
              </w:rPr>
              <w:t>1,504</w:t>
            </w:r>
          </w:p>
        </w:tc>
        <w:tc>
          <w:tcPr>
            <w:tcW w:w="766" w:type="dxa"/>
            <w:noWrap/>
            <w:hideMark/>
          </w:tcPr>
          <w:p w14:paraId="1A4DF426" w14:textId="77777777" w:rsidR="00E40106" w:rsidRPr="00E93F46" w:rsidRDefault="00E40106" w:rsidP="00083787">
            <w:pPr>
              <w:keepNext/>
              <w:contextualSpacing/>
              <w:jc w:val="right"/>
              <w:rPr>
                <w:color w:val="000000"/>
                <w:sz w:val="18"/>
                <w:szCs w:val="18"/>
              </w:rPr>
            </w:pPr>
            <w:r w:rsidRPr="00E93F46">
              <w:rPr>
                <w:color w:val="000000"/>
                <w:sz w:val="18"/>
                <w:szCs w:val="18"/>
              </w:rPr>
              <w:t>3,080</w:t>
            </w:r>
          </w:p>
        </w:tc>
        <w:tc>
          <w:tcPr>
            <w:tcW w:w="990" w:type="dxa"/>
            <w:shd w:val="clear" w:color="auto" w:fill="DDD9C3" w:themeFill="background2" w:themeFillShade="E6"/>
            <w:noWrap/>
            <w:hideMark/>
          </w:tcPr>
          <w:p w14:paraId="3B9C0E00" w14:textId="77777777" w:rsidR="00E40106" w:rsidRPr="00E93F46" w:rsidRDefault="00E40106" w:rsidP="00083787">
            <w:pPr>
              <w:keepNext/>
              <w:contextualSpacing/>
              <w:jc w:val="right"/>
              <w:rPr>
                <w:sz w:val="18"/>
                <w:szCs w:val="18"/>
              </w:rPr>
            </w:pPr>
            <w:r w:rsidRPr="00E93F46">
              <w:rPr>
                <w:sz w:val="18"/>
                <w:szCs w:val="18"/>
              </w:rPr>
              <w:t>22.5</w:t>
            </w:r>
          </w:p>
        </w:tc>
        <w:tc>
          <w:tcPr>
            <w:tcW w:w="1247" w:type="dxa"/>
            <w:gridSpan w:val="2"/>
            <w:shd w:val="clear" w:color="auto" w:fill="DDD9C3" w:themeFill="background2" w:themeFillShade="E6"/>
            <w:noWrap/>
            <w:hideMark/>
          </w:tcPr>
          <w:p w14:paraId="6CD1F8AE"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           104.7 </w:t>
            </w:r>
          </w:p>
        </w:tc>
      </w:tr>
      <w:tr w:rsidR="00E40106" w:rsidRPr="00E93F46" w14:paraId="2600EEC9" w14:textId="77777777" w:rsidTr="00CE296D">
        <w:trPr>
          <w:trHeight w:val="230"/>
        </w:trPr>
        <w:tc>
          <w:tcPr>
            <w:tcW w:w="4840" w:type="dxa"/>
            <w:noWrap/>
          </w:tcPr>
          <w:p w14:paraId="3D9966C8" w14:textId="77777777" w:rsidR="00E40106" w:rsidRPr="00E93F46" w:rsidRDefault="00E40106" w:rsidP="00083787">
            <w:pPr>
              <w:keepNext/>
              <w:contextualSpacing/>
              <w:rPr>
                <w:sz w:val="18"/>
                <w:szCs w:val="18"/>
              </w:rPr>
            </w:pPr>
            <w:r w:rsidRPr="00E93F46">
              <w:rPr>
                <w:sz w:val="18"/>
                <w:szCs w:val="18"/>
              </w:rPr>
              <w:t>State Arts Institute</w:t>
            </w:r>
          </w:p>
        </w:tc>
        <w:tc>
          <w:tcPr>
            <w:tcW w:w="766" w:type="dxa"/>
            <w:noWrap/>
          </w:tcPr>
          <w:p w14:paraId="4108DABA" w14:textId="77777777" w:rsidR="00E40106" w:rsidRPr="00E93F46" w:rsidRDefault="00E40106" w:rsidP="00083787">
            <w:pPr>
              <w:keepNext/>
              <w:contextualSpacing/>
              <w:jc w:val="right"/>
              <w:rPr>
                <w:color w:val="000000"/>
                <w:sz w:val="18"/>
                <w:szCs w:val="18"/>
              </w:rPr>
            </w:pPr>
            <w:r w:rsidRPr="00E93F46">
              <w:rPr>
                <w:color w:val="000000"/>
                <w:sz w:val="18"/>
                <w:szCs w:val="18"/>
              </w:rPr>
              <w:t>3,809</w:t>
            </w:r>
          </w:p>
        </w:tc>
        <w:tc>
          <w:tcPr>
            <w:tcW w:w="766" w:type="dxa"/>
            <w:noWrap/>
          </w:tcPr>
          <w:p w14:paraId="0BBBE3C5" w14:textId="77777777" w:rsidR="00E40106" w:rsidRPr="00E93F46" w:rsidRDefault="00E40106" w:rsidP="00083787">
            <w:pPr>
              <w:keepNext/>
              <w:contextualSpacing/>
              <w:jc w:val="right"/>
              <w:rPr>
                <w:color w:val="000000"/>
                <w:sz w:val="18"/>
                <w:szCs w:val="18"/>
              </w:rPr>
            </w:pPr>
            <w:r w:rsidRPr="00E93F46">
              <w:rPr>
                <w:color w:val="000000"/>
                <w:sz w:val="18"/>
                <w:szCs w:val="18"/>
              </w:rPr>
              <w:t>3,516</w:t>
            </w:r>
          </w:p>
        </w:tc>
        <w:tc>
          <w:tcPr>
            <w:tcW w:w="766" w:type="dxa"/>
            <w:noWrap/>
          </w:tcPr>
          <w:p w14:paraId="421DBA02" w14:textId="77777777" w:rsidR="00E40106" w:rsidRPr="00E93F46" w:rsidRDefault="00E40106" w:rsidP="00083787">
            <w:pPr>
              <w:keepNext/>
              <w:contextualSpacing/>
              <w:jc w:val="right"/>
              <w:rPr>
                <w:color w:val="000000"/>
                <w:sz w:val="18"/>
                <w:szCs w:val="18"/>
              </w:rPr>
            </w:pPr>
            <w:r w:rsidRPr="00E93F46">
              <w:rPr>
                <w:color w:val="000000"/>
                <w:sz w:val="18"/>
                <w:szCs w:val="18"/>
              </w:rPr>
              <w:t>4,412</w:t>
            </w:r>
          </w:p>
        </w:tc>
        <w:tc>
          <w:tcPr>
            <w:tcW w:w="990" w:type="dxa"/>
            <w:shd w:val="clear" w:color="auto" w:fill="DDD9C3" w:themeFill="background2" w:themeFillShade="E6"/>
            <w:noWrap/>
          </w:tcPr>
          <w:p w14:paraId="0975B679" w14:textId="77777777" w:rsidR="00E40106" w:rsidRPr="00E93F46" w:rsidRDefault="00E40106" w:rsidP="00083787">
            <w:pPr>
              <w:keepNext/>
              <w:contextualSpacing/>
              <w:jc w:val="right"/>
              <w:rPr>
                <w:sz w:val="18"/>
                <w:szCs w:val="18"/>
              </w:rPr>
            </w:pPr>
            <w:r w:rsidRPr="00E93F46">
              <w:rPr>
                <w:color w:val="FF0000"/>
                <w:sz w:val="18"/>
                <w:szCs w:val="18"/>
              </w:rPr>
              <w:t>-7.7</w:t>
            </w:r>
          </w:p>
        </w:tc>
        <w:tc>
          <w:tcPr>
            <w:tcW w:w="1247" w:type="dxa"/>
            <w:gridSpan w:val="2"/>
            <w:shd w:val="clear" w:color="auto" w:fill="DDD9C3" w:themeFill="background2" w:themeFillShade="E6"/>
            <w:noWrap/>
          </w:tcPr>
          <w:p w14:paraId="03E5E7F9" w14:textId="77777777" w:rsidR="00E40106" w:rsidRPr="00E93F46" w:rsidRDefault="00E40106" w:rsidP="00083787">
            <w:pPr>
              <w:keepNext/>
              <w:contextualSpacing/>
              <w:jc w:val="right"/>
              <w:rPr>
                <w:color w:val="000000"/>
                <w:sz w:val="18"/>
                <w:szCs w:val="18"/>
              </w:rPr>
            </w:pPr>
            <w:r w:rsidRPr="00E93F46">
              <w:rPr>
                <w:color w:val="000000"/>
                <w:sz w:val="18"/>
                <w:szCs w:val="18"/>
              </w:rPr>
              <w:t>25.5</w:t>
            </w:r>
          </w:p>
        </w:tc>
      </w:tr>
      <w:tr w:rsidR="00E40106" w:rsidRPr="00E93F46" w14:paraId="6B40FDDC" w14:textId="77777777" w:rsidTr="00CE296D">
        <w:trPr>
          <w:trHeight w:val="230"/>
        </w:trPr>
        <w:tc>
          <w:tcPr>
            <w:tcW w:w="7138" w:type="dxa"/>
            <w:gridSpan w:val="4"/>
            <w:noWrap/>
          </w:tcPr>
          <w:p w14:paraId="0CD558C2" w14:textId="77777777" w:rsidR="00E40106" w:rsidRPr="00E93F46" w:rsidRDefault="00E40106" w:rsidP="00083787">
            <w:pPr>
              <w:keepNext/>
              <w:contextualSpacing/>
              <w:rPr>
                <w:color w:val="000000"/>
                <w:sz w:val="18"/>
                <w:szCs w:val="18"/>
              </w:rPr>
            </w:pPr>
            <w:r w:rsidRPr="00E93F46">
              <w:rPr>
                <w:b/>
                <w:sz w:val="18"/>
                <w:szCs w:val="18"/>
              </w:rPr>
              <w:t xml:space="preserve">    Ministry of Education</w:t>
            </w:r>
          </w:p>
        </w:tc>
        <w:tc>
          <w:tcPr>
            <w:tcW w:w="2237" w:type="dxa"/>
            <w:gridSpan w:val="3"/>
            <w:shd w:val="clear" w:color="auto" w:fill="DDD9C3" w:themeFill="background2" w:themeFillShade="E6"/>
          </w:tcPr>
          <w:p w14:paraId="6FBAC5BE" w14:textId="77777777" w:rsidR="00E40106" w:rsidRPr="00E93F46" w:rsidRDefault="00E40106" w:rsidP="00083787">
            <w:pPr>
              <w:keepNext/>
              <w:contextualSpacing/>
              <w:rPr>
                <w:color w:val="000000"/>
                <w:sz w:val="18"/>
                <w:szCs w:val="18"/>
              </w:rPr>
            </w:pPr>
          </w:p>
        </w:tc>
      </w:tr>
      <w:tr w:rsidR="00E40106" w:rsidRPr="00E93F46" w14:paraId="7CE33911" w14:textId="77777777" w:rsidTr="00CE296D">
        <w:trPr>
          <w:trHeight w:val="230"/>
        </w:trPr>
        <w:tc>
          <w:tcPr>
            <w:tcW w:w="4840" w:type="dxa"/>
            <w:noWrap/>
            <w:hideMark/>
          </w:tcPr>
          <w:p w14:paraId="3757DA3B" w14:textId="77777777" w:rsidR="00E40106" w:rsidRPr="00E93F46" w:rsidRDefault="00E40106" w:rsidP="00083787">
            <w:pPr>
              <w:keepNext/>
              <w:contextualSpacing/>
              <w:rPr>
                <w:sz w:val="18"/>
                <w:szCs w:val="18"/>
              </w:rPr>
            </w:pPr>
            <w:r w:rsidRPr="00E93F46">
              <w:rPr>
                <w:sz w:val="18"/>
                <w:szCs w:val="18"/>
              </w:rPr>
              <w:t xml:space="preserve">State University of </w:t>
            </w:r>
            <w:proofErr w:type="spellStart"/>
            <w:r w:rsidRPr="00E93F46">
              <w:rPr>
                <w:sz w:val="18"/>
                <w:szCs w:val="18"/>
              </w:rPr>
              <w:t>Khorog</w:t>
            </w:r>
            <w:proofErr w:type="spellEnd"/>
            <w:r w:rsidRPr="00E93F46">
              <w:rPr>
                <w:sz w:val="18"/>
                <w:szCs w:val="18"/>
              </w:rPr>
              <w:t xml:space="preserve"> Town</w:t>
            </w:r>
          </w:p>
        </w:tc>
        <w:tc>
          <w:tcPr>
            <w:tcW w:w="766" w:type="dxa"/>
            <w:noWrap/>
            <w:hideMark/>
          </w:tcPr>
          <w:p w14:paraId="405BE645"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1,488 </w:t>
            </w:r>
          </w:p>
        </w:tc>
        <w:tc>
          <w:tcPr>
            <w:tcW w:w="766" w:type="dxa"/>
            <w:noWrap/>
            <w:hideMark/>
          </w:tcPr>
          <w:p w14:paraId="209DC0EE" w14:textId="77777777" w:rsidR="00E40106" w:rsidRPr="00E93F46" w:rsidRDefault="00E40106" w:rsidP="00083787">
            <w:pPr>
              <w:keepNext/>
              <w:contextualSpacing/>
              <w:jc w:val="right"/>
              <w:rPr>
                <w:color w:val="000000"/>
                <w:sz w:val="18"/>
                <w:szCs w:val="18"/>
              </w:rPr>
            </w:pPr>
            <w:r w:rsidRPr="00E93F46">
              <w:rPr>
                <w:color w:val="000000"/>
                <w:sz w:val="18"/>
                <w:szCs w:val="18"/>
              </w:rPr>
              <w:t>2,020</w:t>
            </w:r>
          </w:p>
        </w:tc>
        <w:tc>
          <w:tcPr>
            <w:tcW w:w="766" w:type="dxa"/>
            <w:noWrap/>
            <w:hideMark/>
          </w:tcPr>
          <w:p w14:paraId="5EFF3876" w14:textId="77777777" w:rsidR="00E40106" w:rsidRPr="00E93F46" w:rsidRDefault="00E40106" w:rsidP="00083787">
            <w:pPr>
              <w:keepNext/>
              <w:contextualSpacing/>
              <w:jc w:val="right"/>
              <w:rPr>
                <w:color w:val="000000"/>
                <w:sz w:val="18"/>
                <w:szCs w:val="18"/>
              </w:rPr>
            </w:pPr>
            <w:r w:rsidRPr="00E93F46">
              <w:rPr>
                <w:color w:val="000000"/>
                <w:sz w:val="18"/>
                <w:szCs w:val="18"/>
              </w:rPr>
              <w:t>2,770</w:t>
            </w:r>
          </w:p>
        </w:tc>
        <w:tc>
          <w:tcPr>
            <w:tcW w:w="990" w:type="dxa"/>
            <w:shd w:val="clear" w:color="auto" w:fill="DDD9C3" w:themeFill="background2" w:themeFillShade="E6"/>
            <w:noWrap/>
            <w:hideMark/>
          </w:tcPr>
          <w:p w14:paraId="0025E415" w14:textId="77777777" w:rsidR="00E40106" w:rsidRPr="00E93F46" w:rsidRDefault="00E40106" w:rsidP="00083787">
            <w:pPr>
              <w:keepNext/>
              <w:contextualSpacing/>
              <w:jc w:val="right"/>
              <w:rPr>
                <w:sz w:val="18"/>
                <w:szCs w:val="18"/>
              </w:rPr>
            </w:pPr>
            <w:r w:rsidRPr="00E93F46">
              <w:rPr>
                <w:sz w:val="18"/>
                <w:szCs w:val="18"/>
              </w:rPr>
              <w:t>35.8</w:t>
            </w:r>
          </w:p>
        </w:tc>
        <w:tc>
          <w:tcPr>
            <w:tcW w:w="1247" w:type="dxa"/>
            <w:gridSpan w:val="2"/>
            <w:shd w:val="clear" w:color="auto" w:fill="DDD9C3" w:themeFill="background2" w:themeFillShade="E6"/>
            <w:noWrap/>
            <w:hideMark/>
          </w:tcPr>
          <w:p w14:paraId="48ABAB9B"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             37.1 </w:t>
            </w:r>
          </w:p>
        </w:tc>
      </w:tr>
      <w:tr w:rsidR="00E40106" w:rsidRPr="00E93F46" w14:paraId="0E7220C6" w14:textId="77777777" w:rsidTr="00CE296D">
        <w:trPr>
          <w:trHeight w:hRule="exact" w:val="230"/>
        </w:trPr>
        <w:tc>
          <w:tcPr>
            <w:tcW w:w="4840" w:type="dxa"/>
            <w:noWrap/>
            <w:hideMark/>
          </w:tcPr>
          <w:p w14:paraId="34112EA6" w14:textId="77777777" w:rsidR="00E40106" w:rsidRPr="00E93F46" w:rsidRDefault="00E40106" w:rsidP="00083787">
            <w:pPr>
              <w:keepNext/>
              <w:contextualSpacing/>
              <w:rPr>
                <w:sz w:val="18"/>
                <w:szCs w:val="18"/>
              </w:rPr>
            </w:pPr>
            <w:proofErr w:type="spellStart"/>
            <w:r w:rsidRPr="00E93F46">
              <w:rPr>
                <w:sz w:val="18"/>
                <w:szCs w:val="18"/>
              </w:rPr>
              <w:t>Qurghonteppa</w:t>
            </w:r>
            <w:proofErr w:type="spellEnd"/>
            <w:r w:rsidRPr="00E93F46">
              <w:rPr>
                <w:sz w:val="18"/>
                <w:szCs w:val="18"/>
              </w:rPr>
              <w:t xml:space="preserve"> State University</w:t>
            </w:r>
          </w:p>
        </w:tc>
        <w:tc>
          <w:tcPr>
            <w:tcW w:w="766" w:type="dxa"/>
            <w:noWrap/>
          </w:tcPr>
          <w:p w14:paraId="12375852" w14:textId="77777777" w:rsidR="00E40106" w:rsidRPr="00E93F46" w:rsidRDefault="00E40106" w:rsidP="00083787">
            <w:pPr>
              <w:keepNext/>
              <w:contextualSpacing/>
              <w:jc w:val="right"/>
              <w:rPr>
                <w:color w:val="000000"/>
                <w:sz w:val="18"/>
                <w:szCs w:val="18"/>
              </w:rPr>
            </w:pPr>
            <w:r w:rsidRPr="00E93F46">
              <w:rPr>
                <w:color w:val="000000"/>
                <w:sz w:val="18"/>
                <w:szCs w:val="18"/>
              </w:rPr>
              <w:t>2,657</w:t>
            </w:r>
          </w:p>
        </w:tc>
        <w:tc>
          <w:tcPr>
            <w:tcW w:w="766" w:type="dxa"/>
            <w:noWrap/>
            <w:hideMark/>
          </w:tcPr>
          <w:p w14:paraId="7043F63C" w14:textId="77777777" w:rsidR="00E40106" w:rsidRPr="00E93F46" w:rsidRDefault="00E40106" w:rsidP="00083787">
            <w:pPr>
              <w:keepNext/>
              <w:contextualSpacing/>
              <w:jc w:val="right"/>
              <w:rPr>
                <w:color w:val="000000"/>
                <w:sz w:val="18"/>
                <w:szCs w:val="18"/>
              </w:rPr>
            </w:pPr>
            <w:r w:rsidRPr="00E93F46">
              <w:rPr>
                <w:color w:val="000000"/>
                <w:sz w:val="18"/>
                <w:szCs w:val="18"/>
              </w:rPr>
              <w:t>3,263</w:t>
            </w:r>
          </w:p>
        </w:tc>
        <w:tc>
          <w:tcPr>
            <w:tcW w:w="766" w:type="dxa"/>
            <w:noWrap/>
            <w:hideMark/>
          </w:tcPr>
          <w:p w14:paraId="7A4A61B1" w14:textId="77777777" w:rsidR="00E40106" w:rsidRPr="00E93F46" w:rsidRDefault="00E40106" w:rsidP="00083787">
            <w:pPr>
              <w:keepNext/>
              <w:contextualSpacing/>
              <w:jc w:val="right"/>
              <w:rPr>
                <w:color w:val="000000"/>
                <w:sz w:val="18"/>
                <w:szCs w:val="18"/>
              </w:rPr>
            </w:pPr>
            <w:r w:rsidRPr="00E93F46">
              <w:rPr>
                <w:color w:val="000000"/>
                <w:sz w:val="18"/>
                <w:szCs w:val="18"/>
              </w:rPr>
              <w:t>4,744</w:t>
            </w:r>
          </w:p>
        </w:tc>
        <w:tc>
          <w:tcPr>
            <w:tcW w:w="990" w:type="dxa"/>
            <w:shd w:val="clear" w:color="auto" w:fill="DDD9C3" w:themeFill="background2" w:themeFillShade="E6"/>
            <w:noWrap/>
            <w:hideMark/>
          </w:tcPr>
          <w:p w14:paraId="1292B3EC" w14:textId="77777777" w:rsidR="00E40106" w:rsidRPr="00E93F46" w:rsidRDefault="00E40106" w:rsidP="00083787">
            <w:pPr>
              <w:keepNext/>
              <w:contextualSpacing/>
              <w:jc w:val="right"/>
              <w:rPr>
                <w:sz w:val="18"/>
                <w:szCs w:val="18"/>
              </w:rPr>
            </w:pPr>
            <w:r w:rsidRPr="00E93F46">
              <w:rPr>
                <w:sz w:val="18"/>
                <w:szCs w:val="18"/>
              </w:rPr>
              <w:t>22.8</w:t>
            </w:r>
          </w:p>
        </w:tc>
        <w:tc>
          <w:tcPr>
            <w:tcW w:w="1247" w:type="dxa"/>
            <w:gridSpan w:val="2"/>
            <w:shd w:val="clear" w:color="auto" w:fill="DDD9C3" w:themeFill="background2" w:themeFillShade="E6"/>
            <w:noWrap/>
            <w:hideMark/>
          </w:tcPr>
          <w:p w14:paraId="210D1883"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             45.4 </w:t>
            </w:r>
          </w:p>
        </w:tc>
      </w:tr>
      <w:tr w:rsidR="00E40106" w:rsidRPr="00E93F46" w14:paraId="19EE2594" w14:textId="77777777" w:rsidTr="00CE296D">
        <w:trPr>
          <w:trHeight w:hRule="exact" w:val="230"/>
        </w:trPr>
        <w:tc>
          <w:tcPr>
            <w:tcW w:w="4840" w:type="dxa"/>
            <w:noWrap/>
            <w:hideMark/>
          </w:tcPr>
          <w:p w14:paraId="4B6014D6" w14:textId="77777777" w:rsidR="00E40106" w:rsidRPr="00E93F46" w:rsidRDefault="00E40106" w:rsidP="00083787">
            <w:pPr>
              <w:keepNext/>
              <w:contextualSpacing/>
              <w:rPr>
                <w:sz w:val="18"/>
                <w:szCs w:val="18"/>
              </w:rPr>
            </w:pPr>
            <w:proofErr w:type="spellStart"/>
            <w:r w:rsidRPr="00E93F46">
              <w:rPr>
                <w:sz w:val="18"/>
                <w:szCs w:val="18"/>
              </w:rPr>
              <w:t>Kulob</w:t>
            </w:r>
            <w:proofErr w:type="spellEnd"/>
            <w:r w:rsidRPr="00E93F46">
              <w:rPr>
                <w:sz w:val="18"/>
                <w:szCs w:val="18"/>
              </w:rPr>
              <w:t xml:space="preserve"> State University</w:t>
            </w:r>
          </w:p>
        </w:tc>
        <w:tc>
          <w:tcPr>
            <w:tcW w:w="766" w:type="dxa"/>
            <w:noWrap/>
          </w:tcPr>
          <w:p w14:paraId="400C2577" w14:textId="77777777" w:rsidR="00E40106" w:rsidRPr="00E93F46" w:rsidRDefault="00E40106" w:rsidP="00083787">
            <w:pPr>
              <w:keepNext/>
              <w:contextualSpacing/>
              <w:jc w:val="right"/>
              <w:rPr>
                <w:color w:val="000000"/>
                <w:sz w:val="18"/>
                <w:szCs w:val="18"/>
              </w:rPr>
            </w:pPr>
            <w:r w:rsidRPr="00E93F46">
              <w:rPr>
                <w:color w:val="000000"/>
                <w:sz w:val="18"/>
                <w:szCs w:val="18"/>
              </w:rPr>
              <w:t>2,135</w:t>
            </w:r>
          </w:p>
        </w:tc>
        <w:tc>
          <w:tcPr>
            <w:tcW w:w="766" w:type="dxa"/>
            <w:noWrap/>
            <w:hideMark/>
          </w:tcPr>
          <w:p w14:paraId="2D062A43" w14:textId="77777777" w:rsidR="00E40106" w:rsidRPr="00E93F46" w:rsidRDefault="00E40106" w:rsidP="00083787">
            <w:pPr>
              <w:keepNext/>
              <w:contextualSpacing/>
              <w:jc w:val="right"/>
              <w:rPr>
                <w:color w:val="000000"/>
                <w:sz w:val="18"/>
                <w:szCs w:val="18"/>
              </w:rPr>
            </w:pPr>
            <w:r w:rsidRPr="00E93F46">
              <w:rPr>
                <w:color w:val="000000"/>
                <w:sz w:val="18"/>
                <w:szCs w:val="18"/>
              </w:rPr>
              <w:t>3,202</w:t>
            </w:r>
          </w:p>
        </w:tc>
        <w:tc>
          <w:tcPr>
            <w:tcW w:w="766" w:type="dxa"/>
            <w:noWrap/>
            <w:hideMark/>
          </w:tcPr>
          <w:p w14:paraId="6090129F" w14:textId="77777777" w:rsidR="00E40106" w:rsidRPr="00E93F46" w:rsidRDefault="00E40106" w:rsidP="00083787">
            <w:pPr>
              <w:keepNext/>
              <w:contextualSpacing/>
              <w:jc w:val="right"/>
              <w:rPr>
                <w:color w:val="000000"/>
                <w:sz w:val="18"/>
                <w:szCs w:val="18"/>
              </w:rPr>
            </w:pPr>
            <w:r w:rsidRPr="00E93F46">
              <w:rPr>
                <w:color w:val="000000"/>
                <w:sz w:val="18"/>
                <w:szCs w:val="18"/>
              </w:rPr>
              <w:t>5,425</w:t>
            </w:r>
          </w:p>
        </w:tc>
        <w:tc>
          <w:tcPr>
            <w:tcW w:w="990" w:type="dxa"/>
            <w:shd w:val="clear" w:color="auto" w:fill="DDD9C3" w:themeFill="background2" w:themeFillShade="E6"/>
            <w:noWrap/>
            <w:hideMark/>
          </w:tcPr>
          <w:p w14:paraId="12274624" w14:textId="77777777" w:rsidR="00E40106" w:rsidRPr="00E93F46" w:rsidRDefault="00E40106" w:rsidP="00083787">
            <w:pPr>
              <w:keepNext/>
              <w:contextualSpacing/>
              <w:jc w:val="right"/>
              <w:rPr>
                <w:sz w:val="18"/>
                <w:szCs w:val="18"/>
              </w:rPr>
            </w:pPr>
            <w:r w:rsidRPr="00E93F46">
              <w:rPr>
                <w:sz w:val="18"/>
                <w:szCs w:val="18"/>
              </w:rPr>
              <w:t>50.0</w:t>
            </w:r>
          </w:p>
        </w:tc>
        <w:tc>
          <w:tcPr>
            <w:tcW w:w="1247" w:type="dxa"/>
            <w:gridSpan w:val="2"/>
            <w:shd w:val="clear" w:color="auto" w:fill="DDD9C3" w:themeFill="background2" w:themeFillShade="E6"/>
            <w:noWrap/>
            <w:hideMark/>
          </w:tcPr>
          <w:p w14:paraId="07BA8788"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             69.4 </w:t>
            </w:r>
          </w:p>
        </w:tc>
      </w:tr>
      <w:tr w:rsidR="00E40106" w:rsidRPr="00E93F46" w14:paraId="61F6DF19" w14:textId="77777777" w:rsidTr="00CE296D">
        <w:trPr>
          <w:trHeight w:hRule="exact" w:val="230"/>
        </w:trPr>
        <w:tc>
          <w:tcPr>
            <w:tcW w:w="4840" w:type="dxa"/>
            <w:noWrap/>
            <w:hideMark/>
          </w:tcPr>
          <w:p w14:paraId="602468F1" w14:textId="77777777" w:rsidR="00E40106" w:rsidRPr="00E93F46" w:rsidRDefault="00E40106" w:rsidP="00083787">
            <w:pPr>
              <w:keepNext/>
              <w:contextualSpacing/>
              <w:rPr>
                <w:sz w:val="18"/>
                <w:szCs w:val="18"/>
              </w:rPr>
            </w:pPr>
            <w:proofErr w:type="spellStart"/>
            <w:r w:rsidRPr="00E93F46">
              <w:rPr>
                <w:sz w:val="18"/>
                <w:szCs w:val="18"/>
              </w:rPr>
              <w:t>Khujand</w:t>
            </w:r>
            <w:proofErr w:type="spellEnd"/>
            <w:r w:rsidRPr="00E93F46">
              <w:rPr>
                <w:sz w:val="18"/>
                <w:szCs w:val="18"/>
              </w:rPr>
              <w:t xml:space="preserve"> State University</w:t>
            </w:r>
          </w:p>
        </w:tc>
        <w:tc>
          <w:tcPr>
            <w:tcW w:w="766" w:type="dxa"/>
            <w:noWrap/>
          </w:tcPr>
          <w:p w14:paraId="6FDADF02" w14:textId="77777777" w:rsidR="00E40106" w:rsidRPr="00E93F46" w:rsidRDefault="00E40106" w:rsidP="00083787">
            <w:pPr>
              <w:keepNext/>
              <w:contextualSpacing/>
              <w:jc w:val="right"/>
              <w:rPr>
                <w:color w:val="000000"/>
                <w:sz w:val="18"/>
                <w:szCs w:val="18"/>
              </w:rPr>
            </w:pPr>
            <w:r w:rsidRPr="00E93F46">
              <w:rPr>
                <w:color w:val="000000"/>
                <w:sz w:val="18"/>
                <w:szCs w:val="18"/>
              </w:rPr>
              <w:t>4,124</w:t>
            </w:r>
          </w:p>
        </w:tc>
        <w:tc>
          <w:tcPr>
            <w:tcW w:w="766" w:type="dxa"/>
            <w:noWrap/>
            <w:hideMark/>
          </w:tcPr>
          <w:p w14:paraId="3AAA3A6D" w14:textId="77777777" w:rsidR="00E40106" w:rsidRPr="00E93F46" w:rsidRDefault="00E40106" w:rsidP="00083787">
            <w:pPr>
              <w:keepNext/>
              <w:contextualSpacing/>
              <w:jc w:val="right"/>
              <w:rPr>
                <w:color w:val="000000"/>
                <w:sz w:val="18"/>
                <w:szCs w:val="18"/>
              </w:rPr>
            </w:pPr>
            <w:r w:rsidRPr="00E93F46">
              <w:rPr>
                <w:color w:val="000000"/>
                <w:sz w:val="18"/>
                <w:szCs w:val="18"/>
              </w:rPr>
              <w:t>4,438</w:t>
            </w:r>
          </w:p>
        </w:tc>
        <w:tc>
          <w:tcPr>
            <w:tcW w:w="766" w:type="dxa"/>
            <w:noWrap/>
            <w:hideMark/>
          </w:tcPr>
          <w:p w14:paraId="2F903440" w14:textId="77777777" w:rsidR="00E40106" w:rsidRPr="00E93F46" w:rsidRDefault="00E40106" w:rsidP="00083787">
            <w:pPr>
              <w:keepNext/>
              <w:contextualSpacing/>
              <w:jc w:val="right"/>
              <w:rPr>
                <w:color w:val="000000"/>
                <w:sz w:val="18"/>
                <w:szCs w:val="18"/>
              </w:rPr>
            </w:pPr>
            <w:r w:rsidRPr="00E93F46">
              <w:rPr>
                <w:color w:val="000000"/>
                <w:sz w:val="18"/>
                <w:szCs w:val="18"/>
              </w:rPr>
              <w:t>7,577</w:t>
            </w:r>
          </w:p>
        </w:tc>
        <w:tc>
          <w:tcPr>
            <w:tcW w:w="990" w:type="dxa"/>
            <w:shd w:val="clear" w:color="auto" w:fill="DDD9C3" w:themeFill="background2" w:themeFillShade="E6"/>
            <w:noWrap/>
            <w:hideMark/>
          </w:tcPr>
          <w:p w14:paraId="4A314E1F" w14:textId="77777777" w:rsidR="00E40106" w:rsidRPr="00E93F46" w:rsidRDefault="00E40106" w:rsidP="00083787">
            <w:pPr>
              <w:keepNext/>
              <w:contextualSpacing/>
              <w:jc w:val="right"/>
              <w:rPr>
                <w:sz w:val="18"/>
                <w:szCs w:val="18"/>
              </w:rPr>
            </w:pPr>
            <w:r w:rsidRPr="00E93F46">
              <w:rPr>
                <w:sz w:val="18"/>
                <w:szCs w:val="18"/>
              </w:rPr>
              <w:t>7.6</w:t>
            </w:r>
          </w:p>
        </w:tc>
        <w:tc>
          <w:tcPr>
            <w:tcW w:w="1247" w:type="dxa"/>
            <w:gridSpan w:val="2"/>
            <w:shd w:val="clear" w:color="auto" w:fill="DDD9C3" w:themeFill="background2" w:themeFillShade="E6"/>
            <w:noWrap/>
            <w:hideMark/>
          </w:tcPr>
          <w:p w14:paraId="608ED10E"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             70.7 </w:t>
            </w:r>
          </w:p>
        </w:tc>
      </w:tr>
      <w:tr w:rsidR="00E40106" w:rsidRPr="00E93F46" w14:paraId="476A90E5" w14:textId="77777777" w:rsidTr="00CE296D">
        <w:trPr>
          <w:trHeight w:hRule="exact" w:val="230"/>
        </w:trPr>
        <w:tc>
          <w:tcPr>
            <w:tcW w:w="4840" w:type="dxa"/>
            <w:noWrap/>
            <w:hideMark/>
          </w:tcPr>
          <w:p w14:paraId="56D9BA31" w14:textId="77777777" w:rsidR="00E40106" w:rsidRPr="00E93F46" w:rsidRDefault="00E40106" w:rsidP="00083787">
            <w:pPr>
              <w:keepNext/>
              <w:contextualSpacing/>
              <w:rPr>
                <w:sz w:val="18"/>
                <w:szCs w:val="18"/>
              </w:rPr>
            </w:pPr>
            <w:r w:rsidRPr="00E93F46">
              <w:rPr>
                <w:sz w:val="18"/>
                <w:szCs w:val="18"/>
              </w:rPr>
              <w:t>State University of Languages</w:t>
            </w:r>
          </w:p>
        </w:tc>
        <w:tc>
          <w:tcPr>
            <w:tcW w:w="766" w:type="dxa"/>
            <w:noWrap/>
          </w:tcPr>
          <w:p w14:paraId="79C8CA28" w14:textId="77777777" w:rsidR="00E40106" w:rsidRPr="00E93F46" w:rsidRDefault="00E40106" w:rsidP="00083787">
            <w:pPr>
              <w:keepNext/>
              <w:contextualSpacing/>
              <w:jc w:val="right"/>
              <w:rPr>
                <w:color w:val="000000"/>
                <w:sz w:val="18"/>
                <w:szCs w:val="18"/>
              </w:rPr>
            </w:pPr>
            <w:r w:rsidRPr="00E93F46">
              <w:rPr>
                <w:color w:val="000000"/>
                <w:sz w:val="18"/>
                <w:szCs w:val="18"/>
              </w:rPr>
              <w:t>1,151</w:t>
            </w:r>
          </w:p>
        </w:tc>
        <w:tc>
          <w:tcPr>
            <w:tcW w:w="766" w:type="dxa"/>
            <w:noWrap/>
            <w:hideMark/>
          </w:tcPr>
          <w:p w14:paraId="27005100" w14:textId="77777777" w:rsidR="00E40106" w:rsidRPr="00E93F46" w:rsidRDefault="00E40106" w:rsidP="00083787">
            <w:pPr>
              <w:keepNext/>
              <w:contextualSpacing/>
              <w:jc w:val="right"/>
              <w:rPr>
                <w:color w:val="000000"/>
                <w:sz w:val="18"/>
                <w:szCs w:val="18"/>
              </w:rPr>
            </w:pPr>
            <w:r w:rsidRPr="00E93F46">
              <w:rPr>
                <w:color w:val="000000"/>
                <w:sz w:val="18"/>
                <w:szCs w:val="18"/>
              </w:rPr>
              <w:t>1,564</w:t>
            </w:r>
          </w:p>
        </w:tc>
        <w:tc>
          <w:tcPr>
            <w:tcW w:w="766" w:type="dxa"/>
            <w:noWrap/>
            <w:hideMark/>
          </w:tcPr>
          <w:p w14:paraId="52303934" w14:textId="77777777" w:rsidR="00E40106" w:rsidRPr="00E93F46" w:rsidRDefault="00E40106" w:rsidP="00083787">
            <w:pPr>
              <w:keepNext/>
              <w:contextualSpacing/>
              <w:jc w:val="right"/>
              <w:rPr>
                <w:color w:val="000000"/>
                <w:sz w:val="18"/>
                <w:szCs w:val="18"/>
              </w:rPr>
            </w:pPr>
            <w:r w:rsidRPr="00E93F46">
              <w:rPr>
                <w:color w:val="000000"/>
                <w:sz w:val="18"/>
                <w:szCs w:val="18"/>
              </w:rPr>
              <w:t>2,148</w:t>
            </w:r>
          </w:p>
        </w:tc>
        <w:tc>
          <w:tcPr>
            <w:tcW w:w="990" w:type="dxa"/>
            <w:shd w:val="clear" w:color="auto" w:fill="DDD9C3" w:themeFill="background2" w:themeFillShade="E6"/>
            <w:noWrap/>
            <w:hideMark/>
          </w:tcPr>
          <w:p w14:paraId="1F0F4F51" w14:textId="77777777" w:rsidR="00E40106" w:rsidRPr="00E93F46" w:rsidRDefault="00E40106" w:rsidP="00083787">
            <w:pPr>
              <w:keepNext/>
              <w:contextualSpacing/>
              <w:jc w:val="right"/>
              <w:rPr>
                <w:sz w:val="18"/>
                <w:szCs w:val="18"/>
              </w:rPr>
            </w:pPr>
            <w:r w:rsidRPr="00E93F46">
              <w:rPr>
                <w:sz w:val="18"/>
                <w:szCs w:val="18"/>
              </w:rPr>
              <w:t>35.9</w:t>
            </w:r>
          </w:p>
        </w:tc>
        <w:tc>
          <w:tcPr>
            <w:tcW w:w="1247" w:type="dxa"/>
            <w:gridSpan w:val="2"/>
            <w:shd w:val="clear" w:color="auto" w:fill="DDD9C3" w:themeFill="background2" w:themeFillShade="E6"/>
            <w:noWrap/>
            <w:hideMark/>
          </w:tcPr>
          <w:p w14:paraId="29629E95"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             37.3 </w:t>
            </w:r>
          </w:p>
        </w:tc>
      </w:tr>
      <w:tr w:rsidR="00E40106" w:rsidRPr="00E93F46" w14:paraId="47D806C6" w14:textId="77777777" w:rsidTr="00CE296D">
        <w:trPr>
          <w:trHeight w:hRule="exact" w:val="230"/>
        </w:trPr>
        <w:tc>
          <w:tcPr>
            <w:tcW w:w="4840" w:type="dxa"/>
            <w:noWrap/>
            <w:hideMark/>
          </w:tcPr>
          <w:p w14:paraId="5E458811" w14:textId="77777777" w:rsidR="00E40106" w:rsidRPr="00E93F46" w:rsidRDefault="00E40106" w:rsidP="00083787">
            <w:pPr>
              <w:keepNext/>
              <w:contextualSpacing/>
              <w:rPr>
                <w:sz w:val="18"/>
                <w:szCs w:val="18"/>
              </w:rPr>
            </w:pPr>
            <w:r w:rsidRPr="00E93F46">
              <w:rPr>
                <w:sz w:val="18"/>
                <w:szCs w:val="18"/>
              </w:rPr>
              <w:t>Pedagogical State University of Tajikistan</w:t>
            </w:r>
          </w:p>
        </w:tc>
        <w:tc>
          <w:tcPr>
            <w:tcW w:w="766" w:type="dxa"/>
            <w:noWrap/>
          </w:tcPr>
          <w:p w14:paraId="2C81DD14" w14:textId="77777777" w:rsidR="00E40106" w:rsidRPr="00E93F46" w:rsidRDefault="00E40106" w:rsidP="00083787">
            <w:pPr>
              <w:keepNext/>
              <w:contextualSpacing/>
              <w:jc w:val="right"/>
              <w:rPr>
                <w:color w:val="000000"/>
                <w:sz w:val="18"/>
                <w:szCs w:val="18"/>
              </w:rPr>
            </w:pPr>
            <w:r w:rsidRPr="00E93F46">
              <w:rPr>
                <w:color w:val="000000"/>
                <w:sz w:val="18"/>
                <w:szCs w:val="18"/>
              </w:rPr>
              <w:t>3,630</w:t>
            </w:r>
          </w:p>
        </w:tc>
        <w:tc>
          <w:tcPr>
            <w:tcW w:w="766" w:type="dxa"/>
            <w:noWrap/>
            <w:hideMark/>
          </w:tcPr>
          <w:p w14:paraId="0D0B0722" w14:textId="77777777" w:rsidR="00E40106" w:rsidRPr="00E93F46" w:rsidRDefault="00E40106" w:rsidP="00083787">
            <w:pPr>
              <w:keepNext/>
              <w:contextualSpacing/>
              <w:jc w:val="right"/>
              <w:rPr>
                <w:color w:val="000000"/>
                <w:sz w:val="18"/>
                <w:szCs w:val="18"/>
              </w:rPr>
            </w:pPr>
            <w:r w:rsidRPr="00E93F46">
              <w:rPr>
                <w:color w:val="000000"/>
                <w:sz w:val="18"/>
                <w:szCs w:val="18"/>
              </w:rPr>
              <w:t>4,726</w:t>
            </w:r>
          </w:p>
        </w:tc>
        <w:tc>
          <w:tcPr>
            <w:tcW w:w="766" w:type="dxa"/>
            <w:noWrap/>
            <w:hideMark/>
          </w:tcPr>
          <w:p w14:paraId="7B1D6609" w14:textId="77777777" w:rsidR="00E40106" w:rsidRPr="00E93F46" w:rsidRDefault="00E40106" w:rsidP="00083787">
            <w:pPr>
              <w:keepNext/>
              <w:contextualSpacing/>
              <w:jc w:val="right"/>
              <w:rPr>
                <w:color w:val="000000"/>
                <w:sz w:val="18"/>
                <w:szCs w:val="18"/>
              </w:rPr>
            </w:pPr>
            <w:r w:rsidRPr="00E93F46">
              <w:rPr>
                <w:color w:val="000000"/>
                <w:sz w:val="18"/>
                <w:szCs w:val="18"/>
              </w:rPr>
              <w:t>6,903</w:t>
            </w:r>
          </w:p>
        </w:tc>
        <w:tc>
          <w:tcPr>
            <w:tcW w:w="990" w:type="dxa"/>
            <w:shd w:val="clear" w:color="auto" w:fill="DDD9C3" w:themeFill="background2" w:themeFillShade="E6"/>
            <w:noWrap/>
            <w:hideMark/>
          </w:tcPr>
          <w:p w14:paraId="31E05A6F" w14:textId="77777777" w:rsidR="00E40106" w:rsidRPr="00E93F46" w:rsidRDefault="00E40106" w:rsidP="00083787">
            <w:pPr>
              <w:keepNext/>
              <w:contextualSpacing/>
              <w:jc w:val="right"/>
              <w:rPr>
                <w:sz w:val="18"/>
                <w:szCs w:val="18"/>
              </w:rPr>
            </w:pPr>
            <w:r w:rsidRPr="00E93F46">
              <w:rPr>
                <w:sz w:val="18"/>
                <w:szCs w:val="18"/>
              </w:rPr>
              <w:t>30.2</w:t>
            </w:r>
          </w:p>
        </w:tc>
        <w:tc>
          <w:tcPr>
            <w:tcW w:w="1247" w:type="dxa"/>
            <w:gridSpan w:val="2"/>
            <w:shd w:val="clear" w:color="auto" w:fill="DDD9C3" w:themeFill="background2" w:themeFillShade="E6"/>
            <w:noWrap/>
            <w:hideMark/>
          </w:tcPr>
          <w:p w14:paraId="06FA3536"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             46.1 </w:t>
            </w:r>
          </w:p>
        </w:tc>
      </w:tr>
      <w:tr w:rsidR="00E40106" w:rsidRPr="00E93F46" w14:paraId="7D0B9DD5" w14:textId="77777777" w:rsidTr="00CE296D">
        <w:trPr>
          <w:trHeight w:hRule="exact" w:val="230"/>
        </w:trPr>
        <w:tc>
          <w:tcPr>
            <w:tcW w:w="4840" w:type="dxa"/>
            <w:noWrap/>
            <w:hideMark/>
          </w:tcPr>
          <w:p w14:paraId="4588AF93" w14:textId="77777777" w:rsidR="00E40106" w:rsidRPr="00E93F46" w:rsidRDefault="00E40106" w:rsidP="00083787">
            <w:pPr>
              <w:keepNext/>
              <w:contextualSpacing/>
              <w:rPr>
                <w:sz w:val="18"/>
                <w:szCs w:val="18"/>
              </w:rPr>
            </w:pPr>
            <w:r w:rsidRPr="00E93F46">
              <w:rPr>
                <w:sz w:val="18"/>
                <w:szCs w:val="18"/>
              </w:rPr>
              <w:t xml:space="preserve">Technical University of Tajikistan </w:t>
            </w:r>
          </w:p>
        </w:tc>
        <w:tc>
          <w:tcPr>
            <w:tcW w:w="766" w:type="dxa"/>
            <w:noWrap/>
          </w:tcPr>
          <w:p w14:paraId="27C4657B" w14:textId="77777777" w:rsidR="00E40106" w:rsidRPr="00E93F46" w:rsidRDefault="00E40106" w:rsidP="00083787">
            <w:pPr>
              <w:keepNext/>
              <w:contextualSpacing/>
              <w:jc w:val="right"/>
              <w:rPr>
                <w:color w:val="000000"/>
                <w:sz w:val="18"/>
                <w:szCs w:val="18"/>
              </w:rPr>
            </w:pPr>
            <w:r w:rsidRPr="00E93F46">
              <w:rPr>
                <w:color w:val="000000"/>
                <w:sz w:val="18"/>
                <w:szCs w:val="18"/>
              </w:rPr>
              <w:t>4,742</w:t>
            </w:r>
          </w:p>
        </w:tc>
        <w:tc>
          <w:tcPr>
            <w:tcW w:w="766" w:type="dxa"/>
            <w:noWrap/>
            <w:hideMark/>
          </w:tcPr>
          <w:p w14:paraId="3475F9AC" w14:textId="77777777" w:rsidR="00E40106" w:rsidRPr="00E93F46" w:rsidRDefault="00E40106" w:rsidP="00083787">
            <w:pPr>
              <w:keepNext/>
              <w:contextualSpacing/>
              <w:jc w:val="right"/>
              <w:rPr>
                <w:color w:val="000000"/>
                <w:sz w:val="18"/>
                <w:szCs w:val="18"/>
              </w:rPr>
            </w:pPr>
            <w:r w:rsidRPr="00E93F46">
              <w:rPr>
                <w:color w:val="000000"/>
                <w:sz w:val="18"/>
                <w:szCs w:val="18"/>
              </w:rPr>
              <w:t>4,338</w:t>
            </w:r>
          </w:p>
        </w:tc>
        <w:tc>
          <w:tcPr>
            <w:tcW w:w="766" w:type="dxa"/>
            <w:noWrap/>
            <w:hideMark/>
          </w:tcPr>
          <w:p w14:paraId="2CF81B18" w14:textId="77777777" w:rsidR="00E40106" w:rsidRPr="00E93F46" w:rsidRDefault="00E40106" w:rsidP="00083787">
            <w:pPr>
              <w:keepNext/>
              <w:contextualSpacing/>
              <w:jc w:val="right"/>
              <w:rPr>
                <w:color w:val="000000"/>
                <w:sz w:val="18"/>
                <w:szCs w:val="18"/>
              </w:rPr>
            </w:pPr>
            <w:r w:rsidRPr="00E93F46">
              <w:rPr>
                <w:color w:val="000000"/>
                <w:sz w:val="18"/>
                <w:szCs w:val="18"/>
              </w:rPr>
              <w:t>5,753</w:t>
            </w:r>
          </w:p>
        </w:tc>
        <w:tc>
          <w:tcPr>
            <w:tcW w:w="990" w:type="dxa"/>
            <w:shd w:val="clear" w:color="auto" w:fill="DDD9C3" w:themeFill="background2" w:themeFillShade="E6"/>
            <w:noWrap/>
            <w:hideMark/>
          </w:tcPr>
          <w:p w14:paraId="453438DE" w14:textId="77777777" w:rsidR="00E40106" w:rsidRPr="00E93F46" w:rsidRDefault="00E40106" w:rsidP="00083787">
            <w:pPr>
              <w:keepNext/>
              <w:contextualSpacing/>
              <w:jc w:val="right"/>
              <w:rPr>
                <w:color w:val="FF0000"/>
                <w:sz w:val="18"/>
                <w:szCs w:val="18"/>
              </w:rPr>
            </w:pPr>
            <w:r w:rsidRPr="00E93F46">
              <w:rPr>
                <w:color w:val="FF0000"/>
                <w:sz w:val="18"/>
                <w:szCs w:val="18"/>
              </w:rPr>
              <w:t>-8.5</w:t>
            </w:r>
          </w:p>
        </w:tc>
        <w:tc>
          <w:tcPr>
            <w:tcW w:w="1247" w:type="dxa"/>
            <w:gridSpan w:val="2"/>
            <w:shd w:val="clear" w:color="auto" w:fill="DDD9C3" w:themeFill="background2" w:themeFillShade="E6"/>
            <w:noWrap/>
            <w:hideMark/>
          </w:tcPr>
          <w:p w14:paraId="7F766B9F"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             32.6 </w:t>
            </w:r>
          </w:p>
        </w:tc>
      </w:tr>
      <w:tr w:rsidR="00E40106" w:rsidRPr="00E93F46" w14:paraId="56D69B6A" w14:textId="77777777" w:rsidTr="00CE296D">
        <w:trPr>
          <w:trHeight w:hRule="exact" w:val="230"/>
        </w:trPr>
        <w:tc>
          <w:tcPr>
            <w:tcW w:w="4840" w:type="dxa"/>
            <w:noWrap/>
            <w:hideMark/>
          </w:tcPr>
          <w:p w14:paraId="41B2E3F3" w14:textId="77777777" w:rsidR="00E40106" w:rsidRPr="00E93F46" w:rsidRDefault="00E40106" w:rsidP="00083787">
            <w:pPr>
              <w:keepNext/>
              <w:contextualSpacing/>
              <w:rPr>
                <w:sz w:val="18"/>
                <w:szCs w:val="18"/>
              </w:rPr>
            </w:pPr>
            <w:r w:rsidRPr="00E93F46">
              <w:rPr>
                <w:sz w:val="18"/>
                <w:szCs w:val="18"/>
              </w:rPr>
              <w:t>Branch of Pedagogical State University (Rasht)</w:t>
            </w:r>
          </w:p>
        </w:tc>
        <w:tc>
          <w:tcPr>
            <w:tcW w:w="766" w:type="dxa"/>
            <w:noWrap/>
          </w:tcPr>
          <w:p w14:paraId="06DFA697" w14:textId="77777777" w:rsidR="00E40106" w:rsidRPr="00E93F46" w:rsidRDefault="00E40106" w:rsidP="00083787">
            <w:pPr>
              <w:keepNext/>
              <w:contextualSpacing/>
              <w:jc w:val="right"/>
              <w:rPr>
                <w:color w:val="000000"/>
                <w:sz w:val="18"/>
                <w:szCs w:val="18"/>
              </w:rPr>
            </w:pPr>
            <w:r w:rsidRPr="00E93F46">
              <w:rPr>
                <w:color w:val="000000"/>
                <w:sz w:val="18"/>
                <w:szCs w:val="18"/>
              </w:rPr>
              <w:t>192</w:t>
            </w:r>
          </w:p>
        </w:tc>
        <w:tc>
          <w:tcPr>
            <w:tcW w:w="766" w:type="dxa"/>
            <w:noWrap/>
            <w:hideMark/>
          </w:tcPr>
          <w:p w14:paraId="4D06A301" w14:textId="77777777" w:rsidR="00E40106" w:rsidRPr="00E93F46" w:rsidRDefault="00E40106" w:rsidP="00083787">
            <w:pPr>
              <w:keepNext/>
              <w:contextualSpacing/>
              <w:jc w:val="right"/>
              <w:rPr>
                <w:color w:val="000000"/>
                <w:sz w:val="18"/>
                <w:szCs w:val="18"/>
              </w:rPr>
            </w:pPr>
            <w:r w:rsidRPr="00E93F46">
              <w:rPr>
                <w:color w:val="000000"/>
                <w:sz w:val="18"/>
                <w:szCs w:val="18"/>
              </w:rPr>
              <w:t>359</w:t>
            </w:r>
          </w:p>
        </w:tc>
        <w:tc>
          <w:tcPr>
            <w:tcW w:w="766" w:type="dxa"/>
            <w:noWrap/>
            <w:hideMark/>
          </w:tcPr>
          <w:p w14:paraId="12A84764" w14:textId="77777777" w:rsidR="00E40106" w:rsidRPr="00E93F46" w:rsidRDefault="00E40106" w:rsidP="00083787">
            <w:pPr>
              <w:keepNext/>
              <w:contextualSpacing/>
              <w:jc w:val="right"/>
              <w:rPr>
                <w:color w:val="000000"/>
                <w:sz w:val="18"/>
                <w:szCs w:val="18"/>
              </w:rPr>
            </w:pPr>
            <w:r w:rsidRPr="00E93F46">
              <w:rPr>
                <w:color w:val="000000"/>
                <w:sz w:val="18"/>
                <w:szCs w:val="18"/>
              </w:rPr>
              <w:t>898</w:t>
            </w:r>
          </w:p>
        </w:tc>
        <w:tc>
          <w:tcPr>
            <w:tcW w:w="990" w:type="dxa"/>
            <w:shd w:val="clear" w:color="auto" w:fill="DDD9C3" w:themeFill="background2" w:themeFillShade="E6"/>
            <w:noWrap/>
            <w:hideMark/>
          </w:tcPr>
          <w:p w14:paraId="5CC77BA0" w14:textId="77777777" w:rsidR="00E40106" w:rsidRPr="00E93F46" w:rsidRDefault="00E40106" w:rsidP="00083787">
            <w:pPr>
              <w:keepNext/>
              <w:contextualSpacing/>
              <w:jc w:val="right"/>
              <w:rPr>
                <w:sz w:val="18"/>
                <w:szCs w:val="18"/>
              </w:rPr>
            </w:pPr>
            <w:r w:rsidRPr="00E93F46">
              <w:rPr>
                <w:sz w:val="18"/>
                <w:szCs w:val="18"/>
              </w:rPr>
              <w:t>87.5</w:t>
            </w:r>
          </w:p>
        </w:tc>
        <w:tc>
          <w:tcPr>
            <w:tcW w:w="1247" w:type="dxa"/>
            <w:gridSpan w:val="2"/>
            <w:shd w:val="clear" w:color="auto" w:fill="DDD9C3" w:themeFill="background2" w:themeFillShade="E6"/>
            <w:noWrap/>
            <w:hideMark/>
          </w:tcPr>
          <w:p w14:paraId="6BDEA115"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           149.9 </w:t>
            </w:r>
          </w:p>
        </w:tc>
      </w:tr>
      <w:tr w:rsidR="00E40106" w:rsidRPr="00E93F46" w14:paraId="2ABF92BE" w14:textId="77777777" w:rsidTr="00CE296D">
        <w:trPr>
          <w:trHeight w:hRule="exact" w:val="230"/>
        </w:trPr>
        <w:tc>
          <w:tcPr>
            <w:tcW w:w="4840" w:type="dxa"/>
            <w:tcBorders>
              <w:bottom w:val="single" w:sz="4" w:space="0" w:color="auto"/>
            </w:tcBorders>
            <w:noWrap/>
            <w:hideMark/>
          </w:tcPr>
          <w:p w14:paraId="021503DC" w14:textId="77777777" w:rsidR="00E40106" w:rsidRPr="00E93F46" w:rsidRDefault="00E40106" w:rsidP="00083787">
            <w:pPr>
              <w:keepNext/>
              <w:contextualSpacing/>
              <w:rPr>
                <w:sz w:val="18"/>
                <w:szCs w:val="18"/>
              </w:rPr>
            </w:pPr>
            <w:r w:rsidRPr="00E93F46">
              <w:rPr>
                <w:sz w:val="18"/>
                <w:szCs w:val="18"/>
              </w:rPr>
              <w:t xml:space="preserve">Polytechnic Institute of Technical University </w:t>
            </w:r>
          </w:p>
        </w:tc>
        <w:tc>
          <w:tcPr>
            <w:tcW w:w="766" w:type="dxa"/>
            <w:tcBorders>
              <w:bottom w:val="single" w:sz="4" w:space="0" w:color="auto"/>
            </w:tcBorders>
            <w:noWrap/>
          </w:tcPr>
          <w:p w14:paraId="7B41B3EF" w14:textId="77777777" w:rsidR="00E40106" w:rsidRPr="00E93F46" w:rsidRDefault="00E40106" w:rsidP="00083787">
            <w:pPr>
              <w:keepNext/>
              <w:contextualSpacing/>
              <w:jc w:val="right"/>
              <w:rPr>
                <w:color w:val="000000"/>
                <w:sz w:val="18"/>
                <w:szCs w:val="18"/>
              </w:rPr>
            </w:pPr>
            <w:r w:rsidRPr="00E93F46">
              <w:rPr>
                <w:color w:val="000000"/>
                <w:sz w:val="18"/>
                <w:szCs w:val="18"/>
              </w:rPr>
              <w:t>774</w:t>
            </w:r>
          </w:p>
        </w:tc>
        <w:tc>
          <w:tcPr>
            <w:tcW w:w="766" w:type="dxa"/>
            <w:tcBorders>
              <w:bottom w:val="single" w:sz="4" w:space="0" w:color="auto"/>
            </w:tcBorders>
            <w:noWrap/>
            <w:hideMark/>
          </w:tcPr>
          <w:p w14:paraId="22A0CDB1" w14:textId="77777777" w:rsidR="00E40106" w:rsidRPr="00E93F46" w:rsidRDefault="00E40106" w:rsidP="00083787">
            <w:pPr>
              <w:keepNext/>
              <w:contextualSpacing/>
              <w:jc w:val="right"/>
              <w:rPr>
                <w:color w:val="000000"/>
                <w:sz w:val="18"/>
                <w:szCs w:val="18"/>
              </w:rPr>
            </w:pPr>
            <w:r w:rsidRPr="00E93F46">
              <w:rPr>
                <w:color w:val="000000"/>
                <w:sz w:val="18"/>
                <w:szCs w:val="18"/>
              </w:rPr>
              <w:t>1,186</w:t>
            </w:r>
          </w:p>
        </w:tc>
        <w:tc>
          <w:tcPr>
            <w:tcW w:w="766" w:type="dxa"/>
            <w:tcBorders>
              <w:bottom w:val="single" w:sz="4" w:space="0" w:color="auto"/>
            </w:tcBorders>
            <w:noWrap/>
            <w:hideMark/>
          </w:tcPr>
          <w:p w14:paraId="0DFFBF11" w14:textId="77777777" w:rsidR="00E40106" w:rsidRPr="00E93F46" w:rsidRDefault="00E40106" w:rsidP="00083787">
            <w:pPr>
              <w:keepNext/>
              <w:contextualSpacing/>
              <w:jc w:val="right"/>
              <w:rPr>
                <w:color w:val="000000"/>
                <w:sz w:val="18"/>
                <w:szCs w:val="18"/>
              </w:rPr>
            </w:pPr>
            <w:r w:rsidRPr="00E93F46">
              <w:rPr>
                <w:color w:val="000000"/>
                <w:sz w:val="18"/>
                <w:szCs w:val="18"/>
              </w:rPr>
              <w:t>2,053</w:t>
            </w:r>
          </w:p>
        </w:tc>
        <w:tc>
          <w:tcPr>
            <w:tcW w:w="990" w:type="dxa"/>
            <w:tcBorders>
              <w:bottom w:val="single" w:sz="4" w:space="0" w:color="auto"/>
            </w:tcBorders>
            <w:shd w:val="clear" w:color="auto" w:fill="DDD9C3" w:themeFill="background2" w:themeFillShade="E6"/>
            <w:noWrap/>
            <w:hideMark/>
          </w:tcPr>
          <w:p w14:paraId="2751B8C2" w14:textId="77777777" w:rsidR="00E40106" w:rsidRPr="00E93F46" w:rsidRDefault="00E40106" w:rsidP="00083787">
            <w:pPr>
              <w:keepNext/>
              <w:contextualSpacing/>
              <w:jc w:val="right"/>
              <w:rPr>
                <w:sz w:val="18"/>
                <w:szCs w:val="18"/>
              </w:rPr>
            </w:pPr>
            <w:r w:rsidRPr="00E93F46">
              <w:rPr>
                <w:sz w:val="18"/>
                <w:szCs w:val="18"/>
              </w:rPr>
              <w:t>53.3</w:t>
            </w:r>
          </w:p>
        </w:tc>
        <w:tc>
          <w:tcPr>
            <w:tcW w:w="1247" w:type="dxa"/>
            <w:gridSpan w:val="2"/>
            <w:tcBorders>
              <w:bottom w:val="single" w:sz="4" w:space="0" w:color="auto"/>
            </w:tcBorders>
            <w:shd w:val="clear" w:color="auto" w:fill="DDD9C3" w:themeFill="background2" w:themeFillShade="E6"/>
            <w:noWrap/>
            <w:hideMark/>
          </w:tcPr>
          <w:p w14:paraId="0529AC31" w14:textId="77777777" w:rsidR="00E40106" w:rsidRPr="00E93F46" w:rsidRDefault="00E40106" w:rsidP="00083787">
            <w:pPr>
              <w:keepNext/>
              <w:contextualSpacing/>
              <w:jc w:val="right"/>
              <w:rPr>
                <w:color w:val="000000"/>
                <w:sz w:val="18"/>
                <w:szCs w:val="18"/>
              </w:rPr>
            </w:pPr>
            <w:r w:rsidRPr="00E93F46">
              <w:rPr>
                <w:color w:val="000000"/>
                <w:sz w:val="18"/>
                <w:szCs w:val="18"/>
              </w:rPr>
              <w:t xml:space="preserve">             73.0 </w:t>
            </w:r>
          </w:p>
        </w:tc>
      </w:tr>
    </w:tbl>
    <w:p w14:paraId="126D4CAE" w14:textId="77777777" w:rsidR="00E40106" w:rsidRPr="00E93F46" w:rsidRDefault="00E40106" w:rsidP="00083787">
      <w:pPr>
        <w:pStyle w:val="ListParagraph"/>
        <w:keepNext/>
        <w:spacing w:after="240" w:line="240" w:lineRule="auto"/>
        <w:ind w:left="0"/>
        <w:jc w:val="both"/>
        <w:rPr>
          <w:rFonts w:cs="Times New Roman"/>
          <w:sz w:val="18"/>
          <w:szCs w:val="18"/>
        </w:rPr>
      </w:pPr>
      <w:r w:rsidRPr="00E93F46">
        <w:rPr>
          <w:rFonts w:cs="Times New Roman"/>
          <w:sz w:val="18"/>
          <w:szCs w:val="18"/>
        </w:rPr>
        <w:t xml:space="preserve">Note: Excludes departments and institutions with </w:t>
      </w:r>
      <w:r>
        <w:rPr>
          <w:rFonts w:cs="Times New Roman"/>
          <w:sz w:val="18"/>
          <w:szCs w:val="18"/>
        </w:rPr>
        <w:t xml:space="preserve">missing data </w:t>
      </w:r>
      <w:r w:rsidRPr="00E93F46">
        <w:rPr>
          <w:rFonts w:cs="Times New Roman"/>
          <w:sz w:val="18"/>
          <w:szCs w:val="18"/>
        </w:rPr>
        <w:t>for any year during 2010-2012</w:t>
      </w:r>
    </w:p>
    <w:p w14:paraId="062377E5" w14:textId="77777777" w:rsidR="00E40106" w:rsidRPr="00E93F46" w:rsidRDefault="00E40106" w:rsidP="00083787">
      <w:pPr>
        <w:pStyle w:val="ListParagraph"/>
        <w:keepNext/>
        <w:spacing w:after="240" w:line="240" w:lineRule="auto"/>
        <w:ind w:left="0"/>
        <w:jc w:val="both"/>
        <w:rPr>
          <w:rFonts w:cs="Times New Roman"/>
          <w:sz w:val="18"/>
          <w:szCs w:val="18"/>
        </w:rPr>
      </w:pPr>
      <w:r w:rsidRPr="00E93F46">
        <w:rPr>
          <w:rFonts w:cs="Times New Roman"/>
          <w:sz w:val="18"/>
          <w:szCs w:val="18"/>
        </w:rPr>
        <w:t>Excludes institutions whose expenditure declined in both periods 2010-2011 and 2011-2012</w:t>
      </w:r>
    </w:p>
    <w:p w14:paraId="19BB4703" w14:textId="77777777" w:rsidR="00E40106" w:rsidRPr="00CF2063" w:rsidRDefault="00E40106" w:rsidP="00083787">
      <w:pPr>
        <w:pStyle w:val="ListParagraph"/>
        <w:keepNext/>
        <w:spacing w:after="240" w:line="240" w:lineRule="auto"/>
        <w:ind w:left="0"/>
        <w:jc w:val="both"/>
        <w:rPr>
          <w:rFonts w:cs="Times New Roman"/>
          <w:sz w:val="18"/>
          <w:szCs w:val="18"/>
        </w:rPr>
      </w:pPr>
      <w:r w:rsidRPr="00E93F46">
        <w:rPr>
          <w:rFonts w:cs="Times New Roman"/>
          <w:i/>
          <w:sz w:val="18"/>
          <w:szCs w:val="18"/>
        </w:rPr>
        <w:t>Sources</w:t>
      </w:r>
      <w:r w:rsidRPr="00E93F46">
        <w:rPr>
          <w:rFonts w:cs="Times New Roman"/>
          <w:sz w:val="18"/>
          <w:szCs w:val="18"/>
        </w:rPr>
        <w:t>: Tajikistan BOOST v0.5 government expenditure database; Statistical Agency under President of the Republic of Tajikistan; calculated by World Bank staff.</w:t>
      </w:r>
    </w:p>
    <w:p w14:paraId="40A0081F" w14:textId="29752276" w:rsidR="00E40106" w:rsidRPr="00AF1BCB" w:rsidRDefault="00E40106" w:rsidP="00E40106">
      <w:pPr>
        <w:pStyle w:val="NoSpacing"/>
        <w:numPr>
          <w:ilvl w:val="0"/>
          <w:numId w:val="22"/>
        </w:numPr>
        <w:ind w:left="0" w:firstLine="0"/>
        <w:contextualSpacing/>
        <w:jc w:val="both"/>
        <w:rPr>
          <w:rFonts w:cs="Times New Roman"/>
          <w:i/>
        </w:rPr>
      </w:pPr>
      <w:r w:rsidRPr="00EA1BAB">
        <w:rPr>
          <w:rFonts w:cs="Times New Roman"/>
          <w:b/>
        </w:rPr>
        <w:t xml:space="preserve">Even though </w:t>
      </w:r>
      <w:r w:rsidR="00B34803">
        <w:rPr>
          <w:rFonts w:cs="Times New Roman"/>
          <w:b/>
        </w:rPr>
        <w:t xml:space="preserve">their legal status is a “state” HEI, three state HEIs </w:t>
      </w:r>
      <w:r w:rsidRPr="00EA1BAB">
        <w:rPr>
          <w:rFonts w:cs="Times New Roman"/>
          <w:b/>
        </w:rPr>
        <w:t xml:space="preserve">operate </w:t>
      </w:r>
      <w:r>
        <w:rPr>
          <w:rFonts w:cs="Times New Roman"/>
          <w:b/>
        </w:rPr>
        <w:t xml:space="preserve">and </w:t>
      </w:r>
      <w:r w:rsidR="00B34803">
        <w:rPr>
          <w:rFonts w:cs="Times New Roman"/>
          <w:b/>
        </w:rPr>
        <w:t>are</w:t>
      </w:r>
      <w:r>
        <w:rPr>
          <w:rFonts w:cs="Times New Roman"/>
          <w:b/>
        </w:rPr>
        <w:t xml:space="preserve"> taxed </w:t>
      </w:r>
      <w:r w:rsidRPr="00EA1BAB">
        <w:rPr>
          <w:rFonts w:cs="Times New Roman"/>
          <w:b/>
        </w:rPr>
        <w:t xml:space="preserve">like </w:t>
      </w:r>
      <w:r w:rsidR="00B34803">
        <w:rPr>
          <w:rFonts w:cs="Times New Roman"/>
          <w:b/>
        </w:rPr>
        <w:t>p</w:t>
      </w:r>
      <w:r w:rsidRPr="00EA1BAB">
        <w:rPr>
          <w:rFonts w:cs="Times New Roman"/>
          <w:b/>
        </w:rPr>
        <w:t>rivately-financed institution</w:t>
      </w:r>
      <w:r w:rsidR="00B34803">
        <w:rPr>
          <w:rFonts w:cs="Times New Roman"/>
          <w:b/>
        </w:rPr>
        <w:t>s</w:t>
      </w:r>
      <w:r w:rsidRPr="00EA1BAB">
        <w:rPr>
          <w:rFonts w:cs="Times New Roman"/>
          <w:b/>
        </w:rPr>
        <w:t>.</w:t>
      </w:r>
      <w:r w:rsidRPr="00EA1BAB">
        <w:rPr>
          <w:rStyle w:val="FootnoteReference"/>
          <w:rFonts w:cs="Times New Roman"/>
          <w:b/>
        </w:rPr>
        <w:footnoteReference w:id="51"/>
      </w:r>
      <w:r w:rsidRPr="00EA1BAB">
        <w:rPr>
          <w:rFonts w:cs="Times New Roman"/>
        </w:rPr>
        <w:t xml:space="preserve"> The university does not receive any public funding and obtains its fina</w:t>
      </w:r>
      <w:r w:rsidRPr="00E93F46">
        <w:rPr>
          <w:rFonts w:cs="Times New Roman"/>
        </w:rPr>
        <w:t>ncing f</w:t>
      </w:r>
      <w:r>
        <w:rPr>
          <w:rFonts w:cs="Times New Roman"/>
        </w:rPr>
        <w:t>rom student tuition fees and the</w:t>
      </w:r>
      <w:r w:rsidRPr="00E93F46">
        <w:rPr>
          <w:rFonts w:cs="Times New Roman"/>
        </w:rPr>
        <w:t xml:space="preserve"> Board of Founders. The major advantage of not receiving public </w:t>
      </w:r>
      <w:r>
        <w:rPr>
          <w:rFonts w:cs="Times New Roman"/>
        </w:rPr>
        <w:t>funding is that the university ha</w:t>
      </w:r>
      <w:r w:rsidRPr="00E93F46">
        <w:rPr>
          <w:rFonts w:cs="Times New Roman"/>
        </w:rPr>
        <w:t xml:space="preserve">s more financial autonomy over its budget, salaries, and tuition fees. On the other hand, while the university is not legally a private institution, it faces a larger tax burden </w:t>
      </w:r>
      <w:r>
        <w:rPr>
          <w:rFonts w:cs="Times New Roman"/>
        </w:rPr>
        <w:t xml:space="preserve">– 18 percent – </w:t>
      </w:r>
      <w:r w:rsidRPr="00E93F46">
        <w:rPr>
          <w:rFonts w:cs="Times New Roman"/>
        </w:rPr>
        <w:t xml:space="preserve">than public peers. </w:t>
      </w:r>
      <w:r>
        <w:rPr>
          <w:rFonts w:cs="Times New Roman"/>
        </w:rPr>
        <w:t xml:space="preserve">Fees are USD 950 for full-time students and USD 650 for part-time students. The tax imposed on the university for these students is USD 170 and USD 117, respectively. </w:t>
      </w:r>
    </w:p>
    <w:p w14:paraId="5664526B" w14:textId="77777777" w:rsidR="00E40106" w:rsidRPr="00CF2063" w:rsidRDefault="00E40106" w:rsidP="00E40106">
      <w:pPr>
        <w:pStyle w:val="NoSpacing"/>
        <w:contextualSpacing/>
        <w:jc w:val="both"/>
        <w:rPr>
          <w:rFonts w:cs="Times New Roman"/>
          <w:i/>
        </w:rPr>
      </w:pPr>
    </w:p>
    <w:p w14:paraId="61BAC5CF" w14:textId="77777777" w:rsidR="00E40106" w:rsidRPr="004A4A08" w:rsidRDefault="00E40106" w:rsidP="00E40106">
      <w:pPr>
        <w:pStyle w:val="NoSpacing"/>
        <w:numPr>
          <w:ilvl w:val="0"/>
          <w:numId w:val="22"/>
        </w:numPr>
        <w:ind w:left="0" w:firstLine="0"/>
        <w:contextualSpacing/>
        <w:jc w:val="both"/>
        <w:rPr>
          <w:rFonts w:cs="Times New Roman"/>
          <w:i/>
        </w:rPr>
      </w:pPr>
      <w:bookmarkStart w:id="90" w:name="_Toc232118939"/>
      <w:r w:rsidRPr="009B1919">
        <w:rPr>
          <w:rFonts w:cs="Times New Roman"/>
          <w:b/>
        </w:rPr>
        <w:t>Lack of private universities</w:t>
      </w:r>
      <w:r>
        <w:rPr>
          <w:rFonts w:cs="Times New Roman"/>
          <w:b/>
        </w:rPr>
        <w:t xml:space="preserve"> is</w:t>
      </w:r>
      <w:r w:rsidRPr="009B1919">
        <w:rPr>
          <w:rFonts w:cs="Times New Roman"/>
          <w:b/>
        </w:rPr>
        <w:t xml:space="preserve"> </w:t>
      </w:r>
      <w:r>
        <w:rPr>
          <w:rFonts w:cs="Times New Roman"/>
          <w:b/>
        </w:rPr>
        <w:t xml:space="preserve">a </w:t>
      </w:r>
      <w:r w:rsidRPr="009B1919">
        <w:rPr>
          <w:rFonts w:cs="Times New Roman"/>
          <w:b/>
        </w:rPr>
        <w:t>major concern from a financial and student-choice perspective.</w:t>
      </w:r>
      <w:r w:rsidRPr="006B6607">
        <w:rPr>
          <w:rStyle w:val="FootnoteReference"/>
          <w:rFonts w:cs="Times New Roman"/>
        </w:rPr>
        <w:footnoteReference w:id="52"/>
      </w:r>
      <w:r>
        <w:rPr>
          <w:rFonts w:cs="Times New Roman"/>
          <w:b/>
        </w:rPr>
        <w:t xml:space="preserve"> </w:t>
      </w:r>
      <w:r w:rsidRPr="00CF2063">
        <w:rPr>
          <w:rFonts w:cs="Times New Roman"/>
        </w:rPr>
        <w:t xml:space="preserve">A viable alternative to fully private HEIs </w:t>
      </w:r>
      <w:r w:rsidRPr="00CF2063">
        <w:rPr>
          <w:rFonts w:cs="Times New Roman"/>
          <w:color w:val="000000"/>
        </w:rPr>
        <w:t>could be the liberalization of the higher education landscape to foster the operation of public-private partnerships (PPPs).</w:t>
      </w:r>
      <w:r w:rsidRPr="00E93F46">
        <w:rPr>
          <w:rStyle w:val="FootnoteReference"/>
          <w:rFonts w:cs="Times New Roman"/>
        </w:rPr>
        <w:footnoteReference w:id="53"/>
      </w:r>
    </w:p>
    <w:bookmarkEnd w:id="90"/>
    <w:p w14:paraId="55438877" w14:textId="77777777" w:rsidR="004866FE" w:rsidRPr="00E93F46" w:rsidRDefault="004866FE" w:rsidP="002A2521">
      <w:pPr>
        <w:pStyle w:val="ListParagraph"/>
        <w:spacing w:after="240" w:line="240" w:lineRule="auto"/>
        <w:ind w:left="0"/>
        <w:jc w:val="both"/>
        <w:rPr>
          <w:rFonts w:cs="Times New Roman"/>
          <w:i/>
        </w:rPr>
      </w:pPr>
    </w:p>
    <w:p w14:paraId="1AD71726" w14:textId="77777777" w:rsidR="000A2F4B" w:rsidRPr="00CF2063" w:rsidRDefault="0037629B" w:rsidP="00E605B4">
      <w:pPr>
        <w:pStyle w:val="Heading2"/>
        <w:numPr>
          <w:ilvl w:val="1"/>
          <w:numId w:val="19"/>
        </w:numPr>
        <w:ind w:left="540" w:hanging="540"/>
        <w:rPr>
          <w:rFonts w:asciiTheme="minorHAnsi" w:hAnsiTheme="minorHAnsi"/>
          <w:sz w:val="24"/>
          <w:szCs w:val="24"/>
        </w:rPr>
      </w:pPr>
      <w:bookmarkStart w:id="91" w:name="_Toc389357802"/>
      <w:bookmarkStart w:id="92" w:name="_Toc389587757"/>
      <w:r w:rsidRPr="00E93F46">
        <w:rPr>
          <w:rFonts w:asciiTheme="minorHAnsi" w:hAnsiTheme="minorHAnsi"/>
          <w:sz w:val="24"/>
          <w:szCs w:val="24"/>
        </w:rPr>
        <w:t>Summary of Findings and Policy Recommendations</w:t>
      </w:r>
      <w:bookmarkEnd w:id="91"/>
      <w:bookmarkEnd w:id="92"/>
    </w:p>
    <w:p w14:paraId="489FBF15" w14:textId="77777777" w:rsidR="00CF2063" w:rsidRPr="00CF2063" w:rsidRDefault="00CF2063" w:rsidP="00CF2063">
      <w:pPr>
        <w:pStyle w:val="NoSpacing"/>
        <w:contextualSpacing/>
        <w:jc w:val="both"/>
        <w:rPr>
          <w:rFonts w:cs="Times New Roman"/>
        </w:rPr>
      </w:pPr>
    </w:p>
    <w:p w14:paraId="33725DE6" w14:textId="3C1B32D6" w:rsidR="008362E5" w:rsidRDefault="00935C4C" w:rsidP="008362E5">
      <w:pPr>
        <w:pStyle w:val="NoSpacing"/>
        <w:numPr>
          <w:ilvl w:val="0"/>
          <w:numId w:val="22"/>
        </w:numPr>
        <w:ind w:left="0" w:firstLine="0"/>
        <w:contextualSpacing/>
        <w:jc w:val="both"/>
        <w:rPr>
          <w:rFonts w:cs="Times New Roman"/>
        </w:rPr>
      </w:pPr>
      <w:r>
        <w:rPr>
          <w:rFonts w:cs="Times New Roman"/>
          <w:b/>
        </w:rPr>
        <w:t>The overall s</w:t>
      </w:r>
      <w:r w:rsidR="00C27CC9" w:rsidRPr="00C27CC9">
        <w:rPr>
          <w:rFonts w:cs="Times New Roman"/>
          <w:b/>
        </w:rPr>
        <w:t>tate funding for higher education</w:t>
      </w:r>
      <w:r>
        <w:rPr>
          <w:rFonts w:cs="Times New Roman"/>
          <w:b/>
        </w:rPr>
        <w:t xml:space="preserve"> appears to be at a similar level as that for countries in similar situations, but it is</w:t>
      </w:r>
      <w:r w:rsidR="00C27CC9" w:rsidRPr="00C27CC9">
        <w:rPr>
          <w:rFonts w:cs="Times New Roman"/>
          <w:b/>
        </w:rPr>
        <w:t xml:space="preserve"> allocated ineffectively</w:t>
      </w:r>
      <w:r w:rsidR="008F3649">
        <w:rPr>
          <w:rFonts w:cs="Times New Roman"/>
          <w:b/>
        </w:rPr>
        <w:t xml:space="preserve"> and inequitably</w:t>
      </w:r>
      <w:r w:rsidR="00C27CC9" w:rsidRPr="00C27CC9">
        <w:rPr>
          <w:rFonts w:cs="Times New Roman"/>
          <w:b/>
        </w:rPr>
        <w:t xml:space="preserve">. </w:t>
      </w:r>
      <w:r w:rsidR="00C27CC9" w:rsidRPr="00C27CC9">
        <w:rPr>
          <w:rFonts w:cs="Times New Roman"/>
        </w:rPr>
        <w:t xml:space="preserve">Per student spending on higher education is relatively high compared to other levels of education. The reasons </w:t>
      </w:r>
      <w:r w:rsidR="00C86CD6">
        <w:rPr>
          <w:rFonts w:cs="Times New Roman"/>
        </w:rPr>
        <w:t xml:space="preserve">for this are not </w:t>
      </w:r>
      <w:r w:rsidR="00C27CC9" w:rsidRPr="00C27CC9">
        <w:rPr>
          <w:rFonts w:cs="Times New Roman"/>
        </w:rPr>
        <w:t xml:space="preserve">because teacher salaries are very high or student teacher ratios are very low. Rather, </w:t>
      </w:r>
      <w:r w:rsidR="00C86CD6">
        <w:rPr>
          <w:rFonts w:cs="Times New Roman"/>
        </w:rPr>
        <w:t xml:space="preserve">this is accounted for by </w:t>
      </w:r>
      <w:r w:rsidR="00C27CC9" w:rsidRPr="00C27CC9">
        <w:rPr>
          <w:rFonts w:cs="Times New Roman"/>
        </w:rPr>
        <w:t xml:space="preserve">the stipends that are allocated to state-funded students. As many of the state-funded students come from wealthier families who most likely to do not need financial support, a large portion of the </w:t>
      </w:r>
      <w:r w:rsidR="00C27CC9" w:rsidRPr="00C27CC9">
        <w:rPr>
          <w:rFonts w:cs="Times New Roman"/>
        </w:rPr>
        <w:lastRenderedPageBreak/>
        <w:t xml:space="preserve">stipends could possibly be discontinued without harming anybody. On the other hand, some students—poor and those from regions—may heavily rely on the stipends for living while studying. The stipends need to be better targeted </w:t>
      </w:r>
      <w:r w:rsidR="00C86CD6">
        <w:rPr>
          <w:rFonts w:cs="Times New Roman"/>
        </w:rPr>
        <w:t xml:space="preserve">to </w:t>
      </w:r>
      <w:r w:rsidR="008F3649">
        <w:rPr>
          <w:rFonts w:cs="Times New Roman"/>
        </w:rPr>
        <w:t xml:space="preserve">the needy </w:t>
      </w:r>
      <w:r w:rsidR="00C27CC9" w:rsidRPr="00C27CC9">
        <w:rPr>
          <w:rFonts w:cs="Times New Roman"/>
        </w:rPr>
        <w:t xml:space="preserve">to be effective. </w:t>
      </w:r>
      <w:r w:rsidR="008F3649">
        <w:rPr>
          <w:rFonts w:cs="Times New Roman"/>
        </w:rPr>
        <w:t>Similarly, part of the supposedly merit-based allocation of budget seats can be made needs-based to support disadvantaged students from rural areas</w:t>
      </w:r>
      <w:r w:rsidR="00C86CD6">
        <w:rPr>
          <w:rFonts w:cs="Times New Roman"/>
        </w:rPr>
        <w:t>,</w:t>
      </w:r>
      <w:r w:rsidR="008F3649">
        <w:rPr>
          <w:rFonts w:cs="Times New Roman"/>
        </w:rPr>
        <w:t xml:space="preserve"> and for female students.</w:t>
      </w:r>
    </w:p>
    <w:p w14:paraId="45890F28" w14:textId="77777777" w:rsidR="00C27CC9" w:rsidRPr="00C27CC9" w:rsidRDefault="00C27CC9" w:rsidP="00C27CC9">
      <w:pPr>
        <w:pStyle w:val="NoSpacing"/>
        <w:contextualSpacing/>
        <w:jc w:val="both"/>
        <w:rPr>
          <w:rFonts w:cs="Times New Roman"/>
        </w:rPr>
      </w:pPr>
    </w:p>
    <w:p w14:paraId="361739C3" w14:textId="65750C4E" w:rsidR="008362E5" w:rsidRPr="0099533A" w:rsidRDefault="005934CE" w:rsidP="008362E5">
      <w:pPr>
        <w:pStyle w:val="NoSpacing"/>
        <w:numPr>
          <w:ilvl w:val="0"/>
          <w:numId w:val="22"/>
        </w:numPr>
        <w:ind w:left="0" w:firstLine="0"/>
        <w:contextualSpacing/>
        <w:jc w:val="both"/>
        <w:rPr>
          <w:rFonts w:cs="Times New Roman"/>
        </w:rPr>
      </w:pPr>
      <w:r>
        <w:rPr>
          <w:rFonts w:cs="Times New Roman"/>
          <w:b/>
        </w:rPr>
        <w:t xml:space="preserve">Teacher salaries are </w:t>
      </w:r>
      <w:r w:rsidR="00C86CD6">
        <w:rPr>
          <w:rFonts w:cs="Times New Roman"/>
          <w:b/>
        </w:rPr>
        <w:t>too</w:t>
      </w:r>
      <w:r>
        <w:rPr>
          <w:rFonts w:cs="Times New Roman"/>
          <w:b/>
        </w:rPr>
        <w:t xml:space="preserve"> low to attract the younger generation. </w:t>
      </w:r>
      <w:r>
        <w:rPr>
          <w:rFonts w:cs="Times New Roman"/>
        </w:rPr>
        <w:t>The existing teacher salary scales favor senior faculty members with high academic qualifications with very low entry wages. This is likely to be one of the major reasons why HEIs are facing difficulties in attracting young faculty and</w:t>
      </w:r>
      <w:r w:rsidR="00C86CD6">
        <w:rPr>
          <w:rFonts w:cs="Times New Roman"/>
        </w:rPr>
        <w:t xml:space="preserve"> why</w:t>
      </w:r>
      <w:r>
        <w:rPr>
          <w:rFonts w:cs="Times New Roman"/>
        </w:rPr>
        <w:t xml:space="preserve"> the overall faculty is rapidly aging. At present, teacher salaries are rigidly regulated by the government. The regulations need to be loosened </w:t>
      </w:r>
      <w:r w:rsidR="00C86CD6">
        <w:rPr>
          <w:rFonts w:cs="Times New Roman"/>
        </w:rPr>
        <w:t xml:space="preserve">to </w:t>
      </w:r>
      <w:r>
        <w:rPr>
          <w:rFonts w:cs="Times New Roman"/>
        </w:rPr>
        <w:t xml:space="preserve">give HEIs more flexibility in providing financial incentives to attract the younger generation and to reward performance. </w:t>
      </w:r>
    </w:p>
    <w:p w14:paraId="340FCB94" w14:textId="77777777" w:rsidR="008362E5" w:rsidRPr="00CF2063" w:rsidRDefault="008362E5" w:rsidP="008362E5">
      <w:pPr>
        <w:pStyle w:val="NoSpacing"/>
        <w:contextualSpacing/>
        <w:jc w:val="both"/>
        <w:rPr>
          <w:rFonts w:cs="Times New Roman"/>
        </w:rPr>
      </w:pPr>
    </w:p>
    <w:p w14:paraId="5D01A928" w14:textId="1FAAF980" w:rsidR="00D779DF" w:rsidRDefault="00AE58B4" w:rsidP="00D779DF">
      <w:pPr>
        <w:pStyle w:val="NoSpacing"/>
        <w:numPr>
          <w:ilvl w:val="0"/>
          <w:numId w:val="22"/>
        </w:numPr>
        <w:ind w:left="0" w:firstLine="0"/>
        <w:contextualSpacing/>
        <w:jc w:val="both"/>
        <w:rPr>
          <w:rFonts w:cs="Times New Roman"/>
        </w:rPr>
      </w:pPr>
      <w:r>
        <w:rPr>
          <w:rFonts w:cs="Times New Roman"/>
          <w:b/>
        </w:rPr>
        <w:t xml:space="preserve">HEIs need to diversify revenue sources. </w:t>
      </w:r>
      <w:r w:rsidR="00C86CD6" w:rsidRPr="00C03BB4">
        <w:rPr>
          <w:rFonts w:cs="Times New Roman"/>
        </w:rPr>
        <w:t xml:space="preserve">For </w:t>
      </w:r>
      <w:r w:rsidR="00C86CD6">
        <w:rPr>
          <w:rFonts w:cs="Times New Roman"/>
        </w:rPr>
        <w:t>their revenue stream, m</w:t>
      </w:r>
      <w:r w:rsidRPr="00AE58B4">
        <w:rPr>
          <w:rFonts w:cs="Times New Roman"/>
        </w:rPr>
        <w:t xml:space="preserve">ost </w:t>
      </w:r>
      <w:r>
        <w:rPr>
          <w:rFonts w:cs="Times New Roman"/>
        </w:rPr>
        <w:t>HEIs rely almost entirely on state funding for budget students and tuition fees collected from fee-paying students. This limits their financial flexibility to invest in teaching and learning improvement</w:t>
      </w:r>
      <w:r w:rsidR="00C86CD6">
        <w:rPr>
          <w:rFonts w:cs="Times New Roman"/>
        </w:rPr>
        <w:t>s</w:t>
      </w:r>
      <w:r>
        <w:rPr>
          <w:rFonts w:cs="Times New Roman"/>
        </w:rPr>
        <w:t>. On the one hand, HEIs need to explore more diversified revenue sources in collaboration with the private sector. On the other, the current tax system does not incenti</w:t>
      </w:r>
      <w:r w:rsidR="00083787">
        <w:rPr>
          <w:rFonts w:cs="Times New Roman"/>
        </w:rPr>
        <w:t>vi</w:t>
      </w:r>
      <w:r>
        <w:rPr>
          <w:rFonts w:cs="Times New Roman"/>
        </w:rPr>
        <w:t>ze HEIs to raise more revenue. The government may want to consider applying different tax regime</w:t>
      </w:r>
      <w:r w:rsidR="00C86CD6">
        <w:rPr>
          <w:rFonts w:cs="Times New Roman"/>
        </w:rPr>
        <w:t>s</w:t>
      </w:r>
      <w:r>
        <w:rPr>
          <w:rFonts w:cs="Times New Roman"/>
        </w:rPr>
        <w:t xml:space="preserve"> for non-profit educational institutions.  </w:t>
      </w:r>
      <w:r>
        <w:rPr>
          <w:rFonts w:cs="Times New Roman"/>
          <w:b/>
        </w:rPr>
        <w:t xml:space="preserve"> </w:t>
      </w:r>
    </w:p>
    <w:p w14:paraId="23C34CCF" w14:textId="77777777" w:rsidR="00964F80" w:rsidRPr="00964F80" w:rsidRDefault="00964F80" w:rsidP="00964F80">
      <w:pPr>
        <w:pStyle w:val="NoSpacing"/>
        <w:contextualSpacing/>
        <w:jc w:val="both"/>
        <w:rPr>
          <w:rFonts w:cs="Times New Roman"/>
        </w:rPr>
      </w:pPr>
    </w:p>
    <w:p w14:paraId="16665C8C" w14:textId="0BDBD283" w:rsidR="008362E5" w:rsidRPr="00D779DF" w:rsidRDefault="00AE58B4" w:rsidP="00D779DF">
      <w:pPr>
        <w:pStyle w:val="NoSpacing"/>
        <w:numPr>
          <w:ilvl w:val="0"/>
          <w:numId w:val="22"/>
        </w:numPr>
        <w:ind w:left="0" w:firstLine="0"/>
        <w:contextualSpacing/>
        <w:jc w:val="both"/>
        <w:rPr>
          <w:rFonts w:cs="Times New Roman"/>
        </w:rPr>
      </w:pPr>
      <w:r>
        <w:rPr>
          <w:rFonts w:cs="Times New Roman"/>
          <w:b/>
        </w:rPr>
        <w:t xml:space="preserve">The involvement of the private sector needs to be encouraged. </w:t>
      </w:r>
      <w:r>
        <w:rPr>
          <w:rFonts w:cs="Times New Roman"/>
        </w:rPr>
        <w:t xml:space="preserve">At present, </w:t>
      </w:r>
      <w:r w:rsidR="00E6441A" w:rsidRPr="0070371B">
        <w:rPr>
          <w:rFonts w:cs="Times New Roman"/>
        </w:rPr>
        <w:t xml:space="preserve">there </w:t>
      </w:r>
      <w:r w:rsidR="00E6441A">
        <w:rPr>
          <w:rFonts w:cs="Times New Roman"/>
        </w:rPr>
        <w:t xml:space="preserve">are </w:t>
      </w:r>
      <w:r w:rsidR="00E6441A" w:rsidRPr="0070371B">
        <w:rPr>
          <w:rFonts w:cs="Times New Roman"/>
        </w:rPr>
        <w:t xml:space="preserve">only </w:t>
      </w:r>
      <w:r w:rsidR="00E6441A">
        <w:rPr>
          <w:rFonts w:cs="Times New Roman"/>
        </w:rPr>
        <w:t xml:space="preserve">one private HEI and three </w:t>
      </w:r>
      <w:r w:rsidR="00E6441A" w:rsidRPr="0070371B">
        <w:rPr>
          <w:rFonts w:cs="Times New Roman"/>
        </w:rPr>
        <w:t>fully self-financed</w:t>
      </w:r>
      <w:r w:rsidR="00E6441A">
        <w:rPr>
          <w:rFonts w:cs="Times New Roman"/>
        </w:rPr>
        <w:t xml:space="preserve"> s</w:t>
      </w:r>
      <w:r w:rsidR="00E6441A" w:rsidRPr="0070371B">
        <w:rPr>
          <w:rFonts w:cs="Times New Roman"/>
        </w:rPr>
        <w:t xml:space="preserve">tate </w:t>
      </w:r>
      <w:r w:rsidR="00E6441A">
        <w:rPr>
          <w:rFonts w:cs="Times New Roman"/>
        </w:rPr>
        <w:t>(</w:t>
      </w:r>
      <w:r w:rsidR="00E6441A" w:rsidRPr="00D90098">
        <w:rPr>
          <w:rFonts w:cs="Times New Roman"/>
          <w:i/>
        </w:rPr>
        <w:t>de facto</w:t>
      </w:r>
      <w:r w:rsidR="00E6441A">
        <w:rPr>
          <w:rFonts w:cs="Times New Roman"/>
        </w:rPr>
        <w:t xml:space="preserve"> private) </w:t>
      </w:r>
      <w:r w:rsidR="00E6441A" w:rsidRPr="0070371B">
        <w:rPr>
          <w:rFonts w:cs="Times New Roman"/>
        </w:rPr>
        <w:t>HEI</w:t>
      </w:r>
      <w:r w:rsidR="00E6441A">
        <w:rPr>
          <w:rFonts w:cs="Times New Roman"/>
        </w:rPr>
        <w:t>s</w:t>
      </w:r>
      <w:r w:rsidR="00E6441A" w:rsidRPr="0070371B">
        <w:rPr>
          <w:rFonts w:cs="Times New Roman"/>
        </w:rPr>
        <w:t>.</w:t>
      </w:r>
      <w:r w:rsidR="00E6441A">
        <w:rPr>
          <w:rStyle w:val="FootnoteReference"/>
          <w:rFonts w:cs="Times New Roman"/>
        </w:rPr>
        <w:footnoteReference w:id="54"/>
      </w:r>
      <w:r>
        <w:rPr>
          <w:rFonts w:cs="Times New Roman"/>
        </w:rPr>
        <w:t xml:space="preserve"> </w:t>
      </w:r>
      <w:r w:rsidR="007615BE">
        <w:rPr>
          <w:rFonts w:cs="Times New Roman"/>
        </w:rPr>
        <w:t xml:space="preserve">This seems to reflect general distrust towards the private sector in education. The government’s concern about potentially </w:t>
      </w:r>
      <w:r w:rsidR="008F3649">
        <w:rPr>
          <w:rFonts w:cs="Times New Roman"/>
        </w:rPr>
        <w:t>mushrooming low-</w:t>
      </w:r>
      <w:r w:rsidR="007615BE">
        <w:rPr>
          <w:rFonts w:cs="Times New Roman"/>
        </w:rPr>
        <w:t>quali</w:t>
      </w:r>
      <w:r w:rsidR="00C86CD6">
        <w:rPr>
          <w:rFonts w:cs="Times New Roman"/>
        </w:rPr>
        <w:t>t</w:t>
      </w:r>
      <w:r w:rsidR="007615BE">
        <w:rPr>
          <w:rFonts w:cs="Times New Roman"/>
        </w:rPr>
        <w:t>y private HEIs is legitimate—as it has happened in many countries.</w:t>
      </w:r>
      <w:r w:rsidR="008F3649">
        <w:rPr>
          <w:rFonts w:cs="Times New Roman"/>
        </w:rPr>
        <w:t xml:space="preserve"> This can be avoided by establishing a</w:t>
      </w:r>
      <w:r w:rsidR="008F3649" w:rsidRPr="00D779DF">
        <w:rPr>
          <w:rFonts w:cs="Times New Roman"/>
        </w:rPr>
        <w:t xml:space="preserve"> functional quality assurance mechanism </w:t>
      </w:r>
      <w:r w:rsidR="008F3649">
        <w:rPr>
          <w:rFonts w:cs="Times New Roman"/>
        </w:rPr>
        <w:t xml:space="preserve">to be applied equally to public and private HEIs. </w:t>
      </w:r>
      <w:r w:rsidR="00C86CD6">
        <w:rPr>
          <w:rFonts w:cs="Times New Roman"/>
        </w:rPr>
        <w:t>The</w:t>
      </w:r>
      <w:r w:rsidR="008362E5" w:rsidRPr="00D779DF">
        <w:rPr>
          <w:rFonts w:cs="Times New Roman"/>
        </w:rPr>
        <w:t xml:space="preserve"> introduction of tax incentives and an innovative funding mechanism </w:t>
      </w:r>
      <w:r w:rsidR="008F3649">
        <w:rPr>
          <w:rFonts w:cs="Times New Roman"/>
        </w:rPr>
        <w:t>could encourage</w:t>
      </w:r>
      <w:r w:rsidR="008362E5" w:rsidRPr="00D779DF">
        <w:rPr>
          <w:rFonts w:cs="Times New Roman"/>
        </w:rPr>
        <w:t xml:space="preserve"> </w:t>
      </w:r>
      <w:r w:rsidR="008F3649">
        <w:rPr>
          <w:rFonts w:cs="Times New Roman"/>
        </w:rPr>
        <w:t>the private sector to enter the market—independently or in collaboration with state HEIs.</w:t>
      </w:r>
      <w:r w:rsidR="008362E5" w:rsidRPr="00D779DF">
        <w:rPr>
          <w:rFonts w:cs="Times New Roman"/>
          <w:color w:val="000000"/>
        </w:rPr>
        <w:t xml:space="preserve"> An additional benefit may be improved efficiency of public HEIs through direct competition with private peers, generating efficiency gains for the entire higher education sphere.</w:t>
      </w:r>
    </w:p>
    <w:p w14:paraId="6FF914F0" w14:textId="77777777" w:rsidR="0037629B" w:rsidRPr="009E5CF4" w:rsidRDefault="0037629B" w:rsidP="008362E5">
      <w:pPr>
        <w:pStyle w:val="NoSpacing"/>
        <w:contextualSpacing/>
        <w:jc w:val="both"/>
        <w:rPr>
          <w:rFonts w:cs="Times New Roman"/>
        </w:rPr>
      </w:pPr>
    </w:p>
    <w:p w14:paraId="41A5303A" w14:textId="77777777" w:rsidR="00D779DF" w:rsidRDefault="00D779DF">
      <w:pPr>
        <w:rPr>
          <w:rFonts w:eastAsiaTheme="majorEastAsia" w:cstheme="minorHAnsi"/>
          <w:b/>
          <w:bCs/>
          <w:color w:val="365F91" w:themeColor="accent1" w:themeShade="BF"/>
          <w:sz w:val="26"/>
          <w:szCs w:val="26"/>
        </w:rPr>
      </w:pPr>
      <w:r>
        <w:rPr>
          <w:rFonts w:cstheme="minorHAnsi"/>
          <w:sz w:val="26"/>
          <w:szCs w:val="26"/>
        </w:rPr>
        <w:br w:type="page"/>
      </w:r>
    </w:p>
    <w:p w14:paraId="7937F06B" w14:textId="2028EB2C" w:rsidR="00923079" w:rsidRDefault="00AA7D78" w:rsidP="009E5CF4">
      <w:pPr>
        <w:pStyle w:val="Heading1"/>
        <w:tabs>
          <w:tab w:val="left" w:pos="1350"/>
        </w:tabs>
        <w:jc w:val="center"/>
        <w:rPr>
          <w:rFonts w:asciiTheme="minorHAnsi" w:hAnsiTheme="minorHAnsi" w:cstheme="minorHAnsi"/>
          <w:sz w:val="26"/>
          <w:szCs w:val="26"/>
        </w:rPr>
      </w:pPr>
      <w:bookmarkStart w:id="93" w:name="_Toc389357803"/>
      <w:bookmarkStart w:id="94" w:name="_Toc389587758"/>
      <w:r>
        <w:rPr>
          <w:rFonts w:asciiTheme="minorHAnsi" w:hAnsiTheme="minorHAnsi" w:cstheme="minorHAnsi"/>
          <w:sz w:val="26"/>
          <w:szCs w:val="26"/>
        </w:rPr>
        <w:lastRenderedPageBreak/>
        <w:t xml:space="preserve">Chapter 5: </w:t>
      </w:r>
      <w:r w:rsidR="00B42C1C" w:rsidRPr="00E93F46">
        <w:rPr>
          <w:rFonts w:asciiTheme="minorHAnsi" w:hAnsiTheme="minorHAnsi" w:cstheme="minorHAnsi"/>
          <w:sz w:val="26"/>
          <w:szCs w:val="26"/>
        </w:rPr>
        <w:t xml:space="preserve">Using </w:t>
      </w:r>
      <w:r w:rsidR="00923079" w:rsidRPr="00E93F46">
        <w:rPr>
          <w:rFonts w:asciiTheme="minorHAnsi" w:hAnsiTheme="minorHAnsi" w:cstheme="minorHAnsi"/>
          <w:sz w:val="26"/>
          <w:szCs w:val="26"/>
        </w:rPr>
        <w:t>ICT</w:t>
      </w:r>
      <w:r w:rsidR="00B42C1C" w:rsidRPr="00E93F46">
        <w:rPr>
          <w:rFonts w:asciiTheme="minorHAnsi" w:hAnsiTheme="minorHAnsi" w:cstheme="minorHAnsi"/>
          <w:sz w:val="26"/>
          <w:szCs w:val="26"/>
        </w:rPr>
        <w:t xml:space="preserve"> to </w:t>
      </w:r>
      <w:r w:rsidR="00D9338B">
        <w:rPr>
          <w:rFonts w:asciiTheme="minorHAnsi" w:hAnsiTheme="minorHAnsi" w:cstheme="minorHAnsi"/>
          <w:sz w:val="26"/>
          <w:szCs w:val="26"/>
        </w:rPr>
        <w:t>I</w:t>
      </w:r>
      <w:r w:rsidR="00DF755C" w:rsidRPr="00E93F46">
        <w:rPr>
          <w:rFonts w:asciiTheme="minorHAnsi" w:hAnsiTheme="minorHAnsi" w:cstheme="minorHAnsi"/>
          <w:sz w:val="26"/>
          <w:szCs w:val="26"/>
        </w:rPr>
        <w:t xml:space="preserve">mprove </w:t>
      </w:r>
      <w:r w:rsidR="00D9338B">
        <w:rPr>
          <w:rFonts w:asciiTheme="minorHAnsi" w:hAnsiTheme="minorHAnsi" w:cstheme="minorHAnsi"/>
          <w:sz w:val="26"/>
          <w:szCs w:val="26"/>
        </w:rPr>
        <w:t>A</w:t>
      </w:r>
      <w:r w:rsidR="006C4708">
        <w:rPr>
          <w:rFonts w:asciiTheme="minorHAnsi" w:hAnsiTheme="minorHAnsi" w:cstheme="minorHAnsi"/>
          <w:sz w:val="26"/>
          <w:szCs w:val="26"/>
        </w:rPr>
        <w:t xml:space="preserve">ccess, </w:t>
      </w:r>
      <w:r w:rsidR="00D9338B">
        <w:rPr>
          <w:rFonts w:asciiTheme="minorHAnsi" w:hAnsiTheme="minorHAnsi" w:cstheme="minorHAnsi"/>
          <w:sz w:val="26"/>
          <w:szCs w:val="26"/>
        </w:rPr>
        <w:t>Q</w:t>
      </w:r>
      <w:r w:rsidR="00DF755C" w:rsidRPr="00E93F46">
        <w:rPr>
          <w:rFonts w:asciiTheme="minorHAnsi" w:hAnsiTheme="minorHAnsi" w:cstheme="minorHAnsi"/>
          <w:sz w:val="26"/>
          <w:szCs w:val="26"/>
        </w:rPr>
        <w:t xml:space="preserve">uality, </w:t>
      </w:r>
      <w:r w:rsidR="006C4708">
        <w:rPr>
          <w:rFonts w:asciiTheme="minorHAnsi" w:hAnsiTheme="minorHAnsi" w:cstheme="minorHAnsi"/>
          <w:sz w:val="26"/>
          <w:szCs w:val="26"/>
        </w:rPr>
        <w:t xml:space="preserve">and </w:t>
      </w:r>
      <w:r w:rsidR="00D9338B">
        <w:rPr>
          <w:rFonts w:asciiTheme="minorHAnsi" w:hAnsiTheme="minorHAnsi" w:cstheme="minorHAnsi"/>
          <w:sz w:val="26"/>
          <w:szCs w:val="26"/>
        </w:rPr>
        <w:t>R</w:t>
      </w:r>
      <w:r w:rsidR="00DF755C" w:rsidRPr="00E93F46">
        <w:rPr>
          <w:rFonts w:asciiTheme="minorHAnsi" w:hAnsiTheme="minorHAnsi" w:cstheme="minorHAnsi"/>
          <w:sz w:val="26"/>
          <w:szCs w:val="26"/>
        </w:rPr>
        <w:t>elevance</w:t>
      </w:r>
      <w:r w:rsidR="006C4708">
        <w:rPr>
          <w:rFonts w:asciiTheme="minorHAnsi" w:hAnsiTheme="minorHAnsi" w:cstheme="minorHAnsi"/>
          <w:sz w:val="26"/>
          <w:szCs w:val="26"/>
        </w:rPr>
        <w:t xml:space="preserve"> of </w:t>
      </w:r>
      <w:r w:rsidR="00D9338B">
        <w:rPr>
          <w:rFonts w:asciiTheme="minorHAnsi" w:hAnsiTheme="minorHAnsi" w:cstheme="minorHAnsi"/>
          <w:sz w:val="26"/>
          <w:szCs w:val="26"/>
        </w:rPr>
        <w:t>H</w:t>
      </w:r>
      <w:r w:rsidR="006C4708">
        <w:rPr>
          <w:rFonts w:asciiTheme="minorHAnsi" w:hAnsiTheme="minorHAnsi" w:cstheme="minorHAnsi"/>
          <w:sz w:val="26"/>
          <w:szCs w:val="26"/>
        </w:rPr>
        <w:t xml:space="preserve">igher </w:t>
      </w:r>
      <w:r w:rsidR="00D9338B">
        <w:rPr>
          <w:rFonts w:asciiTheme="minorHAnsi" w:hAnsiTheme="minorHAnsi" w:cstheme="minorHAnsi"/>
          <w:sz w:val="26"/>
          <w:szCs w:val="26"/>
        </w:rPr>
        <w:t>E</w:t>
      </w:r>
      <w:r w:rsidR="006C4708">
        <w:rPr>
          <w:rFonts w:asciiTheme="minorHAnsi" w:hAnsiTheme="minorHAnsi" w:cstheme="minorHAnsi"/>
          <w:sz w:val="26"/>
          <w:szCs w:val="26"/>
        </w:rPr>
        <w:t>ducation</w:t>
      </w:r>
      <w:r w:rsidR="00F27CCA" w:rsidRPr="00CE74F7">
        <w:rPr>
          <w:rStyle w:val="FootnoteReference"/>
          <w:rFonts w:asciiTheme="minorHAnsi" w:hAnsiTheme="minorHAnsi" w:cstheme="minorHAnsi"/>
          <w:b w:val="0"/>
          <w:sz w:val="26"/>
          <w:szCs w:val="26"/>
        </w:rPr>
        <w:footnoteReference w:id="55"/>
      </w:r>
      <w:bookmarkEnd w:id="93"/>
      <w:bookmarkEnd w:id="94"/>
    </w:p>
    <w:p w14:paraId="720F206B" w14:textId="77777777" w:rsidR="00C769F6" w:rsidRPr="00C769F6" w:rsidRDefault="00C769F6" w:rsidP="00C769F6"/>
    <w:p w14:paraId="495BAA46" w14:textId="53DC328D" w:rsidR="009E5CF4" w:rsidRPr="009E5CF4" w:rsidRDefault="009E5CF4" w:rsidP="00E605B4">
      <w:pPr>
        <w:pStyle w:val="NoSpacing"/>
        <w:numPr>
          <w:ilvl w:val="0"/>
          <w:numId w:val="22"/>
        </w:numPr>
        <w:ind w:left="0" w:firstLine="0"/>
        <w:contextualSpacing/>
        <w:jc w:val="both"/>
        <w:rPr>
          <w:rFonts w:cs="Times New Roman"/>
        </w:rPr>
      </w:pPr>
      <w:r w:rsidRPr="00F27CCA">
        <w:rPr>
          <w:rFonts w:cs="Times New Roman"/>
          <w:b/>
        </w:rPr>
        <w:t xml:space="preserve">This chapter </w:t>
      </w:r>
      <w:r w:rsidR="00F27CCA">
        <w:rPr>
          <w:rFonts w:cs="Times New Roman"/>
          <w:b/>
        </w:rPr>
        <w:t>explores</w:t>
      </w:r>
      <w:r w:rsidRPr="00F27CCA">
        <w:rPr>
          <w:rFonts w:cs="Times New Roman"/>
          <w:b/>
        </w:rPr>
        <w:t xml:space="preserve"> </w:t>
      </w:r>
      <w:r w:rsidR="006C4708" w:rsidRPr="00F27CCA">
        <w:rPr>
          <w:rFonts w:cs="Times New Roman"/>
          <w:b/>
        </w:rPr>
        <w:t xml:space="preserve">the </w:t>
      </w:r>
      <w:r w:rsidR="00781A9C">
        <w:rPr>
          <w:rFonts w:cs="Times New Roman"/>
          <w:b/>
        </w:rPr>
        <w:t>potential</w:t>
      </w:r>
      <w:r w:rsidRPr="00F27CCA">
        <w:rPr>
          <w:rFonts w:cs="Times New Roman"/>
          <w:b/>
        </w:rPr>
        <w:t xml:space="preserve"> of </w:t>
      </w:r>
      <w:r w:rsidR="006C4708" w:rsidRPr="00F27CCA">
        <w:rPr>
          <w:rFonts w:cs="Times New Roman"/>
          <w:b/>
        </w:rPr>
        <w:t xml:space="preserve">using </w:t>
      </w:r>
      <w:r w:rsidR="00C769F6" w:rsidRPr="00F27CCA">
        <w:rPr>
          <w:rFonts w:cs="Times New Roman"/>
          <w:b/>
        </w:rPr>
        <w:t xml:space="preserve">Information and Communication Technologies (ICT) </w:t>
      </w:r>
      <w:r w:rsidRPr="00F27CCA">
        <w:rPr>
          <w:rFonts w:cs="Times New Roman"/>
          <w:b/>
        </w:rPr>
        <w:t>to improve access, qua</w:t>
      </w:r>
      <w:r w:rsidR="00781A9C">
        <w:rPr>
          <w:rFonts w:cs="Times New Roman"/>
          <w:b/>
        </w:rPr>
        <w:t>lity, and relevance</w:t>
      </w:r>
      <w:r w:rsidR="00A67A85" w:rsidRPr="00A67A85">
        <w:rPr>
          <w:rFonts w:cs="Times New Roman"/>
          <w:b/>
        </w:rPr>
        <w:t xml:space="preserve"> </w:t>
      </w:r>
      <w:r w:rsidR="00A67A85">
        <w:rPr>
          <w:rFonts w:cs="Times New Roman"/>
          <w:b/>
        </w:rPr>
        <w:t>of</w:t>
      </w:r>
      <w:r w:rsidR="00A67A85" w:rsidRPr="00F27CCA">
        <w:rPr>
          <w:rFonts w:cs="Times New Roman"/>
          <w:b/>
        </w:rPr>
        <w:t xml:space="preserve"> higher education in</w:t>
      </w:r>
      <w:r w:rsidR="00A67A85">
        <w:rPr>
          <w:rFonts w:cs="Times New Roman"/>
          <w:b/>
        </w:rPr>
        <w:t xml:space="preserve"> Tajikistan</w:t>
      </w:r>
      <w:r w:rsidRPr="00F27CCA">
        <w:rPr>
          <w:rFonts w:cs="Times New Roman"/>
          <w:b/>
        </w:rPr>
        <w:t>.</w:t>
      </w:r>
      <w:r w:rsidRPr="009E5CF4">
        <w:rPr>
          <w:rFonts w:cs="Times New Roman"/>
        </w:rPr>
        <w:t xml:space="preserve"> </w:t>
      </w:r>
      <w:r w:rsidR="00781A9C">
        <w:rPr>
          <w:rFonts w:cs="Times New Roman"/>
        </w:rPr>
        <w:t xml:space="preserve">It analyzes the physical, human, and financial capacity in taking advantage of modern technology in teaching and learning processes as well as university management. As the </w:t>
      </w:r>
      <w:proofErr w:type="spellStart"/>
      <w:r w:rsidR="00781A9C">
        <w:rPr>
          <w:rFonts w:cs="Times New Roman"/>
        </w:rPr>
        <w:t>governmen</w:t>
      </w:r>
      <w:r w:rsidR="003E5CB1">
        <w:rPr>
          <w:rFonts w:cs="Times New Roman"/>
        </w:rPr>
        <w:t>f</w:t>
      </w:r>
      <w:r w:rsidR="00781A9C">
        <w:rPr>
          <w:rFonts w:cs="Times New Roman"/>
        </w:rPr>
        <w:t>t</w:t>
      </w:r>
      <w:proofErr w:type="spellEnd"/>
      <w:r w:rsidR="00781A9C">
        <w:rPr>
          <w:rFonts w:cs="Times New Roman"/>
        </w:rPr>
        <w:t xml:space="preserve"> has instructed HEIs to transform</w:t>
      </w:r>
      <w:r w:rsidR="00781A9C">
        <w:rPr>
          <w:rFonts w:cs="Times New Roman" w:hint="eastAsia"/>
        </w:rPr>
        <w:t xml:space="preserve"> correspondence education to</w:t>
      </w:r>
      <w:r w:rsidRPr="009E5CF4">
        <w:rPr>
          <w:rFonts w:cs="Times New Roman" w:hint="eastAsia"/>
        </w:rPr>
        <w:t xml:space="preserve"> distance learning</w:t>
      </w:r>
      <w:r w:rsidR="00781A9C">
        <w:rPr>
          <w:rFonts w:cs="Times New Roman"/>
        </w:rPr>
        <w:t xml:space="preserve">, </w:t>
      </w:r>
      <w:r w:rsidRPr="009E5CF4">
        <w:rPr>
          <w:rFonts w:cs="Times New Roman" w:hint="eastAsia"/>
        </w:rPr>
        <w:t xml:space="preserve">the chapter </w:t>
      </w:r>
      <w:r w:rsidR="00781A9C">
        <w:rPr>
          <w:rFonts w:cs="Times New Roman"/>
        </w:rPr>
        <w:t>also examin</w:t>
      </w:r>
      <w:r w:rsidRPr="009E5CF4">
        <w:rPr>
          <w:rFonts w:cs="Times New Roman" w:hint="eastAsia"/>
        </w:rPr>
        <w:t xml:space="preserve">es </w:t>
      </w:r>
      <w:r w:rsidRPr="009E5CF4">
        <w:rPr>
          <w:rFonts w:cs="Times New Roman"/>
        </w:rPr>
        <w:t xml:space="preserve">the current policies and regulations around correspondence learning and distance learning and identifies missing pieces to </w:t>
      </w:r>
      <w:r w:rsidR="00781A9C">
        <w:rPr>
          <w:rFonts w:cs="Times New Roman"/>
        </w:rPr>
        <w:t xml:space="preserve">ensure </w:t>
      </w:r>
      <w:r w:rsidRPr="009E5CF4">
        <w:rPr>
          <w:rFonts w:cs="Times New Roman"/>
        </w:rPr>
        <w:t xml:space="preserve">successful </w:t>
      </w:r>
      <w:r w:rsidR="00C769F6">
        <w:rPr>
          <w:rFonts w:cs="Times New Roman"/>
        </w:rPr>
        <w:t>trans</w:t>
      </w:r>
      <w:r w:rsidR="00781A9C">
        <w:rPr>
          <w:rFonts w:cs="Times New Roman"/>
        </w:rPr>
        <w:t>formation</w:t>
      </w:r>
      <w:r w:rsidRPr="009E5CF4">
        <w:rPr>
          <w:rFonts w:cs="Times New Roman"/>
        </w:rPr>
        <w:t xml:space="preserve">. </w:t>
      </w:r>
      <w:r w:rsidR="00781A9C">
        <w:rPr>
          <w:rFonts w:cs="Times New Roman"/>
        </w:rPr>
        <w:t>It reviews international good practices in distance learning as a benchmark for Tajikistan</w:t>
      </w:r>
      <w:r w:rsidRPr="009E5CF4">
        <w:rPr>
          <w:rFonts w:cs="Times New Roman"/>
        </w:rPr>
        <w:t xml:space="preserve">.  </w:t>
      </w:r>
    </w:p>
    <w:p w14:paraId="5CA00D94" w14:textId="77777777" w:rsidR="007F2D55" w:rsidRPr="007F2D55" w:rsidRDefault="007F2D55" w:rsidP="007F2D55">
      <w:pPr>
        <w:pStyle w:val="NoSpacing"/>
        <w:contextualSpacing/>
        <w:jc w:val="both"/>
        <w:rPr>
          <w:rFonts w:cs="Times New Roman"/>
        </w:rPr>
      </w:pPr>
    </w:p>
    <w:p w14:paraId="0335D1EB" w14:textId="5DDAA08F" w:rsidR="00E37F40" w:rsidRPr="00A83B4C" w:rsidRDefault="00E37F40" w:rsidP="00E605B4">
      <w:pPr>
        <w:pStyle w:val="Heading2"/>
        <w:numPr>
          <w:ilvl w:val="1"/>
          <w:numId w:val="7"/>
        </w:numPr>
        <w:ind w:left="540" w:hanging="540"/>
        <w:rPr>
          <w:rFonts w:asciiTheme="minorHAnsi" w:hAnsiTheme="minorHAnsi" w:cstheme="minorHAnsi"/>
          <w:sz w:val="24"/>
          <w:szCs w:val="24"/>
        </w:rPr>
      </w:pPr>
      <w:bookmarkStart w:id="95" w:name="_Toc261868717"/>
      <w:bookmarkStart w:id="96" w:name="_Toc389357804"/>
      <w:bookmarkStart w:id="97" w:name="_Toc389587759"/>
      <w:r w:rsidRPr="00A83B4C">
        <w:rPr>
          <w:rFonts w:asciiTheme="minorHAnsi" w:hAnsiTheme="minorHAnsi" w:cstheme="minorHAnsi"/>
          <w:sz w:val="24"/>
          <w:szCs w:val="24"/>
        </w:rPr>
        <w:t xml:space="preserve">ICT </w:t>
      </w:r>
      <w:r w:rsidR="00FE5F4A">
        <w:rPr>
          <w:rFonts w:asciiTheme="minorHAnsi" w:hAnsiTheme="minorHAnsi" w:cstheme="minorHAnsi"/>
          <w:sz w:val="24"/>
          <w:szCs w:val="24"/>
        </w:rPr>
        <w:t xml:space="preserve">infrastructure </w:t>
      </w:r>
      <w:r w:rsidRPr="00A83B4C">
        <w:rPr>
          <w:rFonts w:asciiTheme="minorHAnsi" w:hAnsiTheme="minorHAnsi" w:cstheme="minorHAnsi"/>
          <w:sz w:val="24"/>
          <w:szCs w:val="24"/>
        </w:rPr>
        <w:t>for higher education</w:t>
      </w:r>
      <w:bookmarkEnd w:id="95"/>
      <w:bookmarkEnd w:id="96"/>
      <w:r w:rsidR="003526AE" w:rsidRPr="003526AE">
        <w:rPr>
          <w:rStyle w:val="FootnoteReference"/>
          <w:rFonts w:asciiTheme="minorHAnsi" w:hAnsiTheme="minorHAnsi" w:cs="Times New Roman"/>
          <w:b w:val="0"/>
          <w:sz w:val="22"/>
          <w:szCs w:val="22"/>
        </w:rPr>
        <w:footnoteReference w:id="56"/>
      </w:r>
      <w:bookmarkEnd w:id="97"/>
    </w:p>
    <w:p w14:paraId="42C2CE1B" w14:textId="77777777" w:rsidR="00B85D30" w:rsidRDefault="00B85D30" w:rsidP="00B85D30">
      <w:pPr>
        <w:pStyle w:val="NoSpacing"/>
        <w:contextualSpacing/>
        <w:jc w:val="both"/>
        <w:rPr>
          <w:rFonts w:cs="Times New Roman"/>
        </w:rPr>
      </w:pPr>
    </w:p>
    <w:p w14:paraId="4669C252" w14:textId="22A1096E" w:rsidR="00742C82" w:rsidRDefault="00E37F40" w:rsidP="00E605B4">
      <w:pPr>
        <w:pStyle w:val="NoSpacing"/>
        <w:numPr>
          <w:ilvl w:val="0"/>
          <w:numId w:val="22"/>
        </w:numPr>
        <w:ind w:left="0" w:firstLine="0"/>
        <w:contextualSpacing/>
        <w:jc w:val="both"/>
        <w:rPr>
          <w:rFonts w:cs="Times New Roman"/>
        </w:rPr>
      </w:pPr>
      <w:r w:rsidRPr="009E5CF4">
        <w:rPr>
          <w:rFonts w:cs="Times New Roman"/>
        </w:rPr>
        <w:t xml:space="preserve">This </w:t>
      </w:r>
      <w:r w:rsidR="00B85D30">
        <w:rPr>
          <w:rFonts w:cs="Times New Roman"/>
        </w:rPr>
        <w:t>section</w:t>
      </w:r>
      <w:r w:rsidRPr="009E5CF4">
        <w:rPr>
          <w:rFonts w:cs="Times New Roman"/>
        </w:rPr>
        <w:t xml:space="preserve"> assesses the </w:t>
      </w:r>
      <w:r w:rsidR="00B85D30">
        <w:rPr>
          <w:rFonts w:cs="Times New Roman"/>
        </w:rPr>
        <w:t xml:space="preserve">availability and </w:t>
      </w:r>
      <w:r w:rsidRPr="009E5CF4">
        <w:rPr>
          <w:rFonts w:cs="Times New Roman"/>
        </w:rPr>
        <w:t xml:space="preserve">use of ICT in </w:t>
      </w:r>
      <w:r w:rsidR="00B95B04">
        <w:rPr>
          <w:rFonts w:cs="Times New Roman"/>
        </w:rPr>
        <w:t>HEIs</w:t>
      </w:r>
      <w:r w:rsidR="00D87B65">
        <w:rPr>
          <w:rFonts w:cs="Times New Roman"/>
        </w:rPr>
        <w:t xml:space="preserve"> to identify the opportunity to </w:t>
      </w:r>
      <w:r w:rsidRPr="009E5CF4">
        <w:rPr>
          <w:rFonts w:cs="Times New Roman"/>
        </w:rPr>
        <w:t>utiliz</w:t>
      </w:r>
      <w:r w:rsidR="00D87B65">
        <w:rPr>
          <w:rFonts w:cs="Times New Roman"/>
        </w:rPr>
        <w:t>e</w:t>
      </w:r>
      <w:r w:rsidRPr="009E5CF4">
        <w:rPr>
          <w:rFonts w:cs="Times New Roman"/>
        </w:rPr>
        <w:t xml:space="preserve"> ICT more effectively.</w:t>
      </w:r>
      <w:bookmarkStart w:id="98" w:name="_Toc378682163"/>
      <w:bookmarkStart w:id="99" w:name="_Toc387047399"/>
      <w:bookmarkEnd w:id="98"/>
      <w:bookmarkEnd w:id="99"/>
      <w:r w:rsidRPr="009E5CF4">
        <w:rPr>
          <w:rFonts w:cs="Times New Roman"/>
        </w:rPr>
        <w:t xml:space="preserve"> </w:t>
      </w:r>
    </w:p>
    <w:p w14:paraId="62508C78" w14:textId="77777777" w:rsidR="00536611" w:rsidRPr="00E53C47" w:rsidRDefault="00536611" w:rsidP="00E53C47">
      <w:pPr>
        <w:pStyle w:val="NoSpacing"/>
        <w:rPr>
          <w:b/>
          <w:color w:val="548DD4" w:themeColor="text2" w:themeTint="99"/>
        </w:rPr>
      </w:pPr>
    </w:p>
    <w:p w14:paraId="4729B8C7" w14:textId="77777777" w:rsidR="00B1163B" w:rsidRPr="00E53C47" w:rsidRDefault="00E53C47" w:rsidP="00E53C47">
      <w:pPr>
        <w:pStyle w:val="NoSpacing"/>
        <w:rPr>
          <w:b/>
          <w:color w:val="4F81BD" w:themeColor="accent1"/>
          <w:sz w:val="24"/>
          <w:szCs w:val="24"/>
        </w:rPr>
      </w:pPr>
      <w:bookmarkStart w:id="100" w:name="_Toc389357805"/>
      <w:r w:rsidRPr="00E53C47">
        <w:rPr>
          <w:b/>
          <w:color w:val="4F81BD" w:themeColor="accent1"/>
          <w:sz w:val="24"/>
          <w:szCs w:val="24"/>
        </w:rPr>
        <w:t xml:space="preserve">5.1.1 </w:t>
      </w:r>
      <w:r w:rsidRPr="00E53C47">
        <w:rPr>
          <w:b/>
          <w:color w:val="4F81BD" w:themeColor="accent1"/>
          <w:sz w:val="24"/>
          <w:szCs w:val="24"/>
        </w:rPr>
        <w:tab/>
      </w:r>
      <w:r w:rsidR="00B1163B" w:rsidRPr="00E53C47">
        <w:rPr>
          <w:b/>
          <w:color w:val="4F81BD" w:themeColor="accent1"/>
          <w:sz w:val="24"/>
          <w:szCs w:val="24"/>
        </w:rPr>
        <w:t>ICT Equipment in Universities</w:t>
      </w:r>
      <w:bookmarkEnd w:id="100"/>
    </w:p>
    <w:p w14:paraId="26A27453" w14:textId="77777777" w:rsidR="00B1163B" w:rsidRPr="00B1163B" w:rsidRDefault="00B1163B" w:rsidP="00B1163B">
      <w:pPr>
        <w:pStyle w:val="NoSpacing"/>
        <w:contextualSpacing/>
        <w:jc w:val="both"/>
        <w:rPr>
          <w:rFonts w:cs="Times New Roman"/>
        </w:rPr>
      </w:pPr>
    </w:p>
    <w:p w14:paraId="41555950" w14:textId="2EFE7393" w:rsidR="00B1163B" w:rsidRPr="005A100C" w:rsidRDefault="00B1163B" w:rsidP="00E605B4">
      <w:pPr>
        <w:pStyle w:val="NoSpacing"/>
        <w:numPr>
          <w:ilvl w:val="0"/>
          <w:numId w:val="22"/>
        </w:numPr>
        <w:ind w:left="0" w:firstLine="0"/>
        <w:contextualSpacing/>
        <w:jc w:val="both"/>
        <w:rPr>
          <w:rFonts w:cs="Times New Roman"/>
        </w:rPr>
      </w:pPr>
      <w:r>
        <w:rPr>
          <w:rFonts w:cs="Times New Roman"/>
          <w:b/>
        </w:rPr>
        <w:t xml:space="preserve">HEIs have been increasingly using </w:t>
      </w:r>
      <w:r w:rsidRPr="00847291">
        <w:rPr>
          <w:rFonts w:cs="Times New Roman"/>
          <w:b/>
        </w:rPr>
        <w:t>comput</w:t>
      </w:r>
      <w:r>
        <w:rPr>
          <w:rFonts w:cs="Times New Roman"/>
          <w:b/>
        </w:rPr>
        <w:t>ers and the Internet not only for</w:t>
      </w:r>
      <w:r w:rsidRPr="00847291">
        <w:rPr>
          <w:rFonts w:cs="Times New Roman"/>
          <w:b/>
        </w:rPr>
        <w:t xml:space="preserve"> IT lesson</w:t>
      </w:r>
      <w:r>
        <w:rPr>
          <w:rFonts w:cs="Times New Roman"/>
          <w:b/>
        </w:rPr>
        <w:t>s,</w:t>
      </w:r>
      <w:r w:rsidRPr="00847291">
        <w:rPr>
          <w:rFonts w:cs="Times New Roman"/>
          <w:b/>
        </w:rPr>
        <w:t xml:space="preserve"> but also </w:t>
      </w:r>
      <w:r>
        <w:rPr>
          <w:rFonts w:cs="Times New Roman"/>
          <w:b/>
        </w:rPr>
        <w:t>for</w:t>
      </w:r>
      <w:r w:rsidRPr="00847291">
        <w:rPr>
          <w:rFonts w:cs="Times New Roman"/>
          <w:b/>
        </w:rPr>
        <w:t xml:space="preserve"> other classes.</w:t>
      </w:r>
      <w:r>
        <w:rPr>
          <w:rFonts w:cs="Times New Roman"/>
          <w:b/>
        </w:rPr>
        <w:t xml:space="preserve"> </w:t>
      </w:r>
      <w:r w:rsidRPr="00C03BB4">
        <w:rPr>
          <w:rFonts w:cs="Times New Roman"/>
        </w:rPr>
        <w:t>HEIs have enough equipment to initiate creation and delivery of online courses, but more access points are needed for students. The MOES has been helping to increase access points.</w:t>
      </w:r>
      <w:r>
        <w:rPr>
          <w:rFonts w:cs="Times New Roman"/>
          <w:b/>
        </w:rPr>
        <w:t xml:space="preserve"> </w:t>
      </w:r>
      <w:r w:rsidRPr="009E5CF4">
        <w:rPr>
          <w:rFonts w:cs="Times New Roman"/>
        </w:rPr>
        <w:t>The student</w:t>
      </w:r>
      <w:r>
        <w:rPr>
          <w:rFonts w:cs="Times New Roman"/>
        </w:rPr>
        <w:t>-</w:t>
      </w:r>
      <w:r w:rsidRPr="009E5CF4">
        <w:rPr>
          <w:rFonts w:cs="Times New Roman"/>
        </w:rPr>
        <w:t xml:space="preserve">computer </w:t>
      </w:r>
      <w:r>
        <w:rPr>
          <w:rFonts w:cs="Times New Roman"/>
        </w:rPr>
        <w:t>ratio has improved</w:t>
      </w:r>
      <w:r w:rsidRPr="009E5CF4">
        <w:rPr>
          <w:rFonts w:cs="Times New Roman"/>
        </w:rPr>
        <w:t xml:space="preserve"> </w:t>
      </w:r>
      <w:r>
        <w:rPr>
          <w:rFonts w:cs="Times New Roman"/>
        </w:rPr>
        <w:t xml:space="preserve">in recent years </w:t>
      </w:r>
      <w:r w:rsidRPr="009E5CF4">
        <w:rPr>
          <w:rFonts w:cs="Times New Roman"/>
        </w:rPr>
        <w:t xml:space="preserve">and more students </w:t>
      </w:r>
      <w:r>
        <w:rPr>
          <w:rFonts w:cs="Times New Roman"/>
        </w:rPr>
        <w:t xml:space="preserve">have </w:t>
      </w:r>
      <w:r w:rsidRPr="009E5CF4">
        <w:rPr>
          <w:rFonts w:cs="Times New Roman"/>
        </w:rPr>
        <w:t>gained access</w:t>
      </w:r>
      <w:r>
        <w:rPr>
          <w:rFonts w:cs="Times New Roman"/>
        </w:rPr>
        <w:t xml:space="preserve"> to longer hours of computer</w:t>
      </w:r>
      <w:r w:rsidR="008570A6">
        <w:rPr>
          <w:rFonts w:cs="Times New Roman"/>
        </w:rPr>
        <w:t xml:space="preserve"> </w:t>
      </w:r>
      <w:r w:rsidR="00C03BB4">
        <w:rPr>
          <w:rFonts w:cs="Times New Roman"/>
        </w:rPr>
        <w:t>access</w:t>
      </w:r>
      <w:r>
        <w:rPr>
          <w:rFonts w:cs="Times New Roman"/>
        </w:rPr>
        <w:t xml:space="preserve"> on campus</w:t>
      </w:r>
      <w:r w:rsidRPr="009E5CF4">
        <w:rPr>
          <w:rFonts w:cs="Times New Roman"/>
        </w:rPr>
        <w:t>.</w:t>
      </w:r>
      <w:r>
        <w:rPr>
          <w:rFonts w:cs="Times New Roman"/>
        </w:rPr>
        <w:t xml:space="preserve"> </w:t>
      </w:r>
      <w:r w:rsidRPr="009E5CF4">
        <w:rPr>
          <w:rFonts w:cs="Times New Roman"/>
        </w:rPr>
        <w:t xml:space="preserve">According to </w:t>
      </w:r>
      <w:r>
        <w:rPr>
          <w:rFonts w:cs="Times New Roman"/>
        </w:rPr>
        <w:t xml:space="preserve">the survey conducted in </w:t>
      </w:r>
      <w:r w:rsidRPr="00E62CEB">
        <w:rPr>
          <w:rFonts w:cs="Times New Roman"/>
        </w:rPr>
        <w:t xml:space="preserve">February 2014 for 20 HEIs, the student-to-computer ratio is 14 on average, but ranges from one to 44 (Figure </w:t>
      </w:r>
      <w:r w:rsidR="008570A6" w:rsidRPr="00E62CEB">
        <w:rPr>
          <w:rFonts w:cs="Times New Roman"/>
        </w:rPr>
        <w:t>3</w:t>
      </w:r>
      <w:r w:rsidR="00E62CEB" w:rsidRPr="00E62CEB">
        <w:rPr>
          <w:rFonts w:cs="Times New Roman"/>
        </w:rPr>
        <w:t>2</w:t>
      </w:r>
      <w:r w:rsidRPr="00E62CEB">
        <w:rPr>
          <w:rFonts w:cs="Times New Roman"/>
        </w:rPr>
        <w:t>). The teacher-to-computer ratio is on average 0.9</w:t>
      </w:r>
      <w:r w:rsidR="008570A6" w:rsidRPr="00E62CEB">
        <w:rPr>
          <w:rFonts w:cs="Times New Roman"/>
        </w:rPr>
        <w:t xml:space="preserve"> - </w:t>
      </w:r>
      <w:r w:rsidRPr="00E62CEB">
        <w:rPr>
          <w:rFonts w:cs="Times New Roman"/>
        </w:rPr>
        <w:t>almost one computer per teacher, but also ranges from</w:t>
      </w:r>
      <w:r w:rsidRPr="005A100C">
        <w:rPr>
          <w:rFonts w:cs="Times New Roman"/>
        </w:rPr>
        <w:t xml:space="preserve"> 0.1 to 3.3.</w:t>
      </w:r>
      <w:r>
        <w:rPr>
          <w:rFonts w:cs="Times New Roman"/>
        </w:rPr>
        <w:t xml:space="preserve"> T</w:t>
      </w:r>
      <w:r w:rsidRPr="009E5CF4">
        <w:rPr>
          <w:rFonts w:cs="Times New Roman"/>
        </w:rPr>
        <w:t>eaching software for information technologies exists in 19 HE</w:t>
      </w:r>
      <w:r>
        <w:rPr>
          <w:rFonts w:cs="Times New Roman"/>
        </w:rPr>
        <w:t>I</w:t>
      </w:r>
      <w:r w:rsidRPr="009E5CF4">
        <w:rPr>
          <w:rFonts w:cs="Times New Roman"/>
        </w:rPr>
        <w:t xml:space="preserve">s, in which </w:t>
      </w:r>
      <w:r>
        <w:rPr>
          <w:rFonts w:cs="Times New Roman"/>
        </w:rPr>
        <w:t>eight</w:t>
      </w:r>
      <w:r w:rsidRPr="009E5CF4">
        <w:rPr>
          <w:rFonts w:cs="Times New Roman"/>
        </w:rPr>
        <w:t xml:space="preserve"> of them w</w:t>
      </w:r>
      <w:r>
        <w:rPr>
          <w:rFonts w:cs="Times New Roman"/>
        </w:rPr>
        <w:t>ere developed by themselves, eight</w:t>
      </w:r>
      <w:r w:rsidRPr="009E5CF4">
        <w:rPr>
          <w:rFonts w:cs="Times New Roman"/>
        </w:rPr>
        <w:t xml:space="preserve"> purchased</w:t>
      </w:r>
      <w:r>
        <w:rPr>
          <w:rFonts w:cs="Times New Roman"/>
        </w:rPr>
        <w:t>,</w:t>
      </w:r>
      <w:r w:rsidRPr="009E5CF4">
        <w:rPr>
          <w:rFonts w:cs="Times New Roman"/>
        </w:rPr>
        <w:t xml:space="preserve"> and </w:t>
      </w:r>
      <w:r>
        <w:rPr>
          <w:rFonts w:cs="Times New Roman"/>
        </w:rPr>
        <w:t>four</w:t>
      </w:r>
      <w:r w:rsidRPr="009E5CF4">
        <w:rPr>
          <w:rFonts w:cs="Times New Roman"/>
        </w:rPr>
        <w:t xml:space="preserve"> developed an</w:t>
      </w:r>
      <w:r>
        <w:rPr>
          <w:rFonts w:cs="Times New Roman"/>
        </w:rPr>
        <w:t>d purchased. Moreover, in 15 HEI</w:t>
      </w:r>
      <w:r w:rsidRPr="009E5CF4">
        <w:rPr>
          <w:rFonts w:cs="Times New Roman"/>
        </w:rPr>
        <w:t>s, software on non-IT su</w:t>
      </w:r>
      <w:r>
        <w:rPr>
          <w:rFonts w:cs="Times New Roman"/>
        </w:rPr>
        <w:t>bjects are available, of which eight were developed and seven</w:t>
      </w:r>
      <w:r w:rsidRPr="009E5CF4">
        <w:rPr>
          <w:rFonts w:cs="Times New Roman"/>
        </w:rPr>
        <w:t xml:space="preserve"> purchased. Some HE</w:t>
      </w:r>
      <w:r>
        <w:rPr>
          <w:rFonts w:cs="Times New Roman"/>
        </w:rPr>
        <w:t>Is</w:t>
      </w:r>
      <w:r w:rsidRPr="009E5CF4">
        <w:rPr>
          <w:rFonts w:cs="Times New Roman"/>
        </w:rPr>
        <w:t xml:space="preserve"> also purchase supplementary equipment s</w:t>
      </w:r>
      <w:r>
        <w:rPr>
          <w:rFonts w:cs="Times New Roman"/>
        </w:rPr>
        <w:t>uch as smart boards, projectors and</w:t>
      </w:r>
      <w:r w:rsidRPr="009E5CF4">
        <w:rPr>
          <w:rFonts w:cs="Times New Roman"/>
        </w:rPr>
        <w:t xml:space="preserve"> digital cameras. </w:t>
      </w:r>
      <w:r>
        <w:rPr>
          <w:rFonts w:cs="Times New Roman"/>
        </w:rPr>
        <w:t>Most HEIs (19) are able to solve t</w:t>
      </w:r>
      <w:r w:rsidRPr="009E5CF4">
        <w:rPr>
          <w:rFonts w:cs="Times New Roman"/>
        </w:rPr>
        <w:t xml:space="preserve">echnical problems related </w:t>
      </w:r>
      <w:r>
        <w:rPr>
          <w:rFonts w:cs="Times New Roman"/>
        </w:rPr>
        <w:t>to</w:t>
      </w:r>
      <w:r w:rsidRPr="009E5CF4">
        <w:rPr>
          <w:rFonts w:cs="Times New Roman"/>
        </w:rPr>
        <w:t xml:space="preserve"> computers within their own internal resources</w:t>
      </w:r>
      <w:r>
        <w:rPr>
          <w:rFonts w:cs="Times New Roman"/>
        </w:rPr>
        <w:t>,</w:t>
      </w:r>
      <w:r w:rsidRPr="009E5CF4">
        <w:rPr>
          <w:rFonts w:cs="Times New Roman"/>
        </w:rPr>
        <w:t xml:space="preserve"> and only in case of emergency, </w:t>
      </w:r>
      <w:r>
        <w:rPr>
          <w:rFonts w:cs="Times New Roman"/>
        </w:rPr>
        <w:t xml:space="preserve">were </w:t>
      </w:r>
      <w:r w:rsidRPr="009E5CF4">
        <w:rPr>
          <w:rFonts w:cs="Times New Roman"/>
        </w:rPr>
        <w:t>experts from</w:t>
      </w:r>
      <w:r>
        <w:rPr>
          <w:rFonts w:cs="Times New Roman"/>
        </w:rPr>
        <w:t xml:space="preserve"> outside invited.</w:t>
      </w:r>
      <w:r w:rsidRPr="009E5CF4">
        <w:rPr>
          <w:rFonts w:cs="Times New Roman"/>
        </w:rPr>
        <w:t xml:space="preserve"> </w:t>
      </w:r>
      <w:r w:rsidRPr="005A100C">
        <w:rPr>
          <w:rFonts w:cs="Times New Roman"/>
        </w:rPr>
        <w:t xml:space="preserve">All the universities have media tools including computers, tablets, notebooks, TVs, videoconference facilities, projectors, and white boards </w:t>
      </w:r>
      <w:r w:rsidR="00EA2F57">
        <w:rPr>
          <w:rFonts w:cs="Times New Roman"/>
        </w:rPr>
        <w:t>to</w:t>
      </w:r>
      <w:r w:rsidRPr="005A100C">
        <w:rPr>
          <w:rFonts w:cs="Times New Roman"/>
        </w:rPr>
        <w:t xml:space="preserve"> a varying degree. In order to use online education for conducting courses or ICT</w:t>
      </w:r>
      <w:r w:rsidR="0024703E">
        <w:rPr>
          <w:rFonts w:cs="Times New Roman"/>
        </w:rPr>
        <w:t xml:space="preserve"> </w:t>
      </w:r>
      <w:r w:rsidR="0024703E" w:rsidRPr="005A100C">
        <w:rPr>
          <w:rFonts w:cs="Times New Roman"/>
        </w:rPr>
        <w:t>training</w:t>
      </w:r>
      <w:r w:rsidRPr="005A100C">
        <w:rPr>
          <w:rFonts w:cs="Times New Roman"/>
        </w:rPr>
        <w:t>, some school</w:t>
      </w:r>
      <w:r w:rsidR="0024703E">
        <w:rPr>
          <w:rFonts w:cs="Times New Roman"/>
        </w:rPr>
        <w:t>s</w:t>
      </w:r>
      <w:r w:rsidRPr="005A100C">
        <w:rPr>
          <w:rFonts w:cs="Times New Roman"/>
        </w:rPr>
        <w:t xml:space="preserve"> would need more facilities. To make computers available to a wider group of students, it could be </w:t>
      </w:r>
      <w:r w:rsidR="0024703E">
        <w:rPr>
          <w:rFonts w:cs="Times New Roman"/>
        </w:rPr>
        <w:t>possible</w:t>
      </w:r>
      <w:r w:rsidRPr="005A100C">
        <w:rPr>
          <w:rFonts w:cs="Times New Roman"/>
        </w:rPr>
        <w:t xml:space="preserve"> to create computer labs at TARENA</w:t>
      </w:r>
      <w:r w:rsidR="0024703E">
        <w:rPr>
          <w:rFonts w:cs="Times New Roman"/>
        </w:rPr>
        <w:t>,</w:t>
      </w:r>
      <w:r w:rsidRPr="005A100C">
        <w:rPr>
          <w:rFonts w:cs="Times New Roman"/>
        </w:rPr>
        <w:t xml:space="preserve"> who then can provide </w:t>
      </w:r>
      <w:r>
        <w:rPr>
          <w:rFonts w:cs="Times New Roman"/>
        </w:rPr>
        <w:t xml:space="preserve">online </w:t>
      </w:r>
      <w:r w:rsidRPr="005A100C">
        <w:rPr>
          <w:rFonts w:cs="Times New Roman"/>
        </w:rPr>
        <w:t>learning</w:t>
      </w:r>
      <w:r>
        <w:rPr>
          <w:rFonts w:cs="Times New Roman"/>
        </w:rPr>
        <w:t xml:space="preserve"> opportunities for at least students of</w:t>
      </w:r>
      <w:r w:rsidRPr="005A100C">
        <w:rPr>
          <w:rFonts w:cs="Times New Roman"/>
        </w:rPr>
        <w:t xml:space="preserve"> member HEIs. Partly to fill the unmet demand for computer courses for higher education students as well as school teachers and </w:t>
      </w:r>
      <w:r w:rsidR="0024703E">
        <w:rPr>
          <w:rFonts w:cs="Times New Roman"/>
        </w:rPr>
        <w:t xml:space="preserve">the </w:t>
      </w:r>
      <w:r w:rsidRPr="005A100C">
        <w:rPr>
          <w:rFonts w:cs="Times New Roman"/>
        </w:rPr>
        <w:t xml:space="preserve">general public, </w:t>
      </w:r>
      <w:r>
        <w:rPr>
          <w:rFonts w:cs="Times New Roman" w:hint="eastAsia"/>
        </w:rPr>
        <w:t>t</w:t>
      </w:r>
      <w:r w:rsidRPr="005A100C">
        <w:rPr>
          <w:rFonts w:cs="Times New Roman"/>
        </w:rPr>
        <w:t>he MOES has initiated t</w:t>
      </w:r>
      <w:r w:rsidR="0024703E">
        <w:rPr>
          <w:rFonts w:cs="Times New Roman"/>
        </w:rPr>
        <w:t>he</w:t>
      </w:r>
      <w:r w:rsidRPr="005A100C">
        <w:rPr>
          <w:rFonts w:cs="Times New Roman"/>
        </w:rPr>
        <w:t xml:space="preserve"> establish</w:t>
      </w:r>
      <w:r w:rsidR="0024703E">
        <w:rPr>
          <w:rFonts w:cs="Times New Roman"/>
        </w:rPr>
        <w:t>ment of</w:t>
      </w:r>
      <w:r w:rsidRPr="005A100C">
        <w:rPr>
          <w:rFonts w:cs="Times New Roman"/>
        </w:rPr>
        <w:t xml:space="preserve"> computer centers around the country. As of 2012, there are 18 computer centers in </w:t>
      </w:r>
      <w:proofErr w:type="spellStart"/>
      <w:r w:rsidRPr="005A100C">
        <w:rPr>
          <w:rFonts w:cs="Times New Roman"/>
        </w:rPr>
        <w:t>Sughd</w:t>
      </w:r>
      <w:proofErr w:type="spellEnd"/>
      <w:r w:rsidRPr="005A100C">
        <w:rPr>
          <w:rFonts w:cs="Times New Roman"/>
        </w:rPr>
        <w:t xml:space="preserve">, 14 in </w:t>
      </w:r>
      <w:proofErr w:type="spellStart"/>
      <w:r w:rsidRPr="005A100C">
        <w:rPr>
          <w:rFonts w:cs="Times New Roman"/>
        </w:rPr>
        <w:t>Khatlon</w:t>
      </w:r>
      <w:proofErr w:type="spellEnd"/>
      <w:r w:rsidRPr="005A100C">
        <w:rPr>
          <w:rFonts w:cs="Times New Roman"/>
        </w:rPr>
        <w:t xml:space="preserve">, 13 in RRS, </w:t>
      </w:r>
      <w:r w:rsidR="0024703E">
        <w:rPr>
          <w:rFonts w:cs="Times New Roman"/>
        </w:rPr>
        <w:t>2</w:t>
      </w:r>
      <w:r w:rsidRPr="005A100C">
        <w:rPr>
          <w:rFonts w:cs="Times New Roman"/>
        </w:rPr>
        <w:t xml:space="preserve"> in GBAO and one in Dushanbe. Additional centers are planned. These centers organize short-term computer courses. </w:t>
      </w:r>
    </w:p>
    <w:p w14:paraId="02501EA5" w14:textId="77777777" w:rsidR="00B1163B" w:rsidRPr="005A100C" w:rsidRDefault="00B1163B" w:rsidP="00B1163B">
      <w:pPr>
        <w:pStyle w:val="NoSpacing"/>
        <w:contextualSpacing/>
        <w:jc w:val="both"/>
        <w:rPr>
          <w:rFonts w:cs="Times New Roman"/>
        </w:rPr>
      </w:pPr>
    </w:p>
    <w:p w14:paraId="56B4457B" w14:textId="2E1FAF01" w:rsidR="00B1163B" w:rsidRDefault="00B1163B" w:rsidP="00B1163B">
      <w:pPr>
        <w:pStyle w:val="NoSpacing"/>
        <w:keepNext/>
        <w:contextualSpacing/>
        <w:jc w:val="center"/>
        <w:rPr>
          <w:rFonts w:cs="Times New Roman"/>
          <w:b/>
        </w:rPr>
      </w:pPr>
      <w:r>
        <w:rPr>
          <w:rFonts w:cs="Times New Roman"/>
          <w:b/>
        </w:rPr>
        <w:lastRenderedPageBreak/>
        <w:t xml:space="preserve">Figure </w:t>
      </w:r>
      <w:r w:rsidR="008570A6">
        <w:rPr>
          <w:rFonts w:cs="Times New Roman"/>
          <w:b/>
        </w:rPr>
        <w:t>3</w:t>
      </w:r>
      <w:r w:rsidR="00E62CEB">
        <w:rPr>
          <w:rFonts w:cs="Times New Roman"/>
          <w:b/>
        </w:rPr>
        <w:t>2</w:t>
      </w:r>
      <w:r>
        <w:rPr>
          <w:rFonts w:cs="Times New Roman"/>
          <w:b/>
        </w:rPr>
        <w:t xml:space="preserve">: </w:t>
      </w:r>
      <w:r w:rsidRPr="009E5CF4">
        <w:rPr>
          <w:rFonts w:cs="Times New Roman"/>
          <w:b/>
        </w:rPr>
        <w:t>Number of Students per Computer</w:t>
      </w:r>
    </w:p>
    <w:p w14:paraId="5CDA5999" w14:textId="77777777" w:rsidR="00B1163B" w:rsidRPr="00D250F3" w:rsidRDefault="00B1163B" w:rsidP="00B1163B">
      <w:pPr>
        <w:pStyle w:val="NoSpacing"/>
        <w:keepNext/>
        <w:contextualSpacing/>
        <w:jc w:val="both"/>
        <w:rPr>
          <w:rFonts w:cs="Times New Roman"/>
        </w:rPr>
      </w:pPr>
      <w:r w:rsidRPr="009E5CF4">
        <w:rPr>
          <w:noProof/>
        </w:rPr>
        <w:drawing>
          <wp:inline distT="0" distB="0" distL="0" distR="0" wp14:anchorId="2B6A05B2" wp14:editId="1D694992">
            <wp:extent cx="5943600" cy="37147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FAC323A" w14:textId="77777777" w:rsidR="00B1163B" w:rsidRDefault="00B1163B" w:rsidP="00B1163B">
      <w:pPr>
        <w:pStyle w:val="NoSpacing"/>
        <w:contextualSpacing/>
        <w:jc w:val="both"/>
        <w:rPr>
          <w:b/>
          <w:color w:val="4F81BD" w:themeColor="accent1"/>
        </w:rPr>
      </w:pPr>
    </w:p>
    <w:p w14:paraId="4C0FA746" w14:textId="77777777" w:rsidR="00FE5F4A" w:rsidRPr="00E53C47" w:rsidRDefault="00E53C47" w:rsidP="00E53C47">
      <w:pPr>
        <w:pStyle w:val="NoSpacing"/>
        <w:rPr>
          <w:b/>
          <w:color w:val="4F81BD" w:themeColor="accent1"/>
          <w:sz w:val="24"/>
          <w:szCs w:val="24"/>
        </w:rPr>
      </w:pPr>
      <w:bookmarkStart w:id="101" w:name="_Toc389357806"/>
      <w:r w:rsidRPr="00E53C47">
        <w:rPr>
          <w:b/>
          <w:color w:val="4F81BD" w:themeColor="accent1"/>
          <w:sz w:val="24"/>
          <w:szCs w:val="24"/>
        </w:rPr>
        <w:t>5.1.2</w:t>
      </w:r>
      <w:r w:rsidRPr="00E53C47">
        <w:rPr>
          <w:b/>
          <w:color w:val="4F81BD" w:themeColor="accent1"/>
          <w:sz w:val="24"/>
          <w:szCs w:val="24"/>
        </w:rPr>
        <w:tab/>
      </w:r>
      <w:r w:rsidR="00FE5F4A" w:rsidRPr="00E53C47">
        <w:rPr>
          <w:b/>
          <w:color w:val="4F81BD" w:themeColor="accent1"/>
          <w:sz w:val="24"/>
          <w:szCs w:val="24"/>
        </w:rPr>
        <w:t>Internet Connectivity</w:t>
      </w:r>
      <w:bookmarkEnd w:id="101"/>
    </w:p>
    <w:p w14:paraId="0F90F7DB" w14:textId="77777777" w:rsidR="00FE5F4A" w:rsidRDefault="00FE5F4A" w:rsidP="00536611">
      <w:pPr>
        <w:pStyle w:val="NoSpacing"/>
        <w:contextualSpacing/>
        <w:jc w:val="both"/>
        <w:rPr>
          <w:b/>
          <w:color w:val="4F81BD" w:themeColor="accent1"/>
        </w:rPr>
      </w:pPr>
    </w:p>
    <w:p w14:paraId="478154B7" w14:textId="4146D9B8" w:rsidR="00536611" w:rsidRDefault="00B1163B" w:rsidP="00E605B4">
      <w:pPr>
        <w:pStyle w:val="NoSpacing"/>
        <w:numPr>
          <w:ilvl w:val="0"/>
          <w:numId w:val="22"/>
        </w:numPr>
        <w:ind w:left="0" w:firstLine="0"/>
        <w:contextualSpacing/>
        <w:jc w:val="both"/>
        <w:rPr>
          <w:rFonts w:cs="Times New Roman"/>
        </w:rPr>
      </w:pPr>
      <w:r w:rsidRPr="008A7B50">
        <w:rPr>
          <w:rFonts w:cs="Times New Roman"/>
          <w:b/>
        </w:rPr>
        <w:t xml:space="preserve">Most HEIs </w:t>
      </w:r>
      <w:r w:rsidR="00EA0929">
        <w:rPr>
          <w:rFonts w:cs="Times New Roman"/>
          <w:b/>
        </w:rPr>
        <w:t xml:space="preserve">in Dushanbe </w:t>
      </w:r>
      <w:r w:rsidRPr="008A7B50">
        <w:rPr>
          <w:rFonts w:cs="Times New Roman"/>
          <w:b/>
        </w:rPr>
        <w:t xml:space="preserve">have adequate access to Internet </w:t>
      </w:r>
      <w:r>
        <w:rPr>
          <w:rFonts w:cs="Times New Roman"/>
          <w:b/>
        </w:rPr>
        <w:t xml:space="preserve">through broadband Internet and the majority of </w:t>
      </w:r>
      <w:r w:rsidR="00EA0929">
        <w:rPr>
          <w:rFonts w:cs="Times New Roman"/>
          <w:b/>
        </w:rPr>
        <w:t>them</w:t>
      </w:r>
      <w:r>
        <w:rPr>
          <w:rFonts w:cs="Times New Roman"/>
          <w:b/>
        </w:rPr>
        <w:t xml:space="preserve"> have a Local Area Network (LAN) on campus</w:t>
      </w:r>
      <w:r w:rsidR="00EA0929">
        <w:rPr>
          <w:rFonts w:cs="Times New Roman"/>
          <w:b/>
        </w:rPr>
        <w:t>, but Internet connectivity in rural areas remains a challenge</w:t>
      </w:r>
      <w:r w:rsidRPr="008A7B50">
        <w:rPr>
          <w:rFonts w:cs="Times New Roman"/>
          <w:b/>
        </w:rPr>
        <w:t>.</w:t>
      </w:r>
      <w:r>
        <w:rPr>
          <w:rFonts w:cs="Times New Roman"/>
        </w:rPr>
        <w:t xml:space="preserve"> </w:t>
      </w:r>
      <w:r w:rsidRPr="009E5CF4">
        <w:rPr>
          <w:rFonts w:cs="Times New Roman"/>
        </w:rPr>
        <w:t>The overall results show that</w:t>
      </w:r>
      <w:r>
        <w:rPr>
          <w:rFonts w:cs="Times New Roman"/>
        </w:rPr>
        <w:t xml:space="preserve"> all of the </w:t>
      </w:r>
      <w:r w:rsidRPr="009E5CF4">
        <w:rPr>
          <w:rFonts w:cs="Times New Roman"/>
        </w:rPr>
        <w:t xml:space="preserve">20 </w:t>
      </w:r>
      <w:r>
        <w:rPr>
          <w:rFonts w:cs="Times New Roman"/>
        </w:rPr>
        <w:t>HEIs surveyed in January 2013</w:t>
      </w:r>
      <w:r w:rsidRPr="009E5CF4">
        <w:rPr>
          <w:rFonts w:cs="Times New Roman"/>
        </w:rPr>
        <w:t xml:space="preserve">, including two </w:t>
      </w:r>
      <w:r>
        <w:rPr>
          <w:rFonts w:cs="Times New Roman"/>
        </w:rPr>
        <w:t>HEIs located in rural areas</w:t>
      </w:r>
      <w:r w:rsidRPr="009E5CF4">
        <w:rPr>
          <w:rFonts w:cs="Times New Roman"/>
        </w:rPr>
        <w:t xml:space="preserve"> (</w:t>
      </w:r>
      <w:proofErr w:type="spellStart"/>
      <w:r w:rsidRPr="009E5CF4">
        <w:rPr>
          <w:rFonts w:cs="Times New Roman"/>
        </w:rPr>
        <w:t>Panjakent</w:t>
      </w:r>
      <w:proofErr w:type="spellEnd"/>
      <w:r w:rsidRPr="009E5CF4">
        <w:rPr>
          <w:rFonts w:cs="Times New Roman"/>
        </w:rPr>
        <w:t xml:space="preserve"> Tajik Pedagogical Institute and Chkalov Mountain and Metallurgy Institute) </w:t>
      </w:r>
      <w:r>
        <w:rPr>
          <w:rFonts w:cs="Times New Roman"/>
        </w:rPr>
        <w:t>have</w:t>
      </w:r>
      <w:r w:rsidRPr="009E5CF4">
        <w:rPr>
          <w:rFonts w:cs="Times New Roman"/>
        </w:rPr>
        <w:t xml:space="preserve"> Internet connectivity</w:t>
      </w:r>
      <w:r>
        <w:rPr>
          <w:rFonts w:cs="Times New Roman"/>
        </w:rPr>
        <w:t>,</w:t>
      </w:r>
      <w:r w:rsidRPr="009E5CF4">
        <w:rPr>
          <w:rFonts w:cs="Times New Roman"/>
        </w:rPr>
        <w:t xml:space="preserve"> and all </w:t>
      </w:r>
      <w:r>
        <w:rPr>
          <w:rFonts w:cs="Times New Roman"/>
        </w:rPr>
        <w:t xml:space="preserve">have regular access to electricity </w:t>
      </w:r>
      <w:r w:rsidRPr="009E5CF4">
        <w:rPr>
          <w:rFonts w:cs="Times New Roman"/>
        </w:rPr>
        <w:t xml:space="preserve">except </w:t>
      </w:r>
      <w:r>
        <w:rPr>
          <w:rFonts w:cs="Times New Roman"/>
        </w:rPr>
        <w:t>the two in rural areas</w:t>
      </w:r>
      <w:r w:rsidRPr="009E5CF4">
        <w:rPr>
          <w:rFonts w:cs="Times New Roman"/>
        </w:rPr>
        <w:t xml:space="preserve"> </w:t>
      </w:r>
      <w:r>
        <w:rPr>
          <w:rFonts w:cs="Times New Roman"/>
        </w:rPr>
        <w:t xml:space="preserve">which </w:t>
      </w:r>
      <w:r w:rsidRPr="009E5CF4">
        <w:rPr>
          <w:rFonts w:cs="Times New Roman"/>
        </w:rPr>
        <w:t xml:space="preserve">have limited electricity supply during the winter time. In terms of the speed of the Internet, which is </w:t>
      </w:r>
      <w:r>
        <w:rPr>
          <w:rFonts w:cs="Times New Roman"/>
        </w:rPr>
        <w:t>a key determinant to a</w:t>
      </w:r>
      <w:r>
        <w:rPr>
          <w:rFonts w:cs="Times New Roman" w:hint="eastAsia"/>
        </w:rPr>
        <w:t>cc</w:t>
      </w:r>
      <w:r>
        <w:rPr>
          <w:rFonts w:cs="Times New Roman"/>
        </w:rPr>
        <w:t xml:space="preserve">ess </w:t>
      </w:r>
      <w:r w:rsidRPr="009E5CF4">
        <w:rPr>
          <w:rFonts w:cs="Times New Roman"/>
        </w:rPr>
        <w:t>various online education content</w:t>
      </w:r>
      <w:r w:rsidR="00FC5D25">
        <w:rPr>
          <w:rFonts w:cs="Times New Roman"/>
        </w:rPr>
        <w:t>s</w:t>
      </w:r>
      <w:r w:rsidRPr="009E5CF4">
        <w:rPr>
          <w:rFonts w:cs="Times New Roman"/>
        </w:rPr>
        <w:t xml:space="preserve">, </w:t>
      </w:r>
      <w:r>
        <w:rPr>
          <w:rFonts w:cs="Times New Roman"/>
        </w:rPr>
        <w:t>all but</w:t>
      </w:r>
      <w:r w:rsidRPr="009E5CF4">
        <w:rPr>
          <w:rFonts w:cs="Times New Roman"/>
        </w:rPr>
        <w:t xml:space="preserve"> Chkalov Mountain and Metallurgy Institute</w:t>
      </w:r>
      <w:r>
        <w:rPr>
          <w:rFonts w:cs="Times New Roman"/>
        </w:rPr>
        <w:t xml:space="preserve"> have adequate speed</w:t>
      </w:r>
      <w:r w:rsidR="00EA0929" w:rsidRPr="00EA0929">
        <w:rPr>
          <w:rFonts w:cs="Times New Roman"/>
        </w:rPr>
        <w:t xml:space="preserve"> </w:t>
      </w:r>
      <w:r w:rsidR="00EA0929">
        <w:rPr>
          <w:rFonts w:cs="Times New Roman"/>
        </w:rPr>
        <w:t>to access online education contents. The minimum bandwidth required for taking online courses is 1Mbp</w:t>
      </w:r>
      <w:r w:rsidR="00EA0929" w:rsidRPr="00175C99">
        <w:rPr>
          <w:rFonts w:cs="Times New Roman"/>
        </w:rPr>
        <w:t>s</w:t>
      </w:r>
      <w:r w:rsidR="00EA0929">
        <w:rPr>
          <w:rFonts w:cs="Times New Roman"/>
        </w:rPr>
        <w:t xml:space="preserve">, which the majority of HEIs have, though some only have </w:t>
      </w:r>
      <w:r w:rsidR="00EA0929" w:rsidRPr="001248F0">
        <w:rPr>
          <w:rFonts w:cs="Times New Roman"/>
        </w:rPr>
        <w:t>512 Kbps</w:t>
      </w:r>
      <w:r w:rsidR="00EA0929">
        <w:rPr>
          <w:rFonts w:cs="Times New Roman"/>
        </w:rPr>
        <w:t>. Moreover</w:t>
      </w:r>
      <w:r w:rsidR="00EA0929" w:rsidRPr="000055FB">
        <w:rPr>
          <w:rFonts w:cs="Times New Roman"/>
        </w:rPr>
        <w:t xml:space="preserve">, TARENA </w:t>
      </w:r>
      <w:r w:rsidR="00EA0929">
        <w:rPr>
          <w:rFonts w:cs="Times New Roman"/>
        </w:rPr>
        <w:t xml:space="preserve">has just </w:t>
      </w:r>
      <w:r w:rsidR="00EA0929" w:rsidRPr="000055FB">
        <w:rPr>
          <w:rFonts w:cs="Times New Roman"/>
        </w:rPr>
        <w:t xml:space="preserve">doubled its global link </w:t>
      </w:r>
      <w:r w:rsidR="00EA0929">
        <w:rPr>
          <w:rFonts w:cs="Times New Roman"/>
        </w:rPr>
        <w:t>to 64 Mbps in March 2014 and can provide HEIs with faster bandwidth, but</w:t>
      </w:r>
      <w:r w:rsidR="00EA0929" w:rsidRPr="009E5CF4">
        <w:rPr>
          <w:rFonts w:cs="Times New Roman"/>
        </w:rPr>
        <w:t xml:space="preserve"> </w:t>
      </w:r>
      <w:r w:rsidR="00EA0929">
        <w:rPr>
          <w:rFonts w:cs="Times New Roman"/>
        </w:rPr>
        <w:t>the service is limited only to Dushanbe</w:t>
      </w:r>
      <w:r>
        <w:rPr>
          <w:rFonts w:cs="Times New Roman"/>
        </w:rPr>
        <w:t>.</w:t>
      </w:r>
      <w:r w:rsidRPr="009E5CF4">
        <w:rPr>
          <w:rFonts w:cs="Times New Roman"/>
        </w:rPr>
        <w:t xml:space="preserve"> </w:t>
      </w:r>
      <w:r w:rsidR="00D96006">
        <w:rPr>
          <w:rFonts w:cs="Times New Roman"/>
        </w:rPr>
        <w:t>In terms of</w:t>
      </w:r>
      <w:r w:rsidRPr="009E5CF4">
        <w:rPr>
          <w:rFonts w:cs="Times New Roman"/>
        </w:rPr>
        <w:t xml:space="preserve"> network, most of the</w:t>
      </w:r>
      <w:r>
        <w:rPr>
          <w:rFonts w:cs="Times New Roman"/>
        </w:rPr>
        <w:t xml:space="preserve"> HEIs use ADSL and wireless and 20 percent</w:t>
      </w:r>
      <w:r w:rsidRPr="009E5CF4">
        <w:rPr>
          <w:rFonts w:cs="Times New Roman"/>
        </w:rPr>
        <w:t xml:space="preserve"> </w:t>
      </w:r>
      <w:r>
        <w:rPr>
          <w:rFonts w:cs="Times New Roman"/>
        </w:rPr>
        <w:t>use</w:t>
      </w:r>
      <w:r w:rsidRPr="009E5CF4">
        <w:rPr>
          <w:rFonts w:cs="Times New Roman"/>
        </w:rPr>
        <w:t xml:space="preserve"> fiber-optic link</w:t>
      </w:r>
      <w:r>
        <w:rPr>
          <w:rFonts w:cs="Times New Roman"/>
        </w:rPr>
        <w:t>.</w:t>
      </w:r>
      <w:r w:rsidRPr="009E5CF4">
        <w:rPr>
          <w:rFonts w:cs="Times New Roman"/>
        </w:rPr>
        <w:t xml:space="preserve"> </w:t>
      </w:r>
      <w:r>
        <w:rPr>
          <w:rFonts w:cs="Times New Roman"/>
        </w:rPr>
        <w:t>Most of the HEIs have Internet access throughout campus e</w:t>
      </w:r>
      <w:r w:rsidRPr="009E5CF4">
        <w:rPr>
          <w:rFonts w:cs="Times New Roman"/>
        </w:rPr>
        <w:t xml:space="preserve">xcept for </w:t>
      </w:r>
      <w:proofErr w:type="spellStart"/>
      <w:r w:rsidRPr="009E5CF4">
        <w:rPr>
          <w:rFonts w:cs="Times New Roman"/>
        </w:rPr>
        <w:t>Qurghonteppa</w:t>
      </w:r>
      <w:proofErr w:type="spellEnd"/>
      <w:r w:rsidRPr="009E5CF4">
        <w:rPr>
          <w:rFonts w:cs="Times New Roman"/>
        </w:rPr>
        <w:t xml:space="preserve"> State University.</w:t>
      </w:r>
      <w:r>
        <w:rPr>
          <w:b/>
          <w:color w:val="4F81BD" w:themeColor="accent1"/>
        </w:rPr>
        <w:t xml:space="preserve"> </w:t>
      </w:r>
      <w:r>
        <w:rPr>
          <w:rFonts w:cs="Times New Roman"/>
        </w:rPr>
        <w:t xml:space="preserve">According to the e-readiness assessment in 2012, </w:t>
      </w:r>
      <w:r>
        <w:rPr>
          <w:rFonts w:cs="Times New Roman" w:hint="eastAsia"/>
        </w:rPr>
        <w:t>o</w:t>
      </w:r>
      <w:r>
        <w:rPr>
          <w:rFonts w:cs="Times New Roman"/>
        </w:rPr>
        <w:t>f the 21 surveyed</w:t>
      </w:r>
      <w:r w:rsidRPr="009E5CF4">
        <w:rPr>
          <w:rFonts w:cs="Times New Roman"/>
        </w:rPr>
        <w:t xml:space="preserve">, 13 </w:t>
      </w:r>
      <w:r>
        <w:rPr>
          <w:rFonts w:cs="Times New Roman"/>
        </w:rPr>
        <w:t>HEIs</w:t>
      </w:r>
      <w:r w:rsidRPr="009E5CF4">
        <w:rPr>
          <w:rFonts w:cs="Times New Roman"/>
        </w:rPr>
        <w:t xml:space="preserve"> have </w:t>
      </w:r>
      <w:r>
        <w:rPr>
          <w:rFonts w:cs="Times New Roman"/>
        </w:rPr>
        <w:t xml:space="preserve">a </w:t>
      </w:r>
      <w:r w:rsidRPr="009E5CF4">
        <w:rPr>
          <w:rFonts w:cs="Times New Roman"/>
        </w:rPr>
        <w:t>LAN</w:t>
      </w:r>
      <w:r>
        <w:rPr>
          <w:rFonts w:cs="Times New Roman"/>
        </w:rPr>
        <w:t xml:space="preserve">. </w:t>
      </w:r>
      <w:r w:rsidRPr="009E5CF4">
        <w:rPr>
          <w:rFonts w:cs="Times New Roman"/>
        </w:rPr>
        <w:t>Among all 9,073 computers available</w:t>
      </w:r>
      <w:r>
        <w:rPr>
          <w:rFonts w:cs="Times New Roman"/>
        </w:rPr>
        <w:t xml:space="preserve"> in the 13 HEIs</w:t>
      </w:r>
      <w:r w:rsidRPr="009E5CF4">
        <w:rPr>
          <w:rFonts w:cs="Times New Roman"/>
        </w:rPr>
        <w:t xml:space="preserve">, 7,378 computers </w:t>
      </w:r>
      <w:r>
        <w:rPr>
          <w:rFonts w:cs="Times New Roman"/>
        </w:rPr>
        <w:t>(</w:t>
      </w:r>
      <w:r w:rsidRPr="009E5CF4">
        <w:rPr>
          <w:rFonts w:cs="Times New Roman"/>
        </w:rPr>
        <w:t>81.4</w:t>
      </w:r>
      <w:r>
        <w:rPr>
          <w:rFonts w:cs="Times New Roman"/>
        </w:rPr>
        <w:t xml:space="preserve"> percent) </w:t>
      </w:r>
      <w:r w:rsidRPr="009E5CF4">
        <w:rPr>
          <w:rFonts w:cs="Times New Roman"/>
        </w:rPr>
        <w:t>are connected to LAN</w:t>
      </w:r>
      <w:r>
        <w:rPr>
          <w:rFonts w:cs="Times New Roman"/>
        </w:rPr>
        <w:t>, which means that they have sufficient facilities to provide Internet services to teachers and students and build and provide their e-learning content and access. Even in rural areas, if HEIs have LAN without Internet access, they can still provide access to e-learning materials through</w:t>
      </w:r>
      <w:r w:rsidR="00D96006">
        <w:rPr>
          <w:rFonts w:cs="Times New Roman"/>
        </w:rPr>
        <w:t xml:space="preserve"> an</w:t>
      </w:r>
      <w:r>
        <w:rPr>
          <w:rFonts w:cs="Times New Roman"/>
        </w:rPr>
        <w:t xml:space="preserve"> internal network using LAN.</w:t>
      </w:r>
      <w:r>
        <w:rPr>
          <w:b/>
          <w:color w:val="4F81BD" w:themeColor="accent1"/>
        </w:rPr>
        <w:t xml:space="preserve"> </w:t>
      </w:r>
      <w:r w:rsidRPr="009E5CF4">
        <w:rPr>
          <w:rFonts w:cs="Times New Roman"/>
        </w:rPr>
        <w:t xml:space="preserve">Access to </w:t>
      </w:r>
      <w:r>
        <w:rPr>
          <w:rFonts w:cs="Times New Roman"/>
        </w:rPr>
        <w:t>Internet is available in all HEI</w:t>
      </w:r>
      <w:r w:rsidRPr="009E5CF4">
        <w:rPr>
          <w:rFonts w:cs="Times New Roman"/>
        </w:rPr>
        <w:t xml:space="preserve">s through broadband Internet, </w:t>
      </w:r>
      <w:r>
        <w:rPr>
          <w:rFonts w:cs="Times New Roman"/>
        </w:rPr>
        <w:t>nine</w:t>
      </w:r>
      <w:r w:rsidRPr="009E5CF4">
        <w:rPr>
          <w:rFonts w:cs="Times New Roman"/>
        </w:rPr>
        <w:t xml:space="preserve"> of which </w:t>
      </w:r>
      <w:r w:rsidR="00D96006">
        <w:rPr>
          <w:rFonts w:cs="Times New Roman"/>
        </w:rPr>
        <w:t>are</w:t>
      </w:r>
      <w:r w:rsidRPr="009E5CF4">
        <w:rPr>
          <w:rFonts w:cs="Times New Roman"/>
        </w:rPr>
        <w:t xml:space="preserve"> connected via FOLC, </w:t>
      </w:r>
      <w:r>
        <w:rPr>
          <w:rFonts w:cs="Times New Roman"/>
        </w:rPr>
        <w:t xml:space="preserve">eight via </w:t>
      </w:r>
      <w:proofErr w:type="spellStart"/>
      <w:r>
        <w:rPr>
          <w:rFonts w:cs="Times New Roman"/>
        </w:rPr>
        <w:t>xDSL</w:t>
      </w:r>
      <w:proofErr w:type="spellEnd"/>
      <w:r>
        <w:rPr>
          <w:rFonts w:cs="Times New Roman"/>
        </w:rPr>
        <w:t>, four</w:t>
      </w:r>
      <w:r w:rsidRPr="009E5CF4">
        <w:rPr>
          <w:rFonts w:cs="Times New Roman"/>
        </w:rPr>
        <w:t xml:space="preserve"> via </w:t>
      </w:r>
      <w:proofErr w:type="spellStart"/>
      <w:r w:rsidRPr="009E5CF4">
        <w:rPr>
          <w:rFonts w:cs="Times New Roman"/>
        </w:rPr>
        <w:t>WiMax</w:t>
      </w:r>
      <w:proofErr w:type="spellEnd"/>
      <w:r>
        <w:rPr>
          <w:rFonts w:cs="Times New Roman"/>
        </w:rPr>
        <w:t>,</w:t>
      </w:r>
      <w:r w:rsidRPr="009E5CF4">
        <w:rPr>
          <w:rFonts w:cs="Times New Roman"/>
        </w:rPr>
        <w:t xml:space="preserve"> and </w:t>
      </w:r>
      <w:r w:rsidR="00D96006">
        <w:rPr>
          <w:rFonts w:cs="Times New Roman"/>
        </w:rPr>
        <w:t>two</w:t>
      </w:r>
      <w:r w:rsidRPr="009E5CF4">
        <w:rPr>
          <w:rFonts w:cs="Times New Roman"/>
        </w:rPr>
        <w:t xml:space="preserve"> via 3G. </w:t>
      </w:r>
      <w:r w:rsidR="00D96006">
        <w:rPr>
          <w:rFonts w:cs="Times New Roman"/>
        </w:rPr>
        <w:t>Fifteen</w:t>
      </w:r>
      <w:r w:rsidRPr="009E5CF4">
        <w:rPr>
          <w:rFonts w:cs="Times New Roman"/>
        </w:rPr>
        <w:t xml:space="preserve"> institutions use </w:t>
      </w:r>
      <w:r>
        <w:rPr>
          <w:rFonts w:cs="Times New Roman"/>
        </w:rPr>
        <w:t xml:space="preserve">Internet </w:t>
      </w:r>
      <w:r w:rsidRPr="009E5CF4">
        <w:rPr>
          <w:rFonts w:cs="Times New Roman"/>
        </w:rPr>
        <w:t>for administrative purpose</w:t>
      </w:r>
      <w:r>
        <w:rPr>
          <w:rFonts w:cs="Times New Roman"/>
        </w:rPr>
        <w:t>s</w:t>
      </w:r>
      <w:r w:rsidR="00D96006">
        <w:rPr>
          <w:rFonts w:cs="Times New Roman"/>
        </w:rPr>
        <w:t>, ten</w:t>
      </w:r>
      <w:r w:rsidRPr="009E5CF4">
        <w:rPr>
          <w:rFonts w:cs="Times New Roman"/>
        </w:rPr>
        <w:t xml:space="preserve"> institutions use management information systems (MIS) and</w:t>
      </w:r>
      <w:r w:rsidR="00D96006">
        <w:rPr>
          <w:rFonts w:cs="Times New Roman"/>
        </w:rPr>
        <w:t xml:space="preserve"> fourteen</w:t>
      </w:r>
      <w:r w:rsidRPr="009E5CF4">
        <w:rPr>
          <w:rFonts w:cs="Times New Roman"/>
        </w:rPr>
        <w:t xml:space="preserve"> institutions for </w:t>
      </w:r>
      <w:r>
        <w:rPr>
          <w:rFonts w:cs="Times New Roman" w:hint="eastAsia"/>
        </w:rPr>
        <w:t xml:space="preserve">teaching </w:t>
      </w:r>
      <w:r w:rsidRPr="009E5CF4">
        <w:rPr>
          <w:rFonts w:cs="Times New Roman"/>
        </w:rPr>
        <w:lastRenderedPageBreak/>
        <w:t>subjects.</w:t>
      </w:r>
      <w:r w:rsidRPr="00CA0293">
        <w:rPr>
          <w:rFonts w:cs="Times New Roman"/>
        </w:rPr>
        <w:t xml:space="preserve"> </w:t>
      </w:r>
      <w:r>
        <w:rPr>
          <w:rFonts w:cs="Times New Roman"/>
        </w:rPr>
        <w:t>Twenty</w:t>
      </w:r>
      <w:r w:rsidRPr="009E5CF4">
        <w:rPr>
          <w:rFonts w:cs="Times New Roman"/>
        </w:rPr>
        <w:t xml:space="preserve"> HE</w:t>
      </w:r>
      <w:r>
        <w:rPr>
          <w:rFonts w:cs="Times New Roman"/>
        </w:rPr>
        <w:t xml:space="preserve">Is have </w:t>
      </w:r>
      <w:r w:rsidRPr="009E5CF4">
        <w:rPr>
          <w:rFonts w:cs="Times New Roman"/>
        </w:rPr>
        <w:t>develop</w:t>
      </w:r>
      <w:r>
        <w:rPr>
          <w:rFonts w:cs="Times New Roman"/>
        </w:rPr>
        <w:t>ed</w:t>
      </w:r>
      <w:r w:rsidRPr="009E5CF4">
        <w:rPr>
          <w:rFonts w:cs="Times New Roman"/>
        </w:rPr>
        <w:t xml:space="preserve"> their own master plans and strategies for the development and penetration of ICT.</w:t>
      </w:r>
    </w:p>
    <w:p w14:paraId="479BC73F" w14:textId="77777777" w:rsidR="00742C82" w:rsidRDefault="00742C82" w:rsidP="00742C82">
      <w:pPr>
        <w:pStyle w:val="NoSpacing"/>
        <w:contextualSpacing/>
        <w:jc w:val="both"/>
        <w:rPr>
          <w:rFonts w:cs="Times New Roman"/>
        </w:rPr>
      </w:pPr>
    </w:p>
    <w:p w14:paraId="3E37A2C4" w14:textId="77777777" w:rsidR="00B1163B" w:rsidRPr="00E53C47" w:rsidRDefault="00E53C47" w:rsidP="00E53C47">
      <w:pPr>
        <w:pStyle w:val="NoSpacing"/>
        <w:rPr>
          <w:b/>
          <w:color w:val="4F81BD" w:themeColor="accent1"/>
          <w:sz w:val="24"/>
          <w:szCs w:val="24"/>
        </w:rPr>
      </w:pPr>
      <w:bookmarkStart w:id="102" w:name="_Toc389357807"/>
      <w:bookmarkStart w:id="103" w:name="_Toc261868718"/>
      <w:r w:rsidRPr="00E53C47">
        <w:rPr>
          <w:b/>
          <w:color w:val="4F81BD" w:themeColor="accent1"/>
          <w:sz w:val="24"/>
          <w:szCs w:val="24"/>
        </w:rPr>
        <w:t>5.1.3</w:t>
      </w:r>
      <w:r w:rsidRPr="00E53C47">
        <w:rPr>
          <w:b/>
          <w:color w:val="4F81BD" w:themeColor="accent1"/>
          <w:sz w:val="24"/>
          <w:szCs w:val="24"/>
        </w:rPr>
        <w:tab/>
      </w:r>
      <w:r w:rsidR="00B1163B" w:rsidRPr="00E53C47">
        <w:rPr>
          <w:b/>
          <w:color w:val="4F81BD" w:themeColor="accent1"/>
          <w:sz w:val="24"/>
          <w:szCs w:val="24"/>
        </w:rPr>
        <w:t>Power Supply</w:t>
      </w:r>
      <w:bookmarkEnd w:id="102"/>
    </w:p>
    <w:p w14:paraId="776BFBBD" w14:textId="77777777" w:rsidR="00B1163B" w:rsidRPr="00B1163B" w:rsidRDefault="00B1163B" w:rsidP="00B1163B">
      <w:pPr>
        <w:pStyle w:val="NoSpacing"/>
        <w:contextualSpacing/>
        <w:jc w:val="both"/>
        <w:rPr>
          <w:rFonts w:cs="Times New Roman"/>
        </w:rPr>
      </w:pPr>
    </w:p>
    <w:p w14:paraId="04A566E4" w14:textId="098D7669" w:rsidR="00B1163B" w:rsidRDefault="00B1163B" w:rsidP="00E605B4">
      <w:pPr>
        <w:pStyle w:val="NoSpacing"/>
        <w:numPr>
          <w:ilvl w:val="0"/>
          <w:numId w:val="22"/>
        </w:numPr>
        <w:ind w:left="0" w:firstLine="0"/>
        <w:contextualSpacing/>
        <w:jc w:val="both"/>
        <w:rPr>
          <w:rFonts w:cs="Times New Roman"/>
        </w:rPr>
      </w:pPr>
      <w:r w:rsidRPr="00C214CC">
        <w:rPr>
          <w:rFonts w:cs="Times New Roman"/>
          <w:b/>
        </w:rPr>
        <w:t xml:space="preserve">Power shortages are </w:t>
      </w:r>
      <w:r w:rsidR="00D96006">
        <w:rPr>
          <w:rFonts w:cs="Times New Roman"/>
          <w:b/>
        </w:rPr>
        <w:t>the</w:t>
      </w:r>
      <w:r w:rsidRPr="00C214CC">
        <w:rPr>
          <w:rFonts w:cs="Times New Roman"/>
          <w:b/>
        </w:rPr>
        <w:t xml:space="preserve"> biggest challenge for ICT development in education. </w:t>
      </w:r>
      <w:r w:rsidRPr="00CA6CEC">
        <w:rPr>
          <w:rFonts w:cs="Times New Roman"/>
        </w:rPr>
        <w:t>One of the challenges that Tajikistan faces</w:t>
      </w:r>
      <w:r>
        <w:rPr>
          <w:rFonts w:cs="Times New Roman"/>
        </w:rPr>
        <w:t xml:space="preserve"> </w:t>
      </w:r>
      <w:r w:rsidRPr="00CA6CEC">
        <w:rPr>
          <w:rFonts w:cs="Times New Roman"/>
        </w:rPr>
        <w:t xml:space="preserve">is </w:t>
      </w:r>
      <w:r>
        <w:rPr>
          <w:rFonts w:cs="Times New Roman"/>
        </w:rPr>
        <w:t xml:space="preserve">power </w:t>
      </w:r>
      <w:r w:rsidRPr="00CA6CEC">
        <w:rPr>
          <w:rFonts w:cs="Times New Roman"/>
        </w:rPr>
        <w:t>shortage</w:t>
      </w:r>
      <w:r w:rsidR="00D96006">
        <w:rPr>
          <w:rFonts w:cs="Times New Roman"/>
        </w:rPr>
        <w:t>s</w:t>
      </w:r>
      <w:r>
        <w:rPr>
          <w:rFonts w:cs="Times New Roman"/>
        </w:rPr>
        <w:t xml:space="preserve"> in winter</w:t>
      </w:r>
      <w:r w:rsidR="00D96006">
        <w:rPr>
          <w:rFonts w:cs="Times New Roman"/>
        </w:rPr>
        <w:t>,</w:t>
      </w:r>
      <w:r w:rsidRPr="00CA6CEC">
        <w:rPr>
          <w:rFonts w:cs="Times New Roman"/>
        </w:rPr>
        <w:t xml:space="preserve"> from the beginning of October </w:t>
      </w:r>
      <w:r>
        <w:rPr>
          <w:rFonts w:cs="Times New Roman"/>
        </w:rPr>
        <w:t>to</w:t>
      </w:r>
      <w:r w:rsidRPr="00CA6CEC">
        <w:rPr>
          <w:rFonts w:cs="Times New Roman"/>
        </w:rPr>
        <w:t xml:space="preserve"> the beginning of March every year. </w:t>
      </w:r>
      <w:r>
        <w:rPr>
          <w:rFonts w:cs="Times New Roman"/>
        </w:rPr>
        <w:t>Indeed, it is estimate</w:t>
      </w:r>
      <w:r w:rsidR="00D96006">
        <w:rPr>
          <w:rFonts w:cs="Times New Roman"/>
        </w:rPr>
        <w:t>d</w:t>
      </w:r>
      <w:r>
        <w:rPr>
          <w:rFonts w:cs="Times New Roman"/>
        </w:rPr>
        <w:t xml:space="preserve"> that some “70 percent</w:t>
      </w:r>
      <w:r w:rsidRPr="00CA6CEC">
        <w:rPr>
          <w:rFonts w:cs="Times New Roman"/>
        </w:rPr>
        <w:t xml:space="preserve"> of the Tajik people suffer from extensive shortages of electricity during the winter”.</w:t>
      </w:r>
      <w:r w:rsidRPr="009E5CF4">
        <w:rPr>
          <w:vertAlign w:val="superscript"/>
        </w:rPr>
        <w:footnoteReference w:id="57"/>
      </w:r>
      <w:r w:rsidRPr="00CA6CEC">
        <w:rPr>
          <w:rFonts w:cs="Times New Roman"/>
        </w:rPr>
        <w:t xml:space="preserve"> The state energy policy aims to meet this challenge by constructing different scale hydropower plants as well as introducing the alternative sources of energy</w:t>
      </w:r>
      <w:r>
        <w:rPr>
          <w:rFonts w:cs="Times New Roman"/>
        </w:rPr>
        <w:t xml:space="preserve">, but </w:t>
      </w:r>
      <w:r w:rsidRPr="00CA6CEC">
        <w:rPr>
          <w:rFonts w:cs="Times New Roman"/>
        </w:rPr>
        <w:t xml:space="preserve">no significant positive </w:t>
      </w:r>
      <w:r w:rsidRPr="00CA0293">
        <w:rPr>
          <w:rFonts w:cs="Times New Roman"/>
        </w:rPr>
        <w:t>changes are foreseen in the short run. This shortage is one of the challenges that discourage most of the ICT for development (ICTD) projects in rural area</w:t>
      </w:r>
      <w:r w:rsidR="00D96006">
        <w:rPr>
          <w:rFonts w:cs="Times New Roman"/>
        </w:rPr>
        <w:t>s</w:t>
      </w:r>
      <w:r w:rsidRPr="00CA0293">
        <w:rPr>
          <w:rFonts w:cs="Times New Roman"/>
        </w:rPr>
        <w:t>. This situation becomes severely challenging when it comes to ICTD projects in educational establishments located in towns and provincial cities. Usage of the stand-alone diesel generators as a temporary solution is growing in society. This approach</w:t>
      </w:r>
      <w:r w:rsidR="00D96006">
        <w:rPr>
          <w:rFonts w:cs="Times New Roman"/>
        </w:rPr>
        <w:t>,</w:t>
      </w:r>
      <w:r w:rsidRPr="00CA0293">
        <w:rPr>
          <w:rFonts w:cs="Times New Roman"/>
        </w:rPr>
        <w:t xml:space="preserve"> once popular in private sector companies</w:t>
      </w:r>
      <w:r w:rsidR="00D96006">
        <w:rPr>
          <w:rFonts w:cs="Times New Roman"/>
        </w:rPr>
        <w:t>,</w:t>
      </w:r>
      <w:r w:rsidRPr="00CA0293">
        <w:rPr>
          <w:rFonts w:cs="Times New Roman"/>
        </w:rPr>
        <w:t xml:space="preserve"> is</w:t>
      </w:r>
      <w:r w:rsidR="00D96006">
        <w:rPr>
          <w:rFonts w:cs="Times New Roman"/>
        </w:rPr>
        <w:t xml:space="preserve"> now being</w:t>
      </w:r>
      <w:r w:rsidRPr="00CA0293">
        <w:rPr>
          <w:rFonts w:cs="Times New Roman"/>
        </w:rPr>
        <w:t xml:space="preserve"> adopted by public sector institutions. Schools and higher educational establishments rely on this approach.</w:t>
      </w:r>
    </w:p>
    <w:p w14:paraId="5868FB97" w14:textId="77777777" w:rsidR="00B1163B" w:rsidRPr="00CA0293" w:rsidRDefault="00B1163B" w:rsidP="00B1163B">
      <w:pPr>
        <w:pStyle w:val="NoSpacing"/>
        <w:contextualSpacing/>
        <w:jc w:val="both"/>
        <w:rPr>
          <w:rFonts w:cs="Times New Roman"/>
        </w:rPr>
      </w:pPr>
    </w:p>
    <w:p w14:paraId="4E88A3A0" w14:textId="77777777" w:rsidR="00E37F40" w:rsidRPr="00E53C47" w:rsidRDefault="00E53C47" w:rsidP="00E53C47">
      <w:pPr>
        <w:pStyle w:val="NoSpacing"/>
        <w:rPr>
          <w:b/>
          <w:color w:val="4F81BD" w:themeColor="accent1"/>
          <w:sz w:val="24"/>
          <w:szCs w:val="24"/>
        </w:rPr>
      </w:pPr>
      <w:bookmarkStart w:id="104" w:name="_Toc389357808"/>
      <w:r w:rsidRPr="00E53C47">
        <w:rPr>
          <w:b/>
          <w:color w:val="4F81BD" w:themeColor="accent1"/>
          <w:sz w:val="24"/>
          <w:szCs w:val="24"/>
        </w:rPr>
        <w:t>5.1.4</w:t>
      </w:r>
      <w:r w:rsidRPr="00E53C47">
        <w:rPr>
          <w:b/>
          <w:color w:val="4F81BD" w:themeColor="accent1"/>
          <w:sz w:val="24"/>
          <w:szCs w:val="24"/>
        </w:rPr>
        <w:tab/>
      </w:r>
      <w:r w:rsidR="00B1163B" w:rsidRPr="00E53C47">
        <w:rPr>
          <w:b/>
          <w:color w:val="4F81BD" w:themeColor="accent1"/>
          <w:sz w:val="24"/>
          <w:szCs w:val="24"/>
        </w:rPr>
        <w:t>T</w:t>
      </w:r>
      <w:r w:rsidR="00536611" w:rsidRPr="00E53C47">
        <w:rPr>
          <w:b/>
          <w:color w:val="4F81BD" w:themeColor="accent1"/>
          <w:sz w:val="24"/>
          <w:szCs w:val="24"/>
        </w:rPr>
        <w:t xml:space="preserve">ajikistan National Research and </w:t>
      </w:r>
      <w:r w:rsidR="00E37F40" w:rsidRPr="00E53C47">
        <w:rPr>
          <w:b/>
          <w:color w:val="4F81BD" w:themeColor="accent1"/>
          <w:sz w:val="24"/>
          <w:szCs w:val="24"/>
        </w:rPr>
        <w:t>Educational Network</w:t>
      </w:r>
      <w:bookmarkEnd w:id="103"/>
      <w:bookmarkEnd w:id="104"/>
    </w:p>
    <w:p w14:paraId="6AFA0DCF" w14:textId="77777777" w:rsidR="00FE5F4A" w:rsidRPr="00FE5F4A" w:rsidRDefault="00FE5F4A" w:rsidP="00FE5F4A">
      <w:pPr>
        <w:pStyle w:val="NoSpacing"/>
        <w:contextualSpacing/>
        <w:jc w:val="both"/>
        <w:rPr>
          <w:rFonts w:cs="Times New Roman"/>
        </w:rPr>
      </w:pPr>
    </w:p>
    <w:p w14:paraId="15F0B27E" w14:textId="5E108CE7" w:rsidR="0073575D" w:rsidRDefault="00D87B65" w:rsidP="00E605B4">
      <w:pPr>
        <w:pStyle w:val="NoSpacing"/>
        <w:numPr>
          <w:ilvl w:val="0"/>
          <w:numId w:val="22"/>
        </w:numPr>
        <w:ind w:left="0" w:firstLine="0"/>
        <w:contextualSpacing/>
        <w:jc w:val="both"/>
        <w:rPr>
          <w:rFonts w:cs="Times New Roman"/>
        </w:rPr>
      </w:pPr>
      <w:r w:rsidRPr="00D87B65">
        <w:rPr>
          <w:rFonts w:cs="Times New Roman"/>
          <w:b/>
        </w:rPr>
        <w:t xml:space="preserve">Tajikistan </w:t>
      </w:r>
      <w:r w:rsidR="00742C82" w:rsidRPr="00742C82">
        <w:rPr>
          <w:rFonts w:cs="Times New Roman"/>
          <w:b/>
        </w:rPr>
        <w:t>National Research and Education Network</w:t>
      </w:r>
      <w:r w:rsidRPr="00D87B65">
        <w:rPr>
          <w:rFonts w:cs="Times New Roman"/>
          <w:b/>
        </w:rPr>
        <w:t xml:space="preserve"> (TARENA) </w:t>
      </w:r>
      <w:r w:rsidR="00742C82">
        <w:rPr>
          <w:rFonts w:cs="Times New Roman"/>
          <w:b/>
        </w:rPr>
        <w:t xml:space="preserve">provides various ICT-related services for Tajikistan’s HEIs and research institutions and connects them </w:t>
      </w:r>
      <w:r w:rsidR="00D96006">
        <w:rPr>
          <w:rFonts w:cs="Times New Roman"/>
          <w:b/>
        </w:rPr>
        <w:t>to each other</w:t>
      </w:r>
      <w:r w:rsidR="00742C82">
        <w:rPr>
          <w:rFonts w:cs="Times New Roman"/>
          <w:b/>
        </w:rPr>
        <w:t xml:space="preserve"> and with those outside the country</w:t>
      </w:r>
      <w:r>
        <w:rPr>
          <w:rFonts w:cs="Times New Roman"/>
          <w:b/>
        </w:rPr>
        <w:t>.</w:t>
      </w:r>
      <w:r w:rsidRPr="00D87B65">
        <w:rPr>
          <w:rFonts w:cs="Times New Roman"/>
          <w:b/>
        </w:rPr>
        <w:t xml:space="preserve"> </w:t>
      </w:r>
      <w:r w:rsidR="00E37F40" w:rsidRPr="009E5CF4">
        <w:rPr>
          <w:rFonts w:cs="Times New Roman"/>
        </w:rPr>
        <w:t xml:space="preserve">National Research and Education Network (NREN) is a specialized </w:t>
      </w:r>
      <w:r w:rsidR="00F22A7E">
        <w:rPr>
          <w:rFonts w:cs="Times New Roman"/>
        </w:rPr>
        <w:t>service provider support</w:t>
      </w:r>
      <w:r w:rsidR="00D96006">
        <w:rPr>
          <w:rFonts w:cs="Times New Roman"/>
        </w:rPr>
        <w:t>ing</w:t>
      </w:r>
      <w:r w:rsidR="00F22A7E">
        <w:rPr>
          <w:rFonts w:cs="Times New Roman"/>
        </w:rPr>
        <w:t xml:space="preserve"> the needs of research and education communities through </w:t>
      </w:r>
      <w:r w:rsidR="00E37F40" w:rsidRPr="009E5CF4">
        <w:rPr>
          <w:rFonts w:cs="Times New Roman"/>
        </w:rPr>
        <w:t xml:space="preserve">Internet service </w:t>
      </w:r>
      <w:r w:rsidR="00F22A7E">
        <w:rPr>
          <w:rFonts w:cs="Times New Roman" w:hint="eastAsia"/>
        </w:rPr>
        <w:t>and capacity building</w:t>
      </w:r>
      <w:r w:rsidR="00E37F40" w:rsidRPr="009E5CF4">
        <w:rPr>
          <w:rFonts w:cs="Times New Roman"/>
        </w:rPr>
        <w:t xml:space="preserve">. Thousands of R&amp;D organizations are connected with each other and share their information </w:t>
      </w:r>
      <w:r>
        <w:rPr>
          <w:rFonts w:cs="Times New Roman"/>
        </w:rPr>
        <w:t>through</w:t>
      </w:r>
      <w:r w:rsidR="00E37F40" w:rsidRPr="009E5CF4">
        <w:rPr>
          <w:rFonts w:cs="Times New Roman"/>
        </w:rPr>
        <w:t xml:space="preserve"> the network. The </w:t>
      </w:r>
      <w:r w:rsidR="00D96006">
        <w:rPr>
          <w:rFonts w:cs="Times New Roman"/>
        </w:rPr>
        <w:t>n</w:t>
      </w:r>
      <w:r w:rsidR="00E37F40" w:rsidRPr="009E5CF4">
        <w:rPr>
          <w:rFonts w:cs="Times New Roman"/>
        </w:rPr>
        <w:t>etwork provides access to electronic information resources maintained by libraries, research facilities, publishers, and affiliated organizations</w:t>
      </w:r>
      <w:r w:rsidR="00047A49">
        <w:rPr>
          <w:rFonts w:cs="Times New Roman"/>
        </w:rPr>
        <w:t>. TARENA</w:t>
      </w:r>
      <w:r w:rsidR="00E37F40" w:rsidRPr="009E5CF4">
        <w:rPr>
          <w:rFonts w:cs="Times New Roman"/>
        </w:rPr>
        <w:t xml:space="preserve"> was established </w:t>
      </w:r>
      <w:r w:rsidR="00047A49" w:rsidRPr="009E5CF4">
        <w:rPr>
          <w:rFonts w:cs="Times New Roman"/>
        </w:rPr>
        <w:t xml:space="preserve">as association </w:t>
      </w:r>
      <w:r w:rsidR="00047A49">
        <w:rPr>
          <w:rFonts w:cs="Times New Roman"/>
        </w:rPr>
        <w:t>of the local academic community</w:t>
      </w:r>
      <w:r w:rsidR="00047A49" w:rsidRPr="009E5CF4">
        <w:rPr>
          <w:rFonts w:cs="Times New Roman"/>
        </w:rPr>
        <w:t xml:space="preserve"> </w:t>
      </w:r>
      <w:r w:rsidR="00E37F40" w:rsidRPr="009E5CF4">
        <w:rPr>
          <w:rFonts w:cs="Times New Roman"/>
        </w:rPr>
        <w:t xml:space="preserve">in March 2000 to provide ICT-oriented services to its member universities and research institutes of the Academy of Sciences of Tajikistan. </w:t>
      </w:r>
      <w:r w:rsidR="00742C82">
        <w:rPr>
          <w:rFonts w:cs="Times New Roman"/>
        </w:rPr>
        <w:t xml:space="preserve">It </w:t>
      </w:r>
      <w:r w:rsidR="00742C82" w:rsidRPr="00742C82">
        <w:rPr>
          <w:rFonts w:cs="Times New Roman"/>
        </w:rPr>
        <w:t xml:space="preserve">offers various ICT services which cannot be offered by private internet service providers (ISP) or IT companies such as ICT capacity building, computer facilities and network infrastructure for conducting experimental and research work. </w:t>
      </w:r>
      <w:r w:rsidR="00613F46">
        <w:rPr>
          <w:rFonts w:cs="Times New Roman"/>
        </w:rPr>
        <w:t xml:space="preserve">It also hosts certified centers such as ETC Thomson </w:t>
      </w:r>
      <w:proofErr w:type="spellStart"/>
      <w:r w:rsidR="00613F46">
        <w:rPr>
          <w:rFonts w:cs="Times New Roman"/>
        </w:rPr>
        <w:t>Prometric</w:t>
      </w:r>
      <w:proofErr w:type="spellEnd"/>
      <w:r w:rsidR="00613F46">
        <w:rPr>
          <w:rFonts w:cs="Times New Roman"/>
        </w:rPr>
        <w:t xml:space="preserve"> and Pearson VEU. </w:t>
      </w:r>
      <w:r w:rsidR="00E37F40" w:rsidRPr="009E5CF4">
        <w:rPr>
          <w:rFonts w:cs="Times New Roman"/>
        </w:rPr>
        <w:t xml:space="preserve">Its main partner in funding and implementing various local and regional projects is the NATO Science </w:t>
      </w:r>
      <w:r w:rsidR="00323ABC">
        <w:rPr>
          <w:rFonts w:cs="Times New Roman"/>
        </w:rPr>
        <w:t>Program</w:t>
      </w:r>
      <w:r w:rsidR="00E37F40" w:rsidRPr="009E5CF4">
        <w:rPr>
          <w:rFonts w:cs="Times New Roman"/>
        </w:rPr>
        <w:t>. TARENA is also part of the Central Asian NRENs</w:t>
      </w:r>
      <w:r w:rsidR="00047A49">
        <w:rPr>
          <w:rFonts w:cs="Times New Roman"/>
        </w:rPr>
        <w:t xml:space="preserve"> (</w:t>
      </w:r>
      <w:r w:rsidR="00E37F40" w:rsidRPr="009E5CF4">
        <w:rPr>
          <w:rFonts w:cs="Times New Roman"/>
        </w:rPr>
        <w:t>CAREN</w:t>
      </w:r>
      <w:r w:rsidR="00047A49">
        <w:rPr>
          <w:rFonts w:cs="Times New Roman"/>
        </w:rPr>
        <w:t>).</w:t>
      </w:r>
      <w:r w:rsidR="00047A49">
        <w:rPr>
          <w:rStyle w:val="FootnoteReference"/>
          <w:rFonts w:cs="Times New Roman"/>
        </w:rPr>
        <w:footnoteReference w:id="58"/>
      </w:r>
      <w:r w:rsidR="00E37F40" w:rsidRPr="009E5CF4">
        <w:rPr>
          <w:rFonts w:cs="Times New Roman"/>
        </w:rPr>
        <w:t xml:space="preserve"> TARENA can leverage various financial resources and </w:t>
      </w:r>
      <w:r w:rsidR="00D96006">
        <w:rPr>
          <w:rFonts w:cs="Times New Roman"/>
        </w:rPr>
        <w:t>offers</w:t>
      </w:r>
      <w:r w:rsidR="00E37F40" w:rsidRPr="009E5CF4">
        <w:rPr>
          <w:rFonts w:cs="Times New Roman"/>
        </w:rPr>
        <w:t xml:space="preserve"> more </w:t>
      </w:r>
      <w:r w:rsidR="00D96006">
        <w:rPr>
          <w:rFonts w:cs="Times New Roman"/>
        </w:rPr>
        <w:t xml:space="preserve">opportunities for </w:t>
      </w:r>
      <w:r w:rsidR="00E37F40" w:rsidRPr="009E5CF4">
        <w:rPr>
          <w:rFonts w:cs="Times New Roman"/>
        </w:rPr>
        <w:t xml:space="preserve">cooperation with commercial ISPs to connect </w:t>
      </w:r>
      <w:r w:rsidR="00DA32E6">
        <w:rPr>
          <w:rFonts w:cs="Times New Roman"/>
        </w:rPr>
        <w:t>various</w:t>
      </w:r>
      <w:r w:rsidR="00E37F40" w:rsidRPr="009E5CF4">
        <w:rPr>
          <w:rFonts w:cs="Times New Roman"/>
        </w:rPr>
        <w:t xml:space="preserve"> scientific and educational institutions which are located outside Dushanbe. </w:t>
      </w:r>
    </w:p>
    <w:p w14:paraId="4DFC3BA7" w14:textId="77777777" w:rsidR="008A7B50" w:rsidRPr="008A7B50" w:rsidRDefault="008A7B50" w:rsidP="008A7B50">
      <w:pPr>
        <w:pStyle w:val="NoSpacing"/>
        <w:contextualSpacing/>
        <w:jc w:val="both"/>
        <w:rPr>
          <w:rFonts w:cs="Times New Roman"/>
        </w:rPr>
      </w:pPr>
    </w:p>
    <w:p w14:paraId="60895221" w14:textId="77E26EB1" w:rsidR="0073575D" w:rsidRDefault="0073575D" w:rsidP="00E605B4">
      <w:pPr>
        <w:pStyle w:val="NoSpacing"/>
        <w:numPr>
          <w:ilvl w:val="0"/>
          <w:numId w:val="22"/>
        </w:numPr>
        <w:ind w:left="0" w:firstLine="0"/>
        <w:contextualSpacing/>
        <w:jc w:val="both"/>
        <w:rPr>
          <w:rFonts w:cs="Times New Roman"/>
        </w:rPr>
      </w:pPr>
      <w:r w:rsidRPr="00742C82">
        <w:rPr>
          <w:rFonts w:cs="Times New Roman"/>
          <w:b/>
        </w:rPr>
        <w:t>TARENA is widely used by Dushanbe-based HEIs.</w:t>
      </w:r>
      <w:r>
        <w:rPr>
          <w:rFonts w:cs="Times New Roman"/>
        </w:rPr>
        <w:t xml:space="preserve"> Only eight </w:t>
      </w:r>
      <w:r w:rsidR="00E37F40" w:rsidRPr="009E5CF4">
        <w:rPr>
          <w:rFonts w:cs="Times New Roman"/>
        </w:rPr>
        <w:t xml:space="preserve">of </w:t>
      </w:r>
      <w:r w:rsidR="00742C82">
        <w:rPr>
          <w:rFonts w:cs="Times New Roman"/>
        </w:rPr>
        <w:t>the 20</w:t>
      </w:r>
      <w:r w:rsidR="00E37F40" w:rsidRPr="009E5CF4">
        <w:rPr>
          <w:rFonts w:cs="Times New Roman"/>
        </w:rPr>
        <w:t xml:space="preserve"> </w:t>
      </w:r>
      <w:r>
        <w:rPr>
          <w:rFonts w:cs="Times New Roman"/>
        </w:rPr>
        <w:t>HEIs</w:t>
      </w:r>
      <w:r w:rsidR="00E37F40" w:rsidRPr="009E5CF4">
        <w:rPr>
          <w:rFonts w:cs="Times New Roman"/>
        </w:rPr>
        <w:t xml:space="preserve"> </w:t>
      </w:r>
      <w:r w:rsidR="00742C82">
        <w:rPr>
          <w:rFonts w:cs="Times New Roman"/>
        </w:rPr>
        <w:t xml:space="preserve">surveyed </w:t>
      </w:r>
      <w:r w:rsidR="00047A49">
        <w:rPr>
          <w:rFonts w:cs="Times New Roman"/>
        </w:rPr>
        <w:t>belong to</w:t>
      </w:r>
      <w:r w:rsidR="00E37F40" w:rsidRPr="009E5CF4">
        <w:rPr>
          <w:rFonts w:cs="Times New Roman"/>
        </w:rPr>
        <w:t xml:space="preserve"> the</w:t>
      </w:r>
      <w:r>
        <w:rPr>
          <w:rFonts w:cs="Times New Roman"/>
        </w:rPr>
        <w:t xml:space="preserve"> TARENA</w:t>
      </w:r>
      <w:r w:rsidR="00E37F40" w:rsidRPr="009E5CF4">
        <w:rPr>
          <w:rFonts w:cs="Times New Roman"/>
        </w:rPr>
        <w:t xml:space="preserve"> network</w:t>
      </w:r>
      <w:r w:rsidR="00742C82">
        <w:rPr>
          <w:rFonts w:cs="Times New Roman"/>
        </w:rPr>
        <w:t xml:space="preserve"> because TARENA provides services only in Dushanbe</w:t>
      </w:r>
      <w:r w:rsidR="00E37F40" w:rsidRPr="009E5CF4">
        <w:rPr>
          <w:rFonts w:cs="Times New Roman"/>
        </w:rPr>
        <w:t xml:space="preserve">. </w:t>
      </w:r>
      <w:r>
        <w:rPr>
          <w:rFonts w:cs="Times New Roman"/>
        </w:rPr>
        <w:t>Most TARENA users use multiple providers</w:t>
      </w:r>
      <w:r w:rsidR="00B20847">
        <w:rPr>
          <w:rFonts w:cs="Times New Roman"/>
        </w:rPr>
        <w:t xml:space="preserve"> such as </w:t>
      </w:r>
      <w:proofErr w:type="spellStart"/>
      <w:r w:rsidR="00B20847">
        <w:rPr>
          <w:rFonts w:cs="Times New Roman"/>
        </w:rPr>
        <w:t>Eastera</w:t>
      </w:r>
      <w:proofErr w:type="spellEnd"/>
      <w:r w:rsidR="00B20847">
        <w:rPr>
          <w:rFonts w:cs="Times New Roman"/>
        </w:rPr>
        <w:t xml:space="preserve"> University LAN and </w:t>
      </w:r>
      <w:proofErr w:type="spellStart"/>
      <w:r w:rsidR="00B20847">
        <w:rPr>
          <w:rFonts w:cs="Times New Roman"/>
        </w:rPr>
        <w:t>Babilion</w:t>
      </w:r>
      <w:proofErr w:type="spellEnd"/>
      <w:r w:rsidR="00B20847">
        <w:rPr>
          <w:rFonts w:cs="Times New Roman"/>
        </w:rPr>
        <w:t>-T</w:t>
      </w:r>
      <w:r w:rsidR="00DA32E6">
        <w:rPr>
          <w:rFonts w:cs="Times New Roman"/>
        </w:rPr>
        <w:t>.</w:t>
      </w:r>
      <w:r>
        <w:rPr>
          <w:rFonts w:cs="Times New Roman"/>
        </w:rPr>
        <w:t xml:space="preserve"> </w:t>
      </w:r>
      <w:r w:rsidR="00742C82">
        <w:rPr>
          <w:rFonts w:cs="Times New Roman"/>
        </w:rPr>
        <w:t>HEIs outside Dushanbe</w:t>
      </w:r>
      <w:r w:rsidRPr="009E5CF4">
        <w:rPr>
          <w:rFonts w:cs="Times New Roman"/>
        </w:rPr>
        <w:t xml:space="preserve"> have no option but </w:t>
      </w:r>
      <w:r w:rsidR="00DA32E6">
        <w:rPr>
          <w:rFonts w:cs="Times New Roman"/>
        </w:rPr>
        <w:t xml:space="preserve">to </w:t>
      </w:r>
      <w:r w:rsidRPr="009E5CF4">
        <w:rPr>
          <w:rFonts w:cs="Times New Roman"/>
        </w:rPr>
        <w:t>us</w:t>
      </w:r>
      <w:r w:rsidR="00DA32E6">
        <w:rPr>
          <w:rFonts w:cs="Times New Roman"/>
        </w:rPr>
        <w:t>e</w:t>
      </w:r>
      <w:r w:rsidRPr="009E5CF4">
        <w:rPr>
          <w:rFonts w:cs="Times New Roman"/>
        </w:rPr>
        <w:t xml:space="preserve"> commercial ISPs services. Even if TARENA expands </w:t>
      </w:r>
      <w:r w:rsidR="00742C82">
        <w:rPr>
          <w:rFonts w:cs="Times New Roman"/>
        </w:rPr>
        <w:t>its network to provinces, the regional HEIs</w:t>
      </w:r>
      <w:r w:rsidRPr="009E5CF4">
        <w:rPr>
          <w:rFonts w:cs="Times New Roman"/>
        </w:rPr>
        <w:t xml:space="preserve"> may not terminate their contracts with commercial ISPs due to lack of ownership of being a part of TARENA association. </w:t>
      </w:r>
    </w:p>
    <w:p w14:paraId="0F209B60" w14:textId="77777777" w:rsidR="00FE5F4A" w:rsidRPr="009E5CF4" w:rsidRDefault="00FE5F4A" w:rsidP="00FE5F4A">
      <w:pPr>
        <w:pStyle w:val="NoSpacing"/>
        <w:contextualSpacing/>
        <w:jc w:val="both"/>
        <w:rPr>
          <w:rFonts w:cs="Times New Roman"/>
        </w:rPr>
      </w:pPr>
    </w:p>
    <w:p w14:paraId="70F56E1D" w14:textId="77777777" w:rsidR="00E37F40" w:rsidRPr="00E53C47" w:rsidRDefault="00E53C47" w:rsidP="00E53C47">
      <w:pPr>
        <w:pStyle w:val="NoSpacing"/>
        <w:rPr>
          <w:b/>
          <w:color w:val="4F81BD" w:themeColor="accent1"/>
          <w:sz w:val="24"/>
          <w:szCs w:val="24"/>
        </w:rPr>
      </w:pPr>
      <w:bookmarkStart w:id="105" w:name="_Toc261868720"/>
      <w:bookmarkStart w:id="106" w:name="_Toc389357809"/>
      <w:r w:rsidRPr="00E53C47">
        <w:rPr>
          <w:b/>
          <w:color w:val="4F81BD" w:themeColor="accent1"/>
          <w:sz w:val="24"/>
          <w:szCs w:val="24"/>
        </w:rPr>
        <w:lastRenderedPageBreak/>
        <w:t>5.1.5</w:t>
      </w:r>
      <w:r w:rsidRPr="00E53C47">
        <w:rPr>
          <w:b/>
          <w:color w:val="4F81BD" w:themeColor="accent1"/>
          <w:sz w:val="24"/>
          <w:szCs w:val="24"/>
        </w:rPr>
        <w:tab/>
      </w:r>
      <w:r w:rsidR="00E37F40" w:rsidRPr="00E53C47">
        <w:rPr>
          <w:b/>
          <w:color w:val="4F81BD" w:themeColor="accent1"/>
          <w:sz w:val="24"/>
          <w:szCs w:val="24"/>
        </w:rPr>
        <w:t xml:space="preserve">ICT </w:t>
      </w:r>
      <w:bookmarkEnd w:id="105"/>
      <w:r w:rsidR="00FE5F4A" w:rsidRPr="00E53C47">
        <w:rPr>
          <w:b/>
          <w:color w:val="4F81BD" w:themeColor="accent1"/>
          <w:sz w:val="24"/>
          <w:szCs w:val="24"/>
        </w:rPr>
        <w:t>programs</w:t>
      </w:r>
      <w:bookmarkEnd w:id="106"/>
    </w:p>
    <w:p w14:paraId="128E503D" w14:textId="77777777" w:rsidR="00F929C7" w:rsidRDefault="00F929C7" w:rsidP="00F929C7">
      <w:pPr>
        <w:pStyle w:val="NoSpacing"/>
        <w:contextualSpacing/>
        <w:jc w:val="both"/>
        <w:rPr>
          <w:rFonts w:cs="Times New Roman"/>
        </w:rPr>
      </w:pPr>
    </w:p>
    <w:p w14:paraId="78A8F7D1" w14:textId="49E776BF" w:rsidR="00E37F40" w:rsidRPr="00A13B36" w:rsidRDefault="00BE3692" w:rsidP="00E605B4">
      <w:pPr>
        <w:pStyle w:val="NoSpacing"/>
        <w:numPr>
          <w:ilvl w:val="0"/>
          <w:numId w:val="22"/>
        </w:numPr>
        <w:ind w:left="0" w:firstLine="0"/>
        <w:contextualSpacing/>
        <w:jc w:val="both"/>
        <w:rPr>
          <w:rFonts w:cs="Times New Roman"/>
        </w:rPr>
      </w:pPr>
      <w:r>
        <w:rPr>
          <w:rFonts w:cs="Times New Roman"/>
          <w:b/>
        </w:rPr>
        <w:t xml:space="preserve">Fifteen </w:t>
      </w:r>
      <w:r w:rsidR="001156FC" w:rsidRPr="001156FC">
        <w:rPr>
          <w:rFonts w:cs="Times New Roman"/>
          <w:b/>
        </w:rPr>
        <w:t>of the 20 HEIs surveyed have programs for training ICT specialist skills as well as general computer literacy for non-specialists.</w:t>
      </w:r>
      <w:r w:rsidR="001156FC">
        <w:rPr>
          <w:rFonts w:cs="Times New Roman"/>
        </w:rPr>
        <w:t xml:space="preserve"> </w:t>
      </w:r>
      <w:r w:rsidR="00E37F40" w:rsidRPr="009E5CF4">
        <w:rPr>
          <w:rFonts w:cs="Times New Roman"/>
        </w:rPr>
        <w:t>Teacher training for the implementati</w:t>
      </w:r>
      <w:r w:rsidR="001156FC">
        <w:rPr>
          <w:rFonts w:cs="Times New Roman"/>
        </w:rPr>
        <w:t xml:space="preserve">on of ICT in education </w:t>
      </w:r>
      <w:r w:rsidR="00E37F40" w:rsidRPr="009E5CF4">
        <w:rPr>
          <w:rFonts w:cs="Times New Roman"/>
        </w:rPr>
        <w:t xml:space="preserve">has improved. </w:t>
      </w:r>
      <w:r w:rsidR="00485155">
        <w:rPr>
          <w:rFonts w:cs="Times New Roman"/>
        </w:rPr>
        <w:t xml:space="preserve">Almost all HEIs are in the process of meeting the Bologna education process, which requires teachers of different subjects to apply ICT in </w:t>
      </w:r>
      <w:r w:rsidR="00361CD1">
        <w:rPr>
          <w:rFonts w:cs="Times New Roman"/>
        </w:rPr>
        <w:t xml:space="preserve">course </w:t>
      </w:r>
      <w:r w:rsidR="00485155">
        <w:rPr>
          <w:rFonts w:cs="Times New Roman"/>
        </w:rPr>
        <w:t xml:space="preserve">delivery. Some HEIs provided courses on </w:t>
      </w:r>
      <w:r w:rsidR="00361CD1">
        <w:rPr>
          <w:rFonts w:cs="Times New Roman"/>
        </w:rPr>
        <w:t xml:space="preserve">the </w:t>
      </w:r>
      <w:r w:rsidR="00485155">
        <w:rPr>
          <w:rFonts w:cs="Times New Roman"/>
        </w:rPr>
        <w:t>application of ICT in pedagogy for teachers.</w:t>
      </w:r>
      <w:r w:rsidR="00E37F40" w:rsidRPr="009E5CF4">
        <w:rPr>
          <w:rFonts w:cs="Times New Roman"/>
        </w:rPr>
        <w:t xml:space="preserve"> </w:t>
      </w:r>
      <w:r>
        <w:rPr>
          <w:rFonts w:cs="Times New Roman"/>
        </w:rPr>
        <w:t>A m</w:t>
      </w:r>
      <w:r w:rsidR="00E37F40" w:rsidRPr="009E5CF4">
        <w:rPr>
          <w:rFonts w:cs="Times New Roman"/>
        </w:rPr>
        <w:t xml:space="preserve">ajor problem </w:t>
      </w:r>
      <w:r w:rsidR="00361CD1">
        <w:rPr>
          <w:rFonts w:cs="Times New Roman"/>
        </w:rPr>
        <w:t>with</w:t>
      </w:r>
      <w:r w:rsidR="00E37F40" w:rsidRPr="009E5CF4">
        <w:rPr>
          <w:rFonts w:cs="Times New Roman"/>
        </w:rPr>
        <w:t xml:space="preserve"> integrating ICT application</w:t>
      </w:r>
      <w:r w:rsidR="00361CD1">
        <w:rPr>
          <w:rFonts w:cs="Times New Roman"/>
        </w:rPr>
        <w:t>s</w:t>
      </w:r>
      <w:r w:rsidR="00E37F40" w:rsidRPr="009E5CF4">
        <w:rPr>
          <w:rFonts w:cs="Times New Roman"/>
        </w:rPr>
        <w:t xml:space="preserve"> in</w:t>
      </w:r>
      <w:r w:rsidR="00361CD1">
        <w:rPr>
          <w:rFonts w:cs="Times New Roman"/>
        </w:rPr>
        <w:t xml:space="preserve"> the</w:t>
      </w:r>
      <w:r w:rsidR="00E37F40" w:rsidRPr="009E5CF4">
        <w:rPr>
          <w:rFonts w:cs="Times New Roman"/>
        </w:rPr>
        <w:t xml:space="preserve"> education</w:t>
      </w:r>
      <w:r w:rsidR="00361CD1">
        <w:rPr>
          <w:rFonts w:cs="Times New Roman"/>
        </w:rPr>
        <w:t>al</w:t>
      </w:r>
      <w:r w:rsidR="00E37F40" w:rsidRPr="009E5CF4">
        <w:rPr>
          <w:rFonts w:cs="Times New Roman"/>
        </w:rPr>
        <w:t xml:space="preserve"> process is</w:t>
      </w:r>
      <w:r w:rsidR="00361CD1">
        <w:rPr>
          <w:rFonts w:cs="Times New Roman"/>
        </w:rPr>
        <w:t xml:space="preserve"> a</w:t>
      </w:r>
      <w:r w:rsidR="00E37F40" w:rsidRPr="009E5CF4">
        <w:rPr>
          <w:rFonts w:cs="Times New Roman"/>
        </w:rPr>
        <w:t xml:space="preserve"> lack of </w:t>
      </w:r>
      <w:r w:rsidR="00361CD1">
        <w:rPr>
          <w:rFonts w:cs="Times New Roman"/>
        </w:rPr>
        <w:t xml:space="preserve">a </w:t>
      </w:r>
      <w:r w:rsidR="00E37F40" w:rsidRPr="009E5CF4">
        <w:rPr>
          <w:rFonts w:cs="Times New Roman"/>
        </w:rPr>
        <w:t>complete set of software (OS, office applications)</w:t>
      </w:r>
      <w:r>
        <w:rPr>
          <w:rFonts w:cs="Times New Roman"/>
        </w:rPr>
        <w:t>, but</w:t>
      </w:r>
      <w:r w:rsidR="00E37F40" w:rsidRPr="009E5CF4">
        <w:rPr>
          <w:rFonts w:cs="Times New Roman"/>
        </w:rPr>
        <w:t xml:space="preserve"> localization of </w:t>
      </w:r>
      <w:r w:rsidR="00361CD1">
        <w:rPr>
          <w:rFonts w:cs="Times New Roman"/>
        </w:rPr>
        <w:t xml:space="preserve">the </w:t>
      </w:r>
      <w:r w:rsidR="00E37F40" w:rsidRPr="009E5CF4">
        <w:rPr>
          <w:rFonts w:cs="Times New Roman"/>
        </w:rPr>
        <w:t>software interface, especially for free and open source software</w:t>
      </w:r>
      <w:r w:rsidR="00361CD1">
        <w:rPr>
          <w:rFonts w:cs="Times New Roman"/>
        </w:rPr>
        <w:t>,</w:t>
      </w:r>
      <w:r w:rsidR="00E37F40" w:rsidRPr="009E5CF4">
        <w:rPr>
          <w:rFonts w:cs="Times New Roman"/>
        </w:rPr>
        <w:t xml:space="preserve"> </w:t>
      </w:r>
      <w:r>
        <w:rPr>
          <w:rFonts w:cs="Times New Roman"/>
        </w:rPr>
        <w:t xml:space="preserve">has </w:t>
      </w:r>
      <w:r w:rsidR="00E37F40" w:rsidRPr="009E5CF4">
        <w:rPr>
          <w:rFonts w:cs="Times New Roman"/>
        </w:rPr>
        <w:t xml:space="preserve">made progress. This </w:t>
      </w:r>
      <w:r>
        <w:rPr>
          <w:rFonts w:cs="Times New Roman"/>
        </w:rPr>
        <w:t xml:space="preserve">has </w:t>
      </w:r>
      <w:r w:rsidR="00361CD1">
        <w:rPr>
          <w:rFonts w:cs="Times New Roman"/>
        </w:rPr>
        <w:t xml:space="preserve">had a </w:t>
      </w:r>
      <w:r w:rsidR="00E37F40" w:rsidRPr="009E5CF4">
        <w:rPr>
          <w:rFonts w:cs="Times New Roman"/>
        </w:rPr>
        <w:t>positive impact on</w:t>
      </w:r>
      <w:r w:rsidR="00361CD1">
        <w:rPr>
          <w:rFonts w:cs="Times New Roman"/>
        </w:rPr>
        <w:t xml:space="preserve"> the</w:t>
      </w:r>
      <w:r w:rsidR="00E37F40" w:rsidRPr="009E5CF4">
        <w:rPr>
          <w:rFonts w:cs="Times New Roman"/>
        </w:rPr>
        <w:t xml:space="preserve"> implementation of ICT in education and the quality </w:t>
      </w:r>
      <w:r w:rsidR="00361CD1">
        <w:rPr>
          <w:rFonts w:cs="Times New Roman"/>
        </w:rPr>
        <w:t xml:space="preserve">of ICT </w:t>
      </w:r>
      <w:r w:rsidR="00E37F40" w:rsidRPr="009E5CF4">
        <w:rPr>
          <w:rFonts w:cs="Times New Roman"/>
        </w:rPr>
        <w:t xml:space="preserve">use. </w:t>
      </w:r>
    </w:p>
    <w:p w14:paraId="05380DF5" w14:textId="77777777" w:rsidR="008D1C8B" w:rsidRPr="008D1C8B" w:rsidRDefault="008D1C8B" w:rsidP="008D1C8B">
      <w:pPr>
        <w:pStyle w:val="NoSpacing"/>
        <w:contextualSpacing/>
        <w:jc w:val="both"/>
        <w:rPr>
          <w:rFonts w:cs="Times New Roman"/>
          <w:color w:val="FF0000"/>
        </w:rPr>
      </w:pPr>
    </w:p>
    <w:p w14:paraId="527C1B63" w14:textId="131FF750" w:rsidR="00E37F40" w:rsidRPr="00613F46" w:rsidRDefault="008D1C8B" w:rsidP="00E605B4">
      <w:pPr>
        <w:pStyle w:val="NoSpacing"/>
        <w:numPr>
          <w:ilvl w:val="0"/>
          <w:numId w:val="22"/>
        </w:numPr>
        <w:ind w:left="0" w:firstLine="0"/>
        <w:contextualSpacing/>
        <w:jc w:val="both"/>
        <w:rPr>
          <w:rFonts w:cs="Times New Roman"/>
        </w:rPr>
      </w:pPr>
      <w:r w:rsidRPr="00613F46">
        <w:rPr>
          <w:rFonts w:cs="Times New Roman"/>
          <w:b/>
        </w:rPr>
        <w:t xml:space="preserve">Demand for ICT specialists in </w:t>
      </w:r>
      <w:r w:rsidR="003519C7" w:rsidRPr="00613F46">
        <w:rPr>
          <w:rFonts w:cs="Times New Roman"/>
          <w:b/>
        </w:rPr>
        <w:t xml:space="preserve">the </w:t>
      </w:r>
      <w:r w:rsidRPr="00613F46">
        <w:rPr>
          <w:rFonts w:cs="Times New Roman"/>
          <w:b/>
        </w:rPr>
        <w:t xml:space="preserve">private sector and government is high, but HEIs are not providing high quality </w:t>
      </w:r>
      <w:r w:rsidR="003519C7" w:rsidRPr="00613F46">
        <w:rPr>
          <w:rFonts w:cs="Times New Roman"/>
          <w:b/>
        </w:rPr>
        <w:t xml:space="preserve">and relevant </w:t>
      </w:r>
      <w:r w:rsidRPr="00613F46">
        <w:rPr>
          <w:rFonts w:cs="Times New Roman"/>
          <w:b/>
        </w:rPr>
        <w:t xml:space="preserve">ICT education for their students </w:t>
      </w:r>
      <w:r w:rsidR="00BB61B4">
        <w:rPr>
          <w:rFonts w:cs="Times New Roman"/>
          <w:b/>
        </w:rPr>
        <w:t>in line with</w:t>
      </w:r>
      <w:r w:rsidRPr="00613F46">
        <w:rPr>
          <w:rFonts w:cs="Times New Roman"/>
          <w:b/>
        </w:rPr>
        <w:t xml:space="preserve"> </w:t>
      </w:r>
      <w:r w:rsidR="003519C7" w:rsidRPr="00613F46">
        <w:rPr>
          <w:rFonts w:cs="Times New Roman"/>
          <w:b/>
        </w:rPr>
        <w:t xml:space="preserve">changing labor market </w:t>
      </w:r>
      <w:r w:rsidRPr="00613F46">
        <w:rPr>
          <w:rFonts w:cs="Times New Roman"/>
          <w:b/>
        </w:rPr>
        <w:t>demand.</w:t>
      </w:r>
      <w:r w:rsidRPr="00613F46">
        <w:rPr>
          <w:rFonts w:cs="Times New Roman"/>
        </w:rPr>
        <w:t xml:space="preserve"> </w:t>
      </w:r>
      <w:r w:rsidR="00E37F40" w:rsidRPr="00613F46">
        <w:rPr>
          <w:rFonts w:cs="Times New Roman"/>
        </w:rPr>
        <w:t xml:space="preserve">According </w:t>
      </w:r>
      <w:r w:rsidR="003519C7" w:rsidRPr="00613F46">
        <w:rPr>
          <w:rFonts w:cs="Times New Roman"/>
        </w:rPr>
        <w:t xml:space="preserve">to </w:t>
      </w:r>
      <w:r w:rsidRPr="00613F46">
        <w:rPr>
          <w:rFonts w:cs="Times New Roman"/>
        </w:rPr>
        <w:t xml:space="preserve">the data from </w:t>
      </w:r>
      <w:r w:rsidR="00E37F40" w:rsidRPr="00613F46">
        <w:rPr>
          <w:rFonts w:cs="Times New Roman"/>
        </w:rPr>
        <w:t xml:space="preserve">the </w:t>
      </w:r>
      <w:r w:rsidR="00BC054C" w:rsidRPr="00613F46">
        <w:rPr>
          <w:rFonts w:cs="Times New Roman"/>
        </w:rPr>
        <w:t>MOES</w:t>
      </w:r>
      <w:r w:rsidR="00E37F40" w:rsidRPr="00613F46">
        <w:rPr>
          <w:rFonts w:cs="Times New Roman"/>
        </w:rPr>
        <w:t xml:space="preserve">, </w:t>
      </w:r>
      <w:r w:rsidRPr="00613F46">
        <w:rPr>
          <w:rFonts w:cs="Times New Roman"/>
        </w:rPr>
        <w:t xml:space="preserve">6,000 students are currently </w:t>
      </w:r>
      <w:r w:rsidR="00E37F40" w:rsidRPr="00613F46">
        <w:rPr>
          <w:rFonts w:cs="Times New Roman"/>
        </w:rPr>
        <w:t>s</w:t>
      </w:r>
      <w:r w:rsidR="003519C7" w:rsidRPr="00613F46">
        <w:rPr>
          <w:rFonts w:cs="Times New Roman"/>
        </w:rPr>
        <w:t xml:space="preserve">tudying </w:t>
      </w:r>
      <w:r w:rsidR="00D228CF" w:rsidRPr="00613F46">
        <w:rPr>
          <w:rFonts w:cs="Times New Roman"/>
        </w:rPr>
        <w:t xml:space="preserve">IT-related subjects, ranging from traditional courses such as </w:t>
      </w:r>
      <w:r w:rsidR="00CB3E6B" w:rsidRPr="00613F46">
        <w:rPr>
          <w:rFonts w:cs="Times New Roman"/>
        </w:rPr>
        <w:t>information technology</w:t>
      </w:r>
      <w:r w:rsidR="00D228CF" w:rsidRPr="00613F46">
        <w:rPr>
          <w:rFonts w:cs="Times New Roman"/>
        </w:rPr>
        <w:t xml:space="preserve"> and </w:t>
      </w:r>
      <w:r w:rsidR="00CB3E6B" w:rsidRPr="00613F46">
        <w:rPr>
          <w:rFonts w:cs="Times New Roman"/>
        </w:rPr>
        <w:t>system engineering</w:t>
      </w:r>
      <w:r w:rsidR="00D228CF" w:rsidRPr="00613F46">
        <w:rPr>
          <w:rFonts w:cs="Times New Roman"/>
        </w:rPr>
        <w:t xml:space="preserve"> to new courses such as</w:t>
      </w:r>
      <w:r w:rsidR="00CB3E6B" w:rsidRPr="00613F46">
        <w:rPr>
          <w:rFonts w:cs="Times New Roman"/>
        </w:rPr>
        <w:t xml:space="preserve"> information security, e-commerce, and e-banking</w:t>
      </w:r>
      <w:r w:rsidR="00D228CF" w:rsidRPr="00613F46">
        <w:rPr>
          <w:rFonts w:cs="Times New Roman"/>
        </w:rPr>
        <w:t>. The graduates from these programs are not sufficient</w:t>
      </w:r>
      <w:r w:rsidR="00BB61B4">
        <w:rPr>
          <w:rFonts w:cs="Times New Roman"/>
        </w:rPr>
        <w:t>ly qualified</w:t>
      </w:r>
      <w:r w:rsidR="00D228CF" w:rsidRPr="00613F46">
        <w:rPr>
          <w:rFonts w:cs="Times New Roman"/>
        </w:rPr>
        <w:t xml:space="preserve"> to </w:t>
      </w:r>
      <w:r w:rsidR="00E37F40" w:rsidRPr="00613F46">
        <w:rPr>
          <w:rFonts w:cs="Times New Roman"/>
        </w:rPr>
        <w:t xml:space="preserve">meet the </w:t>
      </w:r>
      <w:r w:rsidR="00D228CF" w:rsidRPr="00613F46">
        <w:rPr>
          <w:rFonts w:cs="Times New Roman"/>
        </w:rPr>
        <w:t xml:space="preserve">labor </w:t>
      </w:r>
      <w:r w:rsidR="00E37F40" w:rsidRPr="00613F46">
        <w:rPr>
          <w:rFonts w:cs="Times New Roman"/>
        </w:rPr>
        <w:t>market demand</w:t>
      </w:r>
      <w:r w:rsidRPr="00613F46">
        <w:rPr>
          <w:rFonts w:cs="Times New Roman"/>
        </w:rPr>
        <w:t xml:space="preserve"> for two reasons</w:t>
      </w:r>
      <w:r w:rsidR="00E37F40" w:rsidRPr="00613F46">
        <w:rPr>
          <w:rFonts w:cs="Times New Roman"/>
        </w:rPr>
        <w:t xml:space="preserve">. </w:t>
      </w:r>
      <w:r w:rsidRPr="00613F46">
        <w:rPr>
          <w:rFonts w:cs="Times New Roman"/>
        </w:rPr>
        <w:t xml:space="preserve">First, </w:t>
      </w:r>
      <w:r w:rsidR="00CB3E6B" w:rsidRPr="00613F46">
        <w:rPr>
          <w:rFonts w:cs="Times New Roman"/>
        </w:rPr>
        <w:t xml:space="preserve">the quality of </w:t>
      </w:r>
      <w:r w:rsidR="00D228CF" w:rsidRPr="00613F46">
        <w:rPr>
          <w:rFonts w:cs="Times New Roman"/>
        </w:rPr>
        <w:t xml:space="preserve">the </w:t>
      </w:r>
      <w:r w:rsidR="00CB3E6B" w:rsidRPr="00613F46">
        <w:rPr>
          <w:rFonts w:cs="Times New Roman"/>
        </w:rPr>
        <w:t xml:space="preserve">courses is </w:t>
      </w:r>
      <w:r w:rsidR="00D228CF" w:rsidRPr="00613F46">
        <w:rPr>
          <w:rFonts w:cs="Times New Roman"/>
        </w:rPr>
        <w:t>not good enough</w:t>
      </w:r>
      <w:r w:rsidR="00CB3E6B" w:rsidRPr="00613F46">
        <w:rPr>
          <w:rFonts w:cs="Times New Roman"/>
        </w:rPr>
        <w:t xml:space="preserve"> to train</w:t>
      </w:r>
      <w:r w:rsidR="00485155">
        <w:rPr>
          <w:rFonts w:cs="Times New Roman" w:hint="eastAsia"/>
        </w:rPr>
        <w:t xml:space="preserve"> </w:t>
      </w:r>
      <w:r w:rsidR="00485155">
        <w:rPr>
          <w:rFonts w:cs="Times New Roman"/>
        </w:rPr>
        <w:t>nationally and</w:t>
      </w:r>
      <w:r w:rsidR="00CB3E6B" w:rsidRPr="00613F46">
        <w:rPr>
          <w:rFonts w:cs="Times New Roman"/>
        </w:rPr>
        <w:t xml:space="preserve"> internationally </w:t>
      </w:r>
      <w:r w:rsidR="00D228CF" w:rsidRPr="00613F46">
        <w:rPr>
          <w:rFonts w:cs="Times New Roman"/>
        </w:rPr>
        <w:t>competitive</w:t>
      </w:r>
      <w:r w:rsidR="00CB3E6B" w:rsidRPr="00613F46">
        <w:rPr>
          <w:rFonts w:cs="Times New Roman"/>
        </w:rPr>
        <w:t xml:space="preserve"> specialists.</w:t>
      </w:r>
      <w:r w:rsidR="003519C7" w:rsidRPr="00613F46">
        <w:rPr>
          <w:rFonts w:cs="Times New Roman"/>
        </w:rPr>
        <w:t xml:space="preserve"> </w:t>
      </w:r>
      <w:r w:rsidR="00D228CF" w:rsidRPr="00613F46">
        <w:rPr>
          <w:rFonts w:cs="Times New Roman"/>
        </w:rPr>
        <w:t>Tajik s</w:t>
      </w:r>
      <w:r w:rsidR="003519C7" w:rsidRPr="00613F46">
        <w:rPr>
          <w:rFonts w:cs="Times New Roman"/>
        </w:rPr>
        <w:t xml:space="preserve">tudents would have a much better chance </w:t>
      </w:r>
      <w:r w:rsidR="00BB61B4">
        <w:rPr>
          <w:rFonts w:cs="Times New Roman"/>
        </w:rPr>
        <w:t>of</w:t>
      </w:r>
      <w:r w:rsidR="003519C7" w:rsidRPr="00613F46">
        <w:rPr>
          <w:rFonts w:cs="Times New Roman"/>
        </w:rPr>
        <w:t xml:space="preserve"> find</w:t>
      </w:r>
      <w:r w:rsidR="00BB61B4">
        <w:rPr>
          <w:rFonts w:cs="Times New Roman"/>
        </w:rPr>
        <w:t>ing</w:t>
      </w:r>
      <w:r w:rsidR="003519C7" w:rsidRPr="00613F46">
        <w:rPr>
          <w:rFonts w:cs="Times New Roman"/>
        </w:rPr>
        <w:t xml:space="preserve"> a job </w:t>
      </w:r>
      <w:r w:rsidR="00247FD9">
        <w:rPr>
          <w:rFonts w:cs="Times New Roman"/>
        </w:rPr>
        <w:t xml:space="preserve">in telecommunication companies </w:t>
      </w:r>
      <w:r w:rsidR="00D228CF" w:rsidRPr="00613F46">
        <w:rPr>
          <w:rFonts w:cs="Times New Roman"/>
        </w:rPr>
        <w:t xml:space="preserve">locally and internationally with a </w:t>
      </w:r>
      <w:r w:rsidR="003519C7" w:rsidRPr="00613F46">
        <w:rPr>
          <w:rFonts w:cs="Times New Roman"/>
        </w:rPr>
        <w:t xml:space="preserve">CISCO certificate than </w:t>
      </w:r>
      <w:r w:rsidR="00BB61B4">
        <w:rPr>
          <w:rFonts w:cs="Times New Roman"/>
        </w:rPr>
        <w:t xml:space="preserve">with </w:t>
      </w:r>
      <w:r w:rsidR="003519C7" w:rsidRPr="00613F46">
        <w:rPr>
          <w:rFonts w:cs="Times New Roman"/>
        </w:rPr>
        <w:t>a</w:t>
      </w:r>
      <w:r w:rsidR="00D228CF" w:rsidRPr="00613F46">
        <w:rPr>
          <w:rFonts w:cs="Times New Roman"/>
        </w:rPr>
        <w:t xml:space="preserve"> </w:t>
      </w:r>
      <w:r w:rsidR="003519C7" w:rsidRPr="00613F46">
        <w:rPr>
          <w:rFonts w:cs="Times New Roman"/>
        </w:rPr>
        <w:t xml:space="preserve">degree </w:t>
      </w:r>
      <w:r w:rsidR="00D228CF" w:rsidRPr="00613F46">
        <w:rPr>
          <w:rFonts w:cs="Times New Roman"/>
        </w:rPr>
        <w:t xml:space="preserve">in IT </w:t>
      </w:r>
      <w:r w:rsidR="003519C7" w:rsidRPr="00613F46">
        <w:rPr>
          <w:rFonts w:cs="Times New Roman"/>
        </w:rPr>
        <w:t>from a Tajik university.</w:t>
      </w:r>
      <w:r w:rsidR="00D228CF" w:rsidRPr="00613F46">
        <w:rPr>
          <w:rFonts w:cs="Times New Roman"/>
        </w:rPr>
        <w:t xml:space="preserve"> It should be noted, however, </w:t>
      </w:r>
      <w:r w:rsidR="00BB61B4">
        <w:rPr>
          <w:rFonts w:cs="Times New Roman"/>
        </w:rPr>
        <w:t xml:space="preserve">that the </w:t>
      </w:r>
      <w:r w:rsidR="00485155">
        <w:rPr>
          <w:rFonts w:cs="Times New Roman"/>
        </w:rPr>
        <w:t xml:space="preserve">training curriculum from CISCO Academy </w:t>
      </w:r>
      <w:r w:rsidR="00BB61B4">
        <w:rPr>
          <w:rFonts w:cs="Times New Roman"/>
        </w:rPr>
        <w:t>is</w:t>
      </w:r>
      <w:r w:rsidR="00485155">
        <w:rPr>
          <w:rFonts w:cs="Times New Roman"/>
        </w:rPr>
        <w:t xml:space="preserve"> not officially integrated into the universit</w:t>
      </w:r>
      <w:r w:rsidR="00BB61B4">
        <w:rPr>
          <w:rFonts w:cs="Times New Roman"/>
        </w:rPr>
        <w:t>ie</w:t>
      </w:r>
      <w:r w:rsidR="00485155">
        <w:rPr>
          <w:rFonts w:cs="Times New Roman"/>
        </w:rPr>
        <w:t>s</w:t>
      </w:r>
      <w:r w:rsidR="00BB61B4">
        <w:rPr>
          <w:rFonts w:cs="Times New Roman"/>
        </w:rPr>
        <w:t>’</w:t>
      </w:r>
      <w:r w:rsidR="00485155">
        <w:rPr>
          <w:rFonts w:cs="Times New Roman"/>
        </w:rPr>
        <w:t xml:space="preserve"> curriculum yet. In addition, </w:t>
      </w:r>
      <w:r w:rsidR="00D228CF" w:rsidRPr="00613F46">
        <w:rPr>
          <w:rFonts w:cs="Times New Roman"/>
        </w:rPr>
        <w:t>three authorized CISCO Academy</w:t>
      </w:r>
      <w:r w:rsidR="00BB61B4" w:rsidRPr="00BB61B4">
        <w:rPr>
          <w:rFonts w:cs="Times New Roman"/>
        </w:rPr>
        <w:t xml:space="preserve"> </w:t>
      </w:r>
      <w:r w:rsidR="00BB61B4" w:rsidRPr="00613F46">
        <w:rPr>
          <w:rFonts w:cs="Times New Roman"/>
        </w:rPr>
        <w:t>training centers</w:t>
      </w:r>
      <w:r w:rsidR="00D228CF" w:rsidRPr="00613F46">
        <w:rPr>
          <w:rFonts w:cs="Times New Roman"/>
        </w:rPr>
        <w:t xml:space="preserve"> in Tajikistan are unable to provide international-level training either, so that Tajik students</w:t>
      </w:r>
      <w:r w:rsidR="003519C7" w:rsidRPr="00613F46">
        <w:rPr>
          <w:rFonts w:cs="Times New Roman"/>
        </w:rPr>
        <w:t xml:space="preserve"> </w:t>
      </w:r>
      <w:r w:rsidR="00485155">
        <w:rPr>
          <w:rFonts w:cs="Times New Roman"/>
        </w:rPr>
        <w:t xml:space="preserve">are only competitive within </w:t>
      </w:r>
      <w:r w:rsidR="00BB61B4">
        <w:rPr>
          <w:rFonts w:cs="Times New Roman"/>
        </w:rPr>
        <w:t xml:space="preserve">the </w:t>
      </w:r>
      <w:r w:rsidR="00485155">
        <w:rPr>
          <w:rFonts w:cs="Times New Roman"/>
        </w:rPr>
        <w:t xml:space="preserve">national market with this certificate. Therefore, to increase nationally competitive Tajik students, incorporating </w:t>
      </w:r>
      <w:r w:rsidR="00BB61B4">
        <w:rPr>
          <w:rFonts w:cs="Times New Roman"/>
        </w:rPr>
        <w:t xml:space="preserve">a </w:t>
      </w:r>
      <w:r w:rsidR="00485155">
        <w:rPr>
          <w:rFonts w:cs="Times New Roman"/>
        </w:rPr>
        <w:t>CISCO training course will help equip</w:t>
      </w:r>
      <w:r w:rsidR="00BB61B4">
        <w:rPr>
          <w:rFonts w:cs="Times New Roman"/>
        </w:rPr>
        <w:t xml:space="preserve"> them</w:t>
      </w:r>
      <w:r w:rsidR="00485155">
        <w:rPr>
          <w:rFonts w:cs="Times New Roman"/>
        </w:rPr>
        <w:t xml:space="preserve"> with more market-</w:t>
      </w:r>
      <w:r w:rsidR="00BB61B4">
        <w:rPr>
          <w:rFonts w:cs="Times New Roman"/>
        </w:rPr>
        <w:t>oriented</w:t>
      </w:r>
      <w:r w:rsidR="00485155">
        <w:rPr>
          <w:rFonts w:cs="Times New Roman"/>
        </w:rPr>
        <w:t xml:space="preserve"> skills</w:t>
      </w:r>
      <w:r w:rsidR="00BB61B4">
        <w:rPr>
          <w:rFonts w:cs="Times New Roman"/>
        </w:rPr>
        <w:t>,</w:t>
      </w:r>
      <w:r w:rsidR="00485155">
        <w:rPr>
          <w:rFonts w:cs="Times New Roman"/>
        </w:rPr>
        <w:t xml:space="preserve"> which increase</w:t>
      </w:r>
      <w:r w:rsidR="00BB61B4">
        <w:rPr>
          <w:rFonts w:cs="Times New Roman"/>
        </w:rPr>
        <w:t>s</w:t>
      </w:r>
      <w:r w:rsidR="00485155">
        <w:rPr>
          <w:rFonts w:cs="Times New Roman"/>
        </w:rPr>
        <w:t xml:space="preserve"> the chance of employment.</w:t>
      </w:r>
      <w:r w:rsidR="00D228CF" w:rsidRPr="00613F46">
        <w:rPr>
          <w:rFonts w:cs="Times New Roman"/>
        </w:rPr>
        <w:t xml:space="preserve"> </w:t>
      </w:r>
      <w:r w:rsidR="003519C7" w:rsidRPr="00613F46">
        <w:rPr>
          <w:rFonts w:cs="Times New Roman"/>
        </w:rPr>
        <w:t xml:space="preserve">Second, the existing programs </w:t>
      </w:r>
      <w:r w:rsidR="006D6FAA" w:rsidRPr="00613F46">
        <w:rPr>
          <w:rFonts w:cs="Times New Roman"/>
        </w:rPr>
        <w:t xml:space="preserve">do </w:t>
      </w:r>
      <w:r w:rsidR="003519C7" w:rsidRPr="00613F46">
        <w:rPr>
          <w:rFonts w:cs="Times New Roman"/>
        </w:rPr>
        <w:t xml:space="preserve">not provide relevant training for newly demanded jobs such as network technologies, security specialist, server administrators, project managers, and web and mobile application developers. </w:t>
      </w:r>
      <w:r w:rsidR="006D6FAA" w:rsidRPr="00613F46">
        <w:rPr>
          <w:rFonts w:cs="Times New Roman"/>
        </w:rPr>
        <w:t>As a solution</w:t>
      </w:r>
      <w:r w:rsidR="00E37F40" w:rsidRPr="00613F46">
        <w:rPr>
          <w:rFonts w:cs="Times New Roman"/>
        </w:rPr>
        <w:t xml:space="preserve">, </w:t>
      </w:r>
      <w:r w:rsidR="006D6FAA" w:rsidRPr="00613F46">
        <w:rPr>
          <w:rFonts w:cs="Times New Roman"/>
        </w:rPr>
        <w:t xml:space="preserve">Tajik HEIs have been developing more </w:t>
      </w:r>
      <w:r w:rsidR="00E37F40" w:rsidRPr="00613F46">
        <w:rPr>
          <w:rFonts w:cs="Times New Roman"/>
        </w:rPr>
        <w:t>new courses</w:t>
      </w:r>
      <w:r w:rsidR="006D6FAA" w:rsidRPr="00613F46">
        <w:rPr>
          <w:rFonts w:cs="Times New Roman"/>
        </w:rPr>
        <w:t>. Moreover,</w:t>
      </w:r>
      <w:r w:rsidR="00E37F40" w:rsidRPr="00613F46">
        <w:rPr>
          <w:rFonts w:cs="Times New Roman"/>
        </w:rPr>
        <w:t xml:space="preserve"> </w:t>
      </w:r>
      <w:r w:rsidR="006D6FAA" w:rsidRPr="00613F46">
        <w:rPr>
          <w:rFonts w:cs="Times New Roman"/>
        </w:rPr>
        <w:t xml:space="preserve">the government has invited foreign universities to open </w:t>
      </w:r>
      <w:r w:rsidR="00485155">
        <w:rPr>
          <w:rFonts w:cs="Times New Roman" w:hint="eastAsia"/>
        </w:rPr>
        <w:t xml:space="preserve">branches </w:t>
      </w:r>
      <w:r w:rsidR="006D6FAA" w:rsidRPr="00613F46">
        <w:rPr>
          <w:rFonts w:cs="Times New Roman"/>
        </w:rPr>
        <w:t>in Tajikistan</w:t>
      </w:r>
      <w:r w:rsidR="00BB61B4">
        <w:rPr>
          <w:rFonts w:cs="Times New Roman"/>
        </w:rPr>
        <w:t>.</w:t>
      </w:r>
      <w:r w:rsidR="006D6FAA" w:rsidRPr="00613F46">
        <w:rPr>
          <w:rFonts w:cs="Times New Roman"/>
        </w:rPr>
        <w:t xml:space="preserve"> </w:t>
      </w:r>
      <w:r w:rsidR="00BB61B4">
        <w:rPr>
          <w:rFonts w:cs="Times New Roman"/>
        </w:rPr>
        <w:t xml:space="preserve">For </w:t>
      </w:r>
      <w:r w:rsidR="00E37F40" w:rsidRPr="00613F46">
        <w:rPr>
          <w:rFonts w:cs="Times New Roman"/>
        </w:rPr>
        <w:t xml:space="preserve">instance, a branch of Russian </w:t>
      </w:r>
      <w:r w:rsidR="00BC054C" w:rsidRPr="00613F46">
        <w:rPr>
          <w:rFonts w:cs="Times New Roman"/>
        </w:rPr>
        <w:t>HEI</w:t>
      </w:r>
      <w:r w:rsidR="00E37F40" w:rsidRPr="00613F46">
        <w:rPr>
          <w:rFonts w:cs="Times New Roman"/>
        </w:rPr>
        <w:t xml:space="preserve"> opened </w:t>
      </w:r>
      <w:r w:rsidRPr="00613F46">
        <w:rPr>
          <w:rFonts w:cs="Times New Roman"/>
        </w:rPr>
        <w:t>in 2012</w:t>
      </w:r>
      <w:r w:rsidR="00E37F40" w:rsidRPr="00613F46">
        <w:rPr>
          <w:rFonts w:cs="Times New Roman"/>
        </w:rPr>
        <w:t xml:space="preserve"> and three more branches of Russian, Bel</w:t>
      </w:r>
      <w:r w:rsidR="00BB61B4">
        <w:rPr>
          <w:rFonts w:cs="Times New Roman"/>
        </w:rPr>
        <w:t>a</w:t>
      </w:r>
      <w:r w:rsidR="00E37F40" w:rsidRPr="00613F46">
        <w:rPr>
          <w:rFonts w:cs="Times New Roman"/>
        </w:rPr>
        <w:t xml:space="preserve">russian, and Malaysian universities are </w:t>
      </w:r>
      <w:r w:rsidRPr="00613F46">
        <w:rPr>
          <w:rFonts w:cs="Times New Roman"/>
        </w:rPr>
        <w:t xml:space="preserve">expected </w:t>
      </w:r>
      <w:r w:rsidR="00E37F40" w:rsidRPr="00613F46">
        <w:rPr>
          <w:rFonts w:cs="Times New Roman"/>
        </w:rPr>
        <w:t xml:space="preserve">to open soon. </w:t>
      </w:r>
    </w:p>
    <w:p w14:paraId="7E338552" w14:textId="77777777" w:rsidR="00050875" w:rsidRPr="00BC054C" w:rsidRDefault="00050875" w:rsidP="00050875">
      <w:pPr>
        <w:pStyle w:val="NoSpacing"/>
        <w:contextualSpacing/>
        <w:jc w:val="both"/>
        <w:rPr>
          <w:rFonts w:cs="Times New Roman"/>
          <w:color w:val="FF0000"/>
        </w:rPr>
      </w:pPr>
    </w:p>
    <w:p w14:paraId="198E8B42" w14:textId="77777777" w:rsidR="00E37F40" w:rsidRPr="00E53C47" w:rsidRDefault="00E53C47" w:rsidP="00E53C47">
      <w:pPr>
        <w:pStyle w:val="NoSpacing"/>
        <w:rPr>
          <w:b/>
          <w:color w:val="4F81BD" w:themeColor="accent1"/>
          <w:sz w:val="24"/>
          <w:szCs w:val="24"/>
        </w:rPr>
      </w:pPr>
      <w:bookmarkStart w:id="107" w:name="_Toc261868721"/>
      <w:bookmarkStart w:id="108" w:name="_Toc389357810"/>
      <w:r w:rsidRPr="00E53C47">
        <w:rPr>
          <w:b/>
          <w:color w:val="4F81BD" w:themeColor="accent1"/>
          <w:sz w:val="24"/>
          <w:szCs w:val="24"/>
        </w:rPr>
        <w:t>5.1.6</w:t>
      </w:r>
      <w:r w:rsidRPr="00E53C47">
        <w:rPr>
          <w:b/>
          <w:color w:val="4F81BD" w:themeColor="accent1"/>
          <w:sz w:val="24"/>
          <w:szCs w:val="24"/>
        </w:rPr>
        <w:tab/>
      </w:r>
      <w:r w:rsidR="00E37F40" w:rsidRPr="00E53C47">
        <w:rPr>
          <w:b/>
          <w:color w:val="4F81BD" w:themeColor="accent1"/>
          <w:sz w:val="24"/>
          <w:szCs w:val="24"/>
        </w:rPr>
        <w:t>Use of Internet</w:t>
      </w:r>
      <w:bookmarkEnd w:id="107"/>
      <w:r w:rsidR="00576C21" w:rsidRPr="00E53C47">
        <w:rPr>
          <w:b/>
          <w:color w:val="4F81BD" w:themeColor="accent1"/>
          <w:sz w:val="24"/>
          <w:szCs w:val="24"/>
        </w:rPr>
        <w:t xml:space="preserve"> for Research and Learning Management</w:t>
      </w:r>
      <w:bookmarkEnd w:id="108"/>
    </w:p>
    <w:p w14:paraId="0C812F2F" w14:textId="77777777" w:rsidR="00050875" w:rsidRDefault="00050875" w:rsidP="00050875">
      <w:pPr>
        <w:pStyle w:val="NoSpacing"/>
        <w:contextualSpacing/>
        <w:jc w:val="both"/>
        <w:rPr>
          <w:rFonts w:cs="Times New Roman"/>
        </w:rPr>
      </w:pPr>
    </w:p>
    <w:p w14:paraId="52FBC722" w14:textId="4B8FA96A" w:rsidR="00BC054C" w:rsidRPr="00981AE7" w:rsidRDefault="00060AA2" w:rsidP="00E605B4">
      <w:pPr>
        <w:pStyle w:val="NoSpacing"/>
        <w:numPr>
          <w:ilvl w:val="0"/>
          <w:numId w:val="22"/>
        </w:numPr>
        <w:ind w:left="0" w:firstLine="0"/>
        <w:contextualSpacing/>
        <w:jc w:val="both"/>
        <w:rPr>
          <w:rFonts w:cs="Times New Roman"/>
        </w:rPr>
      </w:pPr>
      <w:r>
        <w:rPr>
          <w:rFonts w:cs="Times New Roman"/>
          <w:b/>
        </w:rPr>
        <w:t>T</w:t>
      </w:r>
      <w:r w:rsidR="00E37F40" w:rsidRPr="00981AE7">
        <w:rPr>
          <w:rFonts w:cs="Times New Roman"/>
          <w:b/>
          <w:color w:val="000000"/>
        </w:rPr>
        <w:t>here is potential f</w:t>
      </w:r>
      <w:r w:rsidR="00BB61B4">
        <w:rPr>
          <w:rFonts w:cs="Times New Roman"/>
          <w:b/>
          <w:color w:val="000000"/>
        </w:rPr>
        <w:t>or</w:t>
      </w:r>
      <w:r w:rsidR="00E37F40" w:rsidRPr="00981AE7">
        <w:rPr>
          <w:rFonts w:cs="Times New Roman"/>
          <w:b/>
          <w:color w:val="000000"/>
        </w:rPr>
        <w:t xml:space="preserve"> using online research network and online libraries. </w:t>
      </w:r>
      <w:r w:rsidR="00E37F40" w:rsidRPr="00981AE7">
        <w:rPr>
          <w:rFonts w:cs="Times New Roman"/>
          <w:color w:val="000000"/>
        </w:rPr>
        <w:t xml:space="preserve">The survey looked at the use of </w:t>
      </w:r>
      <w:r w:rsidR="00BB61B4">
        <w:rPr>
          <w:rFonts w:cs="Times New Roman"/>
          <w:color w:val="000000"/>
        </w:rPr>
        <w:t>I</w:t>
      </w:r>
      <w:r w:rsidR="00E37F40" w:rsidRPr="00981AE7">
        <w:rPr>
          <w:rFonts w:cs="Times New Roman"/>
          <w:color w:val="000000"/>
        </w:rPr>
        <w:t xml:space="preserve">nternet from research, learning management, </w:t>
      </w:r>
      <w:r w:rsidR="00981AE7">
        <w:rPr>
          <w:rFonts w:cs="Times New Roman"/>
          <w:color w:val="000000"/>
        </w:rPr>
        <w:t xml:space="preserve">and learning </w:t>
      </w:r>
      <w:r w:rsidR="00BB61B4">
        <w:rPr>
          <w:rFonts w:cs="Times New Roman"/>
          <w:color w:val="000000"/>
        </w:rPr>
        <w:t xml:space="preserve">perspectives, </w:t>
      </w:r>
      <w:r w:rsidR="00981AE7">
        <w:rPr>
          <w:rFonts w:cs="Times New Roman"/>
          <w:color w:val="000000"/>
        </w:rPr>
        <w:t xml:space="preserve">and explored </w:t>
      </w:r>
      <w:r w:rsidR="00BB61B4">
        <w:rPr>
          <w:rFonts w:cs="Times New Roman"/>
          <w:color w:val="000000"/>
        </w:rPr>
        <w:t xml:space="preserve">the </w:t>
      </w:r>
      <w:r w:rsidR="00E37F40" w:rsidRPr="00981AE7">
        <w:rPr>
          <w:rFonts w:cs="Times New Roman"/>
          <w:color w:val="000000"/>
        </w:rPr>
        <w:t>potential f</w:t>
      </w:r>
      <w:r w:rsidR="00BB61B4">
        <w:rPr>
          <w:rFonts w:cs="Times New Roman"/>
          <w:color w:val="000000"/>
        </w:rPr>
        <w:t>or</w:t>
      </w:r>
      <w:r w:rsidR="00E37F40" w:rsidRPr="00981AE7">
        <w:rPr>
          <w:rFonts w:cs="Times New Roman"/>
          <w:color w:val="000000"/>
        </w:rPr>
        <w:t xml:space="preserve"> course provision via online format. </w:t>
      </w:r>
    </w:p>
    <w:p w14:paraId="201351E0" w14:textId="77777777" w:rsidR="00981AE7" w:rsidRPr="00981AE7" w:rsidRDefault="00981AE7" w:rsidP="00981AE7">
      <w:pPr>
        <w:pStyle w:val="NoSpacing"/>
        <w:contextualSpacing/>
        <w:jc w:val="both"/>
        <w:rPr>
          <w:rFonts w:cs="Times New Roman"/>
        </w:rPr>
      </w:pPr>
    </w:p>
    <w:p w14:paraId="2038AEC8" w14:textId="77777777" w:rsidR="00E37F40" w:rsidRDefault="00E37F40" w:rsidP="00A83B4C">
      <w:pPr>
        <w:pStyle w:val="NoSpacing"/>
        <w:contextualSpacing/>
        <w:jc w:val="both"/>
        <w:rPr>
          <w:b/>
          <w:color w:val="4F81BD" w:themeColor="accent1"/>
        </w:rPr>
      </w:pPr>
      <w:bookmarkStart w:id="109" w:name="_Toc261868722"/>
      <w:r w:rsidRPr="00A83B4C">
        <w:rPr>
          <w:b/>
          <w:color w:val="4F81BD" w:themeColor="accent1"/>
        </w:rPr>
        <w:t>Use of Internet in Research</w:t>
      </w:r>
      <w:bookmarkEnd w:id="109"/>
    </w:p>
    <w:p w14:paraId="3995EF2C" w14:textId="77777777" w:rsidR="00060AA2" w:rsidRPr="00A83B4C" w:rsidRDefault="00060AA2" w:rsidP="00A83B4C">
      <w:pPr>
        <w:pStyle w:val="NoSpacing"/>
        <w:contextualSpacing/>
        <w:jc w:val="both"/>
        <w:rPr>
          <w:b/>
          <w:color w:val="4F81BD" w:themeColor="accent1"/>
        </w:rPr>
      </w:pPr>
    </w:p>
    <w:p w14:paraId="48052D85" w14:textId="333FF90E" w:rsidR="00E37F40" w:rsidRPr="009E5CF4" w:rsidRDefault="00035853" w:rsidP="00E605B4">
      <w:pPr>
        <w:pStyle w:val="NoSpacing"/>
        <w:numPr>
          <w:ilvl w:val="0"/>
          <w:numId w:val="22"/>
        </w:numPr>
        <w:ind w:left="0" w:firstLine="0"/>
        <w:contextualSpacing/>
        <w:jc w:val="both"/>
        <w:rPr>
          <w:rFonts w:cs="Times New Roman"/>
        </w:rPr>
      </w:pPr>
      <w:r>
        <w:rPr>
          <w:rFonts w:cs="Times New Roman"/>
          <w:b/>
        </w:rPr>
        <w:t>Only 70 percent of HEIs access Internet for research purposes</w:t>
      </w:r>
      <w:r w:rsidR="0002054C">
        <w:rPr>
          <w:rFonts w:cs="Times New Roman"/>
          <w:b/>
        </w:rPr>
        <w:t>, and even among those who do</w:t>
      </w:r>
      <w:r>
        <w:rPr>
          <w:rFonts w:cs="Times New Roman"/>
          <w:b/>
        </w:rPr>
        <w:t xml:space="preserve">, the </w:t>
      </w:r>
      <w:r w:rsidR="0002054C">
        <w:rPr>
          <w:rFonts w:cs="Times New Roman"/>
          <w:b/>
        </w:rPr>
        <w:t>type and quality</w:t>
      </w:r>
      <w:r>
        <w:rPr>
          <w:rFonts w:cs="Times New Roman"/>
          <w:b/>
        </w:rPr>
        <w:t xml:space="preserve"> of information </w:t>
      </w:r>
      <w:r w:rsidR="0002054C">
        <w:rPr>
          <w:rFonts w:cs="Times New Roman"/>
          <w:b/>
        </w:rPr>
        <w:t xml:space="preserve">that they access </w:t>
      </w:r>
      <w:r>
        <w:rPr>
          <w:rFonts w:cs="Times New Roman"/>
          <w:b/>
        </w:rPr>
        <w:t xml:space="preserve">is often </w:t>
      </w:r>
      <w:r w:rsidR="0002054C">
        <w:rPr>
          <w:rFonts w:cs="Times New Roman"/>
          <w:b/>
        </w:rPr>
        <w:t>limited</w:t>
      </w:r>
      <w:r>
        <w:rPr>
          <w:rFonts w:cs="Times New Roman"/>
          <w:b/>
        </w:rPr>
        <w:t xml:space="preserve">. </w:t>
      </w:r>
      <w:r w:rsidR="00E37F40" w:rsidRPr="009E5CF4">
        <w:rPr>
          <w:rFonts w:cs="Times New Roman"/>
        </w:rPr>
        <w:t xml:space="preserve">Internet is widely used </w:t>
      </w:r>
      <w:r w:rsidR="00981AE7">
        <w:rPr>
          <w:rFonts w:cs="Times New Roman"/>
        </w:rPr>
        <w:t xml:space="preserve">as </w:t>
      </w:r>
      <w:r w:rsidR="00BB61B4">
        <w:rPr>
          <w:rFonts w:cs="Times New Roman"/>
        </w:rPr>
        <w:t>the</w:t>
      </w:r>
      <w:r w:rsidR="00981AE7">
        <w:rPr>
          <w:rFonts w:cs="Times New Roman"/>
        </w:rPr>
        <w:t xml:space="preserve"> </w:t>
      </w:r>
      <w:r w:rsidR="00615C6A">
        <w:rPr>
          <w:rFonts w:cs="Times New Roman"/>
        </w:rPr>
        <w:t>main research</w:t>
      </w:r>
      <w:r w:rsidR="00981AE7">
        <w:rPr>
          <w:rFonts w:cs="Times New Roman"/>
        </w:rPr>
        <w:t xml:space="preserve"> tool</w:t>
      </w:r>
      <w:r w:rsidR="00615C6A">
        <w:rPr>
          <w:rFonts w:cs="Times New Roman"/>
        </w:rPr>
        <w:t xml:space="preserve"> (70 percent</w:t>
      </w:r>
      <w:r w:rsidR="00E37F40" w:rsidRPr="009E5CF4">
        <w:rPr>
          <w:rFonts w:cs="Times New Roman"/>
        </w:rPr>
        <w:t>)</w:t>
      </w:r>
      <w:r w:rsidR="00981AE7">
        <w:rPr>
          <w:rFonts w:cs="Times New Roman"/>
        </w:rPr>
        <w:t>,</w:t>
      </w:r>
      <w:r w:rsidR="00E37F40" w:rsidRPr="009E5CF4">
        <w:rPr>
          <w:rFonts w:cs="Times New Roman"/>
        </w:rPr>
        <w:t xml:space="preserve"> fol</w:t>
      </w:r>
      <w:r w:rsidR="00981AE7">
        <w:rPr>
          <w:rFonts w:cs="Times New Roman"/>
        </w:rPr>
        <w:t>lowed by electronic libraries</w:t>
      </w:r>
      <w:r w:rsidR="00615C6A">
        <w:rPr>
          <w:rFonts w:cs="Times New Roman"/>
        </w:rPr>
        <w:t xml:space="preserve"> (30 percent</w:t>
      </w:r>
      <w:r w:rsidR="00E37F40" w:rsidRPr="009E5CF4">
        <w:rPr>
          <w:rFonts w:cs="Times New Roman"/>
        </w:rPr>
        <w:t xml:space="preserve">). </w:t>
      </w:r>
      <w:r>
        <w:rPr>
          <w:rFonts w:cs="Times New Roman"/>
        </w:rPr>
        <w:t>However</w:t>
      </w:r>
      <w:r w:rsidRPr="009E5CF4">
        <w:rPr>
          <w:rFonts w:cs="Times New Roman"/>
        </w:rPr>
        <w:t xml:space="preserve">, the quality </w:t>
      </w:r>
      <w:r>
        <w:rPr>
          <w:rFonts w:cs="Times New Roman"/>
        </w:rPr>
        <w:t xml:space="preserve">of information </w:t>
      </w:r>
      <w:r w:rsidRPr="009E5CF4">
        <w:rPr>
          <w:rFonts w:cs="Times New Roman"/>
        </w:rPr>
        <w:t xml:space="preserve">seems to be not as good as it could have been due to limited resources available for research. Among </w:t>
      </w:r>
      <w:r>
        <w:rPr>
          <w:rFonts w:cs="Times New Roman"/>
        </w:rPr>
        <w:t xml:space="preserve">the </w:t>
      </w:r>
      <w:r w:rsidRPr="009E5CF4">
        <w:rPr>
          <w:rFonts w:cs="Times New Roman"/>
        </w:rPr>
        <w:t xml:space="preserve">19 </w:t>
      </w:r>
      <w:r>
        <w:rPr>
          <w:rFonts w:cs="Times New Roman"/>
        </w:rPr>
        <w:t xml:space="preserve">HEIs </w:t>
      </w:r>
      <w:r w:rsidR="00BB61B4">
        <w:rPr>
          <w:rFonts w:cs="Times New Roman"/>
        </w:rPr>
        <w:t xml:space="preserve">which </w:t>
      </w:r>
      <w:r>
        <w:rPr>
          <w:rFonts w:cs="Times New Roman"/>
        </w:rPr>
        <w:t xml:space="preserve">responded to the survey, only </w:t>
      </w:r>
      <w:r w:rsidR="00BB61B4">
        <w:rPr>
          <w:rFonts w:cs="Times New Roman"/>
        </w:rPr>
        <w:t>8</w:t>
      </w:r>
      <w:r w:rsidRPr="009E5CF4">
        <w:rPr>
          <w:rFonts w:cs="Times New Roman"/>
        </w:rPr>
        <w:t xml:space="preserve"> subscri</w:t>
      </w:r>
      <w:r>
        <w:rPr>
          <w:rFonts w:cs="Times New Roman"/>
        </w:rPr>
        <w:t>be</w:t>
      </w:r>
      <w:r w:rsidR="00BB61B4">
        <w:rPr>
          <w:rFonts w:cs="Times New Roman"/>
        </w:rPr>
        <w:t xml:space="preserve"> to</w:t>
      </w:r>
      <w:r w:rsidRPr="009E5CF4">
        <w:rPr>
          <w:rFonts w:cs="Times New Roman"/>
        </w:rPr>
        <w:t xml:space="preserve"> online research network which provides access to other universities</w:t>
      </w:r>
      <w:r>
        <w:rPr>
          <w:rFonts w:cs="Times New Roman"/>
        </w:rPr>
        <w:t>, while</w:t>
      </w:r>
      <w:r w:rsidRPr="009E5CF4">
        <w:rPr>
          <w:rFonts w:cs="Times New Roman"/>
        </w:rPr>
        <w:t xml:space="preserve"> </w:t>
      </w:r>
      <w:r w:rsidR="00BB61B4">
        <w:rPr>
          <w:rFonts w:cs="Times New Roman"/>
        </w:rPr>
        <w:t>8</w:t>
      </w:r>
      <w:r w:rsidRPr="009E5CF4">
        <w:rPr>
          <w:rFonts w:cs="Times New Roman"/>
        </w:rPr>
        <w:t xml:space="preserve"> </w:t>
      </w:r>
      <w:r>
        <w:rPr>
          <w:rFonts w:cs="Times New Roman"/>
        </w:rPr>
        <w:t>do not</w:t>
      </w:r>
      <w:r w:rsidRPr="009E5CF4">
        <w:rPr>
          <w:rFonts w:cs="Times New Roman"/>
        </w:rPr>
        <w:t xml:space="preserve">. </w:t>
      </w:r>
      <w:r>
        <w:rPr>
          <w:rFonts w:cs="Times New Roman"/>
        </w:rPr>
        <w:t>T</w:t>
      </w:r>
      <w:r w:rsidRPr="009E5CF4">
        <w:rPr>
          <w:rFonts w:cs="Times New Roman"/>
        </w:rPr>
        <w:t>he number of research network</w:t>
      </w:r>
      <w:r>
        <w:rPr>
          <w:rFonts w:cs="Times New Roman"/>
        </w:rPr>
        <w:t>s</w:t>
      </w:r>
      <w:r w:rsidRPr="009E5CF4">
        <w:rPr>
          <w:rFonts w:cs="Times New Roman"/>
        </w:rPr>
        <w:t xml:space="preserve"> that </w:t>
      </w:r>
      <w:r>
        <w:rPr>
          <w:rFonts w:cs="Times New Roman"/>
        </w:rPr>
        <w:t>HEIs subscribe</w:t>
      </w:r>
      <w:r w:rsidR="00BB61B4">
        <w:rPr>
          <w:rFonts w:cs="Times New Roman"/>
        </w:rPr>
        <w:t xml:space="preserve"> to</w:t>
      </w:r>
      <w:r>
        <w:rPr>
          <w:rFonts w:cs="Times New Roman"/>
        </w:rPr>
        <w:t xml:space="preserve"> varies among the eight institutions</w:t>
      </w:r>
      <w:r w:rsidRPr="009E5CF4">
        <w:rPr>
          <w:rFonts w:cs="Times New Roman"/>
        </w:rPr>
        <w:t xml:space="preserve">. For instance, </w:t>
      </w:r>
      <w:r>
        <w:rPr>
          <w:rFonts w:cs="Times New Roman"/>
        </w:rPr>
        <w:t>the Medical S</w:t>
      </w:r>
      <w:r w:rsidRPr="009E5CF4">
        <w:rPr>
          <w:rFonts w:cs="Times New Roman"/>
        </w:rPr>
        <w:t xml:space="preserve">tate </w:t>
      </w:r>
      <w:r>
        <w:rPr>
          <w:rFonts w:cs="Times New Roman"/>
        </w:rPr>
        <w:t>U</w:t>
      </w:r>
      <w:r w:rsidRPr="009E5CF4">
        <w:rPr>
          <w:rFonts w:cs="Times New Roman"/>
        </w:rPr>
        <w:t xml:space="preserve">niversity </w:t>
      </w:r>
      <w:r>
        <w:rPr>
          <w:rFonts w:cs="Times New Roman"/>
        </w:rPr>
        <w:t>accesses</w:t>
      </w:r>
      <w:r w:rsidRPr="009E5CF4">
        <w:rPr>
          <w:rFonts w:cs="Times New Roman"/>
        </w:rPr>
        <w:t xml:space="preserve"> seven online research and library networks</w:t>
      </w:r>
      <w:r>
        <w:rPr>
          <w:rFonts w:cs="Times New Roman"/>
        </w:rPr>
        <w:t xml:space="preserve"> and the </w:t>
      </w:r>
      <w:proofErr w:type="spellStart"/>
      <w:r>
        <w:rPr>
          <w:rFonts w:cs="Times New Roman"/>
        </w:rPr>
        <w:t>Khujand</w:t>
      </w:r>
      <w:proofErr w:type="spellEnd"/>
      <w:r>
        <w:rPr>
          <w:rFonts w:cs="Times New Roman"/>
        </w:rPr>
        <w:t xml:space="preserve"> State University subscribes</w:t>
      </w:r>
      <w:r w:rsidR="00BB61B4">
        <w:rPr>
          <w:rFonts w:cs="Times New Roman"/>
        </w:rPr>
        <w:t xml:space="preserve"> to</w:t>
      </w:r>
      <w:r>
        <w:rPr>
          <w:rFonts w:cs="Times New Roman"/>
        </w:rPr>
        <w:t xml:space="preserve"> </w:t>
      </w:r>
      <w:r>
        <w:rPr>
          <w:rFonts w:cs="Times New Roman"/>
        </w:rPr>
        <w:lastRenderedPageBreak/>
        <w:t>s</w:t>
      </w:r>
      <w:r w:rsidRPr="009E5CF4">
        <w:rPr>
          <w:rFonts w:cs="Times New Roman"/>
        </w:rPr>
        <w:t xml:space="preserve">cience magazines of Russian Federation, </w:t>
      </w:r>
      <w:r>
        <w:rPr>
          <w:rFonts w:cs="Times New Roman"/>
        </w:rPr>
        <w:t>whereas the</w:t>
      </w:r>
      <w:r w:rsidRPr="009E5CF4">
        <w:rPr>
          <w:rFonts w:cs="Times New Roman"/>
        </w:rPr>
        <w:t xml:space="preserve"> </w:t>
      </w:r>
      <w:proofErr w:type="spellStart"/>
      <w:r w:rsidRPr="009E5CF4">
        <w:rPr>
          <w:rFonts w:cs="Times New Roman"/>
        </w:rPr>
        <w:t>Panjakent</w:t>
      </w:r>
      <w:proofErr w:type="spellEnd"/>
      <w:r w:rsidRPr="009E5CF4">
        <w:rPr>
          <w:rFonts w:cs="Times New Roman"/>
        </w:rPr>
        <w:t xml:space="preserve"> Tajik Pedagogical Institute </w:t>
      </w:r>
      <w:r>
        <w:rPr>
          <w:rFonts w:cs="Times New Roman"/>
        </w:rPr>
        <w:t>subscribes</w:t>
      </w:r>
      <w:r w:rsidR="00BB61B4">
        <w:rPr>
          <w:rFonts w:cs="Times New Roman"/>
        </w:rPr>
        <w:t xml:space="preserve"> to</w:t>
      </w:r>
      <w:r w:rsidRPr="009E5CF4">
        <w:rPr>
          <w:rFonts w:cs="Times New Roman"/>
        </w:rPr>
        <w:t xml:space="preserve"> </w:t>
      </w:r>
      <w:r>
        <w:rPr>
          <w:rFonts w:cs="Times New Roman"/>
        </w:rPr>
        <w:t xml:space="preserve">only the </w:t>
      </w:r>
      <w:r w:rsidRPr="009E5CF4">
        <w:rPr>
          <w:rFonts w:cs="Times New Roman"/>
        </w:rPr>
        <w:t>USA international library.</w:t>
      </w:r>
      <w:r>
        <w:rPr>
          <w:rFonts w:cs="Times New Roman"/>
        </w:rPr>
        <w:t xml:space="preserve"> </w:t>
      </w:r>
      <w:r w:rsidR="003B2133">
        <w:rPr>
          <w:rFonts w:cs="Times New Roman"/>
        </w:rPr>
        <w:t xml:space="preserve">Other than </w:t>
      </w:r>
      <w:r w:rsidR="00BB61B4">
        <w:rPr>
          <w:rFonts w:cs="Times New Roman"/>
        </w:rPr>
        <w:t>the I</w:t>
      </w:r>
      <w:r w:rsidR="003B2133">
        <w:rPr>
          <w:rFonts w:cs="Times New Roman"/>
        </w:rPr>
        <w:t>nternet, r</w:t>
      </w:r>
      <w:r w:rsidR="00C46BAB">
        <w:rPr>
          <w:rFonts w:cs="Times New Roman"/>
        </w:rPr>
        <w:t>esearchers refer to</w:t>
      </w:r>
      <w:r w:rsidR="00E37F40" w:rsidRPr="009E5CF4">
        <w:rPr>
          <w:rFonts w:cs="Times New Roman"/>
        </w:rPr>
        <w:t xml:space="preserve"> local resources such as local network, scientific research centers, and various internal systems including internal information system</w:t>
      </w:r>
      <w:r w:rsidR="00BB61B4">
        <w:rPr>
          <w:rFonts w:cs="Times New Roman"/>
        </w:rPr>
        <w:t>s</w:t>
      </w:r>
      <w:r w:rsidR="00E37F40" w:rsidRPr="009E5CF4">
        <w:rPr>
          <w:rFonts w:cs="Times New Roman"/>
        </w:rPr>
        <w:t xml:space="preserve">, local file server, and internal TV and broadcasting system. </w:t>
      </w:r>
    </w:p>
    <w:p w14:paraId="09B02C8C" w14:textId="77777777" w:rsidR="00E37F40" w:rsidRPr="009E5CF4" w:rsidRDefault="00E37F40" w:rsidP="007E00BE">
      <w:pPr>
        <w:pStyle w:val="NoSpacing"/>
        <w:contextualSpacing/>
        <w:jc w:val="both"/>
        <w:rPr>
          <w:rFonts w:cs="Times New Roman"/>
        </w:rPr>
      </w:pPr>
      <w:r w:rsidRPr="009E5CF4">
        <w:rPr>
          <w:rFonts w:cs="Times New Roman"/>
        </w:rPr>
        <w:t xml:space="preserve"> </w:t>
      </w:r>
    </w:p>
    <w:p w14:paraId="46A9B98C" w14:textId="77777777" w:rsidR="00E37F40" w:rsidRDefault="00E37F40" w:rsidP="00A83B4C">
      <w:pPr>
        <w:pStyle w:val="NoSpacing"/>
        <w:contextualSpacing/>
        <w:jc w:val="both"/>
        <w:rPr>
          <w:b/>
          <w:color w:val="4F81BD" w:themeColor="accent1"/>
        </w:rPr>
      </w:pPr>
      <w:bookmarkStart w:id="110" w:name="_Toc261868723"/>
      <w:r w:rsidRPr="00A83B4C">
        <w:rPr>
          <w:b/>
          <w:color w:val="4F81BD" w:themeColor="accent1"/>
        </w:rPr>
        <w:t>Use of Internet for Learning Management</w:t>
      </w:r>
      <w:bookmarkEnd w:id="110"/>
      <w:r w:rsidRPr="00A83B4C">
        <w:rPr>
          <w:b/>
          <w:color w:val="4F81BD" w:themeColor="accent1"/>
        </w:rPr>
        <w:t xml:space="preserve"> </w:t>
      </w:r>
    </w:p>
    <w:p w14:paraId="783FFCA8" w14:textId="77777777" w:rsidR="00060AA2" w:rsidRDefault="00060AA2" w:rsidP="00A83B4C">
      <w:pPr>
        <w:pStyle w:val="NoSpacing"/>
        <w:contextualSpacing/>
        <w:jc w:val="both"/>
        <w:rPr>
          <w:b/>
          <w:color w:val="4F81BD" w:themeColor="accent1"/>
        </w:rPr>
      </w:pPr>
    </w:p>
    <w:p w14:paraId="49CCC034" w14:textId="71B5141F" w:rsidR="00964332" w:rsidRDefault="00C839C9" w:rsidP="00E605B4">
      <w:pPr>
        <w:pStyle w:val="NoSpacing"/>
        <w:numPr>
          <w:ilvl w:val="0"/>
          <w:numId w:val="22"/>
        </w:numPr>
        <w:ind w:left="0" w:firstLine="0"/>
        <w:contextualSpacing/>
        <w:jc w:val="both"/>
        <w:rPr>
          <w:rFonts w:cs="Times New Roman"/>
        </w:rPr>
      </w:pPr>
      <w:r w:rsidRPr="00430BC9">
        <w:rPr>
          <w:rFonts w:cs="Times New Roman"/>
          <w:b/>
        </w:rPr>
        <w:t>Learning Management S</w:t>
      </w:r>
      <w:r w:rsidR="00E37F40" w:rsidRPr="00430BC9">
        <w:rPr>
          <w:rFonts w:cs="Times New Roman"/>
          <w:b/>
        </w:rPr>
        <w:t>ystem</w:t>
      </w:r>
      <w:r w:rsidRPr="00430BC9">
        <w:rPr>
          <w:rFonts w:cs="Times New Roman"/>
          <w:b/>
        </w:rPr>
        <w:t>s</w:t>
      </w:r>
      <w:r w:rsidR="00E37F40" w:rsidRPr="00430BC9">
        <w:rPr>
          <w:rFonts w:cs="Times New Roman"/>
          <w:b/>
        </w:rPr>
        <w:t xml:space="preserve"> (LMS) </w:t>
      </w:r>
      <w:r w:rsidR="00430BC9" w:rsidRPr="00430BC9">
        <w:rPr>
          <w:rFonts w:cs="Times New Roman"/>
          <w:b/>
        </w:rPr>
        <w:t>can be a powerful management tool</w:t>
      </w:r>
      <w:r w:rsidR="00430BC9">
        <w:rPr>
          <w:rFonts w:cs="Times New Roman"/>
          <w:b/>
        </w:rPr>
        <w:t>, if used effectively</w:t>
      </w:r>
      <w:r w:rsidR="00430BC9" w:rsidRPr="00430BC9">
        <w:rPr>
          <w:rFonts w:cs="Times New Roman"/>
          <w:b/>
        </w:rPr>
        <w:t xml:space="preserve">. </w:t>
      </w:r>
      <w:r w:rsidR="00430BC9">
        <w:rPr>
          <w:rFonts w:cs="Times New Roman"/>
        </w:rPr>
        <w:t xml:space="preserve">LMS can support teaching and </w:t>
      </w:r>
      <w:r w:rsidR="00E37F40" w:rsidRPr="009E5CF4">
        <w:rPr>
          <w:rFonts w:cs="Times New Roman"/>
        </w:rPr>
        <w:t>learning management (course material storage, course management, homework provision and submission, test administration, online discussion, students’ learning progress tracking</w:t>
      </w:r>
      <w:r>
        <w:rPr>
          <w:rFonts w:cs="Times New Roman"/>
        </w:rPr>
        <w:t>,</w:t>
      </w:r>
      <w:r w:rsidR="00E37F40" w:rsidRPr="009E5CF4">
        <w:rPr>
          <w:rFonts w:cs="Times New Roman"/>
        </w:rPr>
        <w:t xml:space="preserve"> etc.) as well as administration management (attendance, tuition payment, and student information management). Among </w:t>
      </w:r>
      <w:r>
        <w:rPr>
          <w:rFonts w:cs="Times New Roman"/>
        </w:rPr>
        <w:t xml:space="preserve">the </w:t>
      </w:r>
      <w:r w:rsidR="00E37F40" w:rsidRPr="009E5CF4">
        <w:rPr>
          <w:rFonts w:cs="Times New Roman"/>
        </w:rPr>
        <w:t xml:space="preserve">18 </w:t>
      </w:r>
      <w:r>
        <w:rPr>
          <w:rFonts w:cs="Times New Roman"/>
        </w:rPr>
        <w:t>HEIs</w:t>
      </w:r>
      <w:r w:rsidR="00E37F40" w:rsidRPr="009E5CF4">
        <w:rPr>
          <w:rFonts w:cs="Times New Roman"/>
        </w:rPr>
        <w:t xml:space="preserve"> </w:t>
      </w:r>
      <w:r w:rsidR="00752311">
        <w:rPr>
          <w:rFonts w:cs="Times New Roman"/>
        </w:rPr>
        <w:t xml:space="preserve">which </w:t>
      </w:r>
      <w:r w:rsidR="00E37F40" w:rsidRPr="009E5CF4">
        <w:rPr>
          <w:rFonts w:cs="Times New Roman"/>
        </w:rPr>
        <w:t>responded</w:t>
      </w:r>
      <w:r>
        <w:rPr>
          <w:rFonts w:cs="Times New Roman"/>
        </w:rPr>
        <w:t xml:space="preserve">, 11 </w:t>
      </w:r>
      <w:r w:rsidR="00E37F40" w:rsidRPr="009E5CF4">
        <w:rPr>
          <w:rFonts w:cs="Times New Roman"/>
        </w:rPr>
        <w:t xml:space="preserve">use </w:t>
      </w:r>
      <w:r>
        <w:rPr>
          <w:rFonts w:cs="Times New Roman"/>
        </w:rPr>
        <w:t>LMS</w:t>
      </w:r>
      <w:r w:rsidR="00E37F40" w:rsidRPr="009E5CF4">
        <w:rPr>
          <w:rFonts w:cs="Times New Roman"/>
        </w:rPr>
        <w:t xml:space="preserve">. </w:t>
      </w:r>
      <w:r w:rsidR="00942C1D">
        <w:rPr>
          <w:rFonts w:cs="Times New Roman"/>
        </w:rPr>
        <w:t>The following b</w:t>
      </w:r>
      <w:r w:rsidR="00E37F40" w:rsidRPr="009E5CF4">
        <w:rPr>
          <w:rFonts w:cs="Times New Roman"/>
        </w:rPr>
        <w:t>asic</w:t>
      </w:r>
      <w:r w:rsidR="00942C1D">
        <w:rPr>
          <w:rFonts w:cs="Times New Roman"/>
        </w:rPr>
        <w:t xml:space="preserve"> principles can help</w:t>
      </w:r>
      <w:r w:rsidR="00942C1D" w:rsidRPr="009E5CF4">
        <w:rPr>
          <w:rFonts w:cs="Times New Roman"/>
        </w:rPr>
        <w:t xml:space="preserve"> increase the use of LMS</w:t>
      </w:r>
      <w:r w:rsidR="00942C1D">
        <w:rPr>
          <w:rFonts w:cs="Times New Roman"/>
        </w:rPr>
        <w:t xml:space="preserve">: not all teaching and </w:t>
      </w:r>
      <w:r w:rsidR="00E37F40" w:rsidRPr="009E5CF4">
        <w:rPr>
          <w:rFonts w:cs="Times New Roman"/>
        </w:rPr>
        <w:t>learning activities have to be c</w:t>
      </w:r>
      <w:r w:rsidR="00942C1D">
        <w:rPr>
          <w:rFonts w:cs="Times New Roman"/>
        </w:rPr>
        <w:t>onverted into LMS; and</w:t>
      </w:r>
      <w:r>
        <w:rPr>
          <w:rFonts w:cs="Times New Roman"/>
        </w:rPr>
        <w:t xml:space="preserve"> </w:t>
      </w:r>
      <w:r w:rsidR="00E37F40" w:rsidRPr="009E5CF4">
        <w:rPr>
          <w:rFonts w:cs="Times New Roman"/>
        </w:rPr>
        <w:t xml:space="preserve">training on LMS </w:t>
      </w:r>
      <w:r w:rsidR="00942C1D">
        <w:rPr>
          <w:rFonts w:cs="Times New Roman"/>
        </w:rPr>
        <w:t xml:space="preserve">should be conducted </w:t>
      </w:r>
      <w:r w:rsidR="00E37F40" w:rsidRPr="009E5CF4">
        <w:rPr>
          <w:rFonts w:cs="Times New Roman"/>
        </w:rPr>
        <w:t>from a user-cent</w:t>
      </w:r>
      <w:r w:rsidR="001A7AAB">
        <w:rPr>
          <w:rFonts w:cs="Times New Roman"/>
        </w:rPr>
        <w:t>ric</w:t>
      </w:r>
      <w:r w:rsidR="00942C1D">
        <w:rPr>
          <w:rFonts w:cs="Times New Roman"/>
        </w:rPr>
        <w:t xml:space="preserve"> perspective (</w:t>
      </w:r>
      <w:r w:rsidR="00E37F40" w:rsidRPr="009E5CF4">
        <w:rPr>
          <w:rFonts w:cs="Times New Roman"/>
        </w:rPr>
        <w:t>how LMS can help users)</w:t>
      </w:r>
      <w:r w:rsidR="00942C1D">
        <w:rPr>
          <w:rFonts w:cs="Times New Roman"/>
        </w:rPr>
        <w:t>,</w:t>
      </w:r>
      <w:r w:rsidR="00E37F40" w:rsidRPr="009E5CF4">
        <w:rPr>
          <w:rFonts w:cs="Times New Roman"/>
        </w:rPr>
        <w:t xml:space="preserve"> instead of a tool-centric perspective (</w:t>
      </w:r>
      <w:r w:rsidR="00942C1D">
        <w:rPr>
          <w:rFonts w:cs="Times New Roman"/>
        </w:rPr>
        <w:t xml:space="preserve">how </w:t>
      </w:r>
      <w:r w:rsidR="00E37F40" w:rsidRPr="009E5CF4">
        <w:rPr>
          <w:rFonts w:cs="Times New Roman"/>
        </w:rPr>
        <w:t xml:space="preserve">the </w:t>
      </w:r>
      <w:r w:rsidR="00942C1D">
        <w:rPr>
          <w:rFonts w:cs="Times New Roman"/>
        </w:rPr>
        <w:t>tool functions</w:t>
      </w:r>
      <w:r w:rsidR="00E37F40" w:rsidRPr="009E5CF4">
        <w:rPr>
          <w:rFonts w:cs="Times New Roman"/>
        </w:rPr>
        <w:t xml:space="preserve"> and what </w:t>
      </w:r>
      <w:r w:rsidR="00942C1D">
        <w:rPr>
          <w:rFonts w:cs="Times New Roman"/>
        </w:rPr>
        <w:t>it</w:t>
      </w:r>
      <w:r w:rsidR="00E37F40" w:rsidRPr="009E5CF4">
        <w:rPr>
          <w:rFonts w:cs="Times New Roman"/>
        </w:rPr>
        <w:t xml:space="preserve"> can do). </w:t>
      </w:r>
    </w:p>
    <w:p w14:paraId="4EF65871" w14:textId="77777777" w:rsidR="00964332" w:rsidRDefault="00964332" w:rsidP="00964332">
      <w:pPr>
        <w:pStyle w:val="NoSpacing"/>
        <w:contextualSpacing/>
        <w:jc w:val="both"/>
        <w:rPr>
          <w:rFonts w:cs="Times New Roman"/>
        </w:rPr>
      </w:pPr>
    </w:p>
    <w:p w14:paraId="5BABC0D0" w14:textId="6FDCC415" w:rsidR="000678C7" w:rsidRDefault="0050600F" w:rsidP="00E605B4">
      <w:pPr>
        <w:pStyle w:val="NoSpacing"/>
        <w:numPr>
          <w:ilvl w:val="0"/>
          <w:numId w:val="22"/>
        </w:numPr>
        <w:ind w:left="0" w:firstLine="0"/>
        <w:contextualSpacing/>
        <w:jc w:val="both"/>
        <w:rPr>
          <w:rFonts w:cs="Times New Roman"/>
        </w:rPr>
      </w:pPr>
      <w:r w:rsidRPr="0050600F">
        <w:rPr>
          <w:rFonts w:cs="Times New Roman"/>
          <w:b/>
        </w:rPr>
        <w:t>Two HEIs have developed Education Management Information Systems (EMIS) in ho</w:t>
      </w:r>
      <w:r w:rsidR="0018031C">
        <w:rPr>
          <w:rFonts w:cs="Times New Roman"/>
          <w:b/>
        </w:rPr>
        <w:t>use</w:t>
      </w:r>
      <w:r w:rsidR="00752311">
        <w:rPr>
          <w:rFonts w:cs="Times New Roman"/>
          <w:b/>
        </w:rPr>
        <w:t xml:space="preserve">. </w:t>
      </w:r>
      <w:r w:rsidR="00752311" w:rsidRPr="00C03BB4">
        <w:rPr>
          <w:rFonts w:cs="Times New Roman"/>
        </w:rPr>
        <w:t>W</w:t>
      </w:r>
      <w:r w:rsidR="0018031C" w:rsidRPr="00C03BB4">
        <w:rPr>
          <w:rFonts w:cs="Times New Roman"/>
        </w:rPr>
        <w:t>hile the initiatives were commendable, there are some weaknesses in the systems</w:t>
      </w:r>
      <w:r w:rsidRPr="00C03BB4">
        <w:rPr>
          <w:rFonts w:cs="Times New Roman"/>
        </w:rPr>
        <w:t>.</w:t>
      </w:r>
      <w:r w:rsidRPr="0050600F">
        <w:rPr>
          <w:rFonts w:cs="Times New Roman"/>
        </w:rPr>
        <w:t xml:space="preserve"> </w:t>
      </w:r>
      <w:r w:rsidRPr="009E5CF4">
        <w:rPr>
          <w:rFonts w:cs="Times New Roman"/>
        </w:rPr>
        <w:t xml:space="preserve">In Tajikistan, </w:t>
      </w:r>
      <w:r>
        <w:rPr>
          <w:rFonts w:cs="Times New Roman"/>
        </w:rPr>
        <w:t>two HEIs—</w:t>
      </w:r>
      <w:proofErr w:type="spellStart"/>
      <w:r w:rsidRPr="009E5CF4">
        <w:rPr>
          <w:rFonts w:cs="Times New Roman"/>
        </w:rPr>
        <w:t>Khujand</w:t>
      </w:r>
      <w:proofErr w:type="spellEnd"/>
      <w:r w:rsidRPr="009E5CF4">
        <w:rPr>
          <w:rFonts w:cs="Times New Roman"/>
        </w:rPr>
        <w:t xml:space="preserve"> Polytechnic Institute of</w:t>
      </w:r>
      <w:r>
        <w:rPr>
          <w:rFonts w:cs="Times New Roman"/>
        </w:rPr>
        <w:t xml:space="preserve"> the </w:t>
      </w:r>
      <w:r w:rsidRPr="004A7080">
        <w:rPr>
          <w:rFonts w:cs="Times New Roman"/>
        </w:rPr>
        <w:t>Tajik Technical University (KPITT</w:t>
      </w:r>
      <w:r w:rsidR="00BF7505" w:rsidRPr="004A7080">
        <w:rPr>
          <w:rFonts w:cs="Times New Roman" w:hint="eastAsia"/>
        </w:rPr>
        <w:t>U</w:t>
      </w:r>
      <w:r w:rsidRPr="004A7080">
        <w:rPr>
          <w:rFonts w:cs="Times New Roman"/>
        </w:rPr>
        <w:t xml:space="preserve">) and </w:t>
      </w:r>
      <w:proofErr w:type="spellStart"/>
      <w:r w:rsidR="00BF7505" w:rsidRPr="004A7080">
        <w:rPr>
          <w:rFonts w:cs="Times New Roman"/>
        </w:rPr>
        <w:t>Khujand</w:t>
      </w:r>
      <w:proofErr w:type="spellEnd"/>
      <w:r w:rsidR="00BF7505" w:rsidRPr="004A7080">
        <w:rPr>
          <w:rFonts w:cs="Times New Roman"/>
        </w:rPr>
        <w:t xml:space="preserve"> Institute of Economy and Trade of the Tajik State University of Commerce</w:t>
      </w:r>
      <w:r w:rsidR="00CA0293" w:rsidRPr="004A7080">
        <w:rPr>
          <w:rFonts w:cs="Times New Roman"/>
        </w:rPr>
        <w:t xml:space="preserve"> </w:t>
      </w:r>
      <w:r w:rsidRPr="004A7080">
        <w:rPr>
          <w:rFonts w:cs="Times New Roman"/>
        </w:rPr>
        <w:t>(</w:t>
      </w:r>
      <w:r w:rsidR="0006795E" w:rsidRPr="004A7080">
        <w:rPr>
          <w:rFonts w:cs="Times New Roman"/>
        </w:rPr>
        <w:t>KI</w:t>
      </w:r>
      <w:r w:rsidR="00BF7505" w:rsidRPr="004A7080">
        <w:rPr>
          <w:rFonts w:cs="Times New Roman" w:hint="eastAsia"/>
        </w:rPr>
        <w:t>ET</w:t>
      </w:r>
      <w:r w:rsidR="00CA0293" w:rsidRPr="004A7080">
        <w:rPr>
          <w:rFonts w:cs="Times New Roman"/>
        </w:rPr>
        <w:t>-</w:t>
      </w:r>
      <w:r w:rsidRPr="004A7080">
        <w:rPr>
          <w:rFonts w:cs="Times New Roman"/>
        </w:rPr>
        <w:t>TSUC)—have developed</w:t>
      </w:r>
      <w:r w:rsidR="0006795E" w:rsidRPr="004A7080">
        <w:rPr>
          <w:rFonts w:cs="Times New Roman"/>
        </w:rPr>
        <w:t xml:space="preserve"> a custom-made EMIS at institutional level, which</w:t>
      </w:r>
      <w:r w:rsidRPr="004A7080">
        <w:rPr>
          <w:rFonts w:cs="Times New Roman"/>
        </w:rPr>
        <w:t xml:space="preserve"> have been </w:t>
      </w:r>
      <w:r w:rsidR="0006795E" w:rsidRPr="004A7080">
        <w:rPr>
          <w:rFonts w:cs="Times New Roman"/>
        </w:rPr>
        <w:t>in operation</w:t>
      </w:r>
      <w:r w:rsidRPr="004A7080">
        <w:rPr>
          <w:rFonts w:cs="Times New Roman"/>
        </w:rPr>
        <w:t xml:space="preserve"> at least for 4 years. </w:t>
      </w:r>
      <w:r w:rsidR="0006795E" w:rsidRPr="004A7080">
        <w:rPr>
          <w:rFonts w:cs="Times New Roman"/>
        </w:rPr>
        <w:t xml:space="preserve">These two systems are supported by teams of developers with high </w:t>
      </w:r>
      <w:r w:rsidR="0006795E" w:rsidRPr="009E5CF4">
        <w:rPr>
          <w:rFonts w:cs="Times New Roman"/>
        </w:rPr>
        <w:t>quality skill</w:t>
      </w:r>
      <w:r w:rsidR="0006795E">
        <w:rPr>
          <w:rFonts w:cs="Times New Roman"/>
        </w:rPr>
        <w:t>-</w:t>
      </w:r>
      <w:r w:rsidR="0006795E" w:rsidRPr="009E5CF4">
        <w:rPr>
          <w:rFonts w:cs="Times New Roman"/>
        </w:rPr>
        <w:t>sets</w:t>
      </w:r>
      <w:r w:rsidR="0006795E">
        <w:rPr>
          <w:rFonts w:cs="Times New Roman"/>
        </w:rPr>
        <w:t>,</w:t>
      </w:r>
      <w:r w:rsidR="0006795E" w:rsidRPr="009E5CF4">
        <w:rPr>
          <w:rFonts w:cs="Times New Roman"/>
        </w:rPr>
        <w:t xml:space="preserve"> and teachers and administrative workers are also involved in the development and implementation processes. </w:t>
      </w:r>
      <w:r w:rsidR="00964332" w:rsidRPr="00964332">
        <w:rPr>
          <w:rFonts w:cs="Times New Roman"/>
        </w:rPr>
        <w:t xml:space="preserve">In </w:t>
      </w:r>
      <w:r w:rsidR="0018031C">
        <w:rPr>
          <w:rFonts w:cs="Times New Roman"/>
        </w:rPr>
        <w:t xml:space="preserve">particular, </w:t>
      </w:r>
      <w:r w:rsidR="00964332" w:rsidRPr="00964332">
        <w:rPr>
          <w:rFonts w:cs="Times New Roman"/>
        </w:rPr>
        <w:t>the KI</w:t>
      </w:r>
      <w:r w:rsidR="00BF7505">
        <w:rPr>
          <w:rFonts w:cs="Times New Roman" w:hint="eastAsia"/>
        </w:rPr>
        <w:t>ET</w:t>
      </w:r>
      <w:r w:rsidR="0018031C">
        <w:rPr>
          <w:rFonts w:cs="Times New Roman"/>
        </w:rPr>
        <w:t>TSUC EMIS has been</w:t>
      </w:r>
      <w:r w:rsidR="00964332" w:rsidRPr="00964332">
        <w:rPr>
          <w:rFonts w:cs="Times New Roman"/>
        </w:rPr>
        <w:t xml:space="preserve"> </w:t>
      </w:r>
      <w:r w:rsidR="0018031C">
        <w:rPr>
          <w:rFonts w:cs="Times New Roman"/>
        </w:rPr>
        <w:t>regularly updated.</w:t>
      </w:r>
      <w:r w:rsidR="0018031C" w:rsidRPr="0018031C">
        <w:rPr>
          <w:rFonts w:cs="Times New Roman"/>
        </w:rPr>
        <w:t xml:space="preserve"> </w:t>
      </w:r>
      <w:r w:rsidR="0018031C">
        <w:rPr>
          <w:rFonts w:cs="Times New Roman"/>
        </w:rPr>
        <w:t>There are several weaknesses in the two EMIS</w:t>
      </w:r>
      <w:r w:rsidR="00790A91">
        <w:rPr>
          <w:rFonts w:cs="Times New Roman"/>
        </w:rPr>
        <w:t>, however</w:t>
      </w:r>
      <w:r w:rsidR="0018031C">
        <w:rPr>
          <w:rFonts w:cs="Times New Roman"/>
        </w:rPr>
        <w:t xml:space="preserve">. First, </w:t>
      </w:r>
      <w:r w:rsidR="0018031C" w:rsidRPr="00964332">
        <w:rPr>
          <w:rFonts w:cs="Times New Roman"/>
        </w:rPr>
        <w:t xml:space="preserve">access </w:t>
      </w:r>
      <w:r w:rsidR="0018031C">
        <w:rPr>
          <w:rFonts w:cs="Times New Roman"/>
        </w:rPr>
        <w:t xml:space="preserve">to the systems </w:t>
      </w:r>
      <w:r w:rsidR="0018031C" w:rsidRPr="00964332">
        <w:rPr>
          <w:rFonts w:cs="Times New Roman"/>
        </w:rPr>
        <w:t xml:space="preserve">is limited </w:t>
      </w:r>
      <w:r w:rsidR="0018031C">
        <w:rPr>
          <w:rFonts w:cs="Times New Roman"/>
        </w:rPr>
        <w:t>to</w:t>
      </w:r>
      <w:r w:rsidR="0018031C" w:rsidRPr="00964332">
        <w:rPr>
          <w:rFonts w:cs="Times New Roman"/>
        </w:rPr>
        <w:t xml:space="preserve"> within the </w:t>
      </w:r>
      <w:r w:rsidR="0018031C">
        <w:rPr>
          <w:rFonts w:cs="Times New Roman"/>
        </w:rPr>
        <w:t xml:space="preserve">respective </w:t>
      </w:r>
      <w:r w:rsidR="0018031C" w:rsidRPr="00964332">
        <w:rPr>
          <w:rFonts w:cs="Times New Roman"/>
        </w:rPr>
        <w:t>university campus</w:t>
      </w:r>
      <w:r w:rsidR="0018031C">
        <w:rPr>
          <w:rFonts w:cs="Times New Roman"/>
        </w:rPr>
        <w:t>es</w:t>
      </w:r>
      <w:r w:rsidR="0018031C" w:rsidRPr="00964332">
        <w:rPr>
          <w:rFonts w:cs="Times New Roman"/>
        </w:rPr>
        <w:t xml:space="preserve"> for security reasons</w:t>
      </w:r>
      <w:r w:rsidR="0018031C">
        <w:rPr>
          <w:rFonts w:cs="Times New Roman"/>
        </w:rPr>
        <w:t xml:space="preserve"> due to lack of security protection.</w:t>
      </w:r>
      <w:r w:rsidR="0018031C" w:rsidRPr="00964332">
        <w:rPr>
          <w:rFonts w:cs="Times New Roman"/>
        </w:rPr>
        <w:t xml:space="preserve"> </w:t>
      </w:r>
      <w:r w:rsidR="0018031C">
        <w:rPr>
          <w:rFonts w:cs="Times New Roman"/>
        </w:rPr>
        <w:t xml:space="preserve">Second, </w:t>
      </w:r>
      <w:r w:rsidR="00BF7505">
        <w:rPr>
          <w:rFonts w:cs="Times New Roman"/>
        </w:rPr>
        <w:t>universities are owners and holders of copyrights and do not want to share their systems with other universities for free as they want to commercialize their systems.</w:t>
      </w:r>
      <w:r w:rsidR="0018031C">
        <w:rPr>
          <w:rFonts w:cs="Times New Roman"/>
        </w:rPr>
        <w:t xml:space="preserve"> Third, the sustainability of the systems is in question due to f</w:t>
      </w:r>
      <w:r w:rsidR="00790A91">
        <w:rPr>
          <w:rFonts w:cs="Times New Roman"/>
        </w:rPr>
        <w:t>requent changes in developers and the emerging need fo</w:t>
      </w:r>
      <w:r w:rsidR="0018031C">
        <w:rPr>
          <w:rFonts w:cs="Times New Roman"/>
        </w:rPr>
        <w:t xml:space="preserve">r </w:t>
      </w:r>
      <w:r w:rsidR="0018031C" w:rsidRPr="00964332">
        <w:rPr>
          <w:rFonts w:cs="Times New Roman"/>
        </w:rPr>
        <w:t>upgrad</w:t>
      </w:r>
      <w:r w:rsidR="00790A91">
        <w:rPr>
          <w:rFonts w:cs="Times New Roman"/>
        </w:rPr>
        <w:t xml:space="preserve">ing </w:t>
      </w:r>
      <w:r w:rsidR="0018031C" w:rsidRPr="00964332">
        <w:rPr>
          <w:rFonts w:cs="Times New Roman"/>
        </w:rPr>
        <w:t>and standardiz</w:t>
      </w:r>
      <w:r w:rsidR="00790A91">
        <w:rPr>
          <w:rFonts w:cs="Times New Roman"/>
        </w:rPr>
        <w:t>ing</w:t>
      </w:r>
      <w:r w:rsidR="0018031C" w:rsidRPr="00964332">
        <w:rPr>
          <w:rFonts w:cs="Times New Roman"/>
        </w:rPr>
        <w:t xml:space="preserve"> of the sys</w:t>
      </w:r>
      <w:r w:rsidR="0018031C">
        <w:rPr>
          <w:rFonts w:cs="Times New Roman"/>
        </w:rPr>
        <w:t>tem to meet the Bologna Process.</w:t>
      </w:r>
    </w:p>
    <w:p w14:paraId="6710DCA1" w14:textId="77777777" w:rsidR="000678C7" w:rsidRPr="000678C7" w:rsidRDefault="000678C7" w:rsidP="000678C7">
      <w:pPr>
        <w:pStyle w:val="NoSpacing"/>
        <w:contextualSpacing/>
        <w:jc w:val="both"/>
        <w:rPr>
          <w:rFonts w:cs="Times New Roman"/>
        </w:rPr>
      </w:pPr>
    </w:p>
    <w:p w14:paraId="0CECEA01" w14:textId="3504394B" w:rsidR="0050600F" w:rsidRPr="00DF23EB" w:rsidRDefault="00964332" w:rsidP="00E605B4">
      <w:pPr>
        <w:pStyle w:val="NoSpacing"/>
        <w:numPr>
          <w:ilvl w:val="0"/>
          <w:numId w:val="22"/>
        </w:numPr>
        <w:ind w:left="0" w:firstLine="0"/>
        <w:contextualSpacing/>
        <w:jc w:val="both"/>
        <w:rPr>
          <w:rFonts w:cs="Times New Roman"/>
        </w:rPr>
      </w:pPr>
      <w:r w:rsidRPr="00BF7505">
        <w:rPr>
          <w:rFonts w:cs="Times New Roman"/>
          <w:b/>
        </w:rPr>
        <w:t xml:space="preserve">To overcome fundamental limitations in the existing EMIS, </w:t>
      </w:r>
      <w:r w:rsidR="00BF7505" w:rsidRPr="00C84C61">
        <w:rPr>
          <w:rFonts w:cs="Times New Roman" w:hint="eastAsia"/>
          <w:b/>
        </w:rPr>
        <w:t xml:space="preserve">it is </w:t>
      </w:r>
      <w:r w:rsidR="00752311">
        <w:rPr>
          <w:rFonts w:cs="Times New Roman"/>
          <w:b/>
        </w:rPr>
        <w:t>worthwhile</w:t>
      </w:r>
      <w:r w:rsidR="00BF7505" w:rsidRPr="00C84C61">
        <w:rPr>
          <w:rFonts w:cs="Times New Roman" w:hint="eastAsia"/>
          <w:b/>
        </w:rPr>
        <w:t xml:space="preserve"> for </w:t>
      </w:r>
      <w:r w:rsidR="00327DBC" w:rsidRPr="00C84C61">
        <w:rPr>
          <w:rFonts w:cs="Times New Roman"/>
          <w:b/>
        </w:rPr>
        <w:t>HEIs and the MOES to collectively explore the most effective and efficient use of modern technology to manage institutions and the higher education system.</w:t>
      </w:r>
      <w:r w:rsidRPr="00C84C61">
        <w:rPr>
          <w:rFonts w:cs="Times New Roman"/>
          <w:b/>
        </w:rPr>
        <w:t xml:space="preserve"> </w:t>
      </w:r>
      <w:r w:rsidR="00BF7505" w:rsidRPr="00CA0293">
        <w:rPr>
          <w:rFonts w:cs="Times New Roman"/>
        </w:rPr>
        <w:t>For example,</w:t>
      </w:r>
      <w:r w:rsidR="00BF7505" w:rsidRPr="00BF7505">
        <w:rPr>
          <w:rFonts w:cs="Times New Roman" w:hint="eastAsia"/>
          <w:b/>
        </w:rPr>
        <w:t xml:space="preserve"> </w:t>
      </w:r>
      <w:r w:rsidR="00BF7505" w:rsidRPr="00C84C61">
        <w:rPr>
          <w:rFonts w:cs="Times New Roman" w:hint="eastAsia"/>
        </w:rPr>
        <w:t>i</w:t>
      </w:r>
      <w:r w:rsidR="000678C7" w:rsidRPr="00C84C61">
        <w:rPr>
          <w:rFonts w:cs="Times New Roman"/>
        </w:rPr>
        <w:t>n a few HEIs in Tajikistan, an open source platform called the Modular Object-Oriented Dynamic Learning Environment (Moodle) has been used for learning management and teacher training</w:t>
      </w:r>
      <w:r w:rsidR="000678C7" w:rsidRPr="00BF7505">
        <w:rPr>
          <w:rFonts w:cs="Times New Roman"/>
        </w:rPr>
        <w:t>. T</w:t>
      </w:r>
      <w:r w:rsidR="002C09FD" w:rsidRPr="00BF7505">
        <w:rPr>
          <w:rFonts w:cs="Times New Roman"/>
        </w:rPr>
        <w:t>o solve the copyright issue</w:t>
      </w:r>
      <w:r w:rsidR="00BF7505" w:rsidRPr="00BF7505">
        <w:rPr>
          <w:rFonts w:cs="Times New Roman"/>
        </w:rPr>
        <w:t xml:space="preserve"> of EMIS, an application of open licensing scheme (e.g. GNU General Public License (GPL)</w:t>
      </w:r>
      <w:r w:rsidR="00CA0293">
        <w:rPr>
          <w:rStyle w:val="FootnoteReference"/>
          <w:rFonts w:cs="Times New Roman"/>
        </w:rPr>
        <w:footnoteReference w:id="59"/>
      </w:r>
      <w:r w:rsidR="00BF7505" w:rsidRPr="00BF7505">
        <w:rPr>
          <w:rFonts w:cs="Times New Roman"/>
        </w:rPr>
        <w:t xml:space="preserve">) to these products </w:t>
      </w:r>
      <w:r w:rsidR="0050600F" w:rsidRPr="00BF7505">
        <w:rPr>
          <w:rFonts w:cs="Times New Roman"/>
        </w:rPr>
        <w:t>would help protect the universit</w:t>
      </w:r>
      <w:r w:rsidR="002C09FD" w:rsidRPr="00BF7505">
        <w:rPr>
          <w:rFonts w:cs="Times New Roman"/>
        </w:rPr>
        <w:t>ies</w:t>
      </w:r>
      <w:r w:rsidR="0050600F" w:rsidRPr="00BF7505">
        <w:rPr>
          <w:rFonts w:cs="Times New Roman"/>
        </w:rPr>
        <w:t xml:space="preserve">’ rights while sharing </w:t>
      </w:r>
      <w:r w:rsidR="002C09FD" w:rsidRPr="00BF7505">
        <w:rPr>
          <w:rFonts w:cs="Times New Roman"/>
        </w:rPr>
        <w:t xml:space="preserve">them </w:t>
      </w:r>
      <w:r w:rsidR="0050600F" w:rsidRPr="00BF7505">
        <w:rPr>
          <w:rFonts w:cs="Times New Roman"/>
        </w:rPr>
        <w:t>with other</w:t>
      </w:r>
      <w:r w:rsidR="00BF7505">
        <w:rPr>
          <w:rFonts w:cs="Times New Roman" w:hint="eastAsia"/>
        </w:rPr>
        <w:t xml:space="preserve"> universities</w:t>
      </w:r>
      <w:r w:rsidR="0050600F" w:rsidRPr="00BF7505">
        <w:rPr>
          <w:rFonts w:cs="Times New Roman"/>
        </w:rPr>
        <w:t>. Similarly, the Creative Commons Licenses</w:t>
      </w:r>
      <w:r w:rsidR="002C09FD" w:rsidRPr="00BF7505">
        <w:rPr>
          <w:rFonts w:cs="Times New Roman"/>
        </w:rPr>
        <w:t>, e.g.,</w:t>
      </w:r>
      <w:r w:rsidR="0050600F" w:rsidRPr="00BF7505">
        <w:rPr>
          <w:rFonts w:cs="Times New Roman"/>
        </w:rPr>
        <w:t xml:space="preserve"> </w:t>
      </w:r>
      <w:r w:rsidR="002C09FD" w:rsidRPr="00BF7505">
        <w:rPr>
          <w:rFonts w:cs="Times New Roman"/>
          <w:i/>
        </w:rPr>
        <w:t>Creative Commons License Attribution – Non Commercial 3.0</w:t>
      </w:r>
      <w:r w:rsidR="00752311">
        <w:rPr>
          <w:rFonts w:cs="Times New Roman"/>
        </w:rPr>
        <w:t xml:space="preserve">, </w:t>
      </w:r>
      <w:r w:rsidR="0050600F" w:rsidRPr="00BF7505">
        <w:rPr>
          <w:rFonts w:cs="Times New Roman"/>
        </w:rPr>
        <w:t xml:space="preserve">can be applied for manuals and other documents. In order to maximize the use of these systems, </w:t>
      </w:r>
      <w:r w:rsidR="00752311">
        <w:rPr>
          <w:rFonts w:cs="Times New Roman"/>
        </w:rPr>
        <w:t xml:space="preserve">a </w:t>
      </w:r>
      <w:r w:rsidR="0050600F" w:rsidRPr="00BF7505">
        <w:rPr>
          <w:rFonts w:cs="Times New Roman"/>
        </w:rPr>
        <w:t>discus</w:t>
      </w:r>
      <w:r w:rsidR="0050600F" w:rsidRPr="00C84C61">
        <w:rPr>
          <w:rFonts w:cs="Times New Roman"/>
        </w:rPr>
        <w:t>s</w:t>
      </w:r>
      <w:r w:rsidR="00752311">
        <w:rPr>
          <w:rFonts w:cs="Times New Roman"/>
        </w:rPr>
        <w:t>ion with university leadership is recommended</w:t>
      </w:r>
      <w:r w:rsidR="0050600F" w:rsidRPr="00C84C61">
        <w:rPr>
          <w:rFonts w:cs="Times New Roman"/>
        </w:rPr>
        <w:t xml:space="preserve"> </w:t>
      </w:r>
      <w:r w:rsidR="00752311">
        <w:rPr>
          <w:rFonts w:cs="Times New Roman"/>
        </w:rPr>
        <w:t>to consider</w:t>
      </w:r>
      <w:r w:rsidR="0050600F" w:rsidRPr="00C84C61">
        <w:rPr>
          <w:rFonts w:cs="Times New Roman"/>
        </w:rPr>
        <w:t xml:space="preserve"> the potential of developing partnership</w:t>
      </w:r>
      <w:r w:rsidR="00752311">
        <w:rPr>
          <w:rFonts w:cs="Times New Roman"/>
        </w:rPr>
        <w:t>s</w:t>
      </w:r>
      <w:r w:rsidR="0050600F" w:rsidRPr="00C84C61">
        <w:rPr>
          <w:rFonts w:cs="Times New Roman"/>
        </w:rPr>
        <w:t xml:space="preserve"> with other universities as well as the MOES </w:t>
      </w:r>
      <w:r w:rsidR="00752311">
        <w:rPr>
          <w:rFonts w:cs="Times New Roman"/>
        </w:rPr>
        <w:t xml:space="preserve">for </w:t>
      </w:r>
      <w:r w:rsidR="0050600F" w:rsidRPr="00C84C61">
        <w:rPr>
          <w:rFonts w:cs="Times New Roman"/>
        </w:rPr>
        <w:t>sharing software applications and user manuals</w:t>
      </w:r>
      <w:r w:rsidR="0050600F" w:rsidRPr="00DF23EB">
        <w:rPr>
          <w:rFonts w:cs="Times New Roman"/>
        </w:rPr>
        <w:t>.</w:t>
      </w:r>
      <w:r w:rsidR="00CA0293" w:rsidRPr="00DF23EB">
        <w:rPr>
          <w:rStyle w:val="FootnoteReference"/>
          <w:rFonts w:cs="Times New Roman"/>
        </w:rPr>
        <w:footnoteReference w:id="60"/>
      </w:r>
    </w:p>
    <w:p w14:paraId="77D9CFD9" w14:textId="77777777" w:rsidR="00F113EE" w:rsidRDefault="00F113EE" w:rsidP="00F113EE">
      <w:pPr>
        <w:pStyle w:val="NoSpacing"/>
        <w:contextualSpacing/>
        <w:jc w:val="both"/>
        <w:rPr>
          <w:rFonts w:cs="Times New Roman"/>
        </w:rPr>
      </w:pPr>
    </w:p>
    <w:p w14:paraId="2B75C069" w14:textId="77777777" w:rsidR="004A6C17" w:rsidRDefault="004A6C17" w:rsidP="00F113EE">
      <w:pPr>
        <w:pStyle w:val="NoSpacing"/>
        <w:contextualSpacing/>
        <w:jc w:val="both"/>
        <w:rPr>
          <w:rFonts w:cs="Times New Roman"/>
        </w:rPr>
      </w:pPr>
    </w:p>
    <w:p w14:paraId="5F634B7E" w14:textId="77777777" w:rsidR="004A6C17" w:rsidRDefault="004A6C17" w:rsidP="00F113EE">
      <w:pPr>
        <w:pStyle w:val="NoSpacing"/>
        <w:contextualSpacing/>
        <w:jc w:val="both"/>
        <w:rPr>
          <w:rFonts w:cs="Times New Roman"/>
        </w:rPr>
      </w:pPr>
    </w:p>
    <w:p w14:paraId="7F540852" w14:textId="77777777" w:rsidR="004A6C17" w:rsidRPr="009E5CF4" w:rsidRDefault="004A6C17" w:rsidP="00F113EE">
      <w:pPr>
        <w:pStyle w:val="NoSpacing"/>
        <w:contextualSpacing/>
        <w:jc w:val="both"/>
        <w:rPr>
          <w:rFonts w:cs="Times New Roman"/>
        </w:rPr>
      </w:pPr>
    </w:p>
    <w:p w14:paraId="7A07AD77" w14:textId="77777777" w:rsidR="00E37F40" w:rsidRPr="00A83B4C" w:rsidRDefault="00E37F40" w:rsidP="00A83B4C">
      <w:pPr>
        <w:pStyle w:val="NoSpacing"/>
        <w:contextualSpacing/>
        <w:jc w:val="both"/>
        <w:rPr>
          <w:b/>
          <w:color w:val="4F81BD" w:themeColor="accent1"/>
        </w:rPr>
      </w:pPr>
      <w:bookmarkStart w:id="111" w:name="_Toc261868724"/>
      <w:r w:rsidRPr="00A83B4C">
        <w:rPr>
          <w:b/>
          <w:color w:val="4F81BD" w:themeColor="accent1"/>
        </w:rPr>
        <w:lastRenderedPageBreak/>
        <w:t>Use of Internet in Learning</w:t>
      </w:r>
      <w:bookmarkEnd w:id="111"/>
    </w:p>
    <w:p w14:paraId="1396B554" w14:textId="77777777" w:rsidR="00F113EE" w:rsidRDefault="00F113EE" w:rsidP="00F113EE">
      <w:pPr>
        <w:pStyle w:val="NoSpacing"/>
        <w:contextualSpacing/>
        <w:jc w:val="both"/>
        <w:rPr>
          <w:rFonts w:cs="Times New Roman"/>
        </w:rPr>
      </w:pPr>
    </w:p>
    <w:p w14:paraId="17B71E2D" w14:textId="6767E569" w:rsidR="00E37F40" w:rsidRPr="00942C1D" w:rsidRDefault="00E37F40" w:rsidP="00E605B4">
      <w:pPr>
        <w:pStyle w:val="NoSpacing"/>
        <w:numPr>
          <w:ilvl w:val="0"/>
          <w:numId w:val="22"/>
        </w:numPr>
        <w:ind w:left="0" w:firstLine="0"/>
        <w:contextualSpacing/>
        <w:jc w:val="both"/>
        <w:rPr>
          <w:rFonts w:cs="Times New Roman"/>
        </w:rPr>
      </w:pPr>
      <w:r w:rsidRPr="00942C1D">
        <w:rPr>
          <w:rFonts w:cs="Times New Roman"/>
          <w:b/>
        </w:rPr>
        <w:t>This section assesses the availability of online content at universities.</w:t>
      </w:r>
      <w:r w:rsidRPr="00942C1D">
        <w:rPr>
          <w:rFonts w:cs="Times New Roman"/>
        </w:rPr>
        <w:t xml:space="preserve"> Among </w:t>
      </w:r>
      <w:r w:rsidR="00F113EE" w:rsidRPr="00942C1D">
        <w:rPr>
          <w:rFonts w:cs="Times New Roman"/>
        </w:rPr>
        <w:t xml:space="preserve">the </w:t>
      </w:r>
      <w:r w:rsidRPr="00942C1D">
        <w:rPr>
          <w:rFonts w:cs="Times New Roman"/>
        </w:rPr>
        <w:t xml:space="preserve">19 </w:t>
      </w:r>
      <w:r w:rsidR="00F113EE" w:rsidRPr="00942C1D">
        <w:rPr>
          <w:rFonts w:cs="Times New Roman"/>
        </w:rPr>
        <w:t>HEIs</w:t>
      </w:r>
      <w:r w:rsidRPr="00942C1D">
        <w:rPr>
          <w:rFonts w:cs="Times New Roman"/>
        </w:rPr>
        <w:t xml:space="preserve"> which re</w:t>
      </w:r>
      <w:r w:rsidR="00F113EE" w:rsidRPr="00942C1D">
        <w:rPr>
          <w:rFonts w:cs="Times New Roman"/>
        </w:rPr>
        <w:t xml:space="preserve">sponded to the survey, </w:t>
      </w:r>
      <w:r w:rsidR="00ED2DC4" w:rsidRPr="00942C1D">
        <w:rPr>
          <w:rFonts w:cs="Times New Roman"/>
        </w:rPr>
        <w:t>only three HEIs offer online courses</w:t>
      </w:r>
      <w:r w:rsidRPr="00942C1D">
        <w:rPr>
          <w:rFonts w:cs="Times New Roman"/>
        </w:rPr>
        <w:t xml:space="preserve">. </w:t>
      </w:r>
      <w:r w:rsidR="0089074D" w:rsidRPr="00942C1D">
        <w:rPr>
          <w:rFonts w:cs="Times New Roman"/>
        </w:rPr>
        <w:t xml:space="preserve">For instance, the </w:t>
      </w:r>
      <w:proofErr w:type="spellStart"/>
      <w:r w:rsidRPr="00942C1D">
        <w:rPr>
          <w:rFonts w:cs="Times New Roman"/>
        </w:rPr>
        <w:t>Khujand</w:t>
      </w:r>
      <w:proofErr w:type="spellEnd"/>
      <w:r w:rsidRPr="00942C1D">
        <w:rPr>
          <w:rFonts w:cs="Times New Roman"/>
        </w:rPr>
        <w:t xml:space="preserve"> Polytechnic</w:t>
      </w:r>
      <w:r w:rsidR="00576C21" w:rsidRPr="00942C1D">
        <w:rPr>
          <w:rFonts w:cs="Times New Roman"/>
        </w:rPr>
        <w:t xml:space="preserve"> Institute</w:t>
      </w:r>
      <w:r w:rsidRPr="00942C1D">
        <w:rPr>
          <w:rFonts w:cs="Times New Roman"/>
        </w:rPr>
        <w:t xml:space="preserve"> of the Taj</w:t>
      </w:r>
      <w:r w:rsidR="0089074D" w:rsidRPr="00942C1D">
        <w:rPr>
          <w:rFonts w:cs="Times New Roman"/>
        </w:rPr>
        <w:t>ik Technical University offers</w:t>
      </w:r>
      <w:r w:rsidRPr="00942C1D">
        <w:rPr>
          <w:rFonts w:cs="Times New Roman"/>
        </w:rPr>
        <w:t xml:space="preserve"> online courses in math, informatics, Russian and Tajik languages, and economics. Since </w:t>
      </w:r>
      <w:r w:rsidR="00752311">
        <w:rPr>
          <w:rFonts w:cs="Times New Roman"/>
        </w:rPr>
        <w:t xml:space="preserve">the </w:t>
      </w:r>
      <w:r w:rsidRPr="00942C1D">
        <w:rPr>
          <w:rFonts w:cs="Times New Roman"/>
        </w:rPr>
        <w:t xml:space="preserve">majority of the </w:t>
      </w:r>
      <w:proofErr w:type="gramStart"/>
      <w:r w:rsidRPr="00942C1D">
        <w:rPr>
          <w:rFonts w:cs="Times New Roman"/>
        </w:rPr>
        <w:t>population are</w:t>
      </w:r>
      <w:proofErr w:type="gramEnd"/>
      <w:r w:rsidRPr="00942C1D">
        <w:rPr>
          <w:rFonts w:cs="Times New Roman"/>
        </w:rPr>
        <w:t xml:space="preserve"> more comfortable in Russian than English, much of the data and content consumed in the country through </w:t>
      </w:r>
      <w:r w:rsidR="00752311">
        <w:rPr>
          <w:rFonts w:cs="Times New Roman"/>
        </w:rPr>
        <w:t xml:space="preserve">the </w:t>
      </w:r>
      <w:r w:rsidRPr="00942C1D">
        <w:rPr>
          <w:rFonts w:cs="Times New Roman"/>
        </w:rPr>
        <w:t xml:space="preserve">Internet is coming from Russia or other Russian language sources. </w:t>
      </w:r>
    </w:p>
    <w:p w14:paraId="670D62D6" w14:textId="77777777" w:rsidR="0089074D" w:rsidRPr="009E5CF4" w:rsidRDefault="0089074D" w:rsidP="0089074D">
      <w:pPr>
        <w:pStyle w:val="NoSpacing"/>
        <w:contextualSpacing/>
        <w:jc w:val="both"/>
        <w:rPr>
          <w:rFonts w:cs="Times New Roman"/>
        </w:rPr>
      </w:pPr>
    </w:p>
    <w:p w14:paraId="07959851" w14:textId="5A4FAB65" w:rsidR="00E37F40" w:rsidRPr="00A83B4C" w:rsidRDefault="00E37F40" w:rsidP="006805D1">
      <w:pPr>
        <w:pStyle w:val="Heading2"/>
        <w:numPr>
          <w:ilvl w:val="1"/>
          <w:numId w:val="53"/>
        </w:numPr>
        <w:ind w:left="540" w:hanging="540"/>
        <w:rPr>
          <w:rFonts w:asciiTheme="minorHAnsi" w:hAnsiTheme="minorHAnsi" w:cstheme="minorHAnsi"/>
          <w:sz w:val="24"/>
          <w:szCs w:val="24"/>
        </w:rPr>
      </w:pPr>
      <w:bookmarkStart w:id="112" w:name="_Toc261868725"/>
      <w:bookmarkStart w:id="113" w:name="_Toc389357811"/>
      <w:bookmarkStart w:id="114" w:name="_Toc389587760"/>
      <w:r w:rsidRPr="00A83B4C">
        <w:rPr>
          <w:rFonts w:asciiTheme="minorHAnsi" w:hAnsiTheme="minorHAnsi" w:cstheme="minorHAnsi"/>
          <w:sz w:val="24"/>
          <w:szCs w:val="24"/>
        </w:rPr>
        <w:t xml:space="preserve">Current Policies on Correspondence </w:t>
      </w:r>
      <w:r w:rsidR="00EE5B46">
        <w:rPr>
          <w:rFonts w:asciiTheme="minorHAnsi" w:hAnsiTheme="minorHAnsi" w:cstheme="minorHAnsi"/>
          <w:sz w:val="24"/>
          <w:szCs w:val="24"/>
        </w:rPr>
        <w:t>Education</w:t>
      </w:r>
      <w:r w:rsidRPr="00A83B4C">
        <w:rPr>
          <w:rFonts w:asciiTheme="minorHAnsi" w:hAnsiTheme="minorHAnsi" w:cstheme="minorHAnsi"/>
          <w:sz w:val="24"/>
          <w:szCs w:val="24"/>
        </w:rPr>
        <w:t xml:space="preserve"> and Distance Education</w:t>
      </w:r>
      <w:bookmarkEnd w:id="112"/>
      <w:bookmarkEnd w:id="113"/>
      <w:r w:rsidR="00FD6A85">
        <w:rPr>
          <w:rStyle w:val="FootnoteReference"/>
          <w:rFonts w:asciiTheme="minorHAnsi" w:hAnsiTheme="minorHAnsi" w:cstheme="minorHAnsi"/>
          <w:sz w:val="24"/>
          <w:szCs w:val="24"/>
        </w:rPr>
        <w:footnoteReference w:id="61"/>
      </w:r>
      <w:bookmarkEnd w:id="114"/>
    </w:p>
    <w:p w14:paraId="11011679" w14:textId="77777777" w:rsidR="0051522A" w:rsidRDefault="0051522A" w:rsidP="00A83B4C">
      <w:pPr>
        <w:pStyle w:val="NoSpacing"/>
        <w:contextualSpacing/>
        <w:jc w:val="both"/>
        <w:rPr>
          <w:b/>
          <w:color w:val="4F81BD" w:themeColor="accent1"/>
        </w:rPr>
      </w:pPr>
      <w:bookmarkStart w:id="115" w:name="_Toc261868726"/>
    </w:p>
    <w:p w14:paraId="71C7D886" w14:textId="77777777" w:rsidR="00E37F40" w:rsidRDefault="00E37F40" w:rsidP="00A83B4C">
      <w:pPr>
        <w:pStyle w:val="NoSpacing"/>
        <w:contextualSpacing/>
        <w:jc w:val="both"/>
        <w:rPr>
          <w:b/>
          <w:color w:val="4F81BD" w:themeColor="accent1"/>
        </w:rPr>
      </w:pPr>
      <w:r w:rsidRPr="00A83B4C">
        <w:rPr>
          <w:b/>
          <w:color w:val="4F81BD" w:themeColor="accent1"/>
        </w:rPr>
        <w:t>Distance Education in Tajikistan</w:t>
      </w:r>
      <w:bookmarkEnd w:id="115"/>
    </w:p>
    <w:p w14:paraId="1ACA9234" w14:textId="77777777" w:rsidR="0089074D" w:rsidRPr="00A83B4C" w:rsidRDefault="0089074D" w:rsidP="00A83B4C">
      <w:pPr>
        <w:pStyle w:val="NoSpacing"/>
        <w:contextualSpacing/>
        <w:jc w:val="both"/>
        <w:rPr>
          <w:b/>
          <w:color w:val="4F81BD" w:themeColor="accent1"/>
        </w:rPr>
      </w:pPr>
    </w:p>
    <w:p w14:paraId="6857A2BD" w14:textId="65663D6B" w:rsidR="00E37F40" w:rsidRPr="00811ECD" w:rsidRDefault="002E12F3" w:rsidP="00E605B4">
      <w:pPr>
        <w:pStyle w:val="NoSpacing"/>
        <w:numPr>
          <w:ilvl w:val="0"/>
          <w:numId w:val="22"/>
        </w:numPr>
        <w:ind w:left="0" w:firstLine="0"/>
        <w:contextualSpacing/>
        <w:jc w:val="both"/>
        <w:rPr>
          <w:rFonts w:cs="Times New Roman"/>
        </w:rPr>
      </w:pPr>
      <w:r w:rsidRPr="00811ECD">
        <w:rPr>
          <w:rFonts w:cs="Times New Roman"/>
          <w:b/>
        </w:rPr>
        <w:t xml:space="preserve">According to </w:t>
      </w:r>
      <w:r w:rsidRPr="007E14CF">
        <w:rPr>
          <w:rFonts w:cs="Times New Roman"/>
          <w:b/>
        </w:rPr>
        <w:t>NSED 2020</w:t>
      </w:r>
      <w:r w:rsidRPr="00811ECD">
        <w:rPr>
          <w:rFonts w:cs="Times New Roman"/>
          <w:b/>
        </w:rPr>
        <w:t xml:space="preserve"> and the Government Decision </w:t>
      </w:r>
      <w:r w:rsidRPr="007E14CF">
        <w:rPr>
          <w:rFonts w:cs="Times New Roman"/>
          <w:b/>
        </w:rPr>
        <w:t xml:space="preserve">No. </w:t>
      </w:r>
      <w:r w:rsidRPr="00811ECD">
        <w:rPr>
          <w:rFonts w:cs="Times New Roman"/>
          <w:b/>
        </w:rPr>
        <w:t>334</w:t>
      </w:r>
      <w:r w:rsidRPr="007E14CF">
        <w:rPr>
          <w:rFonts w:cs="Times New Roman"/>
          <w:b/>
        </w:rPr>
        <w:t xml:space="preserve"> dated</w:t>
      </w:r>
      <w:r w:rsidRPr="00811ECD">
        <w:rPr>
          <w:rFonts w:cs="Times New Roman"/>
          <w:b/>
        </w:rPr>
        <w:t xml:space="preserve"> June 30, 2012, </w:t>
      </w:r>
      <w:r w:rsidRPr="007E14CF">
        <w:rPr>
          <w:rFonts w:cs="Times New Roman"/>
          <w:b/>
        </w:rPr>
        <w:t>the MOES</w:t>
      </w:r>
      <w:r w:rsidRPr="00811ECD">
        <w:rPr>
          <w:rFonts w:cs="Times New Roman"/>
          <w:b/>
        </w:rPr>
        <w:t xml:space="preserve"> is planning to implement </w:t>
      </w:r>
      <w:r w:rsidRPr="007E14CF">
        <w:rPr>
          <w:rFonts w:cs="Times New Roman"/>
          <w:b/>
        </w:rPr>
        <w:t>d</w:t>
      </w:r>
      <w:r w:rsidRPr="00811ECD">
        <w:rPr>
          <w:rFonts w:cs="Times New Roman"/>
          <w:b/>
        </w:rPr>
        <w:t xml:space="preserve">istance learning in various levels of education. </w:t>
      </w:r>
      <w:r w:rsidRPr="007E14CF">
        <w:rPr>
          <w:rFonts w:cs="Times New Roman"/>
        </w:rPr>
        <w:t>The NSED 2020</w:t>
      </w:r>
      <w:r w:rsidRPr="00811ECD">
        <w:rPr>
          <w:rFonts w:cs="Times New Roman"/>
        </w:rPr>
        <w:t xml:space="preserve"> expects </w:t>
      </w:r>
      <w:r w:rsidRPr="007E14CF">
        <w:rPr>
          <w:rFonts w:cs="Times New Roman"/>
        </w:rPr>
        <w:t>HEIs</w:t>
      </w:r>
      <w:r w:rsidRPr="00811ECD">
        <w:rPr>
          <w:rFonts w:cs="Times New Roman"/>
        </w:rPr>
        <w:t xml:space="preserve"> to moderniz</w:t>
      </w:r>
      <w:r w:rsidRPr="007E14CF">
        <w:rPr>
          <w:rFonts w:cs="Times New Roman"/>
        </w:rPr>
        <w:t>e</w:t>
      </w:r>
      <w:r w:rsidRPr="00811ECD">
        <w:rPr>
          <w:rFonts w:cs="Times New Roman"/>
        </w:rPr>
        <w:t xml:space="preserve"> education content, support and develop innovation</w:t>
      </w:r>
      <w:r w:rsidRPr="007E14CF">
        <w:rPr>
          <w:rFonts w:cs="Times New Roman"/>
        </w:rPr>
        <w:t xml:space="preserve"> in</w:t>
      </w:r>
      <w:r w:rsidRPr="00811ECD">
        <w:rPr>
          <w:rFonts w:cs="Times New Roman"/>
        </w:rPr>
        <w:t xml:space="preserve"> professional education and technologies, increas</w:t>
      </w:r>
      <w:r w:rsidRPr="007E14CF">
        <w:rPr>
          <w:rFonts w:cs="Times New Roman"/>
        </w:rPr>
        <w:t>e</w:t>
      </w:r>
      <w:r w:rsidRPr="00811ECD">
        <w:rPr>
          <w:rFonts w:cs="Times New Roman"/>
        </w:rPr>
        <w:t xml:space="preserve"> students' self-learning time, chang</w:t>
      </w:r>
      <w:r w:rsidRPr="007E14CF">
        <w:rPr>
          <w:rFonts w:cs="Times New Roman"/>
        </w:rPr>
        <w:t>e</w:t>
      </w:r>
      <w:r w:rsidRPr="00811ECD">
        <w:rPr>
          <w:rFonts w:cs="Times New Roman"/>
        </w:rPr>
        <w:t xml:space="preserve"> the role of teachers from knowl</w:t>
      </w:r>
      <w:r w:rsidR="009D1594">
        <w:rPr>
          <w:rFonts w:cs="Times New Roman"/>
        </w:rPr>
        <w:t>e</w:t>
      </w:r>
      <w:r w:rsidRPr="00811ECD">
        <w:rPr>
          <w:rFonts w:cs="Times New Roman"/>
        </w:rPr>
        <w:t>dge providers to learning process organizers, and migrat</w:t>
      </w:r>
      <w:r w:rsidRPr="007E14CF">
        <w:rPr>
          <w:rFonts w:cs="Times New Roman"/>
        </w:rPr>
        <w:t>e</w:t>
      </w:r>
      <w:r w:rsidRPr="00811ECD">
        <w:rPr>
          <w:rFonts w:cs="Times New Roman"/>
        </w:rPr>
        <w:t xml:space="preserve"> to the new standards of pedagogy built on </w:t>
      </w:r>
      <w:r w:rsidR="009D1594">
        <w:rPr>
          <w:rFonts w:cs="Times New Roman"/>
        </w:rPr>
        <w:t xml:space="preserve">a </w:t>
      </w:r>
      <w:r w:rsidRPr="00811ECD">
        <w:rPr>
          <w:rFonts w:cs="Times New Roman"/>
        </w:rPr>
        <w:t>competency-based approach and module-based program with involvement from the required employers.</w:t>
      </w:r>
      <w:r w:rsidRPr="007E14CF">
        <w:rPr>
          <w:rFonts w:cs="Times New Roman"/>
        </w:rPr>
        <w:t xml:space="preserve"> </w:t>
      </w:r>
      <w:r w:rsidRPr="00811ECD">
        <w:rPr>
          <w:rFonts w:cs="Times New Roman"/>
        </w:rPr>
        <w:t xml:space="preserve">Development of </w:t>
      </w:r>
      <w:r w:rsidRPr="007E14CF">
        <w:rPr>
          <w:rFonts w:cs="Times New Roman"/>
        </w:rPr>
        <w:t xml:space="preserve">a </w:t>
      </w:r>
      <w:r w:rsidRPr="00811ECD">
        <w:rPr>
          <w:rFonts w:cs="Times New Roman"/>
        </w:rPr>
        <w:t xml:space="preserve">distance learning system </w:t>
      </w:r>
      <w:r w:rsidR="007E14CF" w:rsidRPr="007E14CF">
        <w:rPr>
          <w:rFonts w:cs="Times New Roman"/>
        </w:rPr>
        <w:t xml:space="preserve">is a tool to achieve these goals and the </w:t>
      </w:r>
      <w:r w:rsidR="007E14CF" w:rsidRPr="00811ECD">
        <w:rPr>
          <w:rFonts w:cs="Times New Roman"/>
        </w:rPr>
        <w:t>Mid-</w:t>
      </w:r>
      <w:r w:rsidR="007E14CF" w:rsidRPr="007E14CF">
        <w:rPr>
          <w:rFonts w:cs="Times New Roman"/>
        </w:rPr>
        <w:t>T</w:t>
      </w:r>
      <w:r w:rsidR="007E14CF" w:rsidRPr="00811ECD">
        <w:rPr>
          <w:rFonts w:cs="Times New Roman"/>
        </w:rPr>
        <w:t xml:space="preserve">erm Action Plan </w:t>
      </w:r>
      <w:r w:rsidR="007E14CF" w:rsidRPr="007E14CF">
        <w:rPr>
          <w:rFonts w:cs="Times New Roman"/>
        </w:rPr>
        <w:t xml:space="preserve">(MTAP) </w:t>
      </w:r>
      <w:r w:rsidR="007E14CF" w:rsidRPr="00811ECD">
        <w:rPr>
          <w:rFonts w:cs="Times New Roman"/>
        </w:rPr>
        <w:t xml:space="preserve">of </w:t>
      </w:r>
      <w:r w:rsidR="007E14CF" w:rsidRPr="007E14CF">
        <w:rPr>
          <w:rFonts w:cs="Times New Roman"/>
        </w:rPr>
        <w:t>NSED 2020</w:t>
      </w:r>
      <w:r w:rsidR="007E14CF" w:rsidRPr="00811ECD">
        <w:rPr>
          <w:rFonts w:cs="Times New Roman"/>
        </w:rPr>
        <w:t xml:space="preserve"> for 2012-2014</w:t>
      </w:r>
      <w:r w:rsidR="007E14CF" w:rsidRPr="007E14CF">
        <w:rPr>
          <w:rFonts w:cs="Times New Roman"/>
        </w:rPr>
        <w:t xml:space="preserve"> tasked the MOES and other relevant agencies to conduct a feasibility study to e</w:t>
      </w:r>
      <w:r w:rsidRPr="00811ECD">
        <w:rPr>
          <w:rFonts w:cs="Times New Roman"/>
        </w:rPr>
        <w:t>stablish</w:t>
      </w:r>
      <w:r w:rsidR="007E14CF" w:rsidRPr="007E14CF">
        <w:rPr>
          <w:rFonts w:cs="Times New Roman"/>
        </w:rPr>
        <w:t xml:space="preserve"> a</w:t>
      </w:r>
      <w:r w:rsidRPr="00811ECD">
        <w:rPr>
          <w:rFonts w:cs="Times New Roman"/>
        </w:rPr>
        <w:t xml:space="preserve"> </w:t>
      </w:r>
      <w:r w:rsidR="007E14CF" w:rsidRPr="007E14CF">
        <w:rPr>
          <w:rFonts w:cs="Times New Roman"/>
        </w:rPr>
        <w:t xml:space="preserve">distance education </w:t>
      </w:r>
      <w:r w:rsidRPr="00811ECD">
        <w:rPr>
          <w:rFonts w:cs="Times New Roman"/>
        </w:rPr>
        <w:t xml:space="preserve">system. </w:t>
      </w:r>
      <w:r w:rsidR="00E37F40" w:rsidRPr="007E14CF">
        <w:rPr>
          <w:rFonts w:cs="Times New Roman"/>
        </w:rPr>
        <w:t xml:space="preserve">Distance </w:t>
      </w:r>
      <w:r w:rsidR="0089074D" w:rsidRPr="007E14CF">
        <w:rPr>
          <w:rFonts w:cs="Times New Roman"/>
        </w:rPr>
        <w:t>E</w:t>
      </w:r>
      <w:r w:rsidR="00E37F40" w:rsidRPr="007E14CF">
        <w:rPr>
          <w:rFonts w:cs="Times New Roman"/>
        </w:rPr>
        <w:t xml:space="preserve">ducation is defined </w:t>
      </w:r>
      <w:r w:rsidR="0089074D" w:rsidRPr="007E14CF">
        <w:rPr>
          <w:rFonts w:cs="Times New Roman"/>
        </w:rPr>
        <w:t>in</w:t>
      </w:r>
      <w:r w:rsidR="00E37F40" w:rsidRPr="007E14CF">
        <w:rPr>
          <w:rFonts w:cs="Times New Roman"/>
        </w:rPr>
        <w:t xml:space="preserve"> the Law </w:t>
      </w:r>
      <w:r w:rsidR="0089074D" w:rsidRPr="007E14CF">
        <w:rPr>
          <w:rFonts w:cs="Times New Roman"/>
        </w:rPr>
        <w:t>on Education</w:t>
      </w:r>
      <w:r w:rsidR="00E37F40" w:rsidRPr="007E14CF">
        <w:rPr>
          <w:rFonts w:cs="Times New Roman"/>
        </w:rPr>
        <w:t xml:space="preserve"> as a type of learning process </w:t>
      </w:r>
      <w:r w:rsidR="00972B01">
        <w:rPr>
          <w:rFonts w:cs="Times New Roman"/>
        </w:rPr>
        <w:t xml:space="preserve">that </w:t>
      </w:r>
      <w:r w:rsidR="00E37F40" w:rsidRPr="007E14CF">
        <w:rPr>
          <w:rFonts w:cs="Times New Roman"/>
        </w:rPr>
        <w:t>allow</w:t>
      </w:r>
      <w:r w:rsidR="00972B01">
        <w:rPr>
          <w:rFonts w:cs="Times New Roman"/>
        </w:rPr>
        <w:t xml:space="preserve">s students to learn </w:t>
      </w:r>
      <w:r w:rsidR="001856E3">
        <w:rPr>
          <w:rFonts w:cs="Times New Roman"/>
        </w:rPr>
        <w:t>by</w:t>
      </w:r>
      <w:r w:rsidR="00E37F40" w:rsidRPr="007E14CF">
        <w:rPr>
          <w:rFonts w:cs="Times New Roman"/>
        </w:rPr>
        <w:t xml:space="preserve"> distance without </w:t>
      </w:r>
      <w:r w:rsidR="00972B01">
        <w:rPr>
          <w:rFonts w:cs="Times New Roman"/>
        </w:rPr>
        <w:t>face-to-face interactions with</w:t>
      </w:r>
      <w:r w:rsidR="001856E3">
        <w:rPr>
          <w:rFonts w:cs="Times New Roman"/>
        </w:rPr>
        <w:t xml:space="preserve"> </w:t>
      </w:r>
      <w:r w:rsidR="00E37F40" w:rsidRPr="007E14CF">
        <w:rPr>
          <w:rFonts w:cs="Times New Roman"/>
        </w:rPr>
        <w:t>teacher</w:t>
      </w:r>
      <w:r w:rsidR="00972B01">
        <w:rPr>
          <w:rFonts w:cs="Times New Roman"/>
        </w:rPr>
        <w:t>s by</w:t>
      </w:r>
      <w:r w:rsidR="00972B01" w:rsidRPr="007E14CF">
        <w:rPr>
          <w:rFonts w:cs="Times New Roman"/>
        </w:rPr>
        <w:t xml:space="preserve"> </w:t>
      </w:r>
      <w:r w:rsidR="00972B01">
        <w:rPr>
          <w:rFonts w:cs="Times New Roman"/>
        </w:rPr>
        <w:t>applying</w:t>
      </w:r>
      <w:r w:rsidR="00972B01" w:rsidRPr="007E14CF">
        <w:rPr>
          <w:rFonts w:cs="Times New Roman"/>
        </w:rPr>
        <w:t xml:space="preserve"> modern information and telecommunication technologies </w:t>
      </w:r>
      <w:r w:rsidR="0089074D" w:rsidRPr="007E14CF">
        <w:rPr>
          <w:rFonts w:cs="Times New Roman"/>
        </w:rPr>
        <w:t>(Article 1). C</w:t>
      </w:r>
      <w:r w:rsidR="00E37F40" w:rsidRPr="007E14CF">
        <w:rPr>
          <w:rFonts w:cs="Times New Roman"/>
        </w:rPr>
        <w:t xml:space="preserve">itizens can choose the form of learning from </w:t>
      </w:r>
      <w:r w:rsidR="0089074D" w:rsidRPr="00811ECD">
        <w:rPr>
          <w:rFonts w:cs="Times New Roman"/>
        </w:rPr>
        <w:t>full</w:t>
      </w:r>
      <w:r w:rsidR="0089074D" w:rsidRPr="007E14CF">
        <w:rPr>
          <w:rFonts w:cs="Times New Roman"/>
        </w:rPr>
        <w:t>-</w:t>
      </w:r>
      <w:r w:rsidR="0089074D" w:rsidRPr="00811ECD">
        <w:rPr>
          <w:rFonts w:cs="Times New Roman"/>
        </w:rPr>
        <w:t>time (day</w:t>
      </w:r>
      <w:r w:rsidR="0089074D" w:rsidRPr="007E14CF">
        <w:rPr>
          <w:rFonts w:cs="Times New Roman"/>
        </w:rPr>
        <w:t xml:space="preserve"> or</w:t>
      </w:r>
      <w:r w:rsidR="00E37F40" w:rsidRPr="00811ECD">
        <w:rPr>
          <w:rFonts w:cs="Times New Roman"/>
        </w:rPr>
        <w:t xml:space="preserve"> </w:t>
      </w:r>
      <w:r w:rsidR="0089074D" w:rsidRPr="007E14CF">
        <w:rPr>
          <w:rFonts w:cs="Times New Roman"/>
        </w:rPr>
        <w:t>evening</w:t>
      </w:r>
      <w:r w:rsidR="00E37F40" w:rsidRPr="00811ECD">
        <w:rPr>
          <w:rFonts w:cs="Times New Roman"/>
        </w:rPr>
        <w:t>), correspondence, distance, and external courses</w:t>
      </w:r>
      <w:r w:rsidR="0089074D" w:rsidRPr="007E14CF">
        <w:rPr>
          <w:rFonts w:cs="Times New Roman"/>
        </w:rPr>
        <w:t xml:space="preserve"> (Article 19)</w:t>
      </w:r>
      <w:r w:rsidR="00E37F40" w:rsidRPr="00811ECD">
        <w:rPr>
          <w:rFonts w:cs="Times New Roman"/>
        </w:rPr>
        <w:t xml:space="preserve">. The provider of distance education could be both </w:t>
      </w:r>
      <w:r w:rsidR="0089074D" w:rsidRPr="007E14CF">
        <w:rPr>
          <w:rFonts w:cs="Times New Roman"/>
        </w:rPr>
        <w:t>HEIs</w:t>
      </w:r>
      <w:r w:rsidR="00E37F40" w:rsidRPr="00811ECD">
        <w:rPr>
          <w:rFonts w:cs="Times New Roman"/>
        </w:rPr>
        <w:t xml:space="preserve"> and vocational training institution</w:t>
      </w:r>
      <w:r w:rsidR="0089074D" w:rsidRPr="007E14CF">
        <w:rPr>
          <w:rFonts w:cs="Times New Roman"/>
        </w:rPr>
        <w:t xml:space="preserve"> (Article 16)</w:t>
      </w:r>
      <w:r w:rsidR="00E37F40" w:rsidRPr="00811ECD">
        <w:rPr>
          <w:rFonts w:cs="Times New Roman"/>
        </w:rPr>
        <w:t xml:space="preserve">. </w:t>
      </w:r>
    </w:p>
    <w:p w14:paraId="050B224D" w14:textId="77777777" w:rsidR="007E14CF" w:rsidRPr="00811ECD" w:rsidRDefault="007E14CF" w:rsidP="00A32C84">
      <w:pPr>
        <w:pStyle w:val="NoSpacing"/>
        <w:contextualSpacing/>
        <w:jc w:val="both"/>
        <w:rPr>
          <w:rFonts w:cs="Times New Roman"/>
        </w:rPr>
      </w:pPr>
    </w:p>
    <w:p w14:paraId="172F9E32" w14:textId="77777777" w:rsidR="00E37F40" w:rsidRPr="009E5CF4" w:rsidRDefault="001B599E" w:rsidP="00E605B4">
      <w:pPr>
        <w:pStyle w:val="NoSpacing"/>
        <w:numPr>
          <w:ilvl w:val="0"/>
          <w:numId w:val="22"/>
        </w:numPr>
        <w:ind w:left="0" w:firstLine="0"/>
        <w:contextualSpacing/>
        <w:jc w:val="both"/>
        <w:rPr>
          <w:rFonts w:cs="Times New Roman"/>
        </w:rPr>
      </w:pPr>
      <w:r w:rsidRPr="001B599E">
        <w:rPr>
          <w:rFonts w:cs="Times New Roman"/>
          <w:b/>
        </w:rPr>
        <w:t xml:space="preserve">In order to ensure accessibility of </w:t>
      </w:r>
      <w:r w:rsidR="00BF7505">
        <w:rPr>
          <w:rFonts w:cs="Times New Roman" w:hint="eastAsia"/>
          <w:b/>
        </w:rPr>
        <w:t xml:space="preserve">quality </w:t>
      </w:r>
      <w:r w:rsidRPr="001B599E">
        <w:rPr>
          <w:rFonts w:cs="Times New Roman"/>
          <w:b/>
        </w:rPr>
        <w:t xml:space="preserve">information resources and other materials used for distance education, a policy framework needs to be set to provide necessary devices to students through </w:t>
      </w:r>
      <w:r>
        <w:rPr>
          <w:rFonts w:cs="Times New Roman"/>
          <w:b/>
        </w:rPr>
        <w:t>HEIs</w:t>
      </w:r>
      <w:r w:rsidRPr="001B599E">
        <w:rPr>
          <w:rFonts w:cs="Times New Roman"/>
          <w:b/>
        </w:rPr>
        <w:t xml:space="preserve">. </w:t>
      </w:r>
      <w:r w:rsidR="00E37F40" w:rsidRPr="001B599E">
        <w:rPr>
          <w:rFonts w:cs="Times New Roman"/>
        </w:rPr>
        <w:t xml:space="preserve">There are two documents which specify the implementation process of distance education. The </w:t>
      </w:r>
      <w:r w:rsidR="0089074D" w:rsidRPr="001B599E">
        <w:rPr>
          <w:rFonts w:cs="Times New Roman"/>
          <w:i/>
        </w:rPr>
        <w:t>Procedure on Establishing Education P</w:t>
      </w:r>
      <w:r w:rsidR="00E37F40" w:rsidRPr="001B599E">
        <w:rPr>
          <w:rFonts w:cs="Times New Roman"/>
          <w:i/>
        </w:rPr>
        <w:t>roces</w:t>
      </w:r>
      <w:r w:rsidR="0089074D" w:rsidRPr="001B599E">
        <w:rPr>
          <w:rFonts w:cs="Times New Roman"/>
          <w:i/>
        </w:rPr>
        <w:t>ses for Distance E</w:t>
      </w:r>
      <w:r w:rsidR="00E37F40" w:rsidRPr="001B599E">
        <w:rPr>
          <w:rFonts w:cs="Times New Roman"/>
          <w:i/>
        </w:rPr>
        <w:t>ducation in the Higher Professional Education Institute of the Republic of Tajiki</w:t>
      </w:r>
      <w:r w:rsidR="0089074D" w:rsidRPr="001B599E">
        <w:rPr>
          <w:rFonts w:cs="Times New Roman"/>
          <w:i/>
        </w:rPr>
        <w:t>stan</w:t>
      </w:r>
      <w:r>
        <w:rPr>
          <w:rStyle w:val="FootnoteReference"/>
          <w:rFonts w:cs="Times New Roman"/>
        </w:rPr>
        <w:footnoteReference w:id="62"/>
      </w:r>
      <w:r w:rsidR="0089074D" w:rsidRPr="001B599E">
        <w:rPr>
          <w:rFonts w:cs="Times New Roman"/>
        </w:rPr>
        <w:t xml:space="preserve"> </w:t>
      </w:r>
      <w:r w:rsidR="00E37F40" w:rsidRPr="009E5CF4">
        <w:rPr>
          <w:rFonts w:cs="Times New Roman"/>
        </w:rPr>
        <w:t>describes a conceptual level of distance education implementation approach in a holistic man</w:t>
      </w:r>
      <w:r w:rsidR="00A32C84">
        <w:rPr>
          <w:rFonts w:cs="Times New Roman"/>
        </w:rPr>
        <w:t xml:space="preserve">ner. </w:t>
      </w:r>
      <w:r>
        <w:rPr>
          <w:rFonts w:cs="Times New Roman"/>
        </w:rPr>
        <w:t>It</w:t>
      </w:r>
      <w:r w:rsidR="00A32C84">
        <w:rPr>
          <w:rFonts w:cs="Times New Roman"/>
        </w:rPr>
        <w:t xml:space="preserve"> consists of five</w:t>
      </w:r>
      <w:r w:rsidR="00E37F40" w:rsidRPr="009E5CF4">
        <w:rPr>
          <w:rFonts w:cs="Times New Roman"/>
        </w:rPr>
        <w:t xml:space="preserve"> sections</w:t>
      </w:r>
      <w:r w:rsidR="00A32C84">
        <w:rPr>
          <w:rFonts w:cs="Times New Roman"/>
        </w:rPr>
        <w:t>,</w:t>
      </w:r>
      <w:r w:rsidR="00E37F40" w:rsidRPr="009E5CF4">
        <w:rPr>
          <w:rFonts w:cs="Times New Roman"/>
        </w:rPr>
        <w:t xml:space="preserve"> including general terms, planning and running education process, main resources for the distance education process, principles, ways of evaluating and assessing students, and requirements for providing distance learning. Yet, the document does not specifically mention the business process reform using information and communication technologies. For example, Article 3 mentions that HEIs are responsible for providing convenient conditions for distance education for students, but it does not specifically mention what these conditions are. Moreover, while the process mentions the use of telecommunications media and computer equipment as </w:t>
      </w:r>
      <w:r>
        <w:rPr>
          <w:rFonts w:cs="Times New Roman"/>
        </w:rPr>
        <w:t xml:space="preserve">a </w:t>
      </w:r>
      <w:r w:rsidR="00E37F40" w:rsidRPr="009E5CF4">
        <w:rPr>
          <w:rFonts w:cs="Times New Roman"/>
        </w:rPr>
        <w:t xml:space="preserve">platform to ensure accessibility of educational resources, minimum technical requirements such as PC to student ratio and network bandwidth for individual students and teachers are not defined. As a way forward, this document needs to be evolved further with a specific implementation process when distance education is deployed officially to all the universities. </w:t>
      </w:r>
    </w:p>
    <w:p w14:paraId="18D49CD0" w14:textId="77777777" w:rsidR="00E37F40" w:rsidRDefault="00E37F40" w:rsidP="00E37F40">
      <w:pPr>
        <w:pStyle w:val="NoSpacing"/>
        <w:spacing w:line="276" w:lineRule="auto"/>
        <w:jc w:val="both"/>
        <w:rPr>
          <w:rFonts w:cs="Times New Roman"/>
        </w:rPr>
      </w:pPr>
    </w:p>
    <w:p w14:paraId="2F909754" w14:textId="2F62ADD3" w:rsidR="00E37F40" w:rsidRDefault="00E37F40" w:rsidP="00E605B4">
      <w:pPr>
        <w:pStyle w:val="NoSpacing"/>
        <w:numPr>
          <w:ilvl w:val="0"/>
          <w:numId w:val="22"/>
        </w:numPr>
        <w:ind w:left="0" w:firstLine="0"/>
        <w:contextualSpacing/>
        <w:jc w:val="both"/>
      </w:pPr>
      <w:r w:rsidRPr="0002054C">
        <w:rPr>
          <w:rFonts w:cs="Times New Roman"/>
          <w:b/>
        </w:rPr>
        <w:t xml:space="preserve">The </w:t>
      </w:r>
      <w:r w:rsidR="00805A77" w:rsidRPr="0002054C">
        <w:rPr>
          <w:rFonts w:cs="Times New Roman"/>
          <w:b/>
          <w:i/>
          <w:lang w:bidi="hi-IN"/>
        </w:rPr>
        <w:t>Licensing R</w:t>
      </w:r>
      <w:r w:rsidRPr="0002054C">
        <w:rPr>
          <w:rFonts w:cs="Times New Roman"/>
          <w:b/>
          <w:i/>
          <w:lang w:bidi="hi-IN"/>
        </w:rPr>
        <w:t>equirements</w:t>
      </w:r>
      <w:r w:rsidR="00805A77" w:rsidRPr="0002054C">
        <w:rPr>
          <w:rFonts w:cs="Times New Roman"/>
          <w:b/>
          <w:i/>
          <w:lang w:bidi="hi-IN"/>
        </w:rPr>
        <w:t xml:space="preserve"> for O</w:t>
      </w:r>
      <w:r w:rsidRPr="0002054C">
        <w:rPr>
          <w:rFonts w:cs="Times New Roman"/>
          <w:b/>
          <w:i/>
          <w:lang w:bidi="hi-IN"/>
        </w:rPr>
        <w:t xml:space="preserve">rganizing </w:t>
      </w:r>
      <w:r w:rsidR="00805A77" w:rsidRPr="0002054C">
        <w:rPr>
          <w:rFonts w:cs="Times New Roman"/>
          <w:b/>
          <w:i/>
          <w:lang w:bidi="hi-IN"/>
        </w:rPr>
        <w:t>Education P</w:t>
      </w:r>
      <w:r w:rsidRPr="0002054C">
        <w:rPr>
          <w:rFonts w:cs="Times New Roman"/>
          <w:b/>
          <w:i/>
          <w:lang w:bidi="hi-IN"/>
        </w:rPr>
        <w:t xml:space="preserve">rocesses through </w:t>
      </w:r>
      <w:r w:rsidR="00805A77" w:rsidRPr="0002054C">
        <w:rPr>
          <w:rFonts w:cs="Times New Roman"/>
          <w:b/>
          <w:i/>
          <w:lang w:bidi="hi-IN"/>
        </w:rPr>
        <w:t>D</w:t>
      </w:r>
      <w:r w:rsidRPr="0002054C">
        <w:rPr>
          <w:rFonts w:cs="Times New Roman"/>
          <w:b/>
          <w:i/>
          <w:lang w:bidi="hi-IN"/>
        </w:rPr>
        <w:t xml:space="preserve">istance </w:t>
      </w:r>
      <w:r w:rsidR="00805A77" w:rsidRPr="0002054C">
        <w:rPr>
          <w:rFonts w:cs="Times New Roman"/>
          <w:b/>
          <w:i/>
          <w:lang w:bidi="hi-IN"/>
        </w:rPr>
        <w:t>T</w:t>
      </w:r>
      <w:r w:rsidRPr="0002054C">
        <w:rPr>
          <w:rFonts w:cs="Times New Roman"/>
          <w:b/>
          <w:i/>
          <w:lang w:bidi="hi-IN"/>
        </w:rPr>
        <w:t xml:space="preserve">echnology based on the </w:t>
      </w:r>
      <w:r w:rsidR="00805A77" w:rsidRPr="0002054C">
        <w:rPr>
          <w:rFonts w:cs="Times New Roman"/>
          <w:b/>
          <w:i/>
          <w:lang w:bidi="hi-IN"/>
        </w:rPr>
        <w:t>T</w:t>
      </w:r>
      <w:r w:rsidRPr="0002054C">
        <w:rPr>
          <w:rFonts w:cs="Times New Roman"/>
          <w:b/>
          <w:i/>
          <w:lang w:bidi="hi-IN"/>
        </w:rPr>
        <w:t xml:space="preserve">raining </w:t>
      </w:r>
      <w:r w:rsidR="00805A77" w:rsidRPr="0002054C">
        <w:rPr>
          <w:rFonts w:cs="Times New Roman"/>
          <w:b/>
          <w:i/>
          <w:lang w:bidi="hi-IN"/>
        </w:rPr>
        <w:t>Curricula of Higher Education I</w:t>
      </w:r>
      <w:r w:rsidRPr="0002054C">
        <w:rPr>
          <w:rFonts w:cs="Times New Roman"/>
          <w:b/>
          <w:i/>
          <w:lang w:bidi="hi-IN"/>
        </w:rPr>
        <w:t>nstitutions of the Republic of Tajikista</w:t>
      </w:r>
      <w:r w:rsidR="00805A77" w:rsidRPr="0002054C">
        <w:rPr>
          <w:rFonts w:cs="Times New Roman"/>
          <w:b/>
          <w:i/>
          <w:lang w:bidi="hi-IN"/>
        </w:rPr>
        <w:t>n</w:t>
      </w:r>
      <w:r w:rsidR="00891156" w:rsidRPr="0002054C">
        <w:rPr>
          <w:rFonts w:cs="Times New Roman"/>
          <w:b/>
          <w:lang w:bidi="hi-IN"/>
        </w:rPr>
        <w:t xml:space="preserve"> sets </w:t>
      </w:r>
      <w:r w:rsidR="001B3993" w:rsidRPr="0002054C">
        <w:rPr>
          <w:rFonts w:cs="Times New Roman"/>
          <w:b/>
          <w:lang w:bidi="hi-IN"/>
        </w:rPr>
        <w:t xml:space="preserve">various </w:t>
      </w:r>
      <w:r w:rsidR="00891156" w:rsidRPr="0002054C">
        <w:rPr>
          <w:rFonts w:cs="Times New Roman"/>
          <w:b/>
          <w:lang w:bidi="hi-IN"/>
        </w:rPr>
        <w:t>standards for distance education</w:t>
      </w:r>
      <w:r w:rsidR="001B3993" w:rsidRPr="0002054C">
        <w:rPr>
          <w:rFonts w:cs="Times New Roman"/>
          <w:b/>
          <w:lang w:bidi="hi-IN"/>
        </w:rPr>
        <w:t>, in many cases in too</w:t>
      </w:r>
      <w:r w:rsidR="009D1594">
        <w:rPr>
          <w:rFonts w:cs="Times New Roman"/>
          <w:b/>
          <w:lang w:bidi="hi-IN"/>
        </w:rPr>
        <w:t xml:space="preserve"> much</w:t>
      </w:r>
      <w:r w:rsidR="001B3993" w:rsidRPr="0002054C">
        <w:rPr>
          <w:rFonts w:cs="Times New Roman"/>
          <w:b/>
          <w:lang w:bidi="hi-IN"/>
        </w:rPr>
        <w:t xml:space="preserve"> detail</w:t>
      </w:r>
      <w:r w:rsidR="00BF7505">
        <w:rPr>
          <w:rFonts w:cs="Times New Roman" w:hint="eastAsia"/>
          <w:b/>
          <w:lang w:bidi="hi-IN"/>
        </w:rPr>
        <w:t xml:space="preserve"> </w:t>
      </w:r>
      <w:r w:rsidR="00BF7505">
        <w:rPr>
          <w:rFonts w:cs="Times New Roman"/>
          <w:b/>
          <w:lang w:bidi="hi-IN"/>
        </w:rPr>
        <w:t>but not comprehensive</w:t>
      </w:r>
      <w:r w:rsidR="009D1594">
        <w:rPr>
          <w:rFonts w:cs="Times New Roman"/>
          <w:b/>
          <w:lang w:bidi="hi-IN"/>
        </w:rPr>
        <w:t>ly</w:t>
      </w:r>
      <w:r w:rsidR="00805A77" w:rsidRPr="0002054C">
        <w:rPr>
          <w:rFonts w:cs="Times New Roman"/>
          <w:b/>
          <w:lang w:bidi="hi-IN"/>
        </w:rPr>
        <w:t>.</w:t>
      </w:r>
      <w:r w:rsidR="001B599E">
        <w:rPr>
          <w:rStyle w:val="FootnoteReference"/>
          <w:rFonts w:cs="Times New Roman"/>
          <w:lang w:bidi="hi-IN"/>
        </w:rPr>
        <w:footnoteReference w:id="63"/>
      </w:r>
      <w:r w:rsidR="00805A77" w:rsidRPr="0002054C">
        <w:rPr>
          <w:rFonts w:cs="Times New Roman"/>
          <w:lang w:bidi="hi-IN"/>
        </w:rPr>
        <w:t xml:space="preserve"> </w:t>
      </w:r>
      <w:r w:rsidR="00EE5B46" w:rsidRPr="009E5CF4">
        <w:t>Currently, distance education license is only open to existing HEIs. Therefore, establishing</w:t>
      </w:r>
      <w:r w:rsidR="009D1594">
        <w:t xml:space="preserve"> a</w:t>
      </w:r>
      <w:r w:rsidR="00EE5B46" w:rsidRPr="009E5CF4">
        <w:t xml:space="preserve"> new university focusing on distance education is difficult and any potential investors </w:t>
      </w:r>
      <w:r w:rsidR="009D1594">
        <w:t>i</w:t>
      </w:r>
      <w:r w:rsidR="00EE5B46" w:rsidRPr="009E5CF4">
        <w:t xml:space="preserve">n distance education are discouraged. </w:t>
      </w:r>
      <w:r w:rsidRPr="009E5CF4">
        <w:t xml:space="preserve">The licensing requirements are used for assessing existing HEIs’ curricula </w:t>
      </w:r>
      <w:r w:rsidR="001B3993">
        <w:t>usi</w:t>
      </w:r>
      <w:r w:rsidRPr="009E5CF4">
        <w:t>ng distance education technologies</w:t>
      </w:r>
      <w:r w:rsidR="001B3993">
        <w:t>, including</w:t>
      </w:r>
      <w:r w:rsidRPr="009E5CF4">
        <w:t xml:space="preserve"> case technology, (</w:t>
      </w:r>
      <w:proofErr w:type="spellStart"/>
      <w:r w:rsidRPr="009E5CF4">
        <w:t>tele</w:t>
      </w:r>
      <w:proofErr w:type="spellEnd"/>
      <w:proofErr w:type="gramStart"/>
      <w:r w:rsidRPr="009E5CF4">
        <w:t>)communication</w:t>
      </w:r>
      <w:proofErr w:type="gramEnd"/>
      <w:r w:rsidRPr="009E5CF4">
        <w:t xml:space="preserve"> technology, and Inte</w:t>
      </w:r>
      <w:r w:rsidR="001B3993">
        <w:t>rnet or network technology</w:t>
      </w:r>
      <w:r w:rsidR="00805A77">
        <w:t xml:space="preserve">. </w:t>
      </w:r>
      <w:r w:rsidRPr="009E5CF4">
        <w:t xml:space="preserve">The document identifies </w:t>
      </w:r>
      <w:r w:rsidR="009D1594">
        <w:t xml:space="preserve">the </w:t>
      </w:r>
      <w:r w:rsidRPr="009E5CF4">
        <w:t xml:space="preserve">human, technical, technological, and administrative capacities necessary for building and implementing distance education technologies in </w:t>
      </w:r>
      <w:r w:rsidR="001B599E">
        <w:t>HEI</w:t>
      </w:r>
      <w:r w:rsidRPr="009E5CF4">
        <w:t>s in Tajikistan and sets standards for ICT infrastructure that ins</w:t>
      </w:r>
      <w:r w:rsidR="001B599E">
        <w:t xml:space="preserve">titutions should own to run </w:t>
      </w:r>
      <w:r w:rsidRPr="009E5CF4">
        <w:t xml:space="preserve">distance education successfully. </w:t>
      </w:r>
      <w:r w:rsidR="0002054C">
        <w:t>For instance, i</w:t>
      </w:r>
      <w:r w:rsidR="00DD5C42">
        <w:t>t</w:t>
      </w:r>
      <w:r w:rsidR="001B3993">
        <w:t xml:space="preserve"> requires </w:t>
      </w:r>
      <w:r w:rsidR="001B3993" w:rsidRPr="009E5CF4">
        <w:t xml:space="preserve">HEIs </w:t>
      </w:r>
      <w:r w:rsidR="001B3993">
        <w:t>to</w:t>
      </w:r>
      <w:r w:rsidR="001B3993" w:rsidRPr="009E5CF4">
        <w:t xml:space="preserve"> possess classrooms equipped with technologies and training processes set by the State Standard</w:t>
      </w:r>
      <w:r w:rsidR="0002054C">
        <w:t>s</w:t>
      </w:r>
      <w:r w:rsidR="001B3993" w:rsidRPr="009E5CF4">
        <w:t xml:space="preserve"> on Education. </w:t>
      </w:r>
      <w:r w:rsidRPr="009E5CF4">
        <w:t xml:space="preserve">The equipment specified by the document includes PCs, LAN, Servers (web/mail/file), website, LMS, satellite TV, Internet access, network access bandwidth, and physical space (classroom, labs, and buildings). </w:t>
      </w:r>
      <w:r w:rsidR="00DD5C42">
        <w:t>The requirements</w:t>
      </w:r>
      <w:r w:rsidR="00DD5C42" w:rsidRPr="009E5CF4">
        <w:t xml:space="preserve"> </w:t>
      </w:r>
      <w:r w:rsidR="00DD5C42">
        <w:t xml:space="preserve">go further to </w:t>
      </w:r>
      <w:r w:rsidR="00DD5C42" w:rsidRPr="009E5CF4">
        <w:t>specif</w:t>
      </w:r>
      <w:r w:rsidR="00DD5C42">
        <w:t>y</w:t>
      </w:r>
      <w:r w:rsidR="00DD5C42" w:rsidRPr="009E5CF4">
        <w:t xml:space="preserve"> the student</w:t>
      </w:r>
      <w:r w:rsidR="00DD5C42">
        <w:t>-</w:t>
      </w:r>
      <w:r w:rsidR="00DD5C42" w:rsidRPr="009E5CF4">
        <w:t>to</w:t>
      </w:r>
      <w:r w:rsidR="00DD5C42">
        <w:t>-</w:t>
      </w:r>
      <w:r w:rsidR="00DD5C42" w:rsidRPr="009E5CF4">
        <w:t xml:space="preserve">PC ratio </w:t>
      </w:r>
      <w:r w:rsidR="0002054C">
        <w:t>(</w:t>
      </w:r>
      <w:r w:rsidR="00DD5C42" w:rsidRPr="009E5CF4">
        <w:t>8:1</w:t>
      </w:r>
      <w:r w:rsidR="0002054C">
        <w:t xml:space="preserve">), </w:t>
      </w:r>
      <w:r w:rsidR="009D1594">
        <w:t xml:space="preserve">and </w:t>
      </w:r>
      <w:r w:rsidR="0002054C">
        <w:t xml:space="preserve">the </w:t>
      </w:r>
      <w:r w:rsidRPr="009E5CF4">
        <w:t xml:space="preserve">minimum </w:t>
      </w:r>
      <w:r w:rsidR="0002054C">
        <w:t xml:space="preserve">Internet </w:t>
      </w:r>
      <w:r w:rsidRPr="009E5CF4">
        <w:t xml:space="preserve">bandwidth </w:t>
      </w:r>
      <w:r w:rsidR="0002054C">
        <w:t>(</w:t>
      </w:r>
      <w:r w:rsidRPr="009E5CF4">
        <w:t xml:space="preserve">1 Mbps incoming and 8 </w:t>
      </w:r>
      <w:proofErr w:type="spellStart"/>
      <w:r w:rsidRPr="009E5CF4">
        <w:t>Kpbs</w:t>
      </w:r>
      <w:proofErr w:type="spellEnd"/>
      <w:r w:rsidRPr="009E5CF4">
        <w:t xml:space="preserve"> outgoing</w:t>
      </w:r>
      <w:r w:rsidR="0002054C">
        <w:t>)</w:t>
      </w:r>
      <w:r w:rsidRPr="009E5CF4">
        <w:t>.</w:t>
      </w:r>
      <w:r w:rsidR="00ED7CE1">
        <w:rPr>
          <w:rStyle w:val="FootnoteReference"/>
        </w:rPr>
        <w:footnoteReference w:id="64"/>
      </w:r>
      <w:r w:rsidR="00ED7CE1">
        <w:t xml:space="preserve"> The </w:t>
      </w:r>
      <w:r w:rsidR="001B3993">
        <w:t>licensing requirements</w:t>
      </w:r>
      <w:r w:rsidRPr="009E5CF4">
        <w:t xml:space="preserve"> also define the professional background needed for appropriate human capacity development categorized by professors, administrative personnel, assistants, engineers and technicians, instructors and tutors. </w:t>
      </w:r>
    </w:p>
    <w:p w14:paraId="590A3B18" w14:textId="77777777" w:rsidR="00EE5B46" w:rsidRDefault="00EE5B46" w:rsidP="00A83B4C">
      <w:pPr>
        <w:pStyle w:val="NoSpacing"/>
        <w:contextualSpacing/>
        <w:jc w:val="both"/>
        <w:rPr>
          <w:b/>
          <w:color w:val="4F81BD" w:themeColor="accent1"/>
        </w:rPr>
      </w:pPr>
      <w:bookmarkStart w:id="116" w:name="_Toc261868727"/>
    </w:p>
    <w:p w14:paraId="7889EFCB" w14:textId="77777777" w:rsidR="00E37F40" w:rsidRPr="00A83B4C" w:rsidRDefault="00E37F40" w:rsidP="00A83B4C">
      <w:pPr>
        <w:pStyle w:val="NoSpacing"/>
        <w:contextualSpacing/>
        <w:jc w:val="both"/>
        <w:rPr>
          <w:b/>
          <w:color w:val="4F81BD" w:themeColor="accent1"/>
        </w:rPr>
      </w:pPr>
      <w:r w:rsidRPr="00A83B4C">
        <w:rPr>
          <w:b/>
          <w:color w:val="4F81BD" w:themeColor="accent1"/>
        </w:rPr>
        <w:t>Correspondence Education in Tajikistan</w:t>
      </w:r>
      <w:bookmarkEnd w:id="116"/>
    </w:p>
    <w:p w14:paraId="5EC1240C" w14:textId="77777777" w:rsidR="00580729" w:rsidRDefault="00580729" w:rsidP="00580729">
      <w:pPr>
        <w:pStyle w:val="NoSpacing"/>
        <w:contextualSpacing/>
        <w:jc w:val="both"/>
        <w:rPr>
          <w:rFonts w:cs="Times New Roman"/>
        </w:rPr>
      </w:pPr>
    </w:p>
    <w:p w14:paraId="3290D061" w14:textId="0766A560" w:rsidR="00E37F40" w:rsidRPr="00972B01" w:rsidRDefault="0059502E" w:rsidP="00E605B4">
      <w:pPr>
        <w:pStyle w:val="NoSpacing"/>
        <w:numPr>
          <w:ilvl w:val="0"/>
          <w:numId w:val="22"/>
        </w:numPr>
        <w:ind w:left="0" w:firstLine="0"/>
        <w:contextualSpacing/>
        <w:jc w:val="both"/>
        <w:rPr>
          <w:rFonts w:cs="Times New Roman"/>
        </w:rPr>
      </w:pPr>
      <w:r w:rsidRPr="0059502E">
        <w:rPr>
          <w:rFonts w:cs="Times New Roman"/>
          <w:b/>
        </w:rPr>
        <w:t>Compared to the procedure</w:t>
      </w:r>
      <w:r w:rsidR="009D1594">
        <w:rPr>
          <w:rFonts w:cs="Times New Roman"/>
          <w:b/>
        </w:rPr>
        <w:t>s</w:t>
      </w:r>
      <w:r w:rsidRPr="0059502E">
        <w:rPr>
          <w:rFonts w:cs="Times New Roman"/>
          <w:b/>
        </w:rPr>
        <w:t xml:space="preserve"> </w:t>
      </w:r>
      <w:r>
        <w:rPr>
          <w:rFonts w:cs="Times New Roman"/>
          <w:b/>
        </w:rPr>
        <w:t>for</w:t>
      </w:r>
      <w:r w:rsidRPr="0059502E">
        <w:rPr>
          <w:rFonts w:cs="Times New Roman"/>
          <w:b/>
        </w:rPr>
        <w:t xml:space="preserve"> distance education, that for correspondence education </w:t>
      </w:r>
      <w:r>
        <w:rPr>
          <w:rFonts w:cs="Times New Roman"/>
          <w:b/>
        </w:rPr>
        <w:t xml:space="preserve">is </w:t>
      </w:r>
      <w:r w:rsidRPr="0059502E">
        <w:rPr>
          <w:rFonts w:cs="Times New Roman"/>
          <w:b/>
        </w:rPr>
        <w:t>describe</w:t>
      </w:r>
      <w:r>
        <w:rPr>
          <w:rFonts w:cs="Times New Roman"/>
          <w:b/>
        </w:rPr>
        <w:t>d</w:t>
      </w:r>
      <w:r w:rsidRPr="0059502E">
        <w:rPr>
          <w:rFonts w:cs="Times New Roman"/>
          <w:b/>
        </w:rPr>
        <w:t xml:space="preserve"> </w:t>
      </w:r>
      <w:r>
        <w:rPr>
          <w:rFonts w:cs="Times New Roman"/>
          <w:b/>
        </w:rPr>
        <w:t xml:space="preserve">much </w:t>
      </w:r>
      <w:r w:rsidRPr="0059502E">
        <w:rPr>
          <w:rFonts w:cs="Times New Roman"/>
          <w:b/>
        </w:rPr>
        <w:t>more in detail.</w:t>
      </w:r>
      <w:r w:rsidR="00E37F40" w:rsidRPr="009E5CF4">
        <w:rPr>
          <w:rFonts w:cs="Times New Roman"/>
        </w:rPr>
        <w:t xml:space="preserve"> </w:t>
      </w:r>
      <w:r>
        <w:rPr>
          <w:rFonts w:cs="Times New Roman"/>
        </w:rPr>
        <w:t>T</w:t>
      </w:r>
      <w:r w:rsidR="00E37F40" w:rsidRPr="009E5CF4">
        <w:rPr>
          <w:rFonts w:cs="Times New Roman"/>
        </w:rPr>
        <w:t xml:space="preserve">he </w:t>
      </w:r>
      <w:r w:rsidR="00E37F40" w:rsidRPr="00022FD2">
        <w:rPr>
          <w:rFonts w:cs="Times New Roman"/>
          <w:i/>
        </w:rPr>
        <w:t>Procedure for Students of Correspondence Education in the Higher Education Institute of the Republic of Tajikistan</w:t>
      </w:r>
      <w:r w:rsidR="00022FD2">
        <w:rPr>
          <w:rStyle w:val="FootnoteReference"/>
          <w:rFonts w:cs="Times New Roman"/>
        </w:rPr>
        <w:footnoteReference w:id="65"/>
      </w:r>
      <w:r>
        <w:rPr>
          <w:rFonts w:cs="Times New Roman"/>
          <w:i/>
        </w:rPr>
        <w:t xml:space="preserve"> </w:t>
      </w:r>
      <w:r w:rsidRPr="009E5CF4">
        <w:rPr>
          <w:rFonts w:cs="Times New Roman"/>
        </w:rPr>
        <w:t xml:space="preserve">identifies </w:t>
      </w:r>
      <w:r>
        <w:rPr>
          <w:rFonts w:cs="Times New Roman"/>
        </w:rPr>
        <w:t>standards and essential rules for correspondence education.</w:t>
      </w:r>
      <w:r w:rsidR="00E37F40" w:rsidRPr="009E5CF4">
        <w:rPr>
          <w:rFonts w:cs="Times New Roman"/>
        </w:rPr>
        <w:t xml:space="preserve"> </w:t>
      </w:r>
      <w:r>
        <w:rPr>
          <w:rFonts w:cs="Times New Roman"/>
        </w:rPr>
        <w:t xml:space="preserve">The </w:t>
      </w:r>
      <w:r w:rsidR="00B03984">
        <w:rPr>
          <w:rFonts w:cs="Times New Roman"/>
        </w:rPr>
        <w:t>legislation</w:t>
      </w:r>
      <w:r w:rsidR="00E37F40" w:rsidRPr="009E5CF4">
        <w:rPr>
          <w:rFonts w:cs="Times New Roman"/>
        </w:rPr>
        <w:t xml:space="preserve"> consists of </w:t>
      </w:r>
      <w:r>
        <w:rPr>
          <w:rFonts w:cs="Times New Roman"/>
        </w:rPr>
        <w:t>four</w:t>
      </w:r>
      <w:r w:rsidR="00E37F40" w:rsidRPr="009E5CF4">
        <w:rPr>
          <w:rFonts w:cs="Times New Roman"/>
        </w:rPr>
        <w:t xml:space="preserve"> sections</w:t>
      </w:r>
      <w:r>
        <w:rPr>
          <w:rFonts w:cs="Times New Roman"/>
        </w:rPr>
        <w:t>, including</w:t>
      </w:r>
      <w:r w:rsidR="00E37F40" w:rsidRPr="009E5CF4">
        <w:rPr>
          <w:rFonts w:cs="Times New Roman"/>
        </w:rPr>
        <w:t xml:space="preserve"> general terms, requirements </w:t>
      </w:r>
      <w:r w:rsidR="009D1594">
        <w:rPr>
          <w:rFonts w:cs="Times New Roman"/>
        </w:rPr>
        <w:t>for</w:t>
      </w:r>
      <w:r w:rsidR="00E37F40" w:rsidRPr="009E5CF4">
        <w:rPr>
          <w:rFonts w:cs="Times New Roman"/>
        </w:rPr>
        <w:t xml:space="preserve"> the correspondence students’ education plan, arrangement of self-learning process, and methodological support for the correspondence students. Compared to the procedure f</w:t>
      </w:r>
      <w:r w:rsidR="009D1594">
        <w:rPr>
          <w:rFonts w:cs="Times New Roman"/>
        </w:rPr>
        <w:t>or</w:t>
      </w:r>
      <w:r w:rsidR="00E37F40" w:rsidRPr="009E5CF4">
        <w:rPr>
          <w:rFonts w:cs="Times New Roman"/>
        </w:rPr>
        <w:t xml:space="preserve"> distance education, </w:t>
      </w:r>
      <w:r>
        <w:rPr>
          <w:rFonts w:cs="Times New Roman"/>
        </w:rPr>
        <w:t xml:space="preserve">that for </w:t>
      </w:r>
      <w:r w:rsidR="00E37F40" w:rsidRPr="009E5CF4">
        <w:rPr>
          <w:rFonts w:cs="Times New Roman"/>
        </w:rPr>
        <w:t xml:space="preserve">correspondence education describes the implementation information more in detail, such as </w:t>
      </w:r>
      <w:r>
        <w:rPr>
          <w:rFonts w:cs="Times New Roman"/>
        </w:rPr>
        <w:t xml:space="preserve">the </w:t>
      </w:r>
      <w:r w:rsidR="00E37F40" w:rsidRPr="009E5CF4">
        <w:rPr>
          <w:rFonts w:cs="Times New Roman"/>
        </w:rPr>
        <w:t>duration of study program, classroom sessions (lectures, workshops (practical trainings), seminars, laboratory works</w:t>
      </w:r>
      <w:r>
        <w:rPr>
          <w:rFonts w:cs="Times New Roman"/>
        </w:rPr>
        <w:t>,</w:t>
      </w:r>
      <w:r w:rsidR="00E37F40" w:rsidRPr="009E5CF4">
        <w:rPr>
          <w:rFonts w:cs="Times New Roman"/>
        </w:rPr>
        <w:t xml:space="preserve"> etc</w:t>
      </w:r>
      <w:r>
        <w:rPr>
          <w:rFonts w:cs="Times New Roman"/>
        </w:rPr>
        <w:t>.</w:t>
      </w:r>
      <w:r w:rsidR="00E37F40" w:rsidRPr="009E5CF4">
        <w:rPr>
          <w:rFonts w:cs="Times New Roman"/>
        </w:rPr>
        <w:t xml:space="preserve">), the number of course projects, the number of supervised </w:t>
      </w:r>
      <w:r w:rsidR="009D1594">
        <w:rPr>
          <w:rFonts w:cs="Times New Roman"/>
        </w:rPr>
        <w:t xml:space="preserve">pieces of </w:t>
      </w:r>
      <w:r w:rsidR="00E37F40" w:rsidRPr="009E5CF4">
        <w:rPr>
          <w:rFonts w:cs="Times New Roman"/>
        </w:rPr>
        <w:t xml:space="preserve">work, and the number of exams, quizzes and induction weeks. Specific instructions for teachers in terms of </w:t>
      </w:r>
      <w:r w:rsidR="00E37F40" w:rsidRPr="00972B01">
        <w:rPr>
          <w:rFonts w:cs="Times New Roman"/>
        </w:rPr>
        <w:t xml:space="preserve">how to consult with students are also provided in </w:t>
      </w:r>
      <w:r w:rsidRPr="00972B01">
        <w:rPr>
          <w:rFonts w:cs="Times New Roman"/>
        </w:rPr>
        <w:t xml:space="preserve">the </w:t>
      </w:r>
      <w:r w:rsidR="00E37F40" w:rsidRPr="00972B01">
        <w:rPr>
          <w:rFonts w:cs="Times New Roman"/>
        </w:rPr>
        <w:t>correspondence education implementation process. The detail process is summarized in the Annex</w:t>
      </w:r>
      <w:r w:rsidR="00FF0E0D" w:rsidRPr="00972B01">
        <w:rPr>
          <w:rFonts w:cs="Times New Roman"/>
        </w:rPr>
        <w:t xml:space="preserve"> </w:t>
      </w:r>
      <w:r w:rsidR="00DA77F3">
        <w:rPr>
          <w:rFonts w:cs="Times New Roman"/>
        </w:rPr>
        <w:t>4</w:t>
      </w:r>
      <w:r w:rsidR="00E37F40" w:rsidRPr="00972B01">
        <w:rPr>
          <w:rFonts w:cs="Times New Roman"/>
        </w:rPr>
        <w:t xml:space="preserve">. </w:t>
      </w:r>
    </w:p>
    <w:p w14:paraId="7896E1EA" w14:textId="77777777" w:rsidR="00580729" w:rsidRPr="009E5CF4" w:rsidRDefault="00580729" w:rsidP="00580729">
      <w:pPr>
        <w:pStyle w:val="NoSpacing"/>
        <w:contextualSpacing/>
        <w:jc w:val="both"/>
        <w:rPr>
          <w:rFonts w:cs="Times New Roman"/>
        </w:rPr>
      </w:pPr>
    </w:p>
    <w:p w14:paraId="4F65D58D" w14:textId="77777777" w:rsidR="00E37F40" w:rsidRDefault="00E37F40" w:rsidP="00A83B4C">
      <w:pPr>
        <w:pStyle w:val="NoSpacing"/>
        <w:contextualSpacing/>
        <w:jc w:val="both"/>
        <w:rPr>
          <w:b/>
          <w:color w:val="4F81BD" w:themeColor="accent1"/>
        </w:rPr>
      </w:pPr>
      <w:bookmarkStart w:id="117" w:name="_Toc261868728"/>
      <w:r w:rsidRPr="00A83B4C">
        <w:rPr>
          <w:b/>
          <w:color w:val="4F81BD" w:themeColor="accent1"/>
        </w:rPr>
        <w:t>Current Status of Distance Education Implementation in Tajikistan</w:t>
      </w:r>
      <w:bookmarkEnd w:id="117"/>
    </w:p>
    <w:p w14:paraId="10BE72B1" w14:textId="77777777" w:rsidR="00580729" w:rsidRPr="00A83B4C" w:rsidRDefault="00580729" w:rsidP="00A83B4C">
      <w:pPr>
        <w:pStyle w:val="NoSpacing"/>
        <w:contextualSpacing/>
        <w:jc w:val="both"/>
        <w:rPr>
          <w:b/>
          <w:color w:val="4F81BD" w:themeColor="accent1"/>
        </w:rPr>
      </w:pPr>
    </w:p>
    <w:p w14:paraId="7542BC6D" w14:textId="1BF8D01F" w:rsidR="00E37F40" w:rsidRDefault="001A00CA" w:rsidP="00E605B4">
      <w:pPr>
        <w:pStyle w:val="NoSpacing"/>
        <w:numPr>
          <w:ilvl w:val="0"/>
          <w:numId w:val="22"/>
        </w:numPr>
        <w:ind w:left="0" w:firstLine="0"/>
        <w:contextualSpacing/>
        <w:jc w:val="both"/>
        <w:rPr>
          <w:rFonts w:cs="Times New Roman"/>
        </w:rPr>
      </w:pPr>
      <w:r w:rsidRPr="001A00CA">
        <w:rPr>
          <w:rFonts w:cs="Times New Roman"/>
        </w:rPr>
        <w:t>As of early 2014, t</w:t>
      </w:r>
      <w:r w:rsidR="00E37F40" w:rsidRPr="001A00CA">
        <w:rPr>
          <w:rFonts w:cs="Times New Roman"/>
        </w:rPr>
        <w:t xml:space="preserve">he </w:t>
      </w:r>
      <w:proofErr w:type="spellStart"/>
      <w:r w:rsidR="00E37F40" w:rsidRPr="001A00CA">
        <w:rPr>
          <w:rFonts w:cs="Times New Roman"/>
        </w:rPr>
        <w:t>Khujand</w:t>
      </w:r>
      <w:proofErr w:type="spellEnd"/>
      <w:r w:rsidR="00E37F40" w:rsidRPr="001A00CA">
        <w:rPr>
          <w:rFonts w:cs="Times New Roman"/>
        </w:rPr>
        <w:t xml:space="preserve"> Polytechnic Institute (KPI) of the Tajik Technical University, Tajik State University of Commerce (TSUC), and Technical University of Tajikistan </w:t>
      </w:r>
      <w:r w:rsidR="00B03984" w:rsidRPr="001A00CA">
        <w:rPr>
          <w:rFonts w:cs="Times New Roman"/>
        </w:rPr>
        <w:t>ha</w:t>
      </w:r>
      <w:r w:rsidRPr="001A00CA">
        <w:rPr>
          <w:rFonts w:cs="Times New Roman"/>
        </w:rPr>
        <w:t>d</w:t>
      </w:r>
      <w:r w:rsidR="00B03984" w:rsidRPr="001A00CA">
        <w:rPr>
          <w:rFonts w:cs="Times New Roman"/>
        </w:rPr>
        <w:t xml:space="preserve"> </w:t>
      </w:r>
      <w:r w:rsidR="00E37F40" w:rsidRPr="001A00CA">
        <w:rPr>
          <w:rFonts w:cs="Times New Roman"/>
        </w:rPr>
        <w:t>already started implementing distance education. T</w:t>
      </w:r>
      <w:r w:rsidRPr="001A00CA">
        <w:rPr>
          <w:rFonts w:cs="Times New Roman"/>
        </w:rPr>
        <w:t xml:space="preserve">able </w:t>
      </w:r>
      <w:r w:rsidR="001C38D5">
        <w:rPr>
          <w:rFonts w:cs="Times New Roman"/>
        </w:rPr>
        <w:t>14</w:t>
      </w:r>
      <w:r w:rsidR="009D1594" w:rsidRPr="001A00CA">
        <w:rPr>
          <w:rFonts w:cs="Times New Roman"/>
        </w:rPr>
        <w:t xml:space="preserve"> </w:t>
      </w:r>
      <w:r w:rsidRPr="001A00CA">
        <w:rPr>
          <w:rFonts w:cs="Times New Roman"/>
        </w:rPr>
        <w:t xml:space="preserve">summarizes experiences in e-learning and learning management system (LMS) by these three HEIs and others who participated in a pilot project (see the </w:t>
      </w:r>
      <w:r w:rsidRPr="001A00CA">
        <w:rPr>
          <w:rFonts w:cs="Times New Roman"/>
        </w:rPr>
        <w:lastRenderedPageBreak/>
        <w:t>next section for details)</w:t>
      </w:r>
      <w:r w:rsidR="00E37F40" w:rsidRPr="001A00CA">
        <w:rPr>
          <w:rFonts w:cs="Times New Roman"/>
        </w:rPr>
        <w:t xml:space="preserve"> </w:t>
      </w:r>
      <w:r w:rsidR="009D1594">
        <w:rPr>
          <w:rFonts w:cs="Times New Roman"/>
        </w:rPr>
        <w:t xml:space="preserve">on </w:t>
      </w:r>
      <w:r w:rsidR="00E37F40" w:rsidRPr="001A00CA">
        <w:rPr>
          <w:rFonts w:cs="Times New Roman"/>
        </w:rPr>
        <w:t xml:space="preserve">e-learning and use of LMS. </w:t>
      </w:r>
      <w:r w:rsidR="00FF0E0D">
        <w:rPr>
          <w:rFonts w:cs="Times New Roman"/>
        </w:rPr>
        <w:t xml:space="preserve">Annex </w:t>
      </w:r>
      <w:r w:rsidR="00C94DF6">
        <w:rPr>
          <w:rFonts w:cs="Times New Roman"/>
        </w:rPr>
        <w:t>5</w:t>
      </w:r>
      <w:r w:rsidR="00FF0E0D">
        <w:rPr>
          <w:rFonts w:cs="Times New Roman"/>
        </w:rPr>
        <w:t xml:space="preserve"> summarizes </w:t>
      </w:r>
      <w:r w:rsidR="00791000">
        <w:rPr>
          <w:rFonts w:cs="Times New Roman"/>
        </w:rPr>
        <w:t xml:space="preserve">the HEIs’ own suggestions as to </w:t>
      </w:r>
      <w:r w:rsidR="00FF0E0D">
        <w:rPr>
          <w:rFonts w:cs="Times New Roman"/>
        </w:rPr>
        <w:t xml:space="preserve">how ICT can help solve challenges that </w:t>
      </w:r>
      <w:r w:rsidR="00791000">
        <w:rPr>
          <w:rFonts w:cs="Times New Roman"/>
        </w:rPr>
        <w:t>they</w:t>
      </w:r>
      <w:r w:rsidR="00FF0E0D">
        <w:rPr>
          <w:rFonts w:cs="Times New Roman"/>
        </w:rPr>
        <w:t xml:space="preserve"> face.</w:t>
      </w:r>
    </w:p>
    <w:p w14:paraId="1C43906B" w14:textId="77777777" w:rsidR="00EE5B46" w:rsidRDefault="00EE5B46" w:rsidP="001A00CA">
      <w:pPr>
        <w:pStyle w:val="NoSpacing"/>
        <w:spacing w:line="276" w:lineRule="auto"/>
        <w:contextualSpacing/>
        <w:jc w:val="center"/>
        <w:rPr>
          <w:rFonts w:cs="Times New Roman"/>
          <w:b/>
        </w:rPr>
      </w:pPr>
    </w:p>
    <w:p w14:paraId="67082539" w14:textId="2C17A3A7" w:rsidR="001A00CA" w:rsidRPr="001A00CA" w:rsidRDefault="001A00CA" w:rsidP="00E55641">
      <w:pPr>
        <w:pStyle w:val="NoSpacing"/>
        <w:keepNext/>
        <w:spacing w:line="276" w:lineRule="auto"/>
        <w:contextualSpacing/>
        <w:jc w:val="center"/>
        <w:rPr>
          <w:rFonts w:cs="Times New Roman"/>
          <w:b/>
        </w:rPr>
      </w:pPr>
      <w:r w:rsidRPr="001A00CA">
        <w:rPr>
          <w:rFonts w:cs="Times New Roman"/>
          <w:b/>
        </w:rPr>
        <w:t xml:space="preserve">Table </w:t>
      </w:r>
      <w:r w:rsidR="001C38D5">
        <w:rPr>
          <w:rFonts w:cs="Times New Roman"/>
          <w:b/>
        </w:rPr>
        <w:t>14</w:t>
      </w:r>
      <w:r w:rsidRPr="001A00CA">
        <w:rPr>
          <w:rFonts w:cs="Times New Roman"/>
          <w:b/>
        </w:rPr>
        <w:t>:</w:t>
      </w:r>
      <w:r w:rsidR="001C38D5">
        <w:rPr>
          <w:rFonts w:cs="Times New Roman"/>
          <w:b/>
        </w:rPr>
        <w:t xml:space="preserve"> HEIs’ experiences in e-learning and learning management system</w:t>
      </w:r>
      <w:r w:rsidR="001856E3">
        <w:rPr>
          <w:rFonts w:cs="Times New Roman"/>
          <w:b/>
        </w:rPr>
        <w:t>s</w:t>
      </w:r>
    </w:p>
    <w:tbl>
      <w:tblPr>
        <w:tblW w:w="9327" w:type="dxa"/>
        <w:tblInd w:w="55" w:type="dxa"/>
        <w:tblLayout w:type="fixed"/>
        <w:tblCellMar>
          <w:top w:w="55" w:type="dxa"/>
          <w:left w:w="55" w:type="dxa"/>
          <w:bottom w:w="55" w:type="dxa"/>
          <w:right w:w="55" w:type="dxa"/>
        </w:tblCellMar>
        <w:tblLook w:val="0000" w:firstRow="0" w:lastRow="0" w:firstColumn="0" w:lastColumn="0" w:noHBand="0" w:noVBand="0"/>
      </w:tblPr>
      <w:tblGrid>
        <w:gridCol w:w="1446"/>
        <w:gridCol w:w="1027"/>
        <w:gridCol w:w="788"/>
        <w:gridCol w:w="1329"/>
        <w:gridCol w:w="693"/>
        <w:gridCol w:w="944"/>
        <w:gridCol w:w="1151"/>
        <w:gridCol w:w="929"/>
        <w:gridCol w:w="1020"/>
      </w:tblGrid>
      <w:tr w:rsidR="000234D3" w14:paraId="0D184462" w14:textId="77777777" w:rsidTr="0013235B">
        <w:trPr>
          <w:trHeight w:val="222"/>
        </w:trPr>
        <w:tc>
          <w:tcPr>
            <w:tcW w:w="1446" w:type="dxa"/>
            <w:shd w:val="clear" w:color="auto" w:fill="auto"/>
            <w:vAlign w:val="center"/>
          </w:tcPr>
          <w:p w14:paraId="3E88D911" w14:textId="77777777" w:rsidR="00E37F40" w:rsidRPr="0013235B" w:rsidRDefault="00E37F40" w:rsidP="00E55641">
            <w:pPr>
              <w:pStyle w:val="TableContents"/>
              <w:keepNext/>
              <w:spacing w:line="276" w:lineRule="auto"/>
              <w:jc w:val="center"/>
              <w:rPr>
                <w:rFonts w:asciiTheme="minorHAnsi" w:eastAsia="Times New Roman" w:hAnsiTheme="minorHAnsi" w:cs="Times New Roman"/>
                <w:b/>
                <w:sz w:val="20"/>
                <w:szCs w:val="20"/>
              </w:rPr>
            </w:pPr>
            <w:r w:rsidRPr="0013235B">
              <w:rPr>
                <w:rFonts w:asciiTheme="minorHAnsi" w:eastAsia="Times New Roman" w:hAnsiTheme="minorHAnsi" w:cs="Times New Roman"/>
                <w:b/>
                <w:bCs/>
                <w:sz w:val="20"/>
                <w:szCs w:val="20"/>
              </w:rPr>
              <w:t>Partners</w:t>
            </w:r>
          </w:p>
        </w:tc>
        <w:tc>
          <w:tcPr>
            <w:tcW w:w="1027" w:type="dxa"/>
            <w:shd w:val="clear" w:color="auto" w:fill="auto"/>
            <w:vAlign w:val="center"/>
          </w:tcPr>
          <w:p w14:paraId="22FC4774" w14:textId="77777777" w:rsidR="00E37F40" w:rsidRPr="0013235B" w:rsidRDefault="00E37F40" w:rsidP="00E55641">
            <w:pPr>
              <w:pStyle w:val="TableContents"/>
              <w:keepNext/>
              <w:spacing w:line="276" w:lineRule="auto"/>
              <w:jc w:val="center"/>
              <w:rPr>
                <w:rFonts w:asciiTheme="minorHAnsi" w:eastAsia="Times New Roman" w:hAnsiTheme="minorHAnsi" w:cs="Times New Roman"/>
                <w:b/>
                <w:sz w:val="20"/>
                <w:szCs w:val="20"/>
              </w:rPr>
            </w:pPr>
            <w:r w:rsidRPr="0013235B">
              <w:rPr>
                <w:rFonts w:asciiTheme="minorHAnsi" w:eastAsia="Times New Roman" w:hAnsiTheme="minorHAnsi" w:cs="Times New Roman"/>
                <w:b/>
                <w:sz w:val="20"/>
                <w:szCs w:val="20"/>
              </w:rPr>
              <w:t>TARENA</w:t>
            </w:r>
          </w:p>
        </w:tc>
        <w:tc>
          <w:tcPr>
            <w:tcW w:w="788" w:type="dxa"/>
            <w:shd w:val="clear" w:color="auto" w:fill="auto"/>
            <w:vAlign w:val="center"/>
          </w:tcPr>
          <w:p w14:paraId="434E04A8" w14:textId="77777777" w:rsidR="00E37F40" w:rsidRPr="0013235B" w:rsidRDefault="00E37F40" w:rsidP="00E55641">
            <w:pPr>
              <w:pStyle w:val="TableContents"/>
              <w:keepNext/>
              <w:spacing w:line="276" w:lineRule="auto"/>
              <w:jc w:val="center"/>
              <w:rPr>
                <w:rFonts w:asciiTheme="minorHAnsi" w:eastAsia="Times New Roman" w:hAnsiTheme="minorHAnsi" w:cs="Times New Roman"/>
                <w:b/>
                <w:sz w:val="20"/>
                <w:szCs w:val="20"/>
              </w:rPr>
            </w:pPr>
            <w:r w:rsidRPr="0013235B">
              <w:rPr>
                <w:rFonts w:asciiTheme="minorHAnsi" w:eastAsia="Times New Roman" w:hAnsiTheme="minorHAnsi" w:cs="Times New Roman"/>
                <w:b/>
                <w:sz w:val="20"/>
                <w:szCs w:val="20"/>
              </w:rPr>
              <w:t>CICT</w:t>
            </w:r>
          </w:p>
        </w:tc>
        <w:tc>
          <w:tcPr>
            <w:tcW w:w="1329" w:type="dxa"/>
            <w:shd w:val="clear" w:color="auto" w:fill="auto"/>
            <w:vAlign w:val="center"/>
          </w:tcPr>
          <w:p w14:paraId="231580DE" w14:textId="77777777" w:rsidR="00E37F40" w:rsidRPr="0013235B" w:rsidRDefault="00E37F40" w:rsidP="00E55641">
            <w:pPr>
              <w:pStyle w:val="TableContents"/>
              <w:keepNext/>
              <w:spacing w:line="276" w:lineRule="auto"/>
              <w:jc w:val="center"/>
              <w:rPr>
                <w:rFonts w:asciiTheme="minorHAnsi" w:eastAsia="Times New Roman" w:hAnsiTheme="minorHAnsi" w:cs="Times New Roman"/>
                <w:b/>
                <w:sz w:val="20"/>
                <w:szCs w:val="20"/>
              </w:rPr>
            </w:pPr>
            <w:r w:rsidRPr="0013235B">
              <w:rPr>
                <w:rFonts w:asciiTheme="minorHAnsi" w:eastAsia="Times New Roman" w:hAnsiTheme="minorHAnsi" w:cs="Times New Roman"/>
                <w:b/>
                <w:sz w:val="20"/>
                <w:szCs w:val="20"/>
              </w:rPr>
              <w:t>TUT</w:t>
            </w:r>
          </w:p>
        </w:tc>
        <w:tc>
          <w:tcPr>
            <w:tcW w:w="693" w:type="dxa"/>
            <w:shd w:val="clear" w:color="auto" w:fill="auto"/>
            <w:vAlign w:val="center"/>
          </w:tcPr>
          <w:p w14:paraId="0AFD8457" w14:textId="77777777" w:rsidR="00E37F40" w:rsidRPr="0013235B" w:rsidRDefault="00E37F40" w:rsidP="00E55641">
            <w:pPr>
              <w:pStyle w:val="TableContents"/>
              <w:keepNext/>
              <w:spacing w:line="276" w:lineRule="auto"/>
              <w:jc w:val="center"/>
              <w:rPr>
                <w:rFonts w:asciiTheme="minorHAnsi" w:eastAsia="Times New Roman" w:hAnsiTheme="minorHAnsi" w:cs="Times New Roman"/>
                <w:b/>
                <w:sz w:val="20"/>
                <w:szCs w:val="20"/>
              </w:rPr>
            </w:pPr>
            <w:r w:rsidRPr="0013235B">
              <w:rPr>
                <w:rFonts w:asciiTheme="minorHAnsi" w:eastAsia="Times New Roman" w:hAnsiTheme="minorHAnsi" w:cs="Times New Roman"/>
                <w:b/>
                <w:sz w:val="20"/>
                <w:szCs w:val="20"/>
              </w:rPr>
              <w:t>IES</w:t>
            </w:r>
          </w:p>
        </w:tc>
        <w:tc>
          <w:tcPr>
            <w:tcW w:w="944" w:type="dxa"/>
            <w:shd w:val="clear" w:color="auto" w:fill="auto"/>
            <w:vAlign w:val="center"/>
          </w:tcPr>
          <w:p w14:paraId="3ACAC038" w14:textId="77777777" w:rsidR="00E37F40" w:rsidRPr="0013235B" w:rsidRDefault="00E37F40" w:rsidP="00E55641">
            <w:pPr>
              <w:pStyle w:val="TableContents"/>
              <w:keepNext/>
              <w:spacing w:line="276" w:lineRule="auto"/>
              <w:jc w:val="center"/>
              <w:rPr>
                <w:rFonts w:asciiTheme="minorHAnsi" w:eastAsia="Times New Roman" w:hAnsiTheme="minorHAnsi" w:cs="Times New Roman"/>
                <w:b/>
                <w:sz w:val="20"/>
                <w:szCs w:val="20"/>
              </w:rPr>
            </w:pPr>
            <w:r w:rsidRPr="0013235B">
              <w:rPr>
                <w:rFonts w:asciiTheme="minorHAnsi" w:eastAsia="Times New Roman" w:hAnsiTheme="minorHAnsi" w:cs="Times New Roman"/>
                <w:b/>
                <w:sz w:val="20"/>
                <w:szCs w:val="20"/>
              </w:rPr>
              <w:t>UCA</w:t>
            </w:r>
          </w:p>
        </w:tc>
        <w:tc>
          <w:tcPr>
            <w:tcW w:w="1151" w:type="dxa"/>
            <w:shd w:val="clear" w:color="auto" w:fill="auto"/>
            <w:vAlign w:val="center"/>
          </w:tcPr>
          <w:p w14:paraId="0F3CEA2E" w14:textId="77777777" w:rsidR="00E37F40" w:rsidRPr="0013235B" w:rsidRDefault="00E37F40" w:rsidP="00E55641">
            <w:pPr>
              <w:pStyle w:val="TableContents"/>
              <w:keepNext/>
              <w:spacing w:line="276" w:lineRule="auto"/>
              <w:jc w:val="center"/>
              <w:rPr>
                <w:rFonts w:asciiTheme="minorHAnsi" w:eastAsia="Times New Roman" w:hAnsiTheme="minorHAnsi" w:cs="Times New Roman"/>
                <w:b/>
                <w:sz w:val="20"/>
                <w:szCs w:val="20"/>
              </w:rPr>
            </w:pPr>
            <w:r w:rsidRPr="0013235B">
              <w:rPr>
                <w:rFonts w:asciiTheme="minorHAnsi" w:eastAsia="Times New Roman" w:hAnsiTheme="minorHAnsi" w:cs="Times New Roman"/>
                <w:b/>
                <w:sz w:val="20"/>
                <w:szCs w:val="20"/>
              </w:rPr>
              <w:t>TSUC</w:t>
            </w:r>
          </w:p>
        </w:tc>
        <w:tc>
          <w:tcPr>
            <w:tcW w:w="929" w:type="dxa"/>
            <w:shd w:val="clear" w:color="auto" w:fill="auto"/>
            <w:vAlign w:val="center"/>
          </w:tcPr>
          <w:p w14:paraId="2EF0A547" w14:textId="77777777" w:rsidR="00E37F40" w:rsidRPr="0013235B" w:rsidRDefault="00E37F40" w:rsidP="00E55641">
            <w:pPr>
              <w:pStyle w:val="TableContents"/>
              <w:keepNext/>
              <w:spacing w:line="276" w:lineRule="auto"/>
              <w:jc w:val="center"/>
              <w:rPr>
                <w:rFonts w:asciiTheme="minorHAnsi" w:eastAsia="Times New Roman" w:hAnsiTheme="minorHAnsi" w:cs="Times New Roman"/>
                <w:b/>
                <w:sz w:val="20"/>
                <w:szCs w:val="20"/>
              </w:rPr>
            </w:pPr>
            <w:r w:rsidRPr="0013235B">
              <w:rPr>
                <w:rFonts w:asciiTheme="minorHAnsi" w:eastAsia="Times New Roman" w:hAnsiTheme="minorHAnsi" w:cs="Times New Roman"/>
                <w:b/>
                <w:sz w:val="20"/>
                <w:szCs w:val="20"/>
              </w:rPr>
              <w:t>TTU</w:t>
            </w:r>
          </w:p>
        </w:tc>
        <w:tc>
          <w:tcPr>
            <w:tcW w:w="1019" w:type="dxa"/>
            <w:shd w:val="clear" w:color="auto" w:fill="auto"/>
            <w:vAlign w:val="center"/>
          </w:tcPr>
          <w:p w14:paraId="610161F8" w14:textId="77777777" w:rsidR="00E37F40" w:rsidRPr="0013235B" w:rsidRDefault="00E37F40" w:rsidP="00E55641">
            <w:pPr>
              <w:pStyle w:val="TableContents"/>
              <w:keepNext/>
              <w:spacing w:line="276" w:lineRule="auto"/>
              <w:jc w:val="center"/>
              <w:rPr>
                <w:rFonts w:asciiTheme="minorHAnsi" w:eastAsia="Times New Roman" w:hAnsiTheme="minorHAnsi" w:cs="Times New Roman"/>
                <w:b/>
                <w:bCs/>
                <w:sz w:val="20"/>
                <w:szCs w:val="20"/>
                <w:lang w:val="ru-RU"/>
              </w:rPr>
            </w:pPr>
            <w:r w:rsidRPr="0013235B">
              <w:rPr>
                <w:rFonts w:asciiTheme="minorHAnsi" w:eastAsia="Times New Roman" w:hAnsiTheme="minorHAnsi" w:cs="Times New Roman"/>
                <w:b/>
                <w:sz w:val="20"/>
                <w:szCs w:val="20"/>
              </w:rPr>
              <w:t>KPI</w:t>
            </w:r>
          </w:p>
        </w:tc>
      </w:tr>
      <w:tr w:rsidR="000234D3" w14:paraId="2029B236" w14:textId="77777777" w:rsidTr="0013235B">
        <w:trPr>
          <w:trHeight w:val="327"/>
        </w:trPr>
        <w:tc>
          <w:tcPr>
            <w:tcW w:w="1446" w:type="dxa"/>
            <w:shd w:val="clear" w:color="auto" w:fill="E6E6FF"/>
          </w:tcPr>
          <w:p w14:paraId="77041C8B" w14:textId="77777777" w:rsidR="00E37F40" w:rsidRPr="0013235B" w:rsidRDefault="00E37F40" w:rsidP="00E55641">
            <w:pPr>
              <w:pStyle w:val="NoSpacing"/>
              <w:keepNext/>
              <w:rPr>
                <w:sz w:val="20"/>
                <w:szCs w:val="20"/>
              </w:rPr>
            </w:pPr>
            <w:r w:rsidRPr="00811ECD">
              <w:rPr>
                <w:sz w:val="20"/>
                <w:szCs w:val="20"/>
              </w:rPr>
              <w:t>Experience and capacity of partners prior the pilot project (January 15 2014)</w:t>
            </w:r>
          </w:p>
        </w:tc>
        <w:tc>
          <w:tcPr>
            <w:tcW w:w="1027" w:type="dxa"/>
            <w:shd w:val="clear" w:color="auto" w:fill="E6E6FF"/>
          </w:tcPr>
          <w:p w14:paraId="73C8027E" w14:textId="77777777" w:rsidR="00E37F40" w:rsidRPr="0013235B" w:rsidRDefault="0013235B" w:rsidP="00E55641">
            <w:pPr>
              <w:pStyle w:val="NoSpacing"/>
              <w:keepNext/>
              <w:rPr>
                <w:sz w:val="20"/>
                <w:szCs w:val="20"/>
              </w:rPr>
            </w:pPr>
            <w:r w:rsidRPr="0013235B">
              <w:rPr>
                <w:sz w:val="20"/>
                <w:szCs w:val="20"/>
              </w:rPr>
              <w:t>O</w:t>
            </w:r>
            <w:r w:rsidR="00E37F40" w:rsidRPr="0013235B">
              <w:rPr>
                <w:sz w:val="20"/>
                <w:szCs w:val="20"/>
              </w:rPr>
              <w:t xml:space="preserve">ver 21 </w:t>
            </w:r>
            <w:proofErr w:type="spellStart"/>
            <w:r w:rsidR="00E37F40" w:rsidRPr="0013235B">
              <w:rPr>
                <w:sz w:val="20"/>
                <w:szCs w:val="20"/>
              </w:rPr>
              <w:t>moodle</w:t>
            </w:r>
            <w:proofErr w:type="spellEnd"/>
            <w:r w:rsidRPr="0013235B">
              <w:rPr>
                <w:sz w:val="20"/>
                <w:szCs w:val="20"/>
              </w:rPr>
              <w:t>-</w:t>
            </w:r>
            <w:r w:rsidR="00E37F40" w:rsidRPr="0013235B">
              <w:rPr>
                <w:sz w:val="20"/>
                <w:szCs w:val="20"/>
              </w:rPr>
              <w:t xml:space="preserve"> based courses developed</w:t>
            </w:r>
          </w:p>
        </w:tc>
        <w:tc>
          <w:tcPr>
            <w:tcW w:w="788" w:type="dxa"/>
            <w:shd w:val="clear" w:color="auto" w:fill="E6E6FF"/>
          </w:tcPr>
          <w:p w14:paraId="5B14A1AB" w14:textId="77777777" w:rsidR="00E37F40" w:rsidRPr="0013235B" w:rsidRDefault="00E37F40" w:rsidP="00E55641">
            <w:pPr>
              <w:pStyle w:val="NoSpacing"/>
              <w:keepNext/>
              <w:rPr>
                <w:sz w:val="20"/>
                <w:szCs w:val="20"/>
              </w:rPr>
            </w:pPr>
            <w:r w:rsidRPr="0013235B">
              <w:rPr>
                <w:sz w:val="20"/>
                <w:szCs w:val="20"/>
              </w:rPr>
              <w:t>CISCO, Linux Professional School</w:t>
            </w:r>
          </w:p>
        </w:tc>
        <w:tc>
          <w:tcPr>
            <w:tcW w:w="1329" w:type="dxa"/>
            <w:shd w:val="clear" w:color="auto" w:fill="E6E6FF"/>
          </w:tcPr>
          <w:p w14:paraId="418B0DBD" w14:textId="77777777" w:rsidR="00E37F40" w:rsidRPr="0013235B" w:rsidRDefault="00E37F40" w:rsidP="00E55641">
            <w:pPr>
              <w:pStyle w:val="NoSpacing"/>
              <w:keepNext/>
              <w:rPr>
                <w:sz w:val="20"/>
                <w:szCs w:val="20"/>
              </w:rPr>
            </w:pPr>
            <w:r w:rsidRPr="0013235B">
              <w:rPr>
                <w:sz w:val="20"/>
                <w:szCs w:val="20"/>
              </w:rPr>
              <w:t xml:space="preserve">Delivery of National Technical University of </w:t>
            </w:r>
            <w:proofErr w:type="spellStart"/>
            <w:r w:rsidRPr="0013235B">
              <w:rPr>
                <w:sz w:val="20"/>
                <w:szCs w:val="20"/>
              </w:rPr>
              <w:t>Ternopil</w:t>
            </w:r>
            <w:proofErr w:type="spellEnd"/>
            <w:r w:rsidRPr="0013235B">
              <w:rPr>
                <w:sz w:val="20"/>
                <w:szCs w:val="20"/>
              </w:rPr>
              <w:t xml:space="preserve"> online courses</w:t>
            </w:r>
          </w:p>
        </w:tc>
        <w:tc>
          <w:tcPr>
            <w:tcW w:w="693" w:type="dxa"/>
            <w:shd w:val="clear" w:color="auto" w:fill="E6E6FF"/>
          </w:tcPr>
          <w:p w14:paraId="0E9AE5BA" w14:textId="77777777" w:rsidR="00E37F40" w:rsidRPr="0013235B" w:rsidRDefault="00E37F40" w:rsidP="00E55641">
            <w:pPr>
              <w:pStyle w:val="NoSpacing"/>
              <w:keepNext/>
              <w:rPr>
                <w:sz w:val="20"/>
                <w:szCs w:val="20"/>
              </w:rPr>
            </w:pPr>
            <w:r w:rsidRPr="0013235B">
              <w:rPr>
                <w:sz w:val="20"/>
                <w:szCs w:val="20"/>
              </w:rPr>
              <w:t>Locally developed LMS</w:t>
            </w:r>
          </w:p>
        </w:tc>
        <w:tc>
          <w:tcPr>
            <w:tcW w:w="944" w:type="dxa"/>
            <w:shd w:val="clear" w:color="auto" w:fill="E6E6FF"/>
          </w:tcPr>
          <w:p w14:paraId="676BD0C8" w14:textId="77777777" w:rsidR="00E37F40" w:rsidRPr="0013235B" w:rsidRDefault="0013235B" w:rsidP="00E55641">
            <w:pPr>
              <w:pStyle w:val="NoSpacing"/>
              <w:keepNext/>
              <w:rPr>
                <w:sz w:val="20"/>
                <w:szCs w:val="20"/>
              </w:rPr>
            </w:pPr>
            <w:r>
              <w:rPr>
                <w:sz w:val="20"/>
                <w:szCs w:val="20"/>
              </w:rPr>
              <w:t>L</w:t>
            </w:r>
            <w:r w:rsidR="00E37F40" w:rsidRPr="0013235B">
              <w:rPr>
                <w:sz w:val="20"/>
                <w:szCs w:val="20"/>
              </w:rPr>
              <w:t>ife-learning training delivery (offline)</w:t>
            </w:r>
          </w:p>
        </w:tc>
        <w:tc>
          <w:tcPr>
            <w:tcW w:w="1151" w:type="dxa"/>
            <w:shd w:val="clear" w:color="auto" w:fill="E6E6FF"/>
          </w:tcPr>
          <w:p w14:paraId="2E357C0C" w14:textId="77777777" w:rsidR="00E37F40" w:rsidRPr="0013235B" w:rsidRDefault="00E37F40" w:rsidP="00E55641">
            <w:pPr>
              <w:pStyle w:val="NoSpacing"/>
              <w:keepNext/>
              <w:rPr>
                <w:sz w:val="20"/>
                <w:szCs w:val="20"/>
              </w:rPr>
            </w:pPr>
            <w:r w:rsidRPr="0013235B">
              <w:rPr>
                <w:sz w:val="20"/>
                <w:szCs w:val="20"/>
              </w:rPr>
              <w:t>Moodle.tguk.tj</w:t>
            </w:r>
          </w:p>
          <w:p w14:paraId="54E4A7B5" w14:textId="77777777" w:rsidR="00E37F40" w:rsidRPr="0013235B" w:rsidRDefault="00E37F40" w:rsidP="00E55641">
            <w:pPr>
              <w:pStyle w:val="NoSpacing"/>
              <w:keepNext/>
              <w:rPr>
                <w:sz w:val="20"/>
                <w:szCs w:val="20"/>
              </w:rPr>
            </w:pPr>
            <w:r w:rsidRPr="0013235B">
              <w:rPr>
                <w:sz w:val="20"/>
                <w:szCs w:val="20"/>
              </w:rPr>
              <w:t>Over 160 online courses, 1</w:t>
            </w:r>
            <w:r w:rsidR="0013235B">
              <w:rPr>
                <w:sz w:val="20"/>
                <w:szCs w:val="20"/>
              </w:rPr>
              <w:t>,</w:t>
            </w:r>
            <w:r w:rsidRPr="0013235B">
              <w:rPr>
                <w:sz w:val="20"/>
                <w:szCs w:val="20"/>
              </w:rPr>
              <w:t>352 users, 12</w:t>
            </w:r>
            <w:r w:rsidR="0013235B">
              <w:rPr>
                <w:sz w:val="20"/>
                <w:szCs w:val="20"/>
              </w:rPr>
              <w:t>,</w:t>
            </w:r>
            <w:r w:rsidRPr="0013235B">
              <w:rPr>
                <w:sz w:val="20"/>
                <w:szCs w:val="20"/>
              </w:rPr>
              <w:t>619 online tests</w:t>
            </w:r>
          </w:p>
        </w:tc>
        <w:tc>
          <w:tcPr>
            <w:tcW w:w="929" w:type="dxa"/>
            <w:shd w:val="clear" w:color="auto" w:fill="E6E6FF"/>
          </w:tcPr>
          <w:p w14:paraId="6302B24E" w14:textId="77777777" w:rsidR="00E37F40" w:rsidRPr="0013235B" w:rsidRDefault="00E37F40" w:rsidP="00E55641">
            <w:pPr>
              <w:pStyle w:val="NoSpacing"/>
              <w:keepNext/>
              <w:rPr>
                <w:sz w:val="20"/>
                <w:szCs w:val="20"/>
              </w:rPr>
            </w:pPr>
            <w:r w:rsidRPr="0013235B">
              <w:rPr>
                <w:sz w:val="20"/>
                <w:szCs w:val="20"/>
              </w:rPr>
              <w:t>Delivery of online courses for Bauman University of Moscow</w:t>
            </w:r>
          </w:p>
        </w:tc>
        <w:tc>
          <w:tcPr>
            <w:tcW w:w="1019" w:type="dxa"/>
            <w:shd w:val="clear" w:color="auto" w:fill="E6E6FF"/>
          </w:tcPr>
          <w:p w14:paraId="797F3539" w14:textId="77777777" w:rsidR="00E37F40" w:rsidRPr="00811ECD" w:rsidRDefault="00E37F40" w:rsidP="00E55641">
            <w:pPr>
              <w:pStyle w:val="NoSpacing"/>
              <w:keepNext/>
              <w:rPr>
                <w:sz w:val="20"/>
                <w:szCs w:val="20"/>
              </w:rPr>
            </w:pPr>
            <w:r w:rsidRPr="0013235B">
              <w:rPr>
                <w:sz w:val="20"/>
                <w:szCs w:val="20"/>
              </w:rPr>
              <w:t>Distance education form since 2013</w:t>
            </w:r>
            <w:r w:rsidR="0013235B">
              <w:rPr>
                <w:sz w:val="20"/>
                <w:szCs w:val="20"/>
              </w:rPr>
              <w:t>/</w:t>
            </w:r>
            <w:r w:rsidRPr="0013235B">
              <w:rPr>
                <w:sz w:val="20"/>
                <w:szCs w:val="20"/>
              </w:rPr>
              <w:t>14 academic year</w:t>
            </w:r>
          </w:p>
        </w:tc>
      </w:tr>
      <w:tr w:rsidR="000234D3" w14:paraId="61AFCB51" w14:textId="77777777" w:rsidTr="00E37F40">
        <w:trPr>
          <w:trHeight w:val="327"/>
        </w:trPr>
        <w:tc>
          <w:tcPr>
            <w:tcW w:w="9327" w:type="dxa"/>
            <w:gridSpan w:val="9"/>
            <w:shd w:val="clear" w:color="auto" w:fill="auto"/>
          </w:tcPr>
          <w:p w14:paraId="7AA687AC" w14:textId="77777777" w:rsidR="00E37F40" w:rsidRPr="0013235B" w:rsidRDefault="0013235B" w:rsidP="00E55641">
            <w:pPr>
              <w:pStyle w:val="NoSpacing"/>
              <w:keepNext/>
              <w:rPr>
                <w:sz w:val="18"/>
                <w:szCs w:val="18"/>
              </w:rPr>
            </w:pPr>
            <w:r w:rsidRPr="0013235B">
              <w:rPr>
                <w:i/>
                <w:sz w:val="18"/>
                <w:szCs w:val="18"/>
              </w:rPr>
              <w:t>Note</w:t>
            </w:r>
            <w:r w:rsidRPr="0013235B">
              <w:rPr>
                <w:sz w:val="18"/>
                <w:szCs w:val="18"/>
              </w:rPr>
              <w:t xml:space="preserve">: </w:t>
            </w:r>
            <w:r w:rsidR="00E37F40" w:rsidRPr="00811ECD">
              <w:rPr>
                <w:b/>
                <w:sz w:val="18"/>
                <w:szCs w:val="18"/>
              </w:rPr>
              <w:t>TARENA</w:t>
            </w:r>
            <w:r w:rsidRPr="0013235B">
              <w:rPr>
                <w:sz w:val="18"/>
                <w:szCs w:val="18"/>
              </w:rPr>
              <w:t xml:space="preserve">: </w:t>
            </w:r>
            <w:r w:rsidR="00E37F40" w:rsidRPr="00811ECD">
              <w:rPr>
                <w:sz w:val="18"/>
                <w:szCs w:val="18"/>
              </w:rPr>
              <w:t>Tajik Academic Researc</w:t>
            </w:r>
            <w:r w:rsidRPr="0013235B">
              <w:rPr>
                <w:sz w:val="18"/>
                <w:szCs w:val="18"/>
              </w:rPr>
              <w:t>h</w:t>
            </w:r>
            <w:r w:rsidR="00E37F40" w:rsidRPr="00811ECD">
              <w:rPr>
                <w:sz w:val="18"/>
                <w:szCs w:val="18"/>
              </w:rPr>
              <w:t xml:space="preserve"> and Networking Association</w:t>
            </w:r>
            <w:r w:rsidRPr="0013235B">
              <w:rPr>
                <w:sz w:val="18"/>
                <w:szCs w:val="18"/>
              </w:rPr>
              <w:t xml:space="preserve">; </w:t>
            </w:r>
            <w:r w:rsidR="00E37F40" w:rsidRPr="00811ECD">
              <w:rPr>
                <w:b/>
                <w:sz w:val="18"/>
                <w:szCs w:val="18"/>
              </w:rPr>
              <w:t>CICT</w:t>
            </w:r>
            <w:r w:rsidRPr="0013235B">
              <w:rPr>
                <w:sz w:val="18"/>
                <w:szCs w:val="18"/>
              </w:rPr>
              <w:t xml:space="preserve">: </w:t>
            </w:r>
            <w:r w:rsidR="00E37F40" w:rsidRPr="00811ECD">
              <w:rPr>
                <w:sz w:val="18"/>
                <w:szCs w:val="18"/>
              </w:rPr>
              <w:t>Centre ICT (NGO)</w:t>
            </w:r>
            <w:r w:rsidRPr="0013235B">
              <w:rPr>
                <w:sz w:val="18"/>
                <w:szCs w:val="18"/>
              </w:rPr>
              <w:t xml:space="preserve">; </w:t>
            </w:r>
            <w:r w:rsidR="00E37F40" w:rsidRPr="00811ECD">
              <w:rPr>
                <w:b/>
                <w:sz w:val="18"/>
                <w:szCs w:val="18"/>
              </w:rPr>
              <w:t>TUT</w:t>
            </w:r>
            <w:r w:rsidRPr="0013235B">
              <w:rPr>
                <w:sz w:val="18"/>
                <w:szCs w:val="18"/>
              </w:rPr>
              <w:t>:</w:t>
            </w:r>
            <w:r w:rsidR="00E37F40" w:rsidRPr="00811ECD">
              <w:rPr>
                <w:sz w:val="18"/>
                <w:szCs w:val="18"/>
              </w:rPr>
              <w:t xml:space="preserve"> Technological University of Tajikistan</w:t>
            </w:r>
            <w:r w:rsidRPr="0013235B">
              <w:rPr>
                <w:sz w:val="18"/>
                <w:szCs w:val="18"/>
              </w:rPr>
              <w:t xml:space="preserve">; </w:t>
            </w:r>
            <w:r w:rsidR="00E37F40" w:rsidRPr="00811ECD">
              <w:rPr>
                <w:b/>
                <w:sz w:val="18"/>
                <w:szCs w:val="18"/>
              </w:rPr>
              <w:t>IES</w:t>
            </w:r>
            <w:r w:rsidRPr="0013235B">
              <w:rPr>
                <w:sz w:val="18"/>
                <w:szCs w:val="18"/>
              </w:rPr>
              <w:t>:</w:t>
            </w:r>
            <w:r w:rsidR="00E37F40" w:rsidRPr="00811ECD">
              <w:rPr>
                <w:sz w:val="18"/>
                <w:szCs w:val="18"/>
              </w:rPr>
              <w:t xml:space="preserve"> Institute of Entrepreneurship and Service</w:t>
            </w:r>
            <w:r w:rsidRPr="0013235B">
              <w:rPr>
                <w:sz w:val="18"/>
                <w:szCs w:val="18"/>
              </w:rPr>
              <w:t xml:space="preserve">; </w:t>
            </w:r>
            <w:r w:rsidR="00E37F40" w:rsidRPr="00811ECD">
              <w:rPr>
                <w:b/>
                <w:sz w:val="18"/>
                <w:szCs w:val="18"/>
              </w:rPr>
              <w:t>UCA</w:t>
            </w:r>
            <w:r w:rsidRPr="0013235B">
              <w:rPr>
                <w:sz w:val="18"/>
                <w:szCs w:val="18"/>
              </w:rPr>
              <w:t>:</w:t>
            </w:r>
            <w:r w:rsidR="00E37F40" w:rsidRPr="00811ECD">
              <w:rPr>
                <w:sz w:val="18"/>
                <w:szCs w:val="18"/>
              </w:rPr>
              <w:t xml:space="preserve"> University of Central Asia</w:t>
            </w:r>
            <w:r w:rsidRPr="0013235B">
              <w:rPr>
                <w:sz w:val="18"/>
                <w:szCs w:val="18"/>
              </w:rPr>
              <w:t xml:space="preserve">; </w:t>
            </w:r>
            <w:r w:rsidR="00E37F40" w:rsidRPr="00811ECD">
              <w:rPr>
                <w:b/>
                <w:sz w:val="18"/>
                <w:szCs w:val="18"/>
              </w:rPr>
              <w:t>TSUC</w:t>
            </w:r>
            <w:r w:rsidRPr="0013235B">
              <w:rPr>
                <w:sz w:val="18"/>
                <w:szCs w:val="18"/>
              </w:rPr>
              <w:t xml:space="preserve">: </w:t>
            </w:r>
            <w:r w:rsidR="00E37F40" w:rsidRPr="00811ECD">
              <w:rPr>
                <w:sz w:val="18"/>
                <w:szCs w:val="18"/>
              </w:rPr>
              <w:t>Tajik State University of Commerce</w:t>
            </w:r>
            <w:r w:rsidRPr="0013235B">
              <w:rPr>
                <w:sz w:val="18"/>
                <w:szCs w:val="18"/>
              </w:rPr>
              <w:t>;</w:t>
            </w:r>
            <w:r w:rsidRPr="0013235B">
              <w:rPr>
                <w:b/>
                <w:sz w:val="18"/>
                <w:szCs w:val="18"/>
              </w:rPr>
              <w:t xml:space="preserve"> </w:t>
            </w:r>
            <w:r w:rsidR="00E37F40" w:rsidRPr="00811ECD">
              <w:rPr>
                <w:b/>
                <w:sz w:val="18"/>
                <w:szCs w:val="18"/>
              </w:rPr>
              <w:t>TTU</w:t>
            </w:r>
            <w:r w:rsidRPr="0013235B">
              <w:rPr>
                <w:sz w:val="18"/>
                <w:szCs w:val="18"/>
              </w:rPr>
              <w:t>:</w:t>
            </w:r>
            <w:r w:rsidR="00E37F40" w:rsidRPr="00811ECD">
              <w:rPr>
                <w:sz w:val="18"/>
                <w:szCs w:val="18"/>
              </w:rPr>
              <w:t xml:space="preserve"> Tajik Technical University</w:t>
            </w:r>
            <w:r w:rsidRPr="0013235B">
              <w:rPr>
                <w:sz w:val="18"/>
                <w:szCs w:val="18"/>
              </w:rPr>
              <w:t>;</w:t>
            </w:r>
            <w:r w:rsidRPr="0013235B">
              <w:rPr>
                <w:b/>
                <w:sz w:val="18"/>
                <w:szCs w:val="18"/>
              </w:rPr>
              <w:t xml:space="preserve"> </w:t>
            </w:r>
            <w:r w:rsidR="00E37F40" w:rsidRPr="00811ECD">
              <w:rPr>
                <w:b/>
                <w:sz w:val="18"/>
                <w:szCs w:val="18"/>
              </w:rPr>
              <w:t>KPI</w:t>
            </w:r>
            <w:r w:rsidRPr="0013235B">
              <w:rPr>
                <w:sz w:val="18"/>
                <w:szCs w:val="18"/>
              </w:rPr>
              <w:t>:</w:t>
            </w:r>
            <w:r w:rsidR="00E37F40" w:rsidRPr="00811ECD">
              <w:rPr>
                <w:sz w:val="18"/>
                <w:szCs w:val="18"/>
              </w:rPr>
              <w:t xml:space="preserve"> </w:t>
            </w:r>
            <w:proofErr w:type="spellStart"/>
            <w:r w:rsidR="00E37F40" w:rsidRPr="00811ECD">
              <w:rPr>
                <w:sz w:val="18"/>
                <w:szCs w:val="18"/>
              </w:rPr>
              <w:t>Khujand</w:t>
            </w:r>
            <w:proofErr w:type="spellEnd"/>
            <w:r w:rsidR="00E37F40" w:rsidRPr="00811ECD">
              <w:rPr>
                <w:sz w:val="18"/>
                <w:szCs w:val="18"/>
              </w:rPr>
              <w:t xml:space="preserve"> Polytechnic Institute</w:t>
            </w:r>
            <w:r w:rsidRPr="0013235B">
              <w:rPr>
                <w:sz w:val="18"/>
                <w:szCs w:val="18"/>
              </w:rPr>
              <w:t>.</w:t>
            </w:r>
          </w:p>
        </w:tc>
      </w:tr>
    </w:tbl>
    <w:p w14:paraId="3017C9C1" w14:textId="77777777" w:rsidR="00CF1680" w:rsidRPr="00CF1680" w:rsidRDefault="00CF1680" w:rsidP="00CF1680">
      <w:pPr>
        <w:pStyle w:val="NoSpacing"/>
        <w:contextualSpacing/>
        <w:jc w:val="both"/>
      </w:pPr>
    </w:p>
    <w:p w14:paraId="1BA3B719" w14:textId="579417E6" w:rsidR="00E37F40" w:rsidRPr="009E5CF4" w:rsidRDefault="00CF1680" w:rsidP="00E605B4">
      <w:pPr>
        <w:pStyle w:val="NoSpacing"/>
        <w:numPr>
          <w:ilvl w:val="0"/>
          <w:numId w:val="22"/>
        </w:numPr>
        <w:ind w:left="0" w:firstLine="0"/>
        <w:contextualSpacing/>
        <w:jc w:val="both"/>
      </w:pPr>
      <w:proofErr w:type="spellStart"/>
      <w:r>
        <w:rPr>
          <w:rFonts w:cs="Times New Roman"/>
          <w:b/>
        </w:rPr>
        <w:t>Khujand</w:t>
      </w:r>
      <w:proofErr w:type="spellEnd"/>
      <w:r>
        <w:rPr>
          <w:rFonts w:cs="Times New Roman"/>
          <w:b/>
        </w:rPr>
        <w:t xml:space="preserve"> Polytechnic Institute </w:t>
      </w:r>
      <w:r w:rsidRPr="00CF1680">
        <w:rPr>
          <w:rFonts w:cs="Times New Roman"/>
          <w:b/>
        </w:rPr>
        <w:t>of the Tajik Technical University (</w:t>
      </w:r>
      <w:r>
        <w:rPr>
          <w:rFonts w:cs="Times New Roman"/>
          <w:b/>
        </w:rPr>
        <w:t>KPI-</w:t>
      </w:r>
      <w:r w:rsidRPr="00CF1680">
        <w:rPr>
          <w:rFonts w:cs="Times New Roman"/>
          <w:b/>
        </w:rPr>
        <w:t xml:space="preserve">TTU). </w:t>
      </w:r>
      <w:r w:rsidRPr="00CF1680">
        <w:rPr>
          <w:rFonts w:cs="Times New Roman"/>
        </w:rPr>
        <w:t xml:space="preserve">KPI-TTU </w:t>
      </w:r>
      <w:r w:rsidR="0013235B">
        <w:t xml:space="preserve">has </w:t>
      </w:r>
      <w:r w:rsidR="00E37F40" w:rsidRPr="009E5CF4">
        <w:t xml:space="preserve">replaced its correspondence education </w:t>
      </w:r>
      <w:r>
        <w:t xml:space="preserve">department with a </w:t>
      </w:r>
      <w:r w:rsidR="00E37F40" w:rsidRPr="009E5CF4">
        <w:t>distance learning</w:t>
      </w:r>
      <w:r>
        <w:t xml:space="preserve"> department</w:t>
      </w:r>
      <w:r w:rsidR="00E37F40" w:rsidRPr="009E5CF4">
        <w:t xml:space="preserve">. The migration process took </w:t>
      </w:r>
      <w:r w:rsidR="0013235B">
        <w:t>three</w:t>
      </w:r>
      <w:r w:rsidR="00E37F40" w:rsidRPr="009E5CF4">
        <w:t xml:space="preserve"> years. </w:t>
      </w:r>
      <w:r w:rsidR="00037068">
        <w:t>The</w:t>
      </w:r>
      <w:r w:rsidR="00037068" w:rsidRPr="009E5CF4">
        <w:t xml:space="preserve"> institute </w:t>
      </w:r>
      <w:r w:rsidR="00037068">
        <w:t xml:space="preserve">stopped enrolling </w:t>
      </w:r>
      <w:r>
        <w:t xml:space="preserve">new </w:t>
      </w:r>
      <w:r w:rsidR="00037068">
        <w:t>students into</w:t>
      </w:r>
      <w:r w:rsidR="00037068" w:rsidRPr="009E5CF4">
        <w:t xml:space="preserve"> correspondence </w:t>
      </w:r>
      <w:r w:rsidR="00037068">
        <w:t>programs</w:t>
      </w:r>
      <w:r>
        <w:t xml:space="preserve"> in 2013/14</w:t>
      </w:r>
      <w:r w:rsidR="00037068" w:rsidRPr="009E5CF4">
        <w:t xml:space="preserve">. </w:t>
      </w:r>
      <w:r w:rsidR="00E37F40" w:rsidRPr="009E5CF4">
        <w:t>The platform to manage e-learning training processes and training materials w</w:t>
      </w:r>
      <w:r w:rsidR="00037068">
        <w:t>ere</w:t>
      </w:r>
      <w:r w:rsidR="00E37F40" w:rsidRPr="009E5CF4">
        <w:t xml:space="preserve"> developed in-house by teachers and students as part of their assignments and diploma projects</w:t>
      </w:r>
      <w:r w:rsidR="009D1594">
        <w:t>,</w:t>
      </w:r>
      <w:r w:rsidR="00037068">
        <w:t xml:space="preserve"> and </w:t>
      </w:r>
      <w:r w:rsidR="00E37F40" w:rsidRPr="009E5CF4">
        <w:t xml:space="preserve">piloted during the third year of development </w:t>
      </w:r>
      <w:r>
        <w:t>with</w:t>
      </w:r>
      <w:r w:rsidR="00E37F40" w:rsidRPr="009E5CF4">
        <w:t xml:space="preserve"> full</w:t>
      </w:r>
      <w:r w:rsidR="00037068">
        <w:t>-</w:t>
      </w:r>
      <w:r w:rsidR="00E37F40" w:rsidRPr="009E5CF4">
        <w:t xml:space="preserve">time undergraduate students. The institute </w:t>
      </w:r>
      <w:r w:rsidR="00037068">
        <w:t xml:space="preserve">has </w:t>
      </w:r>
      <w:r w:rsidR="00E37F40" w:rsidRPr="009E5CF4">
        <w:t xml:space="preserve">received licenses </w:t>
      </w:r>
      <w:r w:rsidR="00037068">
        <w:t>from the MOES to</w:t>
      </w:r>
      <w:r w:rsidR="00E37F40" w:rsidRPr="009E5CF4">
        <w:t xml:space="preserve"> provid</w:t>
      </w:r>
      <w:r w:rsidR="00037068">
        <w:t>e</w:t>
      </w:r>
      <w:r w:rsidR="00E37F40" w:rsidRPr="009E5CF4">
        <w:t xml:space="preserve"> distance education training for three different programs. </w:t>
      </w:r>
      <w:r w:rsidR="00037068">
        <w:t>O</w:t>
      </w:r>
      <w:r w:rsidR="00E37F40" w:rsidRPr="009E5CF4">
        <w:t>nline courses are available for full-time students as optional modules of the courses</w:t>
      </w:r>
      <w:r w:rsidR="00037068">
        <w:t xml:space="preserve"> as well</w:t>
      </w:r>
      <w:r w:rsidR="00E37F40" w:rsidRPr="009E5CF4">
        <w:t xml:space="preserve">. </w:t>
      </w:r>
    </w:p>
    <w:p w14:paraId="72B40695" w14:textId="77777777" w:rsidR="00CF1680" w:rsidRPr="00CF1680" w:rsidRDefault="00CF1680" w:rsidP="00CF1680">
      <w:pPr>
        <w:pStyle w:val="NoSpacing"/>
        <w:contextualSpacing/>
        <w:jc w:val="both"/>
        <w:rPr>
          <w:rFonts w:cs="Times New Roman"/>
        </w:rPr>
      </w:pPr>
    </w:p>
    <w:p w14:paraId="7F6D6D6C" w14:textId="105A9558" w:rsidR="00E37F40" w:rsidRDefault="00CF1680" w:rsidP="00E605B4">
      <w:pPr>
        <w:pStyle w:val="NoSpacing"/>
        <w:numPr>
          <w:ilvl w:val="0"/>
          <w:numId w:val="22"/>
        </w:numPr>
        <w:ind w:left="0" w:firstLine="0"/>
        <w:contextualSpacing/>
        <w:jc w:val="both"/>
        <w:rPr>
          <w:rFonts w:cs="Times New Roman"/>
        </w:rPr>
      </w:pPr>
      <w:r w:rsidRPr="00CF1680">
        <w:rPr>
          <w:rFonts w:cs="Lohit Hindi"/>
          <w:b/>
          <w:bCs/>
          <w:kern w:val="1"/>
          <w:lang w:bidi="hi-IN"/>
        </w:rPr>
        <w:t xml:space="preserve">Tajik Technical </w:t>
      </w:r>
      <w:r w:rsidRPr="004A7080">
        <w:rPr>
          <w:rFonts w:cs="Lohit Hindi"/>
          <w:b/>
          <w:bCs/>
          <w:kern w:val="1"/>
          <w:lang w:bidi="hi-IN"/>
        </w:rPr>
        <w:t>University (TTU)</w:t>
      </w:r>
      <w:r w:rsidRPr="004A7080">
        <w:rPr>
          <w:rFonts w:cs="Times New Roman"/>
        </w:rPr>
        <w:t xml:space="preserve">. </w:t>
      </w:r>
      <w:r w:rsidR="00E37F40" w:rsidRPr="004A7080">
        <w:rPr>
          <w:rFonts w:cs="Times New Roman"/>
        </w:rPr>
        <w:t xml:space="preserve">Distance education technologies in </w:t>
      </w:r>
      <w:r w:rsidRPr="004A7080">
        <w:rPr>
          <w:rFonts w:cs="Times New Roman"/>
        </w:rPr>
        <w:t>TTU</w:t>
      </w:r>
      <w:r w:rsidR="00037068" w:rsidRPr="004A7080">
        <w:rPr>
          <w:rFonts w:cs="Times New Roman"/>
        </w:rPr>
        <w:t xml:space="preserve"> </w:t>
      </w:r>
      <w:r w:rsidR="00E37F40" w:rsidRPr="004A7080">
        <w:rPr>
          <w:rFonts w:cs="Times New Roman"/>
        </w:rPr>
        <w:t xml:space="preserve">are most explored </w:t>
      </w:r>
      <w:r w:rsidR="001856E3">
        <w:rPr>
          <w:rFonts w:cs="Times New Roman"/>
        </w:rPr>
        <w:t>by</w:t>
      </w:r>
      <w:r w:rsidR="00E37F40" w:rsidRPr="004A7080">
        <w:rPr>
          <w:rFonts w:cs="Times New Roman"/>
        </w:rPr>
        <w:t xml:space="preserve"> teachers. Currently, </w:t>
      </w:r>
      <w:r w:rsidR="00972B01">
        <w:rPr>
          <w:rFonts w:cs="Times New Roman"/>
        </w:rPr>
        <w:t xml:space="preserve">TTU is preparing </w:t>
      </w:r>
      <w:r w:rsidR="00972B01" w:rsidRPr="004A7080">
        <w:rPr>
          <w:rFonts w:cs="Times New Roman"/>
        </w:rPr>
        <w:t xml:space="preserve">a legal and normative basis </w:t>
      </w:r>
      <w:r w:rsidR="00972B01">
        <w:rPr>
          <w:rFonts w:cs="Times New Roman"/>
        </w:rPr>
        <w:t>to enable itself to issue credits to the distance education programs</w:t>
      </w:r>
      <w:r w:rsidR="00E37F40" w:rsidRPr="004A7080">
        <w:rPr>
          <w:rFonts w:cs="Times New Roman"/>
        </w:rPr>
        <w:t xml:space="preserve">. Students also use distance learning as supplementary courses. The most popular courses are related to ICT and languages. Students at TTU also actively use CISCO networking academy courses as TARENA Cisco </w:t>
      </w:r>
      <w:r w:rsidR="00037068" w:rsidRPr="004A7080">
        <w:rPr>
          <w:rFonts w:cs="Times New Roman"/>
        </w:rPr>
        <w:t>A</w:t>
      </w:r>
      <w:r w:rsidR="00E37F40" w:rsidRPr="004A7080">
        <w:rPr>
          <w:rFonts w:cs="Times New Roman"/>
        </w:rPr>
        <w:t>cademy is located within the TTU. Since 2012, courses from the Bauman Moscow State Technical University (</w:t>
      </w:r>
      <w:r w:rsidR="00E37F40" w:rsidRPr="001D1057">
        <w:rPr>
          <w:rFonts w:cs="Times New Roman"/>
        </w:rPr>
        <w:t xml:space="preserve">MSTU) </w:t>
      </w:r>
      <w:r w:rsidR="001D1057">
        <w:rPr>
          <w:rFonts w:cs="Times New Roman"/>
        </w:rPr>
        <w:t>are</w:t>
      </w:r>
      <w:r w:rsidR="00E37F40" w:rsidRPr="001D1057">
        <w:rPr>
          <w:rFonts w:cs="Times New Roman"/>
        </w:rPr>
        <w:t xml:space="preserve"> available </w:t>
      </w:r>
      <w:r w:rsidR="001D1057">
        <w:rPr>
          <w:rFonts w:cs="Times New Roman"/>
        </w:rPr>
        <w:t>at</w:t>
      </w:r>
      <w:r w:rsidR="00E37F40" w:rsidRPr="009E5CF4">
        <w:rPr>
          <w:rFonts w:cs="Times New Roman"/>
        </w:rPr>
        <w:t xml:space="preserve"> TTU. Two free courses from the MSTU on “wireless networks” and “information security in the information systems” were piloted </w:t>
      </w:r>
      <w:r w:rsidR="001D1057">
        <w:rPr>
          <w:rFonts w:cs="Times New Roman"/>
        </w:rPr>
        <w:t>by the</w:t>
      </w:r>
      <w:r w:rsidR="00E37F40" w:rsidRPr="009E5CF4">
        <w:rPr>
          <w:rFonts w:cs="Times New Roman"/>
        </w:rPr>
        <w:t xml:space="preserve"> ICT faculty. Those who took the course received certificates from the MSTU upon course completion. </w:t>
      </w:r>
      <w:r w:rsidR="001D1057">
        <w:rPr>
          <w:rFonts w:cs="Times New Roman"/>
        </w:rPr>
        <w:t xml:space="preserve">Because local e-learning materials are still scarce, this type of collaboration with foreign universities was crucial. </w:t>
      </w:r>
      <w:r w:rsidR="00E37F40" w:rsidRPr="009E5CF4">
        <w:rPr>
          <w:rFonts w:cs="Times New Roman"/>
        </w:rPr>
        <w:t xml:space="preserve">However, due to administrative issues, these courses have not been used after the trial. </w:t>
      </w:r>
    </w:p>
    <w:p w14:paraId="240BCCA2" w14:textId="77777777" w:rsidR="001D1057" w:rsidRPr="001D1057" w:rsidRDefault="001D1057" w:rsidP="001D1057">
      <w:pPr>
        <w:pStyle w:val="NoSpacing"/>
        <w:contextualSpacing/>
        <w:jc w:val="both"/>
        <w:rPr>
          <w:rFonts w:cs="Times New Roman"/>
          <w:b/>
          <w:bCs/>
        </w:rPr>
      </w:pPr>
    </w:p>
    <w:p w14:paraId="73B63B30" w14:textId="7E20197F" w:rsidR="00D57B09" w:rsidRPr="00E55641" w:rsidRDefault="001D1057" w:rsidP="00D57B09">
      <w:pPr>
        <w:pStyle w:val="NoSpacing"/>
        <w:numPr>
          <w:ilvl w:val="0"/>
          <w:numId w:val="22"/>
        </w:numPr>
        <w:ind w:left="0" w:firstLine="0"/>
        <w:contextualSpacing/>
        <w:jc w:val="both"/>
        <w:rPr>
          <w:rFonts w:cs="Times New Roman"/>
          <w:b/>
          <w:bCs/>
        </w:rPr>
      </w:pPr>
      <w:r w:rsidRPr="001D1057">
        <w:rPr>
          <w:rFonts w:cs="Times New Roman"/>
          <w:b/>
          <w:lang w:bidi="hi-IN"/>
        </w:rPr>
        <w:t>Tajik State University of Commerce (TSUC).</w:t>
      </w:r>
      <w:r w:rsidR="00E55641">
        <w:rPr>
          <w:rStyle w:val="FootnoteReference"/>
          <w:rFonts w:cs="Times New Roman"/>
        </w:rPr>
        <w:footnoteReference w:id="66"/>
      </w:r>
      <w:r w:rsidRPr="001D1057">
        <w:rPr>
          <w:rFonts w:cs="Times New Roman"/>
          <w:b/>
          <w:lang w:bidi="hi-IN"/>
        </w:rPr>
        <w:t xml:space="preserve"> </w:t>
      </w:r>
      <w:r w:rsidRPr="009B0B5B">
        <w:rPr>
          <w:rFonts w:cs="Times New Roman"/>
          <w:lang w:bidi="hi-IN"/>
        </w:rPr>
        <w:t>TSUC</w:t>
      </w:r>
      <w:r w:rsidR="00E37F40" w:rsidRPr="009B0B5B">
        <w:rPr>
          <w:rFonts w:cs="Times New Roman"/>
        </w:rPr>
        <w:t xml:space="preserve"> uses</w:t>
      </w:r>
      <w:r w:rsidR="009D1594">
        <w:rPr>
          <w:rFonts w:cs="Times New Roman"/>
        </w:rPr>
        <w:t xml:space="preserve"> a</w:t>
      </w:r>
      <w:r w:rsidR="00E37F40" w:rsidRPr="009E5CF4">
        <w:rPr>
          <w:rFonts w:cs="Times New Roman"/>
        </w:rPr>
        <w:t xml:space="preserve"> Moodle-based platform for providing online learning because of the availability of human capacity to operate this platform, technological and legal advantages of using free and open source software solution, and access to globally connected support.</w:t>
      </w:r>
      <w:r w:rsidR="009B0B5B">
        <w:rPr>
          <w:rStyle w:val="FootnoteReference"/>
          <w:rFonts w:cs="Times New Roman"/>
        </w:rPr>
        <w:footnoteReference w:id="67"/>
      </w:r>
      <w:r w:rsidR="00E55641">
        <w:rPr>
          <w:rFonts w:cs="Times New Roman"/>
        </w:rPr>
        <w:t xml:space="preserve"> </w:t>
      </w:r>
    </w:p>
    <w:p w14:paraId="3109A68F" w14:textId="77777777" w:rsidR="00D57B09" w:rsidRPr="009E5CF4" w:rsidRDefault="00D57B09" w:rsidP="00D57B09">
      <w:pPr>
        <w:pStyle w:val="NoSpacing"/>
        <w:contextualSpacing/>
        <w:jc w:val="both"/>
        <w:rPr>
          <w:rFonts w:cs="Times New Roman"/>
        </w:rPr>
      </w:pPr>
    </w:p>
    <w:p w14:paraId="5A479B2F" w14:textId="77777777" w:rsidR="00E37F40" w:rsidRDefault="00825EF7" w:rsidP="00E605B4">
      <w:pPr>
        <w:pStyle w:val="NoSpacing"/>
        <w:numPr>
          <w:ilvl w:val="0"/>
          <w:numId w:val="22"/>
        </w:numPr>
        <w:ind w:left="0" w:firstLine="0"/>
        <w:contextualSpacing/>
        <w:jc w:val="both"/>
        <w:rPr>
          <w:rFonts w:cs="Times New Roman"/>
          <w:color w:val="222222"/>
        </w:rPr>
      </w:pPr>
      <w:r w:rsidRPr="00825EF7">
        <w:rPr>
          <w:rFonts w:cs="Times New Roman"/>
          <w:b/>
          <w:lang w:bidi="hi-IN"/>
        </w:rPr>
        <w:lastRenderedPageBreak/>
        <w:t>Technological University of Tajikistan</w:t>
      </w:r>
      <w:r w:rsidRPr="00825EF7">
        <w:rPr>
          <w:rFonts w:cs="Times New Roman"/>
          <w:b/>
        </w:rPr>
        <w:t xml:space="preserve"> (TUT). </w:t>
      </w:r>
      <w:r w:rsidR="000D7778">
        <w:rPr>
          <w:rFonts w:cs="Times New Roman"/>
          <w:color w:val="222222"/>
        </w:rPr>
        <w:t xml:space="preserve">TUT </w:t>
      </w:r>
      <w:r w:rsidR="00E37F40" w:rsidRPr="009E5CF4">
        <w:rPr>
          <w:rFonts w:cs="Times New Roman"/>
          <w:color w:val="222222"/>
        </w:rPr>
        <w:t xml:space="preserve">actively invests in providing e-learning courses in partnership with the University of </w:t>
      </w:r>
      <w:proofErr w:type="spellStart"/>
      <w:r w:rsidR="00E37F40" w:rsidRPr="009E5CF4">
        <w:rPr>
          <w:rFonts w:cs="Times New Roman"/>
          <w:color w:val="222222"/>
        </w:rPr>
        <w:t>Ternopyl</w:t>
      </w:r>
      <w:proofErr w:type="spellEnd"/>
      <w:r w:rsidR="00E37F40" w:rsidRPr="009E5CF4">
        <w:rPr>
          <w:rFonts w:cs="Times New Roman"/>
          <w:color w:val="222222"/>
        </w:rPr>
        <w:t xml:space="preserve"> National Technical University (Ukraine) and the Tomsk</w:t>
      </w:r>
      <w:r w:rsidR="000D7778">
        <w:rPr>
          <w:rFonts w:cs="Times New Roman"/>
          <w:color w:val="222222"/>
        </w:rPr>
        <w:t xml:space="preserve"> State Pedagogical University (th</w:t>
      </w:r>
      <w:r w:rsidR="00E37F40" w:rsidRPr="009E5CF4">
        <w:rPr>
          <w:rFonts w:cs="Times New Roman"/>
          <w:color w:val="222222"/>
        </w:rPr>
        <w:t xml:space="preserve">e Russian Federation). TUT </w:t>
      </w:r>
      <w:r>
        <w:rPr>
          <w:rFonts w:cs="Times New Roman"/>
          <w:color w:val="222222"/>
        </w:rPr>
        <w:t>established</w:t>
      </w:r>
      <w:r w:rsidR="00E37F40" w:rsidRPr="009E5CF4">
        <w:rPr>
          <w:rFonts w:cs="Times New Roman"/>
          <w:color w:val="222222"/>
        </w:rPr>
        <w:t xml:space="preserve"> </w:t>
      </w:r>
      <w:proofErr w:type="gramStart"/>
      <w:r w:rsidR="00E37F40" w:rsidRPr="009E5CF4">
        <w:rPr>
          <w:rFonts w:cs="Times New Roman"/>
          <w:color w:val="222222"/>
        </w:rPr>
        <w:t>its own</w:t>
      </w:r>
      <w:proofErr w:type="gramEnd"/>
      <w:r w:rsidR="00E37F40" w:rsidRPr="009E5CF4">
        <w:rPr>
          <w:rFonts w:cs="Times New Roman"/>
          <w:color w:val="222222"/>
        </w:rPr>
        <w:t xml:space="preserve"> Centre of </w:t>
      </w:r>
      <w:r w:rsidR="000D7778">
        <w:rPr>
          <w:rFonts w:cs="Times New Roman"/>
          <w:color w:val="222222"/>
        </w:rPr>
        <w:t>D</w:t>
      </w:r>
      <w:r w:rsidR="00E37F40" w:rsidRPr="009E5CF4">
        <w:rPr>
          <w:rFonts w:cs="Times New Roman"/>
          <w:color w:val="222222"/>
        </w:rPr>
        <w:t xml:space="preserve">istance </w:t>
      </w:r>
      <w:r w:rsidR="000D7778">
        <w:rPr>
          <w:rFonts w:cs="Times New Roman"/>
          <w:color w:val="222222"/>
        </w:rPr>
        <w:t>E</w:t>
      </w:r>
      <w:r>
        <w:rPr>
          <w:rFonts w:cs="Times New Roman"/>
          <w:color w:val="222222"/>
        </w:rPr>
        <w:t xml:space="preserve">ducation (CDE) </w:t>
      </w:r>
      <w:r w:rsidR="00E37F40" w:rsidRPr="009E5CF4">
        <w:rPr>
          <w:rFonts w:cs="Times New Roman"/>
          <w:color w:val="222222"/>
        </w:rPr>
        <w:t xml:space="preserve">in </w:t>
      </w:r>
      <w:r w:rsidR="00425913">
        <w:rPr>
          <w:rFonts w:cs="Times New Roman"/>
          <w:color w:val="222222"/>
        </w:rPr>
        <w:t xml:space="preserve">February </w:t>
      </w:r>
      <w:r w:rsidR="00E37F40" w:rsidRPr="009E5CF4">
        <w:rPr>
          <w:rFonts w:cs="Times New Roman"/>
          <w:color w:val="222222"/>
        </w:rPr>
        <w:t>2013.</w:t>
      </w:r>
      <w:r w:rsidR="000D7778">
        <w:rPr>
          <w:rStyle w:val="FootnoteReference"/>
          <w:rFonts w:cs="Times New Roman"/>
          <w:color w:val="222222"/>
        </w:rPr>
        <w:footnoteReference w:id="68"/>
      </w:r>
      <w:r w:rsidR="00E37F40" w:rsidRPr="009E5CF4">
        <w:rPr>
          <w:rFonts w:cs="Times New Roman"/>
          <w:color w:val="222222"/>
        </w:rPr>
        <w:t xml:space="preserve"> As a platform for running e-learning courses, the Centre uses </w:t>
      </w:r>
      <w:proofErr w:type="spellStart"/>
      <w:r w:rsidR="00E37F40" w:rsidRPr="009E5CF4">
        <w:rPr>
          <w:rFonts w:cs="Times New Roman"/>
          <w:color w:val="222222"/>
        </w:rPr>
        <w:t>ATutor</w:t>
      </w:r>
      <w:proofErr w:type="spellEnd"/>
      <w:r>
        <w:rPr>
          <w:rFonts w:cs="Times New Roman"/>
          <w:color w:val="222222"/>
        </w:rPr>
        <w:t xml:space="preserve">—a free </w:t>
      </w:r>
      <w:r w:rsidR="00E37F40" w:rsidRPr="009E5CF4">
        <w:rPr>
          <w:rFonts w:cs="Times New Roman"/>
          <w:color w:val="222222"/>
        </w:rPr>
        <w:t>open source LMS solution.</w:t>
      </w:r>
      <w:r>
        <w:rPr>
          <w:rStyle w:val="FootnoteReference"/>
          <w:rFonts w:cs="Times New Roman"/>
          <w:color w:val="222222"/>
        </w:rPr>
        <w:footnoteReference w:id="69"/>
      </w:r>
      <w:r w:rsidR="00E37F40" w:rsidRPr="009E5CF4">
        <w:rPr>
          <w:rFonts w:eastAsia="Times New Roman" w:cs="Lohit Hindi"/>
          <w:kern w:val="1"/>
          <w:lang w:eastAsia="zh-CN" w:bidi="hi-IN"/>
        </w:rPr>
        <w:t xml:space="preserve"> </w:t>
      </w:r>
    </w:p>
    <w:p w14:paraId="08192EBF" w14:textId="77777777" w:rsidR="000D7778" w:rsidRPr="009E5CF4" w:rsidRDefault="000D7778" w:rsidP="000D7778">
      <w:pPr>
        <w:pStyle w:val="NoSpacing"/>
        <w:contextualSpacing/>
        <w:jc w:val="both"/>
        <w:rPr>
          <w:rFonts w:cs="Times New Roman"/>
          <w:color w:val="222222"/>
        </w:rPr>
      </w:pPr>
    </w:p>
    <w:p w14:paraId="4923129A" w14:textId="1E00D185" w:rsidR="00E37F40" w:rsidRPr="000D7778" w:rsidRDefault="00E37F40" w:rsidP="00E605B4">
      <w:pPr>
        <w:pStyle w:val="NoSpacing"/>
        <w:numPr>
          <w:ilvl w:val="0"/>
          <w:numId w:val="22"/>
        </w:numPr>
        <w:ind w:left="0" w:firstLine="0"/>
        <w:contextualSpacing/>
        <w:jc w:val="both"/>
        <w:rPr>
          <w:rFonts w:cs="Times New Roman"/>
          <w:b/>
          <w:bCs/>
          <w:color w:val="222222"/>
          <w:u w:val="single"/>
        </w:rPr>
      </w:pPr>
      <w:r w:rsidRPr="00825EF7">
        <w:rPr>
          <w:rFonts w:cs="Times New Roman"/>
          <w:b/>
          <w:color w:val="222222"/>
        </w:rPr>
        <w:t>Centre ICT</w:t>
      </w:r>
      <w:r w:rsidR="00825EF7">
        <w:rPr>
          <w:rFonts w:cs="Times New Roman"/>
          <w:color w:val="222222"/>
        </w:rPr>
        <w:t>. Centre ICT is</w:t>
      </w:r>
      <w:r w:rsidRPr="009E5CF4">
        <w:rPr>
          <w:rFonts w:cs="Times New Roman"/>
          <w:color w:val="222222"/>
        </w:rPr>
        <w:t xml:space="preserve"> a non-profit organiz</w:t>
      </w:r>
      <w:r w:rsidR="000D7778">
        <w:rPr>
          <w:rFonts w:cs="Times New Roman"/>
          <w:color w:val="222222"/>
        </w:rPr>
        <w:t>ation established as a local CISCO A</w:t>
      </w:r>
      <w:r w:rsidRPr="009E5CF4">
        <w:rPr>
          <w:rFonts w:cs="Times New Roman"/>
          <w:color w:val="222222"/>
        </w:rPr>
        <w:t>cademy in 2009 with financial support of the Open Society Institute</w:t>
      </w:r>
      <w:r w:rsidR="000D7778">
        <w:rPr>
          <w:rFonts w:cs="Times New Roman"/>
          <w:color w:val="222222"/>
        </w:rPr>
        <w:t>—</w:t>
      </w:r>
      <w:r w:rsidRPr="009E5CF4">
        <w:rPr>
          <w:rFonts w:cs="Times New Roman"/>
          <w:color w:val="222222"/>
        </w:rPr>
        <w:t xml:space="preserve">Assistance Foundation. CISCO </w:t>
      </w:r>
      <w:r w:rsidR="000D7778">
        <w:rPr>
          <w:rFonts w:cs="Times New Roman"/>
          <w:color w:val="222222"/>
        </w:rPr>
        <w:t>A</w:t>
      </w:r>
      <w:r w:rsidRPr="009E5CF4">
        <w:rPr>
          <w:rFonts w:cs="Times New Roman"/>
          <w:color w:val="222222"/>
        </w:rPr>
        <w:t xml:space="preserve">cademy currently provides </w:t>
      </w:r>
      <w:r w:rsidR="00825EF7">
        <w:rPr>
          <w:rFonts w:cs="Times New Roman"/>
          <w:color w:val="222222"/>
        </w:rPr>
        <w:t xml:space="preserve">some </w:t>
      </w:r>
      <w:r w:rsidR="000D7778">
        <w:rPr>
          <w:rFonts w:cs="Times New Roman"/>
          <w:color w:val="222222"/>
        </w:rPr>
        <w:t xml:space="preserve">training courses. </w:t>
      </w:r>
      <w:r w:rsidR="00825EF7">
        <w:rPr>
          <w:rFonts w:cs="Times New Roman"/>
          <w:color w:val="222222"/>
        </w:rPr>
        <w:t xml:space="preserve">Fees for these courses are </w:t>
      </w:r>
      <w:r w:rsidR="00825EF7" w:rsidRPr="009E5CF4">
        <w:rPr>
          <w:rFonts w:cs="Times New Roman"/>
          <w:color w:val="222222"/>
        </w:rPr>
        <w:t>US</w:t>
      </w:r>
      <w:r w:rsidR="00825EF7">
        <w:rPr>
          <w:rFonts w:cs="Times New Roman"/>
          <w:color w:val="222222"/>
        </w:rPr>
        <w:t>D 130 for IT e</w:t>
      </w:r>
      <w:r w:rsidR="00825EF7" w:rsidRPr="009E5CF4">
        <w:rPr>
          <w:rFonts w:cs="Times New Roman"/>
          <w:color w:val="222222"/>
        </w:rPr>
        <w:t>ssentials (6 weeks) and US</w:t>
      </w:r>
      <w:r w:rsidR="00825EF7">
        <w:rPr>
          <w:rFonts w:cs="Times New Roman"/>
          <w:color w:val="222222"/>
        </w:rPr>
        <w:t xml:space="preserve">D </w:t>
      </w:r>
      <w:r w:rsidR="00825EF7" w:rsidRPr="009E5CF4">
        <w:rPr>
          <w:rFonts w:cs="Times New Roman"/>
          <w:color w:val="222222"/>
        </w:rPr>
        <w:t xml:space="preserve">450 for CCNA (18 weeks). </w:t>
      </w:r>
      <w:r w:rsidRPr="009E5CF4">
        <w:rPr>
          <w:rFonts w:cs="Times New Roman"/>
          <w:color w:val="222222"/>
        </w:rPr>
        <w:t xml:space="preserve">Centre </w:t>
      </w:r>
      <w:r w:rsidR="000D7778">
        <w:rPr>
          <w:rFonts w:cs="Times New Roman"/>
          <w:color w:val="222222"/>
        </w:rPr>
        <w:t xml:space="preserve">ICT </w:t>
      </w:r>
      <w:r w:rsidRPr="009E5CF4">
        <w:rPr>
          <w:rFonts w:cs="Times New Roman"/>
          <w:color w:val="222222"/>
        </w:rPr>
        <w:t xml:space="preserve">also </w:t>
      </w:r>
      <w:r w:rsidR="00825EF7">
        <w:rPr>
          <w:rFonts w:cs="Times New Roman"/>
          <w:color w:val="222222"/>
        </w:rPr>
        <w:t>developed</w:t>
      </w:r>
      <w:r w:rsidRPr="009E5CF4">
        <w:rPr>
          <w:rFonts w:cs="Times New Roman"/>
          <w:color w:val="222222"/>
        </w:rPr>
        <w:t xml:space="preserve"> curriculum for GNU/Linux Essentials, GNU/Linux Administration &amp; GNU/Linux WEB, Mail, FTP services by Linux Professional Institute requirement. </w:t>
      </w:r>
      <w:r w:rsidR="007F0FF7">
        <w:rPr>
          <w:rFonts w:cs="Times New Roman"/>
          <w:color w:val="222222"/>
        </w:rPr>
        <w:t>The fee for</w:t>
      </w:r>
      <w:r w:rsidRPr="009E5CF4">
        <w:rPr>
          <w:rFonts w:cs="Times New Roman"/>
          <w:color w:val="222222"/>
        </w:rPr>
        <w:t xml:space="preserve"> G</w:t>
      </w:r>
      <w:r w:rsidR="000D7778">
        <w:rPr>
          <w:rFonts w:cs="Times New Roman"/>
          <w:color w:val="222222"/>
        </w:rPr>
        <w:t xml:space="preserve">NU/Linux courses (18 weeks) is USD </w:t>
      </w:r>
      <w:r w:rsidRPr="009E5CF4">
        <w:rPr>
          <w:rFonts w:cs="Times New Roman"/>
          <w:color w:val="222222"/>
        </w:rPr>
        <w:t xml:space="preserve">500. </w:t>
      </w:r>
      <w:r w:rsidR="007F0FF7">
        <w:rPr>
          <w:rFonts w:cs="Times New Roman"/>
          <w:color w:val="222222"/>
        </w:rPr>
        <w:t>In the short-run</w:t>
      </w:r>
      <w:r w:rsidRPr="009E5CF4">
        <w:rPr>
          <w:rFonts w:cs="Times New Roman"/>
          <w:color w:val="222222"/>
        </w:rPr>
        <w:t xml:space="preserve">, Centre ICT </w:t>
      </w:r>
      <w:r w:rsidR="007F0FF7">
        <w:rPr>
          <w:rFonts w:cs="Times New Roman"/>
          <w:color w:val="222222"/>
        </w:rPr>
        <w:t>plans to</w:t>
      </w:r>
      <w:r w:rsidRPr="009E5CF4">
        <w:rPr>
          <w:rFonts w:cs="Times New Roman"/>
          <w:color w:val="222222"/>
        </w:rPr>
        <w:t xml:space="preserve"> launch more </w:t>
      </w:r>
      <w:r w:rsidR="000D7778">
        <w:rPr>
          <w:rFonts w:cs="Times New Roman"/>
          <w:color w:val="222222"/>
        </w:rPr>
        <w:t>e</w:t>
      </w:r>
      <w:r w:rsidRPr="009E5CF4">
        <w:rPr>
          <w:rFonts w:cs="Times New Roman"/>
          <w:color w:val="222222"/>
        </w:rPr>
        <w:t>-courses related to English proficiency to help young people expand their opportunities</w:t>
      </w:r>
      <w:r w:rsidR="009D1594">
        <w:rPr>
          <w:rFonts w:cs="Times New Roman"/>
          <w:color w:val="222222"/>
        </w:rPr>
        <w:t xml:space="preserve"> by</w:t>
      </w:r>
      <w:r w:rsidRPr="009E5CF4">
        <w:rPr>
          <w:rFonts w:cs="Times New Roman"/>
          <w:color w:val="222222"/>
        </w:rPr>
        <w:t xml:space="preserve"> access</w:t>
      </w:r>
      <w:r w:rsidR="009D1594">
        <w:rPr>
          <w:rFonts w:cs="Times New Roman"/>
          <w:color w:val="222222"/>
        </w:rPr>
        <w:t>ing</w:t>
      </w:r>
      <w:r w:rsidRPr="009E5CF4">
        <w:rPr>
          <w:rFonts w:cs="Times New Roman"/>
          <w:color w:val="222222"/>
        </w:rPr>
        <w:t xml:space="preserve"> online courses offered in English. </w:t>
      </w:r>
      <w:r w:rsidR="007F0FF7">
        <w:rPr>
          <w:rFonts w:cs="Times New Roman"/>
          <w:color w:val="222222"/>
        </w:rPr>
        <w:t>In the long-run</w:t>
      </w:r>
      <w:r w:rsidRPr="009E5CF4">
        <w:rPr>
          <w:rFonts w:cs="Times New Roman"/>
          <w:color w:val="222222"/>
        </w:rPr>
        <w:t xml:space="preserve">, Centre ICT </w:t>
      </w:r>
      <w:r w:rsidR="007F0FF7">
        <w:rPr>
          <w:rFonts w:cs="Times New Roman"/>
          <w:color w:val="222222"/>
        </w:rPr>
        <w:t>plans to</w:t>
      </w:r>
      <w:r w:rsidRPr="009E5CF4">
        <w:rPr>
          <w:rFonts w:cs="Times New Roman"/>
          <w:color w:val="222222"/>
        </w:rPr>
        <w:t xml:space="preserve"> develop and launch e-courses for accountant</w:t>
      </w:r>
      <w:r w:rsidR="009D1594">
        <w:rPr>
          <w:rFonts w:cs="Times New Roman"/>
          <w:color w:val="222222"/>
        </w:rPr>
        <w:t>s</w:t>
      </w:r>
      <w:r w:rsidRPr="009E5CF4">
        <w:rPr>
          <w:rFonts w:cs="Times New Roman"/>
          <w:color w:val="222222"/>
        </w:rPr>
        <w:t xml:space="preserve"> and financial manager</w:t>
      </w:r>
      <w:r w:rsidR="009D1594">
        <w:rPr>
          <w:rFonts w:cs="Times New Roman"/>
          <w:color w:val="222222"/>
        </w:rPr>
        <w:t>s</w:t>
      </w:r>
      <w:r w:rsidR="007F0FF7">
        <w:rPr>
          <w:rFonts w:cs="Times New Roman"/>
          <w:color w:val="222222"/>
        </w:rPr>
        <w:t xml:space="preserve"> to meet the expected demand for these specialists because </w:t>
      </w:r>
      <w:r w:rsidRPr="009E5CF4">
        <w:rPr>
          <w:rFonts w:cs="Times New Roman"/>
          <w:color w:val="222222"/>
        </w:rPr>
        <w:t xml:space="preserve">all </w:t>
      </w:r>
      <w:r w:rsidR="007F0FF7">
        <w:rPr>
          <w:rFonts w:cs="Times New Roman"/>
          <w:color w:val="222222"/>
        </w:rPr>
        <w:t xml:space="preserve">public </w:t>
      </w:r>
      <w:r w:rsidRPr="009E5CF4">
        <w:rPr>
          <w:rFonts w:cs="Times New Roman"/>
          <w:color w:val="222222"/>
        </w:rPr>
        <w:t xml:space="preserve">organizations </w:t>
      </w:r>
      <w:r w:rsidR="007F0FF7">
        <w:rPr>
          <w:rFonts w:cs="Times New Roman"/>
          <w:color w:val="222222"/>
        </w:rPr>
        <w:t xml:space="preserve">will </w:t>
      </w:r>
      <w:r w:rsidRPr="009E5CF4">
        <w:rPr>
          <w:rFonts w:cs="Times New Roman"/>
          <w:color w:val="222222"/>
        </w:rPr>
        <w:t xml:space="preserve">need to </w:t>
      </w:r>
      <w:proofErr w:type="gramStart"/>
      <w:r w:rsidRPr="009E5CF4">
        <w:rPr>
          <w:rFonts w:cs="Times New Roman"/>
          <w:color w:val="222222"/>
        </w:rPr>
        <w:t>migrate</w:t>
      </w:r>
      <w:proofErr w:type="gramEnd"/>
      <w:r w:rsidRPr="009E5CF4">
        <w:rPr>
          <w:rFonts w:cs="Times New Roman"/>
          <w:color w:val="222222"/>
        </w:rPr>
        <w:t xml:space="preserve"> their systems to the International Financial Reporting System. </w:t>
      </w:r>
    </w:p>
    <w:p w14:paraId="618D8725" w14:textId="77777777" w:rsidR="000D7778" w:rsidRPr="009E5CF4" w:rsidRDefault="000D7778" w:rsidP="000D7778">
      <w:pPr>
        <w:pStyle w:val="NoSpacing"/>
        <w:contextualSpacing/>
        <w:jc w:val="both"/>
        <w:rPr>
          <w:rFonts w:cs="Times New Roman"/>
          <w:b/>
          <w:bCs/>
          <w:color w:val="222222"/>
          <w:u w:val="single"/>
        </w:rPr>
      </w:pPr>
    </w:p>
    <w:p w14:paraId="0D86712F" w14:textId="77777777" w:rsidR="00E37F40" w:rsidRDefault="00E37F40" w:rsidP="00A83B4C">
      <w:pPr>
        <w:pStyle w:val="NoSpacing"/>
        <w:contextualSpacing/>
        <w:jc w:val="both"/>
        <w:rPr>
          <w:b/>
          <w:color w:val="4F81BD" w:themeColor="accent1"/>
        </w:rPr>
      </w:pPr>
      <w:bookmarkStart w:id="118" w:name="_Toc261868729"/>
      <w:r w:rsidRPr="00A83B4C">
        <w:rPr>
          <w:b/>
          <w:color w:val="4F81BD" w:themeColor="accent1"/>
        </w:rPr>
        <w:t>Conclusion and Recommendations</w:t>
      </w:r>
      <w:bookmarkEnd w:id="118"/>
    </w:p>
    <w:p w14:paraId="79B0CA46" w14:textId="77777777" w:rsidR="00726691" w:rsidRPr="00A83B4C" w:rsidRDefault="00726691" w:rsidP="00A83B4C">
      <w:pPr>
        <w:pStyle w:val="NoSpacing"/>
        <w:contextualSpacing/>
        <w:jc w:val="both"/>
        <w:rPr>
          <w:b/>
          <w:color w:val="4F81BD" w:themeColor="accent1"/>
        </w:rPr>
      </w:pPr>
    </w:p>
    <w:p w14:paraId="0E4CD419" w14:textId="7BAE7812" w:rsidR="00844809" w:rsidRPr="004A7080" w:rsidRDefault="00A55AA6" w:rsidP="00E605B4">
      <w:pPr>
        <w:pStyle w:val="NoSpacing"/>
        <w:numPr>
          <w:ilvl w:val="0"/>
          <w:numId w:val="22"/>
        </w:numPr>
        <w:ind w:left="0" w:firstLine="0"/>
        <w:contextualSpacing/>
        <w:jc w:val="both"/>
      </w:pPr>
      <w:r w:rsidRPr="003754B6">
        <w:rPr>
          <w:b/>
        </w:rPr>
        <w:t>The MOES and HEIs need to work together to develop</w:t>
      </w:r>
      <w:r w:rsidR="007E628E">
        <w:rPr>
          <w:b/>
        </w:rPr>
        <w:t xml:space="preserve"> a</w:t>
      </w:r>
      <w:r w:rsidRPr="003754B6">
        <w:rPr>
          <w:b/>
        </w:rPr>
        <w:t xml:space="preserve"> more</w:t>
      </w:r>
      <w:r w:rsidR="00E37F40" w:rsidRPr="003754B6">
        <w:rPr>
          <w:b/>
        </w:rPr>
        <w:t xml:space="preserve"> comprehensive regulat</w:t>
      </w:r>
      <w:r w:rsidRPr="003754B6">
        <w:rPr>
          <w:b/>
        </w:rPr>
        <w:t>ory framework for</w:t>
      </w:r>
      <w:r w:rsidR="00E37F40" w:rsidRPr="003754B6">
        <w:rPr>
          <w:b/>
        </w:rPr>
        <w:t xml:space="preserve"> distance education</w:t>
      </w:r>
      <w:r w:rsidRPr="003754B6">
        <w:rPr>
          <w:b/>
        </w:rPr>
        <w:t>.</w:t>
      </w:r>
      <w:r w:rsidR="00E37F40" w:rsidRPr="003754B6">
        <w:t xml:space="preserve"> </w:t>
      </w:r>
      <w:r w:rsidRPr="003754B6">
        <w:t xml:space="preserve">The current legislation </w:t>
      </w:r>
      <w:r w:rsidR="003754B6" w:rsidRPr="003754B6">
        <w:t>regulates the development and implementation of distance education with very</w:t>
      </w:r>
      <w:r w:rsidR="007E628E">
        <w:t xml:space="preserve"> </w:t>
      </w:r>
      <w:r w:rsidR="003754B6" w:rsidRPr="003754B6">
        <w:t>detail</w:t>
      </w:r>
      <w:r w:rsidR="007E628E">
        <w:t>ed</w:t>
      </w:r>
      <w:r w:rsidR="003754B6" w:rsidRPr="003754B6">
        <w:t xml:space="preserve"> </w:t>
      </w:r>
      <w:r w:rsidR="007800CE">
        <w:t xml:space="preserve">licensing requirements and </w:t>
      </w:r>
      <w:r w:rsidR="003754B6" w:rsidRPr="003754B6">
        <w:t xml:space="preserve">standards, which </w:t>
      </w:r>
      <w:r w:rsidR="007E628E">
        <w:t xml:space="preserve">are </w:t>
      </w:r>
      <w:r w:rsidR="003754B6" w:rsidRPr="003754B6">
        <w:t xml:space="preserve">sometimes unnecessary or irrelevant. </w:t>
      </w:r>
      <w:r w:rsidR="00844809" w:rsidRPr="009E5CF4">
        <w:t>The</w:t>
      </w:r>
      <w:r w:rsidR="007E628E">
        <w:t>se</w:t>
      </w:r>
      <w:r w:rsidR="00844809" w:rsidRPr="009E5CF4">
        <w:t xml:space="preserve"> </w:t>
      </w:r>
      <w:r w:rsidR="00844809">
        <w:t>requirements</w:t>
      </w:r>
      <w:r w:rsidR="00844809" w:rsidRPr="009E5CF4">
        <w:t xml:space="preserve"> limit the use of distance education technologies</w:t>
      </w:r>
      <w:r w:rsidR="00844809">
        <w:t>.  A m</w:t>
      </w:r>
      <w:r w:rsidR="00844809" w:rsidRPr="009E5CF4">
        <w:t xml:space="preserve">ore flexible policy is needed to foster innovation and use of </w:t>
      </w:r>
      <w:r w:rsidR="007E628E">
        <w:t xml:space="preserve">a </w:t>
      </w:r>
      <w:r w:rsidR="00844809" w:rsidRPr="009E5CF4">
        <w:t xml:space="preserve">wide range of online education resources, including global online course platforms. </w:t>
      </w:r>
      <w:r w:rsidR="003754B6" w:rsidRPr="003754B6">
        <w:t>The MOES needs to develop a comprehensive regulatory framework for distance education th</w:t>
      </w:r>
      <w:r w:rsidR="00E37F40" w:rsidRPr="003754B6">
        <w:t xml:space="preserve">rough mapping the business process of correspondence learning </w:t>
      </w:r>
      <w:r w:rsidR="003754B6" w:rsidRPr="003754B6">
        <w:t>and</w:t>
      </w:r>
      <w:r w:rsidR="00E37F40" w:rsidRPr="003754B6">
        <w:t xml:space="preserve"> distance education, setting up a quality assurance mechanism, mobilizing multi-stakeholder experts, </w:t>
      </w:r>
      <w:r w:rsidR="00E37F40" w:rsidRPr="004A7080">
        <w:t>and deve</w:t>
      </w:r>
      <w:r w:rsidR="003754B6" w:rsidRPr="004A7080">
        <w:t>loping a public-private partners</w:t>
      </w:r>
      <w:r w:rsidR="00E37F40" w:rsidRPr="004A7080">
        <w:t xml:space="preserve">hip in course creation. </w:t>
      </w:r>
      <w:r w:rsidR="00844809" w:rsidRPr="004A7080">
        <w:t xml:space="preserve">Indeed, the private sector is interested in collaborating with universities in developing online courses jointly through providing some investment. </w:t>
      </w:r>
      <w:r w:rsidR="00EE5B46" w:rsidRPr="004A7080">
        <w:t>In order to improve competitiveness among existing universities, allowing new entry of distance education institutions may be needed through developing an open licensing procedure with future higher education market stakeholders.</w:t>
      </w:r>
    </w:p>
    <w:p w14:paraId="34716F84" w14:textId="77777777" w:rsidR="00844809" w:rsidRPr="004A7080" w:rsidRDefault="00844809" w:rsidP="00844809">
      <w:pPr>
        <w:pStyle w:val="NoSpacing"/>
        <w:contextualSpacing/>
        <w:jc w:val="both"/>
      </w:pPr>
    </w:p>
    <w:p w14:paraId="4B6182C1" w14:textId="174B8B89" w:rsidR="00EA0929" w:rsidRPr="009E5CF4" w:rsidRDefault="008A3FFE" w:rsidP="00EA0929">
      <w:pPr>
        <w:pStyle w:val="NoSpacing"/>
        <w:numPr>
          <w:ilvl w:val="0"/>
          <w:numId w:val="22"/>
        </w:numPr>
        <w:ind w:left="0" w:firstLine="0"/>
        <w:contextualSpacing/>
        <w:jc w:val="both"/>
        <w:rPr>
          <w:rFonts w:cs="Times New Roman"/>
        </w:rPr>
      </w:pPr>
      <w:r>
        <w:rPr>
          <w:rFonts w:cs="Times New Roman"/>
          <w:b/>
        </w:rPr>
        <w:t>P</w:t>
      </w:r>
      <w:r w:rsidR="00C06757">
        <w:rPr>
          <w:rFonts w:cs="Times New Roman"/>
          <w:b/>
        </w:rPr>
        <w:t xml:space="preserve">ublic-private partnerships are </w:t>
      </w:r>
      <w:r>
        <w:rPr>
          <w:rFonts w:cs="Times New Roman"/>
          <w:b/>
        </w:rPr>
        <w:t>key to overcom</w:t>
      </w:r>
      <w:r w:rsidR="001856E3">
        <w:rPr>
          <w:rFonts w:cs="Times New Roman"/>
          <w:b/>
        </w:rPr>
        <w:t>ing</w:t>
      </w:r>
      <w:r>
        <w:rPr>
          <w:rFonts w:cs="Times New Roman"/>
          <w:b/>
        </w:rPr>
        <w:t xml:space="preserve"> challenges such as a lack of online </w:t>
      </w:r>
      <w:r w:rsidR="00C06757">
        <w:rPr>
          <w:rFonts w:cs="Times New Roman"/>
          <w:b/>
        </w:rPr>
        <w:t>content</w:t>
      </w:r>
      <w:r>
        <w:rPr>
          <w:rFonts w:cs="Times New Roman"/>
          <w:b/>
        </w:rPr>
        <w:t xml:space="preserve">, the weak </w:t>
      </w:r>
      <w:r w:rsidR="00C06757">
        <w:rPr>
          <w:rFonts w:cs="Times New Roman"/>
          <w:b/>
        </w:rPr>
        <w:t>capacity of ICT experts</w:t>
      </w:r>
      <w:r>
        <w:rPr>
          <w:rFonts w:cs="Times New Roman"/>
          <w:b/>
        </w:rPr>
        <w:t>, and ineffective ICT investment</w:t>
      </w:r>
      <w:r w:rsidR="00C06757">
        <w:rPr>
          <w:rFonts w:cs="Times New Roman"/>
          <w:b/>
        </w:rPr>
        <w:t>.</w:t>
      </w:r>
      <w:r w:rsidR="00C06757" w:rsidRPr="008A3FFE">
        <w:rPr>
          <w:rFonts w:cs="Times New Roman"/>
        </w:rPr>
        <w:t xml:space="preserve"> First, w</w:t>
      </w:r>
      <w:r w:rsidR="00EA0929" w:rsidRPr="008A3FFE">
        <w:rPr>
          <w:rFonts w:cs="Times New Roman"/>
        </w:rPr>
        <w:t>hile</w:t>
      </w:r>
      <w:r w:rsidR="00EA0929" w:rsidRPr="009D1122">
        <w:rPr>
          <w:rFonts w:cs="Times New Roman"/>
        </w:rPr>
        <w:t xml:space="preserve"> ICT can be utilized to improve access, quality and efficiency of higher education, </w:t>
      </w:r>
      <w:r w:rsidR="00C06757">
        <w:rPr>
          <w:rFonts w:cs="Times New Roman"/>
        </w:rPr>
        <w:t>the majority of students do not have sufficient language skills to take advantage of online courses available in English or even in Russian</w:t>
      </w:r>
      <w:r w:rsidR="00EA0929" w:rsidRPr="00DD0AA4">
        <w:rPr>
          <w:rFonts w:cs="Times New Roman"/>
        </w:rPr>
        <w:t xml:space="preserve">. </w:t>
      </w:r>
      <w:r w:rsidR="001856E3">
        <w:rPr>
          <w:rFonts w:cs="Times New Roman"/>
        </w:rPr>
        <w:t>G</w:t>
      </w:r>
      <w:r w:rsidR="00EA0929" w:rsidRPr="00DD0AA4">
        <w:rPr>
          <w:rFonts w:cs="Times New Roman"/>
        </w:rPr>
        <w:t>overnment investment</w:t>
      </w:r>
      <w:r w:rsidR="001856E3">
        <w:rPr>
          <w:rFonts w:cs="Times New Roman"/>
        </w:rPr>
        <w:t>,</w:t>
      </w:r>
      <w:r w:rsidR="00EA0929" w:rsidRPr="00DD0AA4">
        <w:rPr>
          <w:rFonts w:cs="Times New Roman"/>
        </w:rPr>
        <w:t xml:space="preserve"> as well as collaboration between </w:t>
      </w:r>
      <w:r w:rsidR="00C06757">
        <w:rPr>
          <w:rFonts w:cs="Times New Roman"/>
        </w:rPr>
        <w:t xml:space="preserve">the </w:t>
      </w:r>
      <w:r w:rsidR="00EA0929" w:rsidRPr="00DD0AA4">
        <w:rPr>
          <w:rFonts w:cs="Times New Roman"/>
        </w:rPr>
        <w:t xml:space="preserve">private sector and </w:t>
      </w:r>
      <w:r w:rsidR="00C06757">
        <w:rPr>
          <w:rFonts w:cs="Times New Roman"/>
        </w:rPr>
        <w:t>HEIs</w:t>
      </w:r>
      <w:r w:rsidR="001856E3">
        <w:rPr>
          <w:rFonts w:cs="Times New Roman"/>
        </w:rPr>
        <w:t>,</w:t>
      </w:r>
      <w:r w:rsidR="00C06757">
        <w:rPr>
          <w:rFonts w:cs="Times New Roman"/>
        </w:rPr>
        <w:t xml:space="preserve"> </w:t>
      </w:r>
      <w:r>
        <w:rPr>
          <w:rFonts w:cs="Times New Roman"/>
        </w:rPr>
        <w:t>would be</w:t>
      </w:r>
      <w:r w:rsidR="00C06757">
        <w:rPr>
          <w:rFonts w:cs="Times New Roman"/>
        </w:rPr>
        <w:t xml:space="preserve"> essential to </w:t>
      </w:r>
      <w:r>
        <w:rPr>
          <w:rFonts w:cs="Times New Roman"/>
        </w:rPr>
        <w:t>produc</w:t>
      </w:r>
      <w:r w:rsidR="001856E3">
        <w:rPr>
          <w:rFonts w:cs="Times New Roman"/>
        </w:rPr>
        <w:t>ing</w:t>
      </w:r>
      <w:r w:rsidR="00C06757">
        <w:rPr>
          <w:rFonts w:cs="Times New Roman"/>
        </w:rPr>
        <w:t xml:space="preserve"> more online content in the local language</w:t>
      </w:r>
      <w:r w:rsidR="00EA0929" w:rsidRPr="00DD0AA4">
        <w:rPr>
          <w:rFonts w:cs="Times New Roman"/>
        </w:rPr>
        <w:t xml:space="preserve">. </w:t>
      </w:r>
      <w:r>
        <w:rPr>
          <w:rFonts w:cs="Times New Roman"/>
        </w:rPr>
        <w:t>Second</w:t>
      </w:r>
      <w:r w:rsidR="00EA0929" w:rsidRPr="00DD0AA4">
        <w:rPr>
          <w:rFonts w:cs="Times New Roman"/>
        </w:rPr>
        <w:t xml:space="preserve">, forming a partnership among the MOES, TARENA association, and Internet Service Providers (ISP) such as </w:t>
      </w:r>
      <w:proofErr w:type="spellStart"/>
      <w:r w:rsidR="00EA0929" w:rsidRPr="00DD0AA4">
        <w:rPr>
          <w:rFonts w:cs="Times New Roman"/>
        </w:rPr>
        <w:t>Tojiktelecom</w:t>
      </w:r>
      <w:proofErr w:type="spellEnd"/>
      <w:r w:rsidR="00EA0929" w:rsidRPr="00DD0AA4">
        <w:rPr>
          <w:rFonts w:cs="Times New Roman"/>
        </w:rPr>
        <w:t xml:space="preserve"> could solve problems such as information security, parental control over the Internet, and teacher and ICT expert training using distance education. Finally, </w:t>
      </w:r>
      <w:r>
        <w:rPr>
          <w:rFonts w:cs="Times New Roman"/>
        </w:rPr>
        <w:t xml:space="preserve">the private sector could support </w:t>
      </w:r>
      <w:r w:rsidR="00C06757">
        <w:rPr>
          <w:rFonts w:cs="Times New Roman"/>
        </w:rPr>
        <w:t>HEIs</w:t>
      </w:r>
      <w:r>
        <w:rPr>
          <w:rFonts w:cs="Times New Roman"/>
        </w:rPr>
        <w:t xml:space="preserve"> in strategizing ICT investments to maximize the returns</w:t>
      </w:r>
      <w:r w:rsidR="00EA0929" w:rsidRPr="00DD0AA4">
        <w:rPr>
          <w:rFonts w:cs="Times New Roman"/>
        </w:rPr>
        <w:t xml:space="preserve">.  </w:t>
      </w:r>
    </w:p>
    <w:p w14:paraId="36DBD169" w14:textId="77777777" w:rsidR="00791000" w:rsidRDefault="00791000">
      <w:pPr>
        <w:rPr>
          <w:rFonts w:eastAsiaTheme="majorEastAsia" w:cstheme="minorHAnsi"/>
          <w:b/>
          <w:bCs/>
          <w:color w:val="4F81BD" w:themeColor="accent1"/>
          <w:sz w:val="24"/>
          <w:szCs w:val="24"/>
        </w:rPr>
      </w:pPr>
      <w:bookmarkStart w:id="119" w:name="_Toc261868731"/>
      <w:bookmarkStart w:id="120" w:name="_Toc389357812"/>
      <w:r>
        <w:rPr>
          <w:rFonts w:cstheme="minorHAnsi"/>
          <w:sz w:val="24"/>
          <w:szCs w:val="24"/>
        </w:rPr>
        <w:br w:type="page"/>
      </w:r>
    </w:p>
    <w:p w14:paraId="29FD6DA1" w14:textId="77777777" w:rsidR="00E37F40" w:rsidRPr="00A83B4C" w:rsidRDefault="00E37F40" w:rsidP="006805D1">
      <w:pPr>
        <w:pStyle w:val="Heading2"/>
        <w:numPr>
          <w:ilvl w:val="1"/>
          <w:numId w:val="53"/>
        </w:numPr>
        <w:ind w:left="540" w:hanging="540"/>
        <w:rPr>
          <w:rFonts w:asciiTheme="minorHAnsi" w:hAnsiTheme="minorHAnsi" w:cstheme="minorHAnsi"/>
          <w:sz w:val="24"/>
          <w:szCs w:val="24"/>
        </w:rPr>
      </w:pPr>
      <w:bookmarkStart w:id="121" w:name="_Toc389587761"/>
      <w:r w:rsidRPr="00A83B4C">
        <w:rPr>
          <w:rFonts w:asciiTheme="minorHAnsi" w:hAnsiTheme="minorHAnsi" w:cstheme="minorHAnsi"/>
          <w:sz w:val="24"/>
          <w:szCs w:val="24"/>
        </w:rPr>
        <w:lastRenderedPageBreak/>
        <w:t xml:space="preserve">Pilot </w:t>
      </w:r>
      <w:bookmarkEnd w:id="119"/>
      <w:r w:rsidR="003A284C">
        <w:rPr>
          <w:rFonts w:asciiTheme="minorHAnsi" w:hAnsiTheme="minorHAnsi" w:cstheme="minorHAnsi"/>
          <w:sz w:val="24"/>
          <w:szCs w:val="24"/>
        </w:rPr>
        <w:t>Project</w:t>
      </w:r>
      <w:bookmarkEnd w:id="120"/>
      <w:bookmarkEnd w:id="121"/>
      <w:r w:rsidRPr="00A83B4C">
        <w:rPr>
          <w:rFonts w:asciiTheme="minorHAnsi" w:hAnsiTheme="minorHAnsi" w:cstheme="minorHAnsi"/>
          <w:sz w:val="24"/>
          <w:szCs w:val="24"/>
        </w:rPr>
        <w:t xml:space="preserve"> </w:t>
      </w:r>
    </w:p>
    <w:p w14:paraId="7A639413" w14:textId="77777777" w:rsidR="00791000" w:rsidRDefault="00791000" w:rsidP="00791000">
      <w:pPr>
        <w:pStyle w:val="NoSpacing"/>
        <w:rPr>
          <w:b/>
          <w:color w:val="4F81BD" w:themeColor="accent1"/>
          <w:sz w:val="24"/>
          <w:szCs w:val="24"/>
        </w:rPr>
      </w:pPr>
      <w:bookmarkStart w:id="122" w:name="_Toc261868732"/>
      <w:bookmarkStart w:id="123" w:name="_Toc389357813"/>
    </w:p>
    <w:p w14:paraId="59348DE5" w14:textId="77777777" w:rsidR="001073F2" w:rsidRPr="00791000" w:rsidRDefault="00791000" w:rsidP="00791000">
      <w:pPr>
        <w:pStyle w:val="NoSpacing"/>
        <w:rPr>
          <w:b/>
          <w:color w:val="4F81BD" w:themeColor="accent1"/>
          <w:sz w:val="24"/>
          <w:szCs w:val="24"/>
        </w:rPr>
      </w:pPr>
      <w:r>
        <w:rPr>
          <w:b/>
          <w:color w:val="4F81BD" w:themeColor="accent1"/>
          <w:sz w:val="24"/>
          <w:szCs w:val="24"/>
        </w:rPr>
        <w:t>5.3.1</w:t>
      </w:r>
      <w:r>
        <w:rPr>
          <w:b/>
          <w:color w:val="4F81BD" w:themeColor="accent1"/>
          <w:sz w:val="24"/>
          <w:szCs w:val="24"/>
        </w:rPr>
        <w:tab/>
      </w:r>
      <w:r w:rsidR="001073F2" w:rsidRPr="00791000">
        <w:rPr>
          <w:b/>
          <w:color w:val="4F81BD" w:themeColor="accent1"/>
          <w:sz w:val="24"/>
          <w:szCs w:val="24"/>
        </w:rPr>
        <w:t>Overview</w:t>
      </w:r>
      <w:bookmarkEnd w:id="122"/>
      <w:r w:rsidR="003A284C" w:rsidRPr="00791000">
        <w:rPr>
          <w:b/>
          <w:color w:val="4F81BD" w:themeColor="accent1"/>
          <w:sz w:val="24"/>
          <w:szCs w:val="24"/>
        </w:rPr>
        <w:t xml:space="preserve"> of Solution</w:t>
      </w:r>
      <w:r w:rsidR="00F35F8D" w:rsidRPr="00791000">
        <w:rPr>
          <w:b/>
          <w:color w:val="4F81BD" w:themeColor="accent1"/>
          <w:sz w:val="24"/>
          <w:szCs w:val="24"/>
        </w:rPr>
        <w:t xml:space="preserve"> </w:t>
      </w:r>
      <w:r w:rsidR="003A284C" w:rsidRPr="00791000">
        <w:rPr>
          <w:b/>
          <w:color w:val="4F81BD" w:themeColor="accent1"/>
          <w:sz w:val="24"/>
          <w:szCs w:val="24"/>
        </w:rPr>
        <w:t>Models</w:t>
      </w:r>
      <w:bookmarkEnd w:id="123"/>
    </w:p>
    <w:p w14:paraId="503460BC" w14:textId="77777777" w:rsidR="001073F2" w:rsidRDefault="001073F2" w:rsidP="004A13F2">
      <w:pPr>
        <w:pStyle w:val="NoSpacing"/>
        <w:contextualSpacing/>
        <w:jc w:val="both"/>
        <w:rPr>
          <w:rFonts w:cs="Times New Roman"/>
          <w:color w:val="222222"/>
        </w:rPr>
      </w:pPr>
    </w:p>
    <w:p w14:paraId="046FDE46" w14:textId="43500456" w:rsidR="003A284C" w:rsidRDefault="007F6809" w:rsidP="00E605B4">
      <w:pPr>
        <w:pStyle w:val="NoSpacing"/>
        <w:numPr>
          <w:ilvl w:val="0"/>
          <w:numId w:val="22"/>
        </w:numPr>
        <w:ind w:left="0" w:firstLine="0"/>
        <w:contextualSpacing/>
        <w:jc w:val="both"/>
        <w:rPr>
          <w:rFonts w:cs="Times New Roman"/>
          <w:color w:val="222222"/>
        </w:rPr>
      </w:pPr>
      <w:r>
        <w:rPr>
          <w:rFonts w:cs="Times New Roman"/>
          <w:b/>
          <w:color w:val="222222"/>
        </w:rPr>
        <w:t xml:space="preserve">Four solution models were proposed and piloted </w:t>
      </w:r>
      <w:r w:rsidR="0085597B" w:rsidRPr="007F6809">
        <w:rPr>
          <w:rFonts w:cs="Times New Roman"/>
          <w:b/>
          <w:color w:val="222222"/>
        </w:rPr>
        <w:t xml:space="preserve">for this study to explore potential solutions </w:t>
      </w:r>
      <w:r w:rsidR="00F92E37">
        <w:rPr>
          <w:rFonts w:cs="Times New Roman"/>
          <w:b/>
          <w:color w:val="222222"/>
        </w:rPr>
        <w:t>to</w:t>
      </w:r>
      <w:r w:rsidR="008F24E7" w:rsidRPr="007F6809">
        <w:rPr>
          <w:rFonts w:cs="Times New Roman"/>
          <w:b/>
          <w:color w:val="222222"/>
        </w:rPr>
        <w:t xml:space="preserve"> </w:t>
      </w:r>
      <w:r w:rsidR="00E37F40" w:rsidRPr="007F6809">
        <w:rPr>
          <w:rFonts w:cs="Times New Roman"/>
          <w:b/>
          <w:color w:val="222222"/>
        </w:rPr>
        <w:t xml:space="preserve">challenges </w:t>
      </w:r>
      <w:r w:rsidR="00F92E37">
        <w:rPr>
          <w:rFonts w:cs="Times New Roman"/>
          <w:b/>
          <w:color w:val="222222"/>
        </w:rPr>
        <w:t>faced by</w:t>
      </w:r>
      <w:r w:rsidR="00F92E37" w:rsidRPr="007F6809">
        <w:rPr>
          <w:rFonts w:cs="Times New Roman"/>
          <w:b/>
          <w:color w:val="222222"/>
        </w:rPr>
        <w:t xml:space="preserve"> </w:t>
      </w:r>
      <w:r w:rsidR="0085597B" w:rsidRPr="007F6809">
        <w:rPr>
          <w:rFonts w:cs="Times New Roman"/>
          <w:b/>
          <w:color w:val="222222"/>
        </w:rPr>
        <w:t xml:space="preserve">Tajikistan’s </w:t>
      </w:r>
      <w:r w:rsidR="00E37F40" w:rsidRPr="007F6809">
        <w:rPr>
          <w:rFonts w:cs="Times New Roman"/>
          <w:b/>
          <w:color w:val="222222"/>
        </w:rPr>
        <w:t>higher education</w:t>
      </w:r>
      <w:r w:rsidR="001A3159">
        <w:rPr>
          <w:rFonts w:cs="Times New Roman"/>
          <w:b/>
          <w:color w:val="222222"/>
        </w:rPr>
        <w:t xml:space="preserve"> sector</w:t>
      </w:r>
      <w:r>
        <w:rPr>
          <w:rFonts w:cs="Times New Roman"/>
          <w:b/>
          <w:color w:val="222222"/>
        </w:rPr>
        <w:t>,</w:t>
      </w:r>
      <w:r w:rsidR="0085597B" w:rsidRPr="007F6809">
        <w:rPr>
          <w:rFonts w:cs="Times New Roman"/>
          <w:b/>
          <w:color w:val="222222"/>
        </w:rPr>
        <w:t xml:space="preserve"> as</w:t>
      </w:r>
      <w:r w:rsidR="00E37F40" w:rsidRPr="007F6809">
        <w:rPr>
          <w:rFonts w:cs="Times New Roman"/>
          <w:b/>
          <w:color w:val="222222"/>
        </w:rPr>
        <w:t xml:space="preserve"> </w:t>
      </w:r>
      <w:r w:rsidR="001073F2" w:rsidRPr="007F6809">
        <w:rPr>
          <w:rFonts w:cs="Times New Roman"/>
          <w:b/>
          <w:color w:val="222222"/>
        </w:rPr>
        <w:t>identified</w:t>
      </w:r>
      <w:r w:rsidR="00E37F40" w:rsidRPr="007F6809">
        <w:rPr>
          <w:rFonts w:cs="Times New Roman"/>
          <w:b/>
          <w:color w:val="222222"/>
        </w:rPr>
        <w:t xml:space="preserve"> in </w:t>
      </w:r>
      <w:r w:rsidR="00E37F40" w:rsidRPr="007F6809">
        <w:rPr>
          <w:rFonts w:eastAsia="Times New Roman" w:cs="Times New Roman"/>
          <w:b/>
          <w:color w:val="222222"/>
        </w:rPr>
        <w:t>NSED</w:t>
      </w:r>
      <w:r w:rsidR="00711926" w:rsidRPr="007F6809">
        <w:rPr>
          <w:rFonts w:eastAsia="Times New Roman" w:cs="Times New Roman"/>
          <w:b/>
          <w:color w:val="222222"/>
        </w:rPr>
        <w:t xml:space="preserve"> 20</w:t>
      </w:r>
      <w:r w:rsidR="00E37F40" w:rsidRPr="007F6809">
        <w:rPr>
          <w:rFonts w:eastAsia="Times New Roman" w:cs="Times New Roman"/>
          <w:b/>
          <w:color w:val="222222"/>
        </w:rPr>
        <w:t>20</w:t>
      </w:r>
      <w:r w:rsidR="0085597B" w:rsidRPr="007F6809">
        <w:rPr>
          <w:rFonts w:eastAsia="Times New Roman" w:cs="Times New Roman"/>
          <w:b/>
          <w:color w:val="222222"/>
        </w:rPr>
        <w:t>.</w:t>
      </w:r>
      <w:r w:rsidR="0085597B" w:rsidRPr="003A284C">
        <w:rPr>
          <w:rFonts w:eastAsia="Times New Roman" w:cs="Times New Roman"/>
          <w:color w:val="222222"/>
        </w:rPr>
        <w:t xml:space="preserve"> </w:t>
      </w:r>
      <w:r>
        <w:rPr>
          <w:rFonts w:eastAsia="Times New Roman" w:cs="Times New Roman"/>
          <w:color w:val="222222"/>
        </w:rPr>
        <w:t xml:space="preserve">The proposed </w:t>
      </w:r>
      <w:r w:rsidR="0085597B" w:rsidRPr="003A284C">
        <w:rPr>
          <w:rFonts w:cs="Times New Roman"/>
          <w:color w:val="222222"/>
        </w:rPr>
        <w:t>solution models include</w:t>
      </w:r>
      <w:r w:rsidR="001073F2" w:rsidRPr="003A284C">
        <w:rPr>
          <w:rFonts w:cs="Times New Roman"/>
          <w:color w:val="222222"/>
        </w:rPr>
        <w:t>d</w:t>
      </w:r>
      <w:r w:rsidR="001A3159">
        <w:rPr>
          <w:rFonts w:cs="Times New Roman"/>
          <w:color w:val="222222"/>
        </w:rPr>
        <w:t>:</w:t>
      </w:r>
      <w:r w:rsidR="0085597B" w:rsidRPr="003A284C">
        <w:rPr>
          <w:rFonts w:cs="Times New Roman"/>
          <w:color w:val="222222"/>
        </w:rPr>
        <w:t xml:space="preserve"> (</w:t>
      </w:r>
      <w:proofErr w:type="spellStart"/>
      <w:r w:rsidR="0085597B" w:rsidRPr="003A284C">
        <w:rPr>
          <w:rFonts w:cs="Times New Roman"/>
          <w:color w:val="222222"/>
        </w:rPr>
        <w:t>i</w:t>
      </w:r>
      <w:proofErr w:type="spellEnd"/>
      <w:r w:rsidR="0085597B" w:rsidRPr="003A284C">
        <w:rPr>
          <w:rFonts w:cs="Times New Roman"/>
          <w:color w:val="222222"/>
        </w:rPr>
        <w:t>) teacher training and teaching resources; (ii) life-long learni</w:t>
      </w:r>
      <w:r>
        <w:rPr>
          <w:rFonts w:cs="Times New Roman"/>
          <w:color w:val="222222"/>
        </w:rPr>
        <w:t>ng; (iii) supplementary courses;</w:t>
      </w:r>
      <w:r w:rsidR="0085597B" w:rsidRPr="003A284C">
        <w:rPr>
          <w:rFonts w:cs="Times New Roman"/>
          <w:color w:val="222222"/>
        </w:rPr>
        <w:t xml:space="preserve"> and </w:t>
      </w:r>
      <w:proofErr w:type="gramStart"/>
      <w:r w:rsidR="0085597B" w:rsidRPr="003A284C">
        <w:rPr>
          <w:rFonts w:cs="Times New Roman"/>
          <w:color w:val="222222"/>
        </w:rPr>
        <w:t>(iv) learning</w:t>
      </w:r>
      <w:proofErr w:type="gramEnd"/>
      <w:r w:rsidR="0085597B" w:rsidRPr="003A284C">
        <w:rPr>
          <w:rFonts w:cs="Times New Roman"/>
          <w:color w:val="222222"/>
        </w:rPr>
        <w:t xml:space="preserve"> management. </w:t>
      </w:r>
      <w:r w:rsidR="000515CA">
        <w:rPr>
          <w:rFonts w:cs="Times New Roman"/>
          <w:color w:val="222222"/>
        </w:rPr>
        <w:t xml:space="preserve">Under the </w:t>
      </w:r>
      <w:r>
        <w:rPr>
          <w:rFonts w:cs="Times New Roman"/>
          <w:color w:val="222222"/>
        </w:rPr>
        <w:t>each model, a few activity options were developed</w:t>
      </w:r>
      <w:r w:rsidR="00791000">
        <w:rPr>
          <w:rFonts w:cs="Times New Roman"/>
          <w:color w:val="222222"/>
        </w:rPr>
        <w:t xml:space="preserve"> (Table </w:t>
      </w:r>
      <w:r w:rsidR="001C38D5">
        <w:rPr>
          <w:rFonts w:cs="Times New Roman"/>
          <w:color w:val="222222"/>
        </w:rPr>
        <w:t>15</w:t>
      </w:r>
      <w:r w:rsidR="00E638FF">
        <w:rPr>
          <w:rFonts w:cs="Times New Roman"/>
          <w:color w:val="222222"/>
        </w:rPr>
        <w:t>)</w:t>
      </w:r>
      <w:r>
        <w:rPr>
          <w:rFonts w:cs="Times New Roman"/>
          <w:color w:val="222222"/>
        </w:rPr>
        <w:t xml:space="preserve">. </w:t>
      </w:r>
      <w:r w:rsidR="001073F2" w:rsidRPr="003A284C">
        <w:rPr>
          <w:rFonts w:cs="Times New Roman"/>
          <w:color w:val="222222"/>
        </w:rPr>
        <w:t xml:space="preserve">Five HEIs and two NGOs </w:t>
      </w:r>
      <w:r w:rsidR="000515CA">
        <w:rPr>
          <w:rFonts w:cs="Times New Roman"/>
          <w:color w:val="222222"/>
        </w:rPr>
        <w:t xml:space="preserve">volunteered to </w:t>
      </w:r>
      <w:r w:rsidR="001073F2" w:rsidRPr="003A284C">
        <w:rPr>
          <w:rFonts w:cs="Times New Roman"/>
          <w:color w:val="222222"/>
        </w:rPr>
        <w:t>participate</w:t>
      </w:r>
      <w:r w:rsidR="000515CA">
        <w:rPr>
          <w:rFonts w:cs="Times New Roman"/>
          <w:color w:val="222222"/>
        </w:rPr>
        <w:t xml:space="preserve"> </w:t>
      </w:r>
      <w:r w:rsidR="000515CA" w:rsidRPr="003A284C">
        <w:rPr>
          <w:rFonts w:cs="Times New Roman"/>
          <w:color w:val="222222"/>
        </w:rPr>
        <w:t>to test the feasibility of these models</w:t>
      </w:r>
      <w:r w:rsidR="001073F2" w:rsidRPr="003A284C">
        <w:rPr>
          <w:rFonts w:cs="Times New Roman"/>
          <w:color w:val="222222"/>
        </w:rPr>
        <w:t xml:space="preserve"> as implementing agencies and partners. </w:t>
      </w:r>
      <w:r w:rsidR="00021510">
        <w:rPr>
          <w:rFonts w:cs="Times New Roman"/>
          <w:color w:val="222222"/>
        </w:rPr>
        <w:t xml:space="preserve">Of the nine options proposed, eight options except Option 2 of Model 1 were piloted. </w:t>
      </w:r>
      <w:r w:rsidR="007610A3">
        <w:rPr>
          <w:rFonts w:cs="Times New Roman"/>
          <w:color w:val="222222"/>
        </w:rPr>
        <w:t>Table</w:t>
      </w:r>
      <w:r w:rsidR="00791000">
        <w:rPr>
          <w:rFonts w:cs="Times New Roman"/>
          <w:color w:val="222222"/>
        </w:rPr>
        <w:t xml:space="preserve"> </w:t>
      </w:r>
      <w:r w:rsidR="001C38D5">
        <w:rPr>
          <w:rFonts w:cs="Times New Roman"/>
          <w:color w:val="222222"/>
        </w:rPr>
        <w:t>16</w:t>
      </w:r>
      <w:r w:rsidR="007610A3">
        <w:rPr>
          <w:rFonts w:cs="Times New Roman"/>
          <w:color w:val="222222"/>
        </w:rPr>
        <w:t xml:space="preserve"> summarize</w:t>
      </w:r>
      <w:r w:rsidR="00791000">
        <w:rPr>
          <w:rFonts w:cs="Times New Roman"/>
          <w:color w:val="222222"/>
        </w:rPr>
        <w:t>s</w:t>
      </w:r>
      <w:r w:rsidR="007610A3">
        <w:rPr>
          <w:rFonts w:cs="Times New Roman"/>
          <w:color w:val="222222"/>
        </w:rPr>
        <w:t xml:space="preserve"> the models, activity options, </w:t>
      </w:r>
      <w:r w:rsidR="00791000">
        <w:rPr>
          <w:rFonts w:cs="Times New Roman"/>
          <w:color w:val="222222"/>
        </w:rPr>
        <w:t>objectives of each option, and participants.</w:t>
      </w:r>
    </w:p>
    <w:p w14:paraId="52AECBF7" w14:textId="77777777" w:rsidR="00F35F8D" w:rsidRPr="00F35F8D" w:rsidRDefault="00F35F8D" w:rsidP="00F35F8D">
      <w:pPr>
        <w:pStyle w:val="NoSpacing"/>
        <w:jc w:val="center"/>
        <w:rPr>
          <w:b/>
        </w:rPr>
      </w:pPr>
    </w:p>
    <w:p w14:paraId="16D3A6D6" w14:textId="5271B535" w:rsidR="00F35F8D" w:rsidRPr="00F35F8D" w:rsidRDefault="0085597B" w:rsidP="00F35F8D">
      <w:pPr>
        <w:pStyle w:val="NoSpacing"/>
        <w:jc w:val="center"/>
        <w:rPr>
          <w:b/>
        </w:rPr>
      </w:pPr>
      <w:r w:rsidRPr="00F35F8D">
        <w:rPr>
          <w:b/>
        </w:rPr>
        <w:t xml:space="preserve">Table </w:t>
      </w:r>
      <w:r w:rsidR="001C38D5">
        <w:rPr>
          <w:b/>
        </w:rPr>
        <w:t>15</w:t>
      </w:r>
      <w:r w:rsidRPr="00F35F8D">
        <w:rPr>
          <w:b/>
        </w:rPr>
        <w:t xml:space="preserve">: </w:t>
      </w:r>
      <w:r w:rsidR="00E37F40" w:rsidRPr="00F35F8D">
        <w:rPr>
          <w:b/>
        </w:rPr>
        <w:t>Pilot</w:t>
      </w:r>
      <w:r w:rsidR="00F35F8D">
        <w:rPr>
          <w:b/>
        </w:rPr>
        <w:t>ed</w:t>
      </w:r>
      <w:r w:rsidR="00E37F40" w:rsidRPr="00F35F8D">
        <w:rPr>
          <w:b/>
        </w:rPr>
        <w:t xml:space="preserve"> </w:t>
      </w:r>
      <w:r w:rsidR="00F35F8D">
        <w:rPr>
          <w:b/>
        </w:rPr>
        <w:t xml:space="preserve">Solution </w:t>
      </w:r>
      <w:r w:rsidR="00E37F40" w:rsidRPr="00F35F8D">
        <w:rPr>
          <w:b/>
        </w:rPr>
        <w:t>Models</w:t>
      </w:r>
    </w:p>
    <w:p w14:paraId="50B42CFE" w14:textId="77777777" w:rsidR="00E37F40" w:rsidRPr="009E5CF4" w:rsidRDefault="00E37F40" w:rsidP="00E37F40">
      <w:pPr>
        <w:jc w:val="both"/>
        <w:rPr>
          <w:rFonts w:cs="Times New Roman"/>
          <w:color w:val="222222"/>
        </w:rPr>
      </w:pPr>
      <w:r w:rsidRPr="009E5CF4">
        <w:rPr>
          <w:rFonts w:cs="Times New Roman"/>
          <w:noProof/>
          <w:color w:val="222222"/>
        </w:rPr>
        <w:drawing>
          <wp:inline distT="0" distB="0" distL="0" distR="0" wp14:anchorId="6B381996" wp14:editId="623A8E7E">
            <wp:extent cx="5939363" cy="3821373"/>
            <wp:effectExtent l="0" t="0" r="4445" b="825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350" cy="3820078"/>
                    </a:xfrm>
                    <a:prstGeom prst="rect">
                      <a:avLst/>
                    </a:prstGeom>
                    <a:noFill/>
                  </pic:spPr>
                </pic:pic>
              </a:graphicData>
            </a:graphic>
          </wp:inline>
        </w:drawing>
      </w:r>
    </w:p>
    <w:p w14:paraId="2B2EF087" w14:textId="40FE8283" w:rsidR="001073F2" w:rsidRDefault="00791000" w:rsidP="00791000">
      <w:pPr>
        <w:pStyle w:val="NoSpacing"/>
        <w:keepNext/>
        <w:jc w:val="center"/>
        <w:rPr>
          <w:b/>
        </w:rPr>
      </w:pPr>
      <w:r>
        <w:rPr>
          <w:b/>
        </w:rPr>
        <w:lastRenderedPageBreak/>
        <w:t xml:space="preserve">Table </w:t>
      </w:r>
      <w:r w:rsidR="001C38D5">
        <w:rPr>
          <w:b/>
        </w:rPr>
        <w:t>16</w:t>
      </w:r>
      <w:r>
        <w:rPr>
          <w:b/>
        </w:rPr>
        <w:t>: Pilot Models</w:t>
      </w:r>
    </w:p>
    <w:p w14:paraId="42CE463B" w14:textId="77777777" w:rsidR="00C24939" w:rsidRPr="001073F2" w:rsidRDefault="00C24939" w:rsidP="00791000">
      <w:pPr>
        <w:pStyle w:val="NoSpacing"/>
        <w:keepNext/>
        <w:jc w:val="center"/>
        <w:rPr>
          <w:b/>
        </w:rPr>
      </w:pPr>
    </w:p>
    <w:tbl>
      <w:tblPr>
        <w:tblStyle w:val="TableGrid"/>
        <w:tblW w:w="0" w:type="auto"/>
        <w:tblLook w:val="04A0" w:firstRow="1" w:lastRow="0" w:firstColumn="1" w:lastColumn="0" w:noHBand="0" w:noVBand="1"/>
      </w:tblPr>
      <w:tblGrid>
        <w:gridCol w:w="829"/>
        <w:gridCol w:w="1604"/>
        <w:gridCol w:w="2749"/>
        <w:gridCol w:w="2832"/>
        <w:gridCol w:w="1562"/>
      </w:tblGrid>
      <w:tr w:rsidR="00DF2920" w14:paraId="561B354C" w14:textId="77777777" w:rsidTr="00F35F8D">
        <w:trPr>
          <w:tblHeader/>
        </w:trPr>
        <w:tc>
          <w:tcPr>
            <w:tcW w:w="918" w:type="dxa"/>
            <w:vAlign w:val="center"/>
          </w:tcPr>
          <w:p w14:paraId="7E692171" w14:textId="77777777" w:rsidR="00DF2920" w:rsidRPr="00711926" w:rsidRDefault="00DF2920" w:rsidP="00791000">
            <w:pPr>
              <w:keepNext/>
              <w:jc w:val="center"/>
              <w:rPr>
                <w:rFonts w:cs="Times New Roman"/>
                <w:b/>
                <w:color w:val="222222"/>
                <w:sz w:val="20"/>
                <w:szCs w:val="20"/>
              </w:rPr>
            </w:pPr>
            <w:r>
              <w:rPr>
                <w:rFonts w:cs="Times New Roman"/>
                <w:b/>
                <w:color w:val="222222"/>
                <w:sz w:val="20"/>
                <w:szCs w:val="20"/>
              </w:rPr>
              <w:t>Model</w:t>
            </w:r>
          </w:p>
        </w:tc>
        <w:tc>
          <w:tcPr>
            <w:tcW w:w="1980" w:type="dxa"/>
            <w:vAlign w:val="center"/>
          </w:tcPr>
          <w:p w14:paraId="2234EE5A" w14:textId="77777777" w:rsidR="00DF2920" w:rsidRPr="00711926" w:rsidRDefault="00477392" w:rsidP="00791000">
            <w:pPr>
              <w:keepNext/>
              <w:jc w:val="center"/>
              <w:rPr>
                <w:rFonts w:cs="Times New Roman"/>
                <w:b/>
                <w:color w:val="222222"/>
                <w:sz w:val="20"/>
                <w:szCs w:val="20"/>
              </w:rPr>
            </w:pPr>
            <w:r>
              <w:rPr>
                <w:rFonts w:cs="Times New Roman"/>
                <w:b/>
                <w:color w:val="222222"/>
                <w:sz w:val="20"/>
                <w:szCs w:val="20"/>
              </w:rPr>
              <w:t>Options</w:t>
            </w:r>
          </w:p>
        </w:tc>
        <w:tc>
          <w:tcPr>
            <w:tcW w:w="4050" w:type="dxa"/>
            <w:vAlign w:val="center"/>
          </w:tcPr>
          <w:p w14:paraId="63A8C7BD" w14:textId="77777777" w:rsidR="00DF2920" w:rsidRPr="00711926" w:rsidRDefault="00643750" w:rsidP="00791000">
            <w:pPr>
              <w:keepNext/>
              <w:jc w:val="center"/>
              <w:rPr>
                <w:rFonts w:cs="Times New Roman"/>
                <w:b/>
                <w:color w:val="222222"/>
                <w:sz w:val="20"/>
                <w:szCs w:val="20"/>
              </w:rPr>
            </w:pPr>
            <w:r>
              <w:rPr>
                <w:rFonts w:cs="Times New Roman"/>
                <w:b/>
                <w:color w:val="222222"/>
                <w:sz w:val="20"/>
                <w:szCs w:val="20"/>
              </w:rPr>
              <w:t xml:space="preserve">Planned </w:t>
            </w:r>
            <w:r w:rsidR="00DF2920" w:rsidRPr="00711926">
              <w:rPr>
                <w:rFonts w:cs="Times New Roman"/>
                <w:b/>
                <w:color w:val="222222"/>
                <w:sz w:val="20"/>
                <w:szCs w:val="20"/>
              </w:rPr>
              <w:t>Activit</w:t>
            </w:r>
            <w:r>
              <w:rPr>
                <w:rFonts w:cs="Times New Roman"/>
                <w:b/>
                <w:color w:val="222222"/>
                <w:sz w:val="20"/>
                <w:szCs w:val="20"/>
              </w:rPr>
              <w:t>ies</w:t>
            </w:r>
          </w:p>
        </w:tc>
        <w:tc>
          <w:tcPr>
            <w:tcW w:w="4666" w:type="dxa"/>
            <w:vAlign w:val="center"/>
          </w:tcPr>
          <w:p w14:paraId="5D037DB7" w14:textId="77777777" w:rsidR="00DF2920" w:rsidRPr="00711926" w:rsidRDefault="0083163F" w:rsidP="00791000">
            <w:pPr>
              <w:keepNext/>
              <w:jc w:val="center"/>
              <w:rPr>
                <w:rFonts w:cs="Times New Roman"/>
                <w:b/>
                <w:color w:val="222222"/>
                <w:sz w:val="20"/>
                <w:szCs w:val="20"/>
              </w:rPr>
            </w:pPr>
            <w:r>
              <w:rPr>
                <w:rFonts w:cs="Times New Roman"/>
                <w:b/>
                <w:color w:val="222222"/>
                <w:sz w:val="20"/>
                <w:szCs w:val="20"/>
              </w:rPr>
              <w:t>Objectives</w:t>
            </w:r>
          </w:p>
        </w:tc>
        <w:tc>
          <w:tcPr>
            <w:tcW w:w="1562" w:type="dxa"/>
            <w:vAlign w:val="center"/>
          </w:tcPr>
          <w:p w14:paraId="69FAD070" w14:textId="77777777" w:rsidR="00DF2920" w:rsidRPr="00711926" w:rsidRDefault="00DF2920" w:rsidP="00791000">
            <w:pPr>
              <w:keepNext/>
              <w:jc w:val="center"/>
              <w:rPr>
                <w:rFonts w:cs="Times New Roman"/>
                <w:b/>
                <w:color w:val="222222"/>
                <w:sz w:val="20"/>
                <w:szCs w:val="20"/>
              </w:rPr>
            </w:pPr>
            <w:r w:rsidRPr="00711926">
              <w:rPr>
                <w:rFonts w:cs="Times New Roman"/>
                <w:b/>
                <w:color w:val="222222"/>
                <w:sz w:val="20"/>
                <w:szCs w:val="20"/>
              </w:rPr>
              <w:t>Implementation Partners</w:t>
            </w:r>
          </w:p>
        </w:tc>
      </w:tr>
      <w:tr w:rsidR="00DF2920" w14:paraId="07F02FAA" w14:textId="77777777" w:rsidTr="00F35F8D">
        <w:tc>
          <w:tcPr>
            <w:tcW w:w="918" w:type="dxa"/>
            <w:vMerge w:val="restart"/>
            <w:textDirection w:val="btLr"/>
            <w:vAlign w:val="center"/>
          </w:tcPr>
          <w:p w14:paraId="6CD891ED" w14:textId="77777777" w:rsidR="00F35F8D" w:rsidRDefault="00DF2920" w:rsidP="00791000">
            <w:pPr>
              <w:pStyle w:val="NoSpacing"/>
              <w:keepNext/>
              <w:ind w:left="113" w:right="113"/>
              <w:jc w:val="center"/>
              <w:rPr>
                <w:rFonts w:cs="Times New Roman"/>
                <w:b/>
                <w:color w:val="222222"/>
                <w:sz w:val="20"/>
                <w:szCs w:val="20"/>
              </w:rPr>
            </w:pPr>
            <w:r w:rsidRPr="00711926">
              <w:rPr>
                <w:rFonts w:cs="Times New Roman"/>
                <w:b/>
                <w:color w:val="222222"/>
                <w:sz w:val="20"/>
                <w:szCs w:val="20"/>
              </w:rPr>
              <w:t>Model 1:</w:t>
            </w:r>
          </w:p>
          <w:p w14:paraId="4B6331D3" w14:textId="77777777" w:rsidR="00DF2920" w:rsidRDefault="00DF2920" w:rsidP="00791000">
            <w:pPr>
              <w:pStyle w:val="NoSpacing"/>
              <w:keepNext/>
              <w:ind w:left="113" w:right="113"/>
              <w:jc w:val="center"/>
            </w:pPr>
            <w:r w:rsidRPr="00711926">
              <w:rPr>
                <w:rFonts w:cs="Times New Roman"/>
                <w:b/>
                <w:color w:val="222222"/>
                <w:sz w:val="20"/>
                <w:szCs w:val="20"/>
              </w:rPr>
              <w:t>Teacher Training and Teaching Resources</w:t>
            </w:r>
          </w:p>
        </w:tc>
        <w:tc>
          <w:tcPr>
            <w:tcW w:w="1980" w:type="dxa"/>
          </w:tcPr>
          <w:p w14:paraId="377B47E4" w14:textId="77777777" w:rsidR="00DF2920" w:rsidRPr="00711926" w:rsidRDefault="00DF2920" w:rsidP="00791000">
            <w:pPr>
              <w:keepNext/>
              <w:rPr>
                <w:rFonts w:cs="Times New Roman"/>
                <w:color w:val="222222"/>
                <w:sz w:val="20"/>
                <w:szCs w:val="20"/>
              </w:rPr>
            </w:pPr>
            <w:r w:rsidRPr="00711926">
              <w:rPr>
                <w:rFonts w:cs="Times New Roman"/>
                <w:b/>
                <w:color w:val="222222"/>
                <w:sz w:val="20"/>
                <w:szCs w:val="20"/>
              </w:rPr>
              <w:t>Option 1:</w:t>
            </w:r>
            <w:r w:rsidRPr="00711926">
              <w:rPr>
                <w:rFonts w:cs="Times New Roman"/>
                <w:color w:val="222222"/>
                <w:sz w:val="20"/>
                <w:szCs w:val="20"/>
              </w:rPr>
              <w:t xml:space="preserve"> Use existing online courses for teaching materials and teacher training</w:t>
            </w:r>
          </w:p>
        </w:tc>
        <w:tc>
          <w:tcPr>
            <w:tcW w:w="4050" w:type="dxa"/>
          </w:tcPr>
          <w:p w14:paraId="0F81C04F" w14:textId="7B09269B" w:rsidR="00DF2920" w:rsidRPr="00711926" w:rsidRDefault="00DF2920" w:rsidP="00791000">
            <w:pPr>
              <w:keepNext/>
              <w:rPr>
                <w:rFonts w:cs="Times New Roman"/>
                <w:color w:val="222222"/>
                <w:sz w:val="20"/>
                <w:szCs w:val="20"/>
              </w:rPr>
            </w:pPr>
            <w:r w:rsidRPr="00711926">
              <w:rPr>
                <w:rFonts w:cs="Times New Roman"/>
                <w:color w:val="222222"/>
                <w:sz w:val="20"/>
                <w:szCs w:val="20"/>
              </w:rPr>
              <w:t>Curate online teaching materials/teacher professional development courses and translate into Tajik if needed and make them available for teachers.</w:t>
            </w:r>
          </w:p>
        </w:tc>
        <w:tc>
          <w:tcPr>
            <w:tcW w:w="4666" w:type="dxa"/>
          </w:tcPr>
          <w:p w14:paraId="7FBB5F4D" w14:textId="77777777" w:rsidR="00DF2920" w:rsidRPr="00C24939" w:rsidRDefault="0083163F" w:rsidP="00791000">
            <w:pPr>
              <w:pStyle w:val="ListParagraph"/>
              <w:keepNext/>
              <w:numPr>
                <w:ilvl w:val="3"/>
                <w:numId w:val="26"/>
              </w:numPr>
              <w:ind w:left="162" w:hanging="162"/>
              <w:rPr>
                <w:rFonts w:cs="Times New Roman"/>
                <w:color w:val="222222"/>
                <w:sz w:val="20"/>
                <w:szCs w:val="20"/>
              </w:rPr>
            </w:pPr>
            <w:r w:rsidRPr="00C24939">
              <w:rPr>
                <w:rFonts w:cs="Times New Roman"/>
                <w:color w:val="222222"/>
                <w:sz w:val="20"/>
                <w:szCs w:val="20"/>
              </w:rPr>
              <w:t>To c</w:t>
            </w:r>
            <w:r w:rsidR="00DF2920" w:rsidRPr="00C24939">
              <w:rPr>
                <w:rFonts w:cs="Times New Roman"/>
                <w:color w:val="222222"/>
                <w:sz w:val="20"/>
                <w:szCs w:val="20"/>
              </w:rPr>
              <w:t xml:space="preserve">larify </w:t>
            </w:r>
            <w:r w:rsidR="0074703E" w:rsidRPr="00C24939">
              <w:rPr>
                <w:rFonts w:cs="Times New Roman"/>
                <w:color w:val="222222"/>
                <w:sz w:val="20"/>
                <w:szCs w:val="20"/>
              </w:rPr>
              <w:t xml:space="preserve">the </w:t>
            </w:r>
            <w:r w:rsidR="00DF2920" w:rsidRPr="00C24939">
              <w:rPr>
                <w:rFonts w:cs="Times New Roman"/>
                <w:color w:val="222222"/>
                <w:sz w:val="20"/>
                <w:szCs w:val="20"/>
              </w:rPr>
              <w:t>feasibility of using existing teacher professional development courses for teacher education and teaching materials in Tajikistan.</w:t>
            </w:r>
          </w:p>
        </w:tc>
        <w:tc>
          <w:tcPr>
            <w:tcW w:w="1562" w:type="dxa"/>
          </w:tcPr>
          <w:p w14:paraId="52440D8C" w14:textId="77777777" w:rsidR="00DF2920" w:rsidRPr="00711926" w:rsidRDefault="00F35F8D" w:rsidP="00791000">
            <w:pPr>
              <w:pStyle w:val="ListParagraph"/>
              <w:keepNext/>
              <w:numPr>
                <w:ilvl w:val="0"/>
                <w:numId w:val="26"/>
              </w:numPr>
              <w:ind w:left="162" w:hanging="162"/>
              <w:rPr>
                <w:rFonts w:cs="Times New Roman"/>
                <w:sz w:val="20"/>
                <w:szCs w:val="20"/>
              </w:rPr>
            </w:pPr>
            <w:r>
              <w:rPr>
                <w:rFonts w:eastAsia="Times New Roman" w:cs="Times New Roman"/>
                <w:sz w:val="20"/>
                <w:szCs w:val="20"/>
              </w:rPr>
              <w:t>TSUC</w:t>
            </w:r>
          </w:p>
          <w:p w14:paraId="17C8A860" w14:textId="77777777" w:rsidR="00DF2920" w:rsidRPr="00711926" w:rsidRDefault="00DF2920" w:rsidP="00791000">
            <w:pPr>
              <w:pStyle w:val="ListParagraph"/>
              <w:keepNext/>
              <w:numPr>
                <w:ilvl w:val="0"/>
                <w:numId w:val="26"/>
              </w:numPr>
              <w:ind w:left="162" w:hanging="162"/>
              <w:rPr>
                <w:rFonts w:cs="Times New Roman"/>
                <w:color w:val="222222"/>
                <w:sz w:val="20"/>
                <w:szCs w:val="20"/>
              </w:rPr>
            </w:pPr>
            <w:r w:rsidRPr="00711926">
              <w:rPr>
                <w:rFonts w:eastAsia="Times New Roman" w:cs="Times New Roman"/>
                <w:sz w:val="20"/>
                <w:szCs w:val="20"/>
              </w:rPr>
              <w:t>T</w:t>
            </w:r>
            <w:r w:rsidR="00F35F8D">
              <w:rPr>
                <w:rFonts w:eastAsia="Times New Roman" w:cs="Times New Roman"/>
                <w:sz w:val="20"/>
                <w:szCs w:val="20"/>
              </w:rPr>
              <w:t>TU</w:t>
            </w:r>
          </w:p>
        </w:tc>
      </w:tr>
      <w:tr w:rsidR="00DF2920" w14:paraId="6C257A06" w14:textId="77777777" w:rsidTr="00F35F8D">
        <w:tc>
          <w:tcPr>
            <w:tcW w:w="918" w:type="dxa"/>
            <w:vMerge/>
            <w:textDirection w:val="btLr"/>
            <w:vAlign w:val="center"/>
          </w:tcPr>
          <w:p w14:paraId="2461367F" w14:textId="77777777" w:rsidR="00DF2920" w:rsidRDefault="00DF2920" w:rsidP="00791000">
            <w:pPr>
              <w:pStyle w:val="NoSpacing"/>
              <w:keepNext/>
              <w:ind w:left="113" w:right="113"/>
              <w:jc w:val="center"/>
            </w:pPr>
          </w:p>
        </w:tc>
        <w:tc>
          <w:tcPr>
            <w:tcW w:w="1980" w:type="dxa"/>
          </w:tcPr>
          <w:p w14:paraId="40746048" w14:textId="77777777" w:rsidR="00DF2920" w:rsidRPr="00711926" w:rsidRDefault="00DF2920" w:rsidP="00791000">
            <w:pPr>
              <w:keepNext/>
              <w:rPr>
                <w:rFonts w:cs="Times New Roman"/>
                <w:color w:val="222222"/>
                <w:sz w:val="20"/>
                <w:szCs w:val="20"/>
              </w:rPr>
            </w:pPr>
            <w:r w:rsidRPr="00711926">
              <w:rPr>
                <w:rFonts w:cs="Times New Roman"/>
                <w:b/>
                <w:color w:val="222222"/>
                <w:sz w:val="20"/>
                <w:szCs w:val="20"/>
              </w:rPr>
              <w:t>Option 2:</w:t>
            </w:r>
            <w:r w:rsidRPr="00711926">
              <w:rPr>
                <w:rFonts w:cs="Times New Roman"/>
                <w:color w:val="222222"/>
                <w:sz w:val="20"/>
                <w:szCs w:val="20"/>
              </w:rPr>
              <w:t xml:space="preserve"> Create Tajik original courses for teacher training</w:t>
            </w:r>
          </w:p>
        </w:tc>
        <w:tc>
          <w:tcPr>
            <w:tcW w:w="4050" w:type="dxa"/>
          </w:tcPr>
          <w:p w14:paraId="4B9E8232" w14:textId="77777777" w:rsidR="00DF2920" w:rsidRPr="00711926" w:rsidRDefault="00DF2920" w:rsidP="00791000">
            <w:pPr>
              <w:keepNext/>
              <w:rPr>
                <w:rFonts w:cs="Times New Roman"/>
                <w:color w:val="222222"/>
                <w:sz w:val="20"/>
                <w:szCs w:val="20"/>
              </w:rPr>
            </w:pPr>
            <w:r w:rsidRPr="00711926">
              <w:rPr>
                <w:rFonts w:cs="Times New Roman"/>
                <w:color w:val="222222"/>
                <w:sz w:val="20"/>
                <w:szCs w:val="20"/>
              </w:rPr>
              <w:t>Identify good teacher educator and materials and create and upload online courses in Tajik.</w:t>
            </w:r>
          </w:p>
        </w:tc>
        <w:tc>
          <w:tcPr>
            <w:tcW w:w="4666" w:type="dxa"/>
          </w:tcPr>
          <w:p w14:paraId="1AF5A26A" w14:textId="77777777" w:rsidR="00DF2920" w:rsidRPr="00711926" w:rsidRDefault="0083163F"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c</w:t>
            </w:r>
            <w:r w:rsidR="00DF2920" w:rsidRPr="00711926">
              <w:rPr>
                <w:rFonts w:cs="Times New Roman"/>
                <w:color w:val="222222"/>
                <w:sz w:val="20"/>
                <w:szCs w:val="20"/>
              </w:rPr>
              <w:t xml:space="preserve">larify </w:t>
            </w:r>
            <w:r>
              <w:rPr>
                <w:rFonts w:cs="Times New Roman"/>
                <w:color w:val="222222"/>
                <w:sz w:val="20"/>
                <w:szCs w:val="20"/>
              </w:rPr>
              <w:t xml:space="preserve">the </w:t>
            </w:r>
            <w:r w:rsidR="00DF2920" w:rsidRPr="00711926">
              <w:rPr>
                <w:rFonts w:cs="Times New Roman"/>
                <w:color w:val="222222"/>
                <w:sz w:val="20"/>
                <w:szCs w:val="20"/>
              </w:rPr>
              <w:t>feasibility of creating and providing Tajik online training courses. Assess the demand and cost of course production.</w:t>
            </w:r>
          </w:p>
          <w:p w14:paraId="5C6485B6" w14:textId="4834BA05" w:rsidR="00DF2920" w:rsidRPr="00711926" w:rsidRDefault="0083163F"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assess the capacity</w:t>
            </w:r>
            <w:r w:rsidR="00DF2920" w:rsidRPr="00711926">
              <w:rPr>
                <w:rFonts w:cs="Times New Roman"/>
                <w:color w:val="222222"/>
                <w:sz w:val="20"/>
                <w:szCs w:val="20"/>
              </w:rPr>
              <w:t xml:space="preserve"> of Tajik universities to </w:t>
            </w:r>
            <w:r>
              <w:rPr>
                <w:rFonts w:cs="Times New Roman"/>
                <w:color w:val="222222"/>
                <w:sz w:val="20"/>
                <w:szCs w:val="20"/>
              </w:rPr>
              <w:t>take part in</w:t>
            </w:r>
            <w:r w:rsidR="00DF2920" w:rsidRPr="00711926">
              <w:rPr>
                <w:rFonts w:cs="Times New Roman"/>
                <w:color w:val="222222"/>
                <w:sz w:val="20"/>
                <w:szCs w:val="20"/>
              </w:rPr>
              <w:t xml:space="preserve"> </w:t>
            </w:r>
            <w:proofErr w:type="spellStart"/>
            <w:r w:rsidR="00DF2920" w:rsidRPr="00711926">
              <w:rPr>
                <w:rFonts w:cs="Times New Roman"/>
                <w:color w:val="222222"/>
                <w:sz w:val="20"/>
                <w:szCs w:val="20"/>
              </w:rPr>
              <w:t>Coursera</w:t>
            </w:r>
            <w:proofErr w:type="spellEnd"/>
            <w:r w:rsidR="00DF2920" w:rsidRPr="00711926">
              <w:rPr>
                <w:rFonts w:cs="Times New Roman"/>
                <w:color w:val="222222"/>
                <w:sz w:val="20"/>
                <w:szCs w:val="20"/>
              </w:rPr>
              <w:t xml:space="preserve"> or other online platform courses.</w:t>
            </w:r>
          </w:p>
        </w:tc>
        <w:tc>
          <w:tcPr>
            <w:tcW w:w="1562" w:type="dxa"/>
          </w:tcPr>
          <w:p w14:paraId="176A82B8" w14:textId="77777777" w:rsidR="00DF2920" w:rsidRPr="00711926" w:rsidRDefault="00DF2920" w:rsidP="00791000">
            <w:pPr>
              <w:pStyle w:val="ListParagraph"/>
              <w:keepNext/>
              <w:numPr>
                <w:ilvl w:val="0"/>
                <w:numId w:val="26"/>
              </w:numPr>
              <w:ind w:left="162" w:hanging="162"/>
              <w:rPr>
                <w:rFonts w:eastAsia="Times New Roman" w:cs="Times New Roman"/>
                <w:sz w:val="20"/>
                <w:szCs w:val="20"/>
              </w:rPr>
            </w:pPr>
            <w:r w:rsidRPr="00711926">
              <w:rPr>
                <w:rFonts w:cs="Times New Roman"/>
                <w:sz w:val="20"/>
                <w:szCs w:val="20"/>
              </w:rPr>
              <w:t>None</w:t>
            </w:r>
          </w:p>
        </w:tc>
      </w:tr>
      <w:tr w:rsidR="00DF2920" w14:paraId="3E730679" w14:textId="77777777" w:rsidTr="00F35F8D">
        <w:tc>
          <w:tcPr>
            <w:tcW w:w="918" w:type="dxa"/>
            <w:vMerge w:val="restart"/>
            <w:textDirection w:val="btLr"/>
            <w:vAlign w:val="center"/>
          </w:tcPr>
          <w:p w14:paraId="74C72652" w14:textId="77777777" w:rsidR="00F35F8D" w:rsidRDefault="00DF2920" w:rsidP="00791000">
            <w:pPr>
              <w:pStyle w:val="NoSpacing"/>
              <w:keepNext/>
              <w:ind w:left="113" w:right="113"/>
              <w:jc w:val="center"/>
              <w:rPr>
                <w:rFonts w:cs="Times New Roman"/>
                <w:b/>
                <w:color w:val="222222"/>
                <w:sz w:val="20"/>
                <w:szCs w:val="20"/>
              </w:rPr>
            </w:pPr>
            <w:r w:rsidRPr="00711926">
              <w:rPr>
                <w:rFonts w:cs="Times New Roman"/>
                <w:b/>
                <w:color w:val="222222"/>
                <w:sz w:val="20"/>
                <w:szCs w:val="20"/>
              </w:rPr>
              <w:t>Model 2:</w:t>
            </w:r>
          </w:p>
          <w:p w14:paraId="17161898" w14:textId="77777777" w:rsidR="00DF2920" w:rsidRDefault="00DF2920" w:rsidP="00791000">
            <w:pPr>
              <w:pStyle w:val="NoSpacing"/>
              <w:keepNext/>
              <w:ind w:left="113" w:right="113"/>
              <w:jc w:val="center"/>
            </w:pPr>
            <w:r w:rsidRPr="00711926">
              <w:rPr>
                <w:rFonts w:cs="Times New Roman"/>
                <w:b/>
                <w:color w:val="222222"/>
                <w:sz w:val="20"/>
                <w:szCs w:val="20"/>
              </w:rPr>
              <w:t>Life-long Learning</w:t>
            </w:r>
          </w:p>
        </w:tc>
        <w:tc>
          <w:tcPr>
            <w:tcW w:w="1980" w:type="dxa"/>
          </w:tcPr>
          <w:p w14:paraId="45BA3BFC" w14:textId="77777777" w:rsidR="00DF2920" w:rsidRPr="00711926" w:rsidRDefault="00DF2920" w:rsidP="00791000">
            <w:pPr>
              <w:keepNext/>
              <w:rPr>
                <w:rFonts w:cs="Times New Roman"/>
                <w:color w:val="222222"/>
                <w:sz w:val="20"/>
                <w:szCs w:val="20"/>
              </w:rPr>
            </w:pPr>
            <w:r w:rsidRPr="0085597B">
              <w:rPr>
                <w:rFonts w:cs="Times New Roman"/>
                <w:b/>
                <w:color w:val="222222"/>
                <w:sz w:val="20"/>
                <w:szCs w:val="20"/>
              </w:rPr>
              <w:t>Option 1:</w:t>
            </w:r>
            <w:r w:rsidRPr="00711926">
              <w:rPr>
                <w:sz w:val="20"/>
                <w:szCs w:val="20"/>
              </w:rPr>
              <w:t xml:space="preserve"> </w:t>
            </w:r>
            <w:r w:rsidRPr="00711926">
              <w:rPr>
                <w:rFonts w:cs="Times New Roman"/>
                <w:color w:val="222222"/>
                <w:sz w:val="20"/>
                <w:szCs w:val="20"/>
              </w:rPr>
              <w:t>Use existing online courses for life-long learning</w:t>
            </w:r>
          </w:p>
        </w:tc>
        <w:tc>
          <w:tcPr>
            <w:tcW w:w="4050" w:type="dxa"/>
          </w:tcPr>
          <w:p w14:paraId="149C184D" w14:textId="77777777" w:rsidR="00DF2920" w:rsidRPr="00711926" w:rsidRDefault="00DF2920" w:rsidP="00791000">
            <w:pPr>
              <w:keepNext/>
              <w:rPr>
                <w:rFonts w:cs="Times New Roman"/>
                <w:color w:val="222222"/>
                <w:sz w:val="20"/>
                <w:szCs w:val="20"/>
              </w:rPr>
            </w:pPr>
            <w:r w:rsidRPr="00711926">
              <w:rPr>
                <w:rFonts w:cs="Times New Roman"/>
                <w:color w:val="222222"/>
                <w:sz w:val="20"/>
                <w:szCs w:val="20"/>
              </w:rPr>
              <w:t>Conduct an awareness building activity with universities to encourage anyone interested in life-long learning opportunities to take online courses. Universities providing life-long learning courses can pilot adopting online life-long learning courses into their course offerings.</w:t>
            </w:r>
          </w:p>
        </w:tc>
        <w:tc>
          <w:tcPr>
            <w:tcW w:w="4666" w:type="dxa"/>
          </w:tcPr>
          <w:p w14:paraId="435D0F13" w14:textId="77777777" w:rsidR="00DF2920" w:rsidRPr="00711926" w:rsidRDefault="0083163F"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c</w:t>
            </w:r>
            <w:r w:rsidR="00DF2920" w:rsidRPr="00711926">
              <w:rPr>
                <w:rFonts w:cs="Times New Roman"/>
                <w:color w:val="222222"/>
                <w:sz w:val="20"/>
                <w:szCs w:val="20"/>
              </w:rPr>
              <w:t xml:space="preserve">larify </w:t>
            </w:r>
            <w:r>
              <w:rPr>
                <w:rFonts w:cs="Times New Roman"/>
                <w:color w:val="222222"/>
                <w:sz w:val="20"/>
                <w:szCs w:val="20"/>
              </w:rPr>
              <w:t xml:space="preserve">the </w:t>
            </w:r>
            <w:r w:rsidR="00DF2920" w:rsidRPr="00711926">
              <w:rPr>
                <w:rFonts w:cs="Times New Roman"/>
                <w:color w:val="222222"/>
                <w:sz w:val="20"/>
                <w:szCs w:val="20"/>
              </w:rPr>
              <w:t>feasibility of curating appropriate courses for specific skills development from existing online courses.</w:t>
            </w:r>
          </w:p>
          <w:p w14:paraId="64182238" w14:textId="77777777" w:rsidR="00DF2920" w:rsidRPr="00711926" w:rsidRDefault="0083163F"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a</w:t>
            </w:r>
            <w:r w:rsidR="00DF2920" w:rsidRPr="00711926">
              <w:rPr>
                <w:rFonts w:cs="Times New Roman"/>
                <w:color w:val="222222"/>
                <w:sz w:val="20"/>
                <w:szCs w:val="20"/>
              </w:rPr>
              <w:t>ssess the skill levels required for students to take online courses.</w:t>
            </w:r>
          </w:p>
          <w:p w14:paraId="0CE5A1C7" w14:textId="77777777" w:rsidR="00DF2920" w:rsidRPr="00711926" w:rsidRDefault="0083163F"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a</w:t>
            </w:r>
            <w:r w:rsidR="00DF2920" w:rsidRPr="00711926">
              <w:rPr>
                <w:rFonts w:cs="Times New Roman"/>
                <w:color w:val="222222"/>
                <w:sz w:val="20"/>
                <w:szCs w:val="20"/>
              </w:rPr>
              <w:t xml:space="preserve">ssess </w:t>
            </w:r>
            <w:r>
              <w:rPr>
                <w:rFonts w:cs="Times New Roman"/>
                <w:color w:val="222222"/>
                <w:sz w:val="20"/>
                <w:szCs w:val="20"/>
              </w:rPr>
              <w:t xml:space="preserve">the </w:t>
            </w:r>
            <w:r w:rsidR="00DF2920" w:rsidRPr="00711926">
              <w:rPr>
                <w:rFonts w:cs="Times New Roman"/>
                <w:color w:val="222222"/>
                <w:sz w:val="20"/>
                <w:szCs w:val="20"/>
              </w:rPr>
              <w:t xml:space="preserve">feasibility of using online courses as a way to facilitate employment. </w:t>
            </w:r>
          </w:p>
          <w:p w14:paraId="607C0431" w14:textId="77777777" w:rsidR="00DF2920" w:rsidRPr="00711926" w:rsidRDefault="0083163F"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a</w:t>
            </w:r>
            <w:r w:rsidR="00DF2920" w:rsidRPr="00711926">
              <w:rPr>
                <w:rFonts w:cs="Times New Roman"/>
                <w:color w:val="222222"/>
                <w:sz w:val="20"/>
                <w:szCs w:val="20"/>
              </w:rPr>
              <w:t>ssess the feasibility of incorporating online courses as a part of the life-long learning courses in universities.</w:t>
            </w:r>
          </w:p>
        </w:tc>
        <w:tc>
          <w:tcPr>
            <w:tcW w:w="1562" w:type="dxa"/>
          </w:tcPr>
          <w:p w14:paraId="10B9AEC9" w14:textId="77777777" w:rsidR="00DF2920" w:rsidRPr="00711926" w:rsidRDefault="00DF2920" w:rsidP="00791000">
            <w:pPr>
              <w:pStyle w:val="ListParagraph"/>
              <w:keepNext/>
              <w:numPr>
                <w:ilvl w:val="0"/>
                <w:numId w:val="26"/>
              </w:numPr>
              <w:ind w:left="162" w:hanging="162"/>
              <w:rPr>
                <w:rFonts w:cs="Times New Roman"/>
                <w:sz w:val="20"/>
                <w:szCs w:val="20"/>
              </w:rPr>
            </w:pPr>
            <w:r w:rsidRPr="00711926">
              <w:rPr>
                <w:rFonts w:eastAsia="Times New Roman" w:cs="Times New Roman"/>
                <w:sz w:val="20"/>
                <w:szCs w:val="20"/>
              </w:rPr>
              <w:t>T</w:t>
            </w:r>
            <w:r w:rsidR="00F35F8D">
              <w:rPr>
                <w:rFonts w:eastAsia="Times New Roman" w:cs="Times New Roman"/>
                <w:sz w:val="20"/>
                <w:szCs w:val="20"/>
              </w:rPr>
              <w:t>TU</w:t>
            </w:r>
          </w:p>
        </w:tc>
      </w:tr>
      <w:tr w:rsidR="00DF2920" w14:paraId="7D4194C1" w14:textId="77777777" w:rsidTr="00F35F8D">
        <w:tc>
          <w:tcPr>
            <w:tcW w:w="918" w:type="dxa"/>
            <w:vMerge/>
            <w:textDirection w:val="btLr"/>
          </w:tcPr>
          <w:p w14:paraId="5DCC254D" w14:textId="77777777" w:rsidR="00DF2920" w:rsidRDefault="00DF2920" w:rsidP="00791000">
            <w:pPr>
              <w:pStyle w:val="NoSpacing"/>
              <w:keepNext/>
              <w:ind w:left="113" w:right="113"/>
              <w:jc w:val="center"/>
            </w:pPr>
          </w:p>
        </w:tc>
        <w:tc>
          <w:tcPr>
            <w:tcW w:w="1980" w:type="dxa"/>
          </w:tcPr>
          <w:p w14:paraId="7BBFD08A" w14:textId="77777777" w:rsidR="00DF2920" w:rsidRPr="00711926" w:rsidRDefault="00DF2920" w:rsidP="00791000">
            <w:pPr>
              <w:keepNext/>
              <w:rPr>
                <w:rFonts w:cs="Times New Roman"/>
                <w:color w:val="222222"/>
                <w:sz w:val="20"/>
                <w:szCs w:val="20"/>
              </w:rPr>
            </w:pPr>
            <w:r w:rsidRPr="0085597B">
              <w:rPr>
                <w:rFonts w:cs="Times New Roman"/>
                <w:b/>
                <w:color w:val="222222"/>
                <w:sz w:val="20"/>
                <w:szCs w:val="20"/>
              </w:rPr>
              <w:t>Option 2:</w:t>
            </w:r>
            <w:r w:rsidRPr="00711926">
              <w:rPr>
                <w:rFonts w:cs="Times New Roman"/>
                <w:color w:val="222222"/>
                <w:sz w:val="20"/>
                <w:szCs w:val="20"/>
              </w:rPr>
              <w:t xml:space="preserve"> Create Tajik original courses in collaboration with </w:t>
            </w:r>
            <w:r w:rsidR="00C24939">
              <w:rPr>
                <w:rFonts w:cs="Times New Roman"/>
                <w:color w:val="222222"/>
                <w:sz w:val="20"/>
                <w:szCs w:val="20"/>
              </w:rPr>
              <w:t xml:space="preserve">the </w:t>
            </w:r>
            <w:r w:rsidRPr="00711926">
              <w:rPr>
                <w:rFonts w:cs="Times New Roman"/>
                <w:color w:val="222222"/>
                <w:sz w:val="20"/>
                <w:szCs w:val="20"/>
              </w:rPr>
              <w:t>private sector</w:t>
            </w:r>
          </w:p>
        </w:tc>
        <w:tc>
          <w:tcPr>
            <w:tcW w:w="4050" w:type="dxa"/>
          </w:tcPr>
          <w:p w14:paraId="08B0289C" w14:textId="77777777" w:rsidR="00DF2920" w:rsidRPr="00711926" w:rsidRDefault="00DF2920" w:rsidP="00791000">
            <w:pPr>
              <w:keepNext/>
              <w:rPr>
                <w:rFonts w:cs="Times New Roman"/>
                <w:color w:val="222222"/>
                <w:sz w:val="20"/>
                <w:szCs w:val="20"/>
              </w:rPr>
            </w:pPr>
            <w:r w:rsidRPr="00711926">
              <w:rPr>
                <w:rFonts w:cs="Times New Roman"/>
                <w:color w:val="222222"/>
                <w:sz w:val="20"/>
                <w:szCs w:val="20"/>
              </w:rPr>
              <w:t>Identify companies in finance and IT industry, which could offer their corporate training courses as a pilot online course.</w:t>
            </w:r>
          </w:p>
        </w:tc>
        <w:tc>
          <w:tcPr>
            <w:tcW w:w="4666" w:type="dxa"/>
          </w:tcPr>
          <w:p w14:paraId="6912A07E" w14:textId="77777777" w:rsidR="00DF2920" w:rsidRPr="00711926" w:rsidRDefault="00C24939"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c</w:t>
            </w:r>
            <w:r w:rsidR="00DF2920" w:rsidRPr="00711926">
              <w:rPr>
                <w:rFonts w:cs="Times New Roman"/>
                <w:color w:val="222222"/>
                <w:sz w:val="20"/>
                <w:szCs w:val="20"/>
              </w:rPr>
              <w:t xml:space="preserve">larify </w:t>
            </w:r>
            <w:r>
              <w:rPr>
                <w:rFonts w:cs="Times New Roman"/>
                <w:color w:val="222222"/>
                <w:sz w:val="20"/>
                <w:szCs w:val="20"/>
              </w:rPr>
              <w:t xml:space="preserve">the </w:t>
            </w:r>
            <w:r w:rsidR="00DF2920" w:rsidRPr="00711926">
              <w:rPr>
                <w:rFonts w:cs="Times New Roman"/>
                <w:color w:val="222222"/>
                <w:sz w:val="20"/>
                <w:szCs w:val="20"/>
              </w:rPr>
              <w:t xml:space="preserve">feasibility of creating or providing corporate training </w:t>
            </w:r>
            <w:r>
              <w:rPr>
                <w:rFonts w:cs="Times New Roman"/>
                <w:color w:val="222222"/>
                <w:sz w:val="20"/>
                <w:szCs w:val="20"/>
              </w:rPr>
              <w:t>in</w:t>
            </w:r>
            <w:r w:rsidR="00DF2920" w:rsidRPr="00711926">
              <w:rPr>
                <w:rFonts w:cs="Times New Roman"/>
                <w:color w:val="222222"/>
                <w:sz w:val="20"/>
                <w:szCs w:val="20"/>
              </w:rPr>
              <w:t xml:space="preserve"> an online course format. </w:t>
            </w:r>
          </w:p>
          <w:p w14:paraId="0AA3E7FB" w14:textId="77777777" w:rsidR="00DF2920" w:rsidRPr="00711926" w:rsidRDefault="00C24939"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a</w:t>
            </w:r>
            <w:r w:rsidR="00DF2920" w:rsidRPr="00711926">
              <w:rPr>
                <w:rFonts w:cs="Times New Roman"/>
                <w:color w:val="222222"/>
                <w:sz w:val="20"/>
                <w:szCs w:val="20"/>
              </w:rPr>
              <w:t xml:space="preserve">ssess the impact of course on developing appropriate skills for students to potentially get employed. </w:t>
            </w:r>
          </w:p>
          <w:p w14:paraId="4D07325E" w14:textId="77777777" w:rsidR="00DF2920" w:rsidRPr="00711926" w:rsidRDefault="00C24939"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a</w:t>
            </w:r>
            <w:r w:rsidR="00DF2920" w:rsidRPr="00711926">
              <w:rPr>
                <w:rFonts w:cs="Times New Roman"/>
                <w:color w:val="222222"/>
                <w:sz w:val="20"/>
                <w:szCs w:val="20"/>
              </w:rPr>
              <w:t xml:space="preserve">ssess the feasibility of incorporating courses provided by </w:t>
            </w:r>
            <w:r>
              <w:rPr>
                <w:rFonts w:cs="Times New Roman"/>
                <w:color w:val="222222"/>
                <w:sz w:val="20"/>
                <w:szCs w:val="20"/>
              </w:rPr>
              <w:t xml:space="preserve">the </w:t>
            </w:r>
            <w:r w:rsidR="00DF2920" w:rsidRPr="00711926">
              <w:rPr>
                <w:rFonts w:cs="Times New Roman"/>
                <w:color w:val="222222"/>
                <w:sz w:val="20"/>
                <w:szCs w:val="20"/>
              </w:rPr>
              <w:t>private sector into universities’ life-long learning curriculum.</w:t>
            </w:r>
          </w:p>
        </w:tc>
        <w:tc>
          <w:tcPr>
            <w:tcW w:w="1562" w:type="dxa"/>
          </w:tcPr>
          <w:p w14:paraId="2824241B" w14:textId="77777777" w:rsidR="00F35F8D" w:rsidRPr="00711926" w:rsidRDefault="00F35F8D" w:rsidP="00791000">
            <w:pPr>
              <w:pStyle w:val="ListParagraph"/>
              <w:keepNext/>
              <w:numPr>
                <w:ilvl w:val="0"/>
                <w:numId w:val="26"/>
              </w:numPr>
              <w:ind w:left="162" w:hanging="162"/>
              <w:rPr>
                <w:rFonts w:cs="Times New Roman"/>
                <w:sz w:val="20"/>
                <w:szCs w:val="20"/>
              </w:rPr>
            </w:pPr>
            <w:r>
              <w:rPr>
                <w:rFonts w:eastAsia="Times New Roman" w:cs="Times New Roman"/>
                <w:sz w:val="20"/>
                <w:szCs w:val="20"/>
              </w:rPr>
              <w:t>TSUC</w:t>
            </w:r>
          </w:p>
          <w:p w14:paraId="0D89DF20" w14:textId="77777777" w:rsidR="00DF2920" w:rsidRPr="00711926" w:rsidRDefault="00DF2920" w:rsidP="00791000">
            <w:pPr>
              <w:pStyle w:val="ListParagraph"/>
              <w:keepNext/>
              <w:ind w:left="162"/>
              <w:rPr>
                <w:rFonts w:cs="Times New Roman"/>
                <w:sz w:val="20"/>
                <w:szCs w:val="20"/>
              </w:rPr>
            </w:pPr>
          </w:p>
        </w:tc>
      </w:tr>
    </w:tbl>
    <w:p w14:paraId="57F4B0EA" w14:textId="77777777" w:rsidR="00DF2920" w:rsidRDefault="00DF2920"/>
    <w:p w14:paraId="6133E423" w14:textId="77777777" w:rsidR="00C24939" w:rsidRDefault="00C24939">
      <w:pPr>
        <w:rPr>
          <w:b/>
        </w:rPr>
      </w:pPr>
      <w:r>
        <w:rPr>
          <w:b/>
        </w:rPr>
        <w:br w:type="page"/>
      </w:r>
    </w:p>
    <w:p w14:paraId="1EC3F878" w14:textId="4C381E6B" w:rsidR="00C24939" w:rsidRDefault="00791000" w:rsidP="00791000">
      <w:pPr>
        <w:pStyle w:val="NoSpacing"/>
        <w:keepNext/>
        <w:jc w:val="center"/>
        <w:rPr>
          <w:b/>
        </w:rPr>
      </w:pPr>
      <w:r>
        <w:rPr>
          <w:b/>
        </w:rPr>
        <w:lastRenderedPageBreak/>
        <w:t xml:space="preserve">Table </w:t>
      </w:r>
      <w:r w:rsidR="001C38D5">
        <w:rPr>
          <w:b/>
        </w:rPr>
        <w:t>16</w:t>
      </w:r>
      <w:r>
        <w:rPr>
          <w:b/>
        </w:rPr>
        <w:t xml:space="preserve">: </w:t>
      </w:r>
      <w:r w:rsidR="00C24939">
        <w:rPr>
          <w:b/>
        </w:rPr>
        <w:t>Pilot Models</w:t>
      </w:r>
      <w:r>
        <w:rPr>
          <w:b/>
        </w:rPr>
        <w:t xml:space="preserve"> -</w:t>
      </w:r>
      <w:r w:rsidR="00C24939">
        <w:rPr>
          <w:b/>
        </w:rPr>
        <w:t xml:space="preserve"> continued</w:t>
      </w:r>
    </w:p>
    <w:p w14:paraId="5F1FE0B2" w14:textId="77777777" w:rsidR="00C24939" w:rsidRPr="00C24939" w:rsidRDefault="00C24939" w:rsidP="00791000">
      <w:pPr>
        <w:pStyle w:val="NoSpacing"/>
        <w:keepNext/>
        <w:jc w:val="center"/>
        <w:rPr>
          <w:b/>
        </w:rPr>
      </w:pPr>
    </w:p>
    <w:tbl>
      <w:tblPr>
        <w:tblStyle w:val="TableGrid"/>
        <w:tblW w:w="0" w:type="auto"/>
        <w:tblLook w:val="04A0" w:firstRow="1" w:lastRow="0" w:firstColumn="1" w:lastColumn="0" w:noHBand="0" w:noVBand="1"/>
      </w:tblPr>
      <w:tblGrid>
        <w:gridCol w:w="831"/>
        <w:gridCol w:w="1616"/>
        <w:gridCol w:w="2640"/>
        <w:gridCol w:w="2927"/>
        <w:gridCol w:w="1562"/>
      </w:tblGrid>
      <w:tr w:rsidR="00DF2920" w:rsidRPr="00711926" w14:paraId="79BECDD3" w14:textId="77777777" w:rsidTr="00F35F8D">
        <w:tc>
          <w:tcPr>
            <w:tcW w:w="918" w:type="dxa"/>
            <w:vAlign w:val="center"/>
          </w:tcPr>
          <w:p w14:paraId="64FBE2FB" w14:textId="77777777" w:rsidR="00DF2920" w:rsidRPr="00711926" w:rsidRDefault="00DF2920" w:rsidP="00791000">
            <w:pPr>
              <w:keepNext/>
              <w:jc w:val="center"/>
              <w:rPr>
                <w:rFonts w:cs="Times New Roman"/>
                <w:b/>
                <w:color w:val="222222"/>
                <w:sz w:val="20"/>
                <w:szCs w:val="20"/>
              </w:rPr>
            </w:pPr>
            <w:r>
              <w:rPr>
                <w:rFonts w:cs="Times New Roman"/>
                <w:b/>
                <w:color w:val="222222"/>
                <w:sz w:val="20"/>
                <w:szCs w:val="20"/>
              </w:rPr>
              <w:t>Model</w:t>
            </w:r>
          </w:p>
        </w:tc>
        <w:tc>
          <w:tcPr>
            <w:tcW w:w="1980" w:type="dxa"/>
            <w:vAlign w:val="center"/>
          </w:tcPr>
          <w:p w14:paraId="2E3F9A9D" w14:textId="77777777" w:rsidR="00DF2920" w:rsidRPr="00711926" w:rsidRDefault="00477392" w:rsidP="00791000">
            <w:pPr>
              <w:keepNext/>
              <w:jc w:val="center"/>
              <w:rPr>
                <w:rFonts w:cs="Times New Roman"/>
                <w:b/>
                <w:color w:val="222222"/>
                <w:sz w:val="20"/>
                <w:szCs w:val="20"/>
              </w:rPr>
            </w:pPr>
            <w:r>
              <w:rPr>
                <w:rFonts w:cs="Times New Roman"/>
                <w:b/>
                <w:color w:val="222222"/>
                <w:sz w:val="20"/>
                <w:szCs w:val="20"/>
              </w:rPr>
              <w:t>Options</w:t>
            </w:r>
          </w:p>
        </w:tc>
        <w:tc>
          <w:tcPr>
            <w:tcW w:w="4050" w:type="dxa"/>
            <w:vAlign w:val="center"/>
          </w:tcPr>
          <w:p w14:paraId="591B544C" w14:textId="77777777" w:rsidR="00DF2920" w:rsidRPr="00711926" w:rsidRDefault="00643750" w:rsidP="00791000">
            <w:pPr>
              <w:keepNext/>
              <w:jc w:val="center"/>
              <w:rPr>
                <w:rFonts w:cs="Times New Roman"/>
                <w:b/>
                <w:color w:val="222222"/>
                <w:sz w:val="20"/>
                <w:szCs w:val="20"/>
              </w:rPr>
            </w:pPr>
            <w:r>
              <w:rPr>
                <w:rFonts w:cs="Times New Roman"/>
                <w:b/>
                <w:color w:val="222222"/>
                <w:sz w:val="20"/>
                <w:szCs w:val="20"/>
              </w:rPr>
              <w:t xml:space="preserve">Planned </w:t>
            </w:r>
            <w:r w:rsidRPr="00711926">
              <w:rPr>
                <w:rFonts w:cs="Times New Roman"/>
                <w:b/>
                <w:color w:val="222222"/>
                <w:sz w:val="20"/>
                <w:szCs w:val="20"/>
              </w:rPr>
              <w:t>Activit</w:t>
            </w:r>
            <w:r>
              <w:rPr>
                <w:rFonts w:cs="Times New Roman"/>
                <w:b/>
                <w:color w:val="222222"/>
                <w:sz w:val="20"/>
                <w:szCs w:val="20"/>
              </w:rPr>
              <w:t>ies</w:t>
            </w:r>
          </w:p>
        </w:tc>
        <w:tc>
          <w:tcPr>
            <w:tcW w:w="4666" w:type="dxa"/>
            <w:vAlign w:val="center"/>
          </w:tcPr>
          <w:p w14:paraId="087DCA98" w14:textId="77777777" w:rsidR="00DF2920" w:rsidRPr="00711926" w:rsidRDefault="00C24939" w:rsidP="00791000">
            <w:pPr>
              <w:keepNext/>
              <w:jc w:val="center"/>
              <w:rPr>
                <w:rFonts w:cs="Times New Roman"/>
                <w:b/>
                <w:color w:val="222222"/>
                <w:sz w:val="20"/>
                <w:szCs w:val="20"/>
              </w:rPr>
            </w:pPr>
            <w:r>
              <w:rPr>
                <w:rFonts w:cs="Times New Roman"/>
                <w:b/>
                <w:color w:val="222222"/>
                <w:sz w:val="20"/>
                <w:szCs w:val="20"/>
              </w:rPr>
              <w:t>Objectives</w:t>
            </w:r>
          </w:p>
        </w:tc>
        <w:tc>
          <w:tcPr>
            <w:tcW w:w="1562" w:type="dxa"/>
            <w:vAlign w:val="center"/>
          </w:tcPr>
          <w:p w14:paraId="5CD1DAAC" w14:textId="77777777" w:rsidR="00DF2920" w:rsidRPr="00711926" w:rsidRDefault="00DF2920" w:rsidP="00791000">
            <w:pPr>
              <w:keepNext/>
              <w:jc w:val="center"/>
              <w:rPr>
                <w:rFonts w:cs="Times New Roman"/>
                <w:b/>
                <w:color w:val="222222"/>
                <w:sz w:val="20"/>
                <w:szCs w:val="20"/>
              </w:rPr>
            </w:pPr>
            <w:r w:rsidRPr="00711926">
              <w:rPr>
                <w:rFonts w:cs="Times New Roman"/>
                <w:b/>
                <w:color w:val="222222"/>
                <w:sz w:val="20"/>
                <w:szCs w:val="20"/>
              </w:rPr>
              <w:t>Implementation Partners</w:t>
            </w:r>
          </w:p>
        </w:tc>
      </w:tr>
      <w:tr w:rsidR="00DF2920" w14:paraId="573A435F" w14:textId="77777777" w:rsidTr="00F35F8D">
        <w:tc>
          <w:tcPr>
            <w:tcW w:w="918" w:type="dxa"/>
            <w:vMerge w:val="restart"/>
            <w:textDirection w:val="btLr"/>
            <w:vAlign w:val="center"/>
          </w:tcPr>
          <w:p w14:paraId="27EB1396" w14:textId="77777777" w:rsidR="00F35F8D" w:rsidRDefault="00DF2920" w:rsidP="00791000">
            <w:pPr>
              <w:pStyle w:val="NoSpacing"/>
              <w:keepNext/>
              <w:ind w:left="113" w:right="113"/>
              <w:jc w:val="center"/>
              <w:rPr>
                <w:rFonts w:cs="Times New Roman"/>
                <w:b/>
                <w:color w:val="222222"/>
                <w:sz w:val="20"/>
                <w:szCs w:val="20"/>
              </w:rPr>
            </w:pPr>
            <w:r w:rsidRPr="00711926">
              <w:rPr>
                <w:rFonts w:cs="Times New Roman"/>
                <w:b/>
                <w:color w:val="222222"/>
                <w:sz w:val="20"/>
                <w:szCs w:val="20"/>
              </w:rPr>
              <w:t>Model 3:</w:t>
            </w:r>
          </w:p>
          <w:p w14:paraId="005B25C2" w14:textId="77777777" w:rsidR="00DF2920" w:rsidRDefault="00DF2920" w:rsidP="00791000">
            <w:pPr>
              <w:pStyle w:val="NoSpacing"/>
              <w:keepNext/>
              <w:ind w:left="113" w:right="113"/>
              <w:jc w:val="center"/>
            </w:pPr>
            <w:r w:rsidRPr="00711926">
              <w:rPr>
                <w:rFonts w:cs="Times New Roman"/>
                <w:b/>
                <w:color w:val="222222"/>
                <w:sz w:val="20"/>
                <w:szCs w:val="20"/>
              </w:rPr>
              <w:t>Supplementary courses</w:t>
            </w:r>
          </w:p>
        </w:tc>
        <w:tc>
          <w:tcPr>
            <w:tcW w:w="1980" w:type="dxa"/>
          </w:tcPr>
          <w:p w14:paraId="43C422CC" w14:textId="77777777" w:rsidR="00DF2920" w:rsidRPr="00711926" w:rsidRDefault="00DF2920" w:rsidP="00791000">
            <w:pPr>
              <w:keepNext/>
              <w:rPr>
                <w:rFonts w:cs="Times New Roman"/>
                <w:color w:val="222222"/>
                <w:sz w:val="20"/>
                <w:szCs w:val="20"/>
              </w:rPr>
            </w:pPr>
            <w:r w:rsidRPr="0085597B">
              <w:rPr>
                <w:rFonts w:cs="Times New Roman"/>
                <w:b/>
                <w:color w:val="222222"/>
                <w:sz w:val="20"/>
                <w:szCs w:val="20"/>
              </w:rPr>
              <w:t>Option 1:</w:t>
            </w:r>
            <w:r w:rsidRPr="00711926">
              <w:rPr>
                <w:rFonts w:cs="Times New Roman"/>
                <w:color w:val="222222"/>
                <w:sz w:val="20"/>
                <w:szCs w:val="20"/>
              </w:rPr>
              <w:t xml:space="preserve"> Awareness Building</w:t>
            </w:r>
          </w:p>
        </w:tc>
        <w:tc>
          <w:tcPr>
            <w:tcW w:w="4050" w:type="dxa"/>
          </w:tcPr>
          <w:p w14:paraId="5677C31A" w14:textId="77777777" w:rsidR="00DF2920" w:rsidRPr="00711926" w:rsidRDefault="00DF2920" w:rsidP="00791000">
            <w:pPr>
              <w:keepNext/>
              <w:rPr>
                <w:rFonts w:cs="Times New Roman"/>
                <w:color w:val="222222"/>
                <w:sz w:val="20"/>
                <w:szCs w:val="20"/>
              </w:rPr>
            </w:pPr>
            <w:r w:rsidRPr="00711926">
              <w:rPr>
                <w:rFonts w:cs="Times New Roman"/>
                <w:color w:val="222222"/>
                <w:sz w:val="20"/>
                <w:szCs w:val="20"/>
              </w:rPr>
              <w:t>Conduct awareness building activity with universities to inform students with opportunities for learning available online.</w:t>
            </w:r>
          </w:p>
        </w:tc>
        <w:tc>
          <w:tcPr>
            <w:tcW w:w="4666" w:type="dxa"/>
          </w:tcPr>
          <w:p w14:paraId="4B84A040" w14:textId="77777777" w:rsidR="00DF2920" w:rsidRPr="00711926" w:rsidRDefault="00C24939"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c</w:t>
            </w:r>
            <w:r w:rsidR="00DF2920" w:rsidRPr="00711926">
              <w:rPr>
                <w:rFonts w:cs="Times New Roman"/>
                <w:color w:val="222222"/>
                <w:sz w:val="20"/>
                <w:szCs w:val="20"/>
              </w:rPr>
              <w:t xml:space="preserve">larify demand from students on the courses. </w:t>
            </w:r>
          </w:p>
          <w:p w14:paraId="3A048EFE" w14:textId="77777777" w:rsidR="00DF2920" w:rsidRPr="00711926" w:rsidRDefault="00C24939"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i</w:t>
            </w:r>
            <w:r w:rsidR="00DF2920" w:rsidRPr="00711926">
              <w:rPr>
                <w:rFonts w:cs="Times New Roman"/>
                <w:color w:val="222222"/>
                <w:sz w:val="20"/>
                <w:szCs w:val="20"/>
              </w:rPr>
              <w:t>dentify characteristics of students who are interested in taking online courses.</w:t>
            </w:r>
          </w:p>
        </w:tc>
        <w:tc>
          <w:tcPr>
            <w:tcW w:w="1562" w:type="dxa"/>
          </w:tcPr>
          <w:p w14:paraId="5BEE74A6" w14:textId="77777777" w:rsidR="00DF2920" w:rsidRPr="00711926" w:rsidRDefault="00F35F8D" w:rsidP="00791000">
            <w:pPr>
              <w:pStyle w:val="ListParagraph"/>
              <w:keepNext/>
              <w:numPr>
                <w:ilvl w:val="0"/>
                <w:numId w:val="26"/>
              </w:numPr>
              <w:ind w:left="162" w:hanging="162"/>
              <w:rPr>
                <w:rFonts w:eastAsia="Times New Roman" w:cs="Times New Roman"/>
                <w:sz w:val="20"/>
                <w:szCs w:val="20"/>
              </w:rPr>
            </w:pPr>
            <w:r>
              <w:rPr>
                <w:rFonts w:eastAsia="Times New Roman" w:cs="Times New Roman"/>
                <w:sz w:val="20"/>
                <w:szCs w:val="20"/>
              </w:rPr>
              <w:t>TUT</w:t>
            </w:r>
          </w:p>
          <w:p w14:paraId="65FDDDFE" w14:textId="77777777" w:rsidR="00DF2920" w:rsidRPr="00711926" w:rsidRDefault="00DF2920" w:rsidP="00791000">
            <w:pPr>
              <w:pStyle w:val="ListParagraph"/>
              <w:keepNext/>
              <w:numPr>
                <w:ilvl w:val="0"/>
                <w:numId w:val="26"/>
              </w:numPr>
              <w:ind w:left="162" w:hanging="162"/>
              <w:rPr>
                <w:rFonts w:eastAsia="Times New Roman" w:cs="Times New Roman"/>
                <w:sz w:val="20"/>
                <w:szCs w:val="20"/>
              </w:rPr>
            </w:pPr>
            <w:r w:rsidRPr="00711926">
              <w:rPr>
                <w:rFonts w:cs="Times New Roman"/>
                <w:sz w:val="20"/>
                <w:szCs w:val="20"/>
              </w:rPr>
              <w:t>TARENA</w:t>
            </w:r>
          </w:p>
        </w:tc>
      </w:tr>
      <w:tr w:rsidR="00DF2920" w14:paraId="5BD3E50A" w14:textId="77777777" w:rsidTr="00F35F8D">
        <w:tc>
          <w:tcPr>
            <w:tcW w:w="918" w:type="dxa"/>
            <w:vMerge/>
            <w:textDirection w:val="btLr"/>
            <w:vAlign w:val="center"/>
          </w:tcPr>
          <w:p w14:paraId="71377524" w14:textId="77777777" w:rsidR="00DF2920" w:rsidRPr="00711926" w:rsidRDefault="00DF2920" w:rsidP="00791000">
            <w:pPr>
              <w:keepNext/>
              <w:ind w:left="113" w:right="113"/>
              <w:jc w:val="center"/>
              <w:rPr>
                <w:rFonts w:cs="Times New Roman"/>
                <w:color w:val="222222"/>
                <w:sz w:val="20"/>
                <w:szCs w:val="20"/>
              </w:rPr>
            </w:pPr>
          </w:p>
        </w:tc>
        <w:tc>
          <w:tcPr>
            <w:tcW w:w="1980" w:type="dxa"/>
          </w:tcPr>
          <w:p w14:paraId="7795D9EA" w14:textId="77777777" w:rsidR="00DF2920" w:rsidRPr="00711926" w:rsidRDefault="00DF2920" w:rsidP="00791000">
            <w:pPr>
              <w:keepNext/>
              <w:rPr>
                <w:rFonts w:cs="Times New Roman"/>
                <w:color w:val="222222"/>
                <w:sz w:val="20"/>
                <w:szCs w:val="20"/>
              </w:rPr>
            </w:pPr>
            <w:r w:rsidRPr="0085597B">
              <w:rPr>
                <w:rFonts w:cs="Times New Roman"/>
                <w:b/>
                <w:color w:val="222222"/>
                <w:sz w:val="20"/>
                <w:szCs w:val="20"/>
              </w:rPr>
              <w:t>Option 2:</w:t>
            </w:r>
            <w:r w:rsidRPr="00711926">
              <w:rPr>
                <w:rFonts w:cs="Times New Roman"/>
                <w:color w:val="222222"/>
                <w:sz w:val="20"/>
                <w:szCs w:val="20"/>
              </w:rPr>
              <w:t xml:space="preserve"> Universities make online courses</w:t>
            </w:r>
          </w:p>
        </w:tc>
        <w:tc>
          <w:tcPr>
            <w:tcW w:w="4050" w:type="dxa"/>
          </w:tcPr>
          <w:p w14:paraId="4AD5DF51" w14:textId="77777777" w:rsidR="00DF2920" w:rsidRPr="00711926" w:rsidRDefault="00DF2920" w:rsidP="00791000">
            <w:pPr>
              <w:keepNext/>
              <w:rPr>
                <w:rFonts w:cs="Times New Roman"/>
                <w:color w:val="222222"/>
                <w:sz w:val="20"/>
                <w:szCs w:val="20"/>
              </w:rPr>
            </w:pPr>
            <w:r w:rsidRPr="00711926">
              <w:rPr>
                <w:rFonts w:cs="Times New Roman"/>
                <w:color w:val="222222"/>
                <w:sz w:val="20"/>
                <w:szCs w:val="20"/>
              </w:rPr>
              <w:t>Conduct a quick assessment through interviewing universities in terms of making online courses as part of the credits and identify challenges and necessary changes at the policy level needed to be changed.</w:t>
            </w:r>
          </w:p>
        </w:tc>
        <w:tc>
          <w:tcPr>
            <w:tcW w:w="4666" w:type="dxa"/>
          </w:tcPr>
          <w:p w14:paraId="09E50344" w14:textId="77777777" w:rsidR="00DF2920" w:rsidRPr="00711926" w:rsidRDefault="00C24939"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c</w:t>
            </w:r>
            <w:r w:rsidR="00DF2920" w:rsidRPr="00711926">
              <w:rPr>
                <w:rFonts w:cs="Times New Roman"/>
                <w:color w:val="222222"/>
                <w:sz w:val="20"/>
                <w:szCs w:val="20"/>
              </w:rPr>
              <w:t xml:space="preserve">larify </w:t>
            </w:r>
            <w:r>
              <w:rPr>
                <w:rFonts w:cs="Times New Roman"/>
                <w:color w:val="222222"/>
                <w:sz w:val="20"/>
                <w:szCs w:val="20"/>
              </w:rPr>
              <w:t xml:space="preserve">the </w:t>
            </w:r>
            <w:r w:rsidR="00DF2920" w:rsidRPr="00711926">
              <w:rPr>
                <w:rFonts w:cs="Times New Roman"/>
                <w:color w:val="222222"/>
                <w:sz w:val="20"/>
                <w:szCs w:val="20"/>
              </w:rPr>
              <w:t>feasibility of including online courses as a part of university credit</w:t>
            </w:r>
            <w:r>
              <w:rPr>
                <w:rFonts w:cs="Times New Roman"/>
                <w:color w:val="222222"/>
                <w:sz w:val="20"/>
                <w:szCs w:val="20"/>
              </w:rPr>
              <w:t>s</w:t>
            </w:r>
            <w:r w:rsidR="00DF2920" w:rsidRPr="00711926">
              <w:rPr>
                <w:rFonts w:cs="Times New Roman"/>
                <w:color w:val="222222"/>
                <w:sz w:val="20"/>
                <w:szCs w:val="20"/>
              </w:rPr>
              <w:t xml:space="preserve"> and identify challenges and necessary policies.</w:t>
            </w:r>
          </w:p>
        </w:tc>
        <w:tc>
          <w:tcPr>
            <w:tcW w:w="1562" w:type="dxa"/>
          </w:tcPr>
          <w:p w14:paraId="31BAFD34" w14:textId="77777777" w:rsidR="00F35F8D" w:rsidRPr="00711926" w:rsidRDefault="00F35F8D" w:rsidP="00791000">
            <w:pPr>
              <w:pStyle w:val="ListParagraph"/>
              <w:keepNext/>
              <w:numPr>
                <w:ilvl w:val="0"/>
                <w:numId w:val="26"/>
              </w:numPr>
              <w:ind w:left="162" w:hanging="162"/>
              <w:rPr>
                <w:rFonts w:cs="Times New Roman"/>
                <w:sz w:val="20"/>
                <w:szCs w:val="20"/>
              </w:rPr>
            </w:pPr>
            <w:r>
              <w:rPr>
                <w:rFonts w:eastAsia="Times New Roman" w:cs="Times New Roman"/>
                <w:sz w:val="20"/>
                <w:szCs w:val="20"/>
              </w:rPr>
              <w:t>TSUC</w:t>
            </w:r>
          </w:p>
          <w:p w14:paraId="6D9081E3" w14:textId="77777777" w:rsidR="00DF2920" w:rsidRPr="00711926" w:rsidRDefault="00F35F8D" w:rsidP="00791000">
            <w:pPr>
              <w:pStyle w:val="ListParagraph"/>
              <w:keepNext/>
              <w:numPr>
                <w:ilvl w:val="0"/>
                <w:numId w:val="26"/>
              </w:numPr>
              <w:ind w:left="162" w:hanging="162"/>
              <w:rPr>
                <w:rFonts w:eastAsia="Times New Roman" w:cs="Times New Roman"/>
                <w:sz w:val="20"/>
                <w:szCs w:val="20"/>
              </w:rPr>
            </w:pPr>
            <w:r>
              <w:rPr>
                <w:rFonts w:eastAsia="Times New Roman" w:cs="Times New Roman"/>
                <w:sz w:val="20"/>
                <w:szCs w:val="20"/>
              </w:rPr>
              <w:t>TUT</w:t>
            </w:r>
          </w:p>
        </w:tc>
      </w:tr>
      <w:tr w:rsidR="00DF2920" w14:paraId="643AD331" w14:textId="77777777" w:rsidTr="00F35F8D">
        <w:tc>
          <w:tcPr>
            <w:tcW w:w="918" w:type="dxa"/>
            <w:vMerge/>
            <w:textDirection w:val="btLr"/>
            <w:vAlign w:val="center"/>
          </w:tcPr>
          <w:p w14:paraId="6B0688F9" w14:textId="77777777" w:rsidR="00DF2920" w:rsidRPr="00711926" w:rsidRDefault="00DF2920" w:rsidP="00791000">
            <w:pPr>
              <w:keepNext/>
              <w:ind w:left="113" w:right="113"/>
              <w:jc w:val="center"/>
              <w:rPr>
                <w:rFonts w:cs="Times New Roman"/>
                <w:color w:val="222222"/>
                <w:sz w:val="20"/>
                <w:szCs w:val="20"/>
              </w:rPr>
            </w:pPr>
          </w:p>
        </w:tc>
        <w:tc>
          <w:tcPr>
            <w:tcW w:w="1980" w:type="dxa"/>
          </w:tcPr>
          <w:p w14:paraId="74C19836" w14:textId="77777777" w:rsidR="00DF2920" w:rsidRPr="00711926" w:rsidRDefault="00DF2920" w:rsidP="00791000">
            <w:pPr>
              <w:keepNext/>
              <w:rPr>
                <w:rFonts w:cs="Times New Roman"/>
                <w:color w:val="222222"/>
                <w:sz w:val="20"/>
                <w:szCs w:val="20"/>
              </w:rPr>
            </w:pPr>
            <w:r w:rsidRPr="0085597B">
              <w:rPr>
                <w:rFonts w:cs="Times New Roman"/>
                <w:b/>
                <w:color w:val="222222"/>
                <w:sz w:val="20"/>
                <w:szCs w:val="20"/>
              </w:rPr>
              <w:t>Option 3:</w:t>
            </w:r>
            <w:r w:rsidRPr="00711926">
              <w:rPr>
                <w:rFonts w:cs="Times New Roman"/>
                <w:color w:val="222222"/>
                <w:sz w:val="20"/>
                <w:szCs w:val="20"/>
              </w:rPr>
              <w:t xml:space="preserve"> Run a learning hub</w:t>
            </w:r>
          </w:p>
        </w:tc>
        <w:tc>
          <w:tcPr>
            <w:tcW w:w="4050" w:type="dxa"/>
          </w:tcPr>
          <w:p w14:paraId="41F95537" w14:textId="77777777" w:rsidR="00DF2920" w:rsidRPr="00711926" w:rsidRDefault="00DF2920" w:rsidP="00791000">
            <w:pPr>
              <w:keepNext/>
              <w:rPr>
                <w:rFonts w:cs="Times New Roman"/>
                <w:color w:val="222222"/>
                <w:sz w:val="20"/>
                <w:szCs w:val="20"/>
              </w:rPr>
            </w:pPr>
            <w:r w:rsidRPr="00711926">
              <w:rPr>
                <w:rFonts w:cs="Times New Roman"/>
                <w:color w:val="222222"/>
                <w:sz w:val="20"/>
                <w:szCs w:val="20"/>
              </w:rPr>
              <w:t xml:space="preserve">Open a learning hub as a part of </w:t>
            </w:r>
            <w:proofErr w:type="spellStart"/>
            <w:r w:rsidRPr="00711926">
              <w:rPr>
                <w:rFonts w:cs="Times New Roman"/>
                <w:color w:val="222222"/>
                <w:sz w:val="20"/>
                <w:szCs w:val="20"/>
              </w:rPr>
              <w:t>Coursera’s</w:t>
            </w:r>
            <w:proofErr w:type="spellEnd"/>
            <w:r w:rsidRPr="00711926">
              <w:rPr>
                <w:rFonts w:cs="Times New Roman"/>
                <w:color w:val="222222"/>
                <w:sz w:val="20"/>
                <w:szCs w:val="20"/>
              </w:rPr>
              <w:t xml:space="preserve"> initiative and encourage students to participate in informal learning sessions.</w:t>
            </w:r>
          </w:p>
        </w:tc>
        <w:tc>
          <w:tcPr>
            <w:tcW w:w="4666" w:type="dxa"/>
          </w:tcPr>
          <w:p w14:paraId="1546F3BA" w14:textId="77777777" w:rsidR="00DF2920" w:rsidRPr="00711926" w:rsidRDefault="00C24939"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c</w:t>
            </w:r>
            <w:r w:rsidR="00DF2920" w:rsidRPr="00711926">
              <w:rPr>
                <w:rFonts w:cs="Times New Roman"/>
                <w:color w:val="222222"/>
                <w:sz w:val="20"/>
                <w:szCs w:val="20"/>
              </w:rPr>
              <w:t xml:space="preserve">larify </w:t>
            </w:r>
            <w:r>
              <w:rPr>
                <w:rFonts w:cs="Times New Roman"/>
                <w:color w:val="222222"/>
                <w:sz w:val="20"/>
                <w:szCs w:val="20"/>
              </w:rPr>
              <w:t xml:space="preserve">the </w:t>
            </w:r>
            <w:r w:rsidR="00DF2920" w:rsidRPr="00711926">
              <w:rPr>
                <w:rFonts w:cs="Times New Roman"/>
                <w:color w:val="222222"/>
                <w:sz w:val="20"/>
                <w:szCs w:val="20"/>
              </w:rPr>
              <w:t>feasibility of starting a learning hub in Dushanbe.</w:t>
            </w:r>
          </w:p>
        </w:tc>
        <w:tc>
          <w:tcPr>
            <w:tcW w:w="1562" w:type="dxa"/>
          </w:tcPr>
          <w:p w14:paraId="5E00EAC1" w14:textId="77777777" w:rsidR="00DF2920" w:rsidRPr="00711926" w:rsidRDefault="00DF2920" w:rsidP="00791000">
            <w:pPr>
              <w:pStyle w:val="ListParagraph"/>
              <w:keepNext/>
              <w:numPr>
                <w:ilvl w:val="0"/>
                <w:numId w:val="26"/>
              </w:numPr>
              <w:ind w:left="162" w:hanging="162"/>
              <w:rPr>
                <w:rFonts w:eastAsia="Times New Roman" w:cs="Times New Roman"/>
                <w:sz w:val="20"/>
                <w:szCs w:val="20"/>
              </w:rPr>
            </w:pPr>
            <w:r w:rsidRPr="00711926">
              <w:rPr>
                <w:rFonts w:eastAsia="Times New Roman" w:cs="Times New Roman"/>
                <w:sz w:val="20"/>
                <w:szCs w:val="20"/>
              </w:rPr>
              <w:t>Centre ICT</w:t>
            </w:r>
          </w:p>
        </w:tc>
      </w:tr>
      <w:tr w:rsidR="00DF2920" w14:paraId="733CB949" w14:textId="77777777" w:rsidTr="00F35F8D">
        <w:tc>
          <w:tcPr>
            <w:tcW w:w="918" w:type="dxa"/>
            <w:vMerge w:val="restart"/>
            <w:textDirection w:val="btLr"/>
            <w:vAlign w:val="center"/>
          </w:tcPr>
          <w:p w14:paraId="3FC4D9EA" w14:textId="77777777" w:rsidR="00F35F8D" w:rsidRDefault="00DF2920" w:rsidP="00791000">
            <w:pPr>
              <w:keepNext/>
              <w:ind w:left="113" w:right="113"/>
              <w:jc w:val="center"/>
              <w:rPr>
                <w:rFonts w:cs="Times New Roman"/>
                <w:b/>
                <w:color w:val="222222"/>
                <w:sz w:val="20"/>
                <w:szCs w:val="20"/>
              </w:rPr>
            </w:pPr>
            <w:r w:rsidRPr="00711926">
              <w:rPr>
                <w:rFonts w:cs="Times New Roman"/>
                <w:b/>
                <w:color w:val="222222"/>
                <w:sz w:val="20"/>
                <w:szCs w:val="20"/>
              </w:rPr>
              <w:t>Model 4:</w:t>
            </w:r>
          </w:p>
          <w:p w14:paraId="7DE8BB0C" w14:textId="77777777" w:rsidR="00DF2920" w:rsidRPr="00711926" w:rsidRDefault="00DF2920" w:rsidP="00791000">
            <w:pPr>
              <w:keepNext/>
              <w:ind w:left="113" w:right="113"/>
              <w:jc w:val="center"/>
              <w:rPr>
                <w:rFonts w:cs="Times New Roman"/>
                <w:color w:val="222222"/>
                <w:sz w:val="20"/>
                <w:szCs w:val="20"/>
              </w:rPr>
            </w:pPr>
            <w:r w:rsidRPr="00711926">
              <w:rPr>
                <w:rFonts w:cs="Times New Roman"/>
                <w:b/>
                <w:color w:val="222222"/>
                <w:sz w:val="20"/>
                <w:szCs w:val="20"/>
              </w:rPr>
              <w:t>Learning Management</w:t>
            </w:r>
          </w:p>
        </w:tc>
        <w:tc>
          <w:tcPr>
            <w:tcW w:w="1980" w:type="dxa"/>
          </w:tcPr>
          <w:p w14:paraId="645CC1C7" w14:textId="77777777" w:rsidR="00DF2920" w:rsidRPr="00711926" w:rsidRDefault="00DF2920" w:rsidP="00791000">
            <w:pPr>
              <w:keepNext/>
              <w:rPr>
                <w:rFonts w:cs="Times New Roman"/>
                <w:color w:val="222222"/>
                <w:sz w:val="20"/>
                <w:szCs w:val="20"/>
              </w:rPr>
            </w:pPr>
            <w:r w:rsidRPr="0085597B">
              <w:rPr>
                <w:rFonts w:cs="Times New Roman"/>
                <w:b/>
                <w:color w:val="222222"/>
                <w:sz w:val="20"/>
                <w:szCs w:val="20"/>
              </w:rPr>
              <w:t>Option 1:</w:t>
            </w:r>
            <w:r w:rsidRPr="00711926">
              <w:rPr>
                <w:rFonts w:cs="Times New Roman"/>
                <w:color w:val="222222"/>
                <w:sz w:val="20"/>
                <w:szCs w:val="20"/>
              </w:rPr>
              <w:t xml:space="preserve"> Explore an option of using NREN</w:t>
            </w:r>
          </w:p>
        </w:tc>
        <w:tc>
          <w:tcPr>
            <w:tcW w:w="4050" w:type="dxa"/>
          </w:tcPr>
          <w:p w14:paraId="5582EA66" w14:textId="77777777" w:rsidR="00DF2920" w:rsidRPr="00711926" w:rsidRDefault="00DF2920" w:rsidP="00791000">
            <w:pPr>
              <w:keepNext/>
              <w:rPr>
                <w:rFonts w:cs="Times New Roman"/>
                <w:color w:val="222222"/>
                <w:sz w:val="20"/>
                <w:szCs w:val="20"/>
              </w:rPr>
            </w:pPr>
            <w:r w:rsidRPr="00711926">
              <w:rPr>
                <w:rFonts w:cs="Times New Roman"/>
                <w:color w:val="222222"/>
                <w:sz w:val="20"/>
                <w:szCs w:val="20"/>
              </w:rPr>
              <w:t>Explore the potential for introducing National Research and Education Network (NREN) in universities to connect research and higher education sector. Conduct knowledge exchange activities with countries close to Tajikistan using NREN to learn from their experience.</w:t>
            </w:r>
          </w:p>
        </w:tc>
        <w:tc>
          <w:tcPr>
            <w:tcW w:w="4666" w:type="dxa"/>
          </w:tcPr>
          <w:p w14:paraId="1A67359B" w14:textId="77777777" w:rsidR="00DF2920" w:rsidRPr="00711926" w:rsidRDefault="00C24939"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inform Tajik u</w:t>
            </w:r>
            <w:r w:rsidR="00DF2920" w:rsidRPr="00711926">
              <w:rPr>
                <w:rFonts w:cs="Times New Roman"/>
                <w:color w:val="222222"/>
                <w:sz w:val="20"/>
                <w:szCs w:val="20"/>
              </w:rPr>
              <w:t>niversities a</w:t>
            </w:r>
            <w:r>
              <w:rPr>
                <w:rFonts w:cs="Times New Roman"/>
                <w:color w:val="222222"/>
                <w:sz w:val="20"/>
                <w:szCs w:val="20"/>
              </w:rPr>
              <w:t>nd the government about</w:t>
            </w:r>
            <w:r w:rsidR="00DF2920" w:rsidRPr="00711926">
              <w:rPr>
                <w:rFonts w:cs="Times New Roman"/>
                <w:color w:val="222222"/>
                <w:sz w:val="20"/>
                <w:szCs w:val="20"/>
              </w:rPr>
              <w:t xml:space="preserve"> NREN at the practical level.</w:t>
            </w:r>
          </w:p>
          <w:p w14:paraId="04803A07" w14:textId="77777777" w:rsidR="00DF2920" w:rsidRPr="00711926" w:rsidRDefault="00C24939"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a</w:t>
            </w:r>
            <w:r w:rsidR="00DF2920" w:rsidRPr="00711926">
              <w:rPr>
                <w:rFonts w:cs="Times New Roman"/>
                <w:color w:val="222222"/>
                <w:sz w:val="20"/>
                <w:szCs w:val="20"/>
              </w:rPr>
              <w:t xml:space="preserve">ssess the feasibility of Tajik universities to join NREN and identify necessary government support and </w:t>
            </w:r>
            <w:r>
              <w:rPr>
                <w:rFonts w:cs="Times New Roman"/>
                <w:color w:val="222222"/>
                <w:sz w:val="20"/>
                <w:szCs w:val="20"/>
              </w:rPr>
              <w:t xml:space="preserve">the </w:t>
            </w:r>
            <w:r w:rsidR="00DF2920" w:rsidRPr="00711926">
              <w:rPr>
                <w:rFonts w:cs="Times New Roman"/>
                <w:color w:val="222222"/>
                <w:sz w:val="20"/>
                <w:szCs w:val="20"/>
              </w:rPr>
              <w:t>feasibility of implementing the support.</w:t>
            </w:r>
          </w:p>
        </w:tc>
        <w:tc>
          <w:tcPr>
            <w:tcW w:w="1562" w:type="dxa"/>
          </w:tcPr>
          <w:p w14:paraId="463ED34B" w14:textId="77777777" w:rsidR="00DF2920" w:rsidRPr="00711926" w:rsidRDefault="00DF2920" w:rsidP="00791000">
            <w:pPr>
              <w:pStyle w:val="ListParagraph"/>
              <w:keepNext/>
              <w:numPr>
                <w:ilvl w:val="0"/>
                <w:numId w:val="26"/>
              </w:numPr>
              <w:ind w:left="162" w:hanging="162"/>
              <w:rPr>
                <w:rFonts w:eastAsia="Times New Roman" w:cs="Times New Roman"/>
                <w:sz w:val="20"/>
                <w:szCs w:val="20"/>
              </w:rPr>
            </w:pPr>
            <w:r w:rsidRPr="00711926">
              <w:rPr>
                <w:rFonts w:cs="Times New Roman"/>
                <w:sz w:val="20"/>
                <w:szCs w:val="20"/>
              </w:rPr>
              <w:t>TARENA</w:t>
            </w:r>
          </w:p>
        </w:tc>
      </w:tr>
      <w:tr w:rsidR="00DF2920" w14:paraId="4DA38518" w14:textId="77777777" w:rsidTr="00F35F8D">
        <w:tc>
          <w:tcPr>
            <w:tcW w:w="918" w:type="dxa"/>
            <w:vMerge/>
          </w:tcPr>
          <w:p w14:paraId="7B9D2BF0" w14:textId="77777777" w:rsidR="00DF2920" w:rsidRDefault="00DF2920" w:rsidP="00791000">
            <w:pPr>
              <w:pStyle w:val="NoSpacing"/>
              <w:keepNext/>
            </w:pPr>
          </w:p>
        </w:tc>
        <w:tc>
          <w:tcPr>
            <w:tcW w:w="1980" w:type="dxa"/>
          </w:tcPr>
          <w:p w14:paraId="57AB914B" w14:textId="77777777" w:rsidR="00DF2920" w:rsidRPr="00711926" w:rsidRDefault="00DF2920" w:rsidP="00791000">
            <w:pPr>
              <w:keepNext/>
              <w:rPr>
                <w:rFonts w:cs="Times New Roman"/>
                <w:color w:val="222222"/>
                <w:sz w:val="20"/>
                <w:szCs w:val="20"/>
              </w:rPr>
            </w:pPr>
            <w:r w:rsidRPr="0085597B">
              <w:rPr>
                <w:rFonts w:cs="Times New Roman"/>
                <w:b/>
                <w:color w:val="222222"/>
                <w:sz w:val="20"/>
                <w:szCs w:val="20"/>
              </w:rPr>
              <w:t>Option 2:</w:t>
            </w:r>
            <w:r w:rsidRPr="00711926">
              <w:rPr>
                <w:rFonts w:cs="Times New Roman"/>
                <w:color w:val="222222"/>
                <w:sz w:val="20"/>
                <w:szCs w:val="20"/>
              </w:rPr>
              <w:t xml:space="preserve"> Explore an option of using learning management tools</w:t>
            </w:r>
          </w:p>
        </w:tc>
        <w:tc>
          <w:tcPr>
            <w:tcW w:w="4050" w:type="dxa"/>
          </w:tcPr>
          <w:p w14:paraId="6BF1D4DE" w14:textId="77777777" w:rsidR="00DF2920" w:rsidRPr="00711926" w:rsidRDefault="00DF2920" w:rsidP="00791000">
            <w:pPr>
              <w:keepNext/>
              <w:rPr>
                <w:rFonts w:cs="Times New Roman"/>
                <w:color w:val="222222"/>
                <w:sz w:val="20"/>
                <w:szCs w:val="20"/>
              </w:rPr>
            </w:pPr>
            <w:r w:rsidRPr="00711926">
              <w:rPr>
                <w:rFonts w:cs="Times New Roman"/>
                <w:color w:val="222222"/>
                <w:sz w:val="20"/>
                <w:szCs w:val="20"/>
              </w:rPr>
              <w:t>Explore the potential for using learning mana</w:t>
            </w:r>
            <w:r w:rsidR="00C24939">
              <w:rPr>
                <w:rFonts w:cs="Times New Roman"/>
                <w:color w:val="222222"/>
                <w:sz w:val="20"/>
                <w:szCs w:val="20"/>
              </w:rPr>
              <w:t xml:space="preserve">gement tools in </w:t>
            </w:r>
            <w:r w:rsidRPr="00711926">
              <w:rPr>
                <w:rFonts w:cs="Times New Roman"/>
                <w:color w:val="222222"/>
                <w:sz w:val="20"/>
                <w:szCs w:val="20"/>
              </w:rPr>
              <w:t>universities to improve administration capacity of the universities and teachers. If any universities and teachers are interested, they could use the tools as pilot by having an agreement with learning management tools companies.</w:t>
            </w:r>
          </w:p>
        </w:tc>
        <w:tc>
          <w:tcPr>
            <w:tcW w:w="4666" w:type="dxa"/>
          </w:tcPr>
          <w:p w14:paraId="378034B2" w14:textId="77777777" w:rsidR="00DF2920" w:rsidRPr="00711926" w:rsidRDefault="00C24939"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m</w:t>
            </w:r>
            <w:r w:rsidR="00DF2920" w:rsidRPr="00711926">
              <w:rPr>
                <w:rFonts w:cs="Times New Roman"/>
                <w:color w:val="222222"/>
                <w:sz w:val="20"/>
                <w:szCs w:val="20"/>
              </w:rPr>
              <w:t xml:space="preserve">atch demand of universities and supply of learning management tools </w:t>
            </w:r>
            <w:r>
              <w:rPr>
                <w:rFonts w:cs="Times New Roman"/>
                <w:color w:val="222222"/>
                <w:sz w:val="20"/>
                <w:szCs w:val="20"/>
              </w:rPr>
              <w:t xml:space="preserve">to </w:t>
            </w:r>
            <w:r w:rsidR="00DF2920" w:rsidRPr="00711926">
              <w:rPr>
                <w:rFonts w:cs="Times New Roman"/>
                <w:color w:val="222222"/>
                <w:sz w:val="20"/>
                <w:szCs w:val="20"/>
              </w:rPr>
              <w:t xml:space="preserve">solve school administration problems. </w:t>
            </w:r>
          </w:p>
          <w:p w14:paraId="4C7267CE" w14:textId="77777777" w:rsidR="00DF2920" w:rsidRPr="00711926" w:rsidRDefault="00C24939" w:rsidP="00791000">
            <w:pPr>
              <w:pStyle w:val="ListParagraph"/>
              <w:keepNext/>
              <w:numPr>
                <w:ilvl w:val="3"/>
                <w:numId w:val="26"/>
              </w:numPr>
              <w:ind w:left="162" w:hanging="162"/>
              <w:rPr>
                <w:rFonts w:cs="Times New Roman"/>
                <w:color w:val="222222"/>
                <w:sz w:val="20"/>
                <w:szCs w:val="20"/>
              </w:rPr>
            </w:pPr>
            <w:r>
              <w:rPr>
                <w:rFonts w:cs="Times New Roman"/>
                <w:color w:val="222222"/>
                <w:sz w:val="20"/>
                <w:szCs w:val="20"/>
              </w:rPr>
              <w:t>To c</w:t>
            </w:r>
            <w:r w:rsidR="00DF2920" w:rsidRPr="00711926">
              <w:rPr>
                <w:rFonts w:cs="Times New Roman"/>
                <w:color w:val="222222"/>
                <w:sz w:val="20"/>
                <w:szCs w:val="20"/>
              </w:rPr>
              <w:t xml:space="preserve">larify </w:t>
            </w:r>
            <w:r>
              <w:rPr>
                <w:rFonts w:cs="Times New Roman"/>
                <w:color w:val="222222"/>
                <w:sz w:val="20"/>
                <w:szCs w:val="20"/>
              </w:rPr>
              <w:t xml:space="preserve">the </w:t>
            </w:r>
            <w:r w:rsidR="00DF2920" w:rsidRPr="00711926">
              <w:rPr>
                <w:rFonts w:cs="Times New Roman"/>
                <w:color w:val="222222"/>
                <w:sz w:val="20"/>
                <w:szCs w:val="20"/>
              </w:rPr>
              <w:t>feasibility of introducing learning management tools.</w:t>
            </w:r>
          </w:p>
        </w:tc>
        <w:tc>
          <w:tcPr>
            <w:tcW w:w="1562" w:type="dxa"/>
          </w:tcPr>
          <w:p w14:paraId="5C052D31" w14:textId="77777777" w:rsidR="00DF2920" w:rsidRPr="00711926" w:rsidRDefault="00DF2920" w:rsidP="00791000">
            <w:pPr>
              <w:pStyle w:val="ListParagraph"/>
              <w:keepNext/>
              <w:numPr>
                <w:ilvl w:val="0"/>
                <w:numId w:val="26"/>
              </w:numPr>
              <w:ind w:left="162" w:hanging="162"/>
              <w:rPr>
                <w:rFonts w:eastAsia="Times New Roman" w:cs="Times New Roman"/>
                <w:sz w:val="20"/>
                <w:szCs w:val="20"/>
              </w:rPr>
            </w:pPr>
            <w:r w:rsidRPr="00711926">
              <w:rPr>
                <w:rFonts w:cs="Times New Roman"/>
                <w:sz w:val="20"/>
                <w:szCs w:val="20"/>
              </w:rPr>
              <w:t>TARENA</w:t>
            </w:r>
          </w:p>
        </w:tc>
      </w:tr>
    </w:tbl>
    <w:p w14:paraId="1535D0D3" w14:textId="77777777" w:rsidR="001073F2" w:rsidRDefault="001073F2">
      <w:pPr>
        <w:rPr>
          <w:rFonts w:cs="Times New Roman"/>
          <w:color w:val="222222"/>
        </w:rPr>
      </w:pPr>
    </w:p>
    <w:p w14:paraId="1A6952F7" w14:textId="77777777" w:rsidR="00EE0612" w:rsidRDefault="00EE0612">
      <w:pPr>
        <w:rPr>
          <w:rFonts w:cs="Times New Roman"/>
          <w:color w:val="222222"/>
        </w:rPr>
      </w:pPr>
    </w:p>
    <w:p w14:paraId="55A09B21" w14:textId="77777777" w:rsidR="00EE0612" w:rsidRDefault="00EE0612">
      <w:pPr>
        <w:rPr>
          <w:rFonts w:cs="Times New Roman"/>
          <w:color w:val="222222"/>
        </w:rPr>
      </w:pPr>
    </w:p>
    <w:p w14:paraId="0D6C332F" w14:textId="77777777" w:rsidR="00EE0612" w:rsidRDefault="00EE0612">
      <w:pPr>
        <w:rPr>
          <w:rFonts w:cs="Times New Roman"/>
          <w:color w:val="222222"/>
        </w:rPr>
      </w:pPr>
    </w:p>
    <w:p w14:paraId="4C98DFBB" w14:textId="77777777" w:rsidR="00E37F40" w:rsidRPr="00791000" w:rsidRDefault="00791000" w:rsidP="00791000">
      <w:pPr>
        <w:pStyle w:val="NoSpacing"/>
        <w:rPr>
          <w:b/>
          <w:color w:val="4F81BD" w:themeColor="accent1"/>
          <w:sz w:val="24"/>
          <w:szCs w:val="24"/>
        </w:rPr>
      </w:pPr>
      <w:bookmarkStart w:id="124" w:name="_Toc261868733"/>
      <w:bookmarkStart w:id="125" w:name="_Toc389357814"/>
      <w:r>
        <w:rPr>
          <w:b/>
          <w:color w:val="4F81BD" w:themeColor="accent1"/>
          <w:sz w:val="24"/>
          <w:szCs w:val="24"/>
        </w:rPr>
        <w:lastRenderedPageBreak/>
        <w:t>5.3.2</w:t>
      </w:r>
      <w:r>
        <w:rPr>
          <w:b/>
          <w:color w:val="4F81BD" w:themeColor="accent1"/>
          <w:sz w:val="24"/>
          <w:szCs w:val="24"/>
        </w:rPr>
        <w:tab/>
      </w:r>
      <w:r w:rsidR="00E37F40" w:rsidRPr="00791000">
        <w:rPr>
          <w:b/>
          <w:color w:val="4F81BD" w:themeColor="accent1"/>
          <w:sz w:val="24"/>
          <w:szCs w:val="24"/>
        </w:rPr>
        <w:t>Results of the Pilot</w:t>
      </w:r>
      <w:bookmarkEnd w:id="124"/>
      <w:r w:rsidR="005E271A" w:rsidRPr="00791000">
        <w:rPr>
          <w:b/>
          <w:color w:val="4F81BD" w:themeColor="accent1"/>
          <w:sz w:val="24"/>
          <w:szCs w:val="24"/>
        </w:rPr>
        <w:t xml:space="preserve"> Project</w:t>
      </w:r>
      <w:bookmarkEnd w:id="125"/>
    </w:p>
    <w:p w14:paraId="1FCBE1CD" w14:textId="77777777" w:rsidR="00ED1D60" w:rsidRDefault="00ED1D60" w:rsidP="00ED1D60">
      <w:pPr>
        <w:pStyle w:val="NoSpacing"/>
        <w:contextualSpacing/>
        <w:jc w:val="both"/>
        <w:rPr>
          <w:rFonts w:cs="Times New Roman"/>
          <w:color w:val="222222"/>
        </w:rPr>
      </w:pPr>
    </w:p>
    <w:p w14:paraId="6BA23948" w14:textId="472F8812" w:rsidR="00B43BE0" w:rsidRPr="005E271A" w:rsidRDefault="00B13579" w:rsidP="00E605B4">
      <w:pPr>
        <w:pStyle w:val="NoSpacing"/>
        <w:numPr>
          <w:ilvl w:val="0"/>
          <w:numId w:val="22"/>
        </w:numPr>
        <w:ind w:left="0" w:firstLine="0"/>
        <w:contextualSpacing/>
        <w:jc w:val="both"/>
        <w:rPr>
          <w:rFonts w:cs="Times New Roman"/>
          <w:color w:val="222222"/>
        </w:rPr>
      </w:pPr>
      <w:r>
        <w:rPr>
          <w:rFonts w:cs="Times New Roman"/>
          <w:color w:val="222222"/>
        </w:rPr>
        <w:t>This section summarizes</w:t>
      </w:r>
      <w:r w:rsidR="005E271A" w:rsidRPr="005E271A">
        <w:rPr>
          <w:rFonts w:cs="Times New Roman"/>
          <w:color w:val="222222"/>
        </w:rPr>
        <w:t xml:space="preserve"> </w:t>
      </w:r>
      <w:r w:rsidR="00ED1D60" w:rsidRPr="005E271A">
        <w:rPr>
          <w:rFonts w:cs="Times New Roman"/>
          <w:color w:val="222222"/>
        </w:rPr>
        <w:t>lessons learned from each of the eight option</w:t>
      </w:r>
      <w:r w:rsidR="005E271A" w:rsidRPr="005E271A">
        <w:rPr>
          <w:rFonts w:cs="Times New Roman"/>
          <w:color w:val="222222"/>
        </w:rPr>
        <w:t>s</w:t>
      </w:r>
      <w:r w:rsidR="00ED1D60" w:rsidRPr="005E271A">
        <w:rPr>
          <w:rFonts w:cs="Times New Roman"/>
          <w:color w:val="222222"/>
        </w:rPr>
        <w:t xml:space="preserve"> under the pilot project.</w:t>
      </w:r>
      <w:r w:rsidR="003526AE">
        <w:rPr>
          <w:rStyle w:val="FootnoteReference"/>
          <w:rFonts w:cs="Times New Roman"/>
          <w:color w:val="222222"/>
        </w:rPr>
        <w:footnoteReference w:id="70"/>
      </w:r>
      <w:r w:rsidR="00ED1D60" w:rsidRPr="005E271A">
        <w:rPr>
          <w:rFonts w:cs="Times New Roman"/>
          <w:color w:val="222222"/>
        </w:rPr>
        <w:t xml:space="preserve"> </w:t>
      </w:r>
    </w:p>
    <w:p w14:paraId="497C67C2" w14:textId="77777777" w:rsidR="00ED1D60" w:rsidRDefault="00ED1D60" w:rsidP="00ED1D60">
      <w:pPr>
        <w:spacing w:after="0"/>
        <w:jc w:val="both"/>
        <w:rPr>
          <w:rFonts w:cs="Times New Roman"/>
          <w:b/>
          <w:color w:val="222222"/>
          <w:u w:val="single"/>
        </w:rPr>
      </w:pPr>
    </w:p>
    <w:p w14:paraId="44A546D5" w14:textId="77777777" w:rsidR="00ED1D60" w:rsidRDefault="00ED1D60" w:rsidP="00ED1D60">
      <w:pPr>
        <w:pStyle w:val="NoSpacing"/>
        <w:contextualSpacing/>
        <w:jc w:val="both"/>
        <w:rPr>
          <w:rFonts w:cs="Times New Roman"/>
          <w:b/>
          <w:color w:val="222222"/>
          <w:u w:val="single"/>
        </w:rPr>
      </w:pPr>
      <w:r w:rsidRPr="00A83B4C">
        <w:rPr>
          <w:b/>
          <w:color w:val="4F81BD" w:themeColor="accent1"/>
        </w:rPr>
        <w:t xml:space="preserve">Model </w:t>
      </w:r>
      <w:r>
        <w:rPr>
          <w:b/>
          <w:color w:val="4F81BD" w:themeColor="accent1"/>
        </w:rPr>
        <w:t>1</w:t>
      </w:r>
      <w:r w:rsidRPr="00A83B4C">
        <w:rPr>
          <w:b/>
          <w:color w:val="4F81BD" w:themeColor="accent1"/>
        </w:rPr>
        <w:t xml:space="preserve">: </w:t>
      </w:r>
      <w:r w:rsidRPr="00ED1D60">
        <w:rPr>
          <w:b/>
          <w:color w:val="4F81BD" w:themeColor="accent1"/>
        </w:rPr>
        <w:t>Teacher Training and Teaching Resources</w:t>
      </w:r>
    </w:p>
    <w:p w14:paraId="139B2C8D" w14:textId="77777777" w:rsidR="00ED1D60" w:rsidRDefault="00ED1D60" w:rsidP="003D3152">
      <w:pPr>
        <w:pStyle w:val="NoSpacing"/>
        <w:contextualSpacing/>
        <w:rPr>
          <w:rFonts w:cs="Times New Roman"/>
          <w:b/>
          <w:color w:val="222222"/>
        </w:rPr>
      </w:pPr>
      <w:r w:rsidRPr="0011743F">
        <w:rPr>
          <w:rFonts w:cs="Times New Roman"/>
          <w:b/>
          <w:color w:val="222222"/>
        </w:rPr>
        <w:t>Option 1: Use existing online courses for teaching materials and teacher training</w:t>
      </w:r>
    </w:p>
    <w:p w14:paraId="4308E887" w14:textId="77777777" w:rsidR="00791000" w:rsidRDefault="00791000" w:rsidP="003D3152">
      <w:pPr>
        <w:pStyle w:val="NoSpacing"/>
        <w:contextualSpacing/>
        <w:rPr>
          <w:rFonts w:cs="Times New Roman"/>
          <w:b/>
          <w:color w:val="222222"/>
        </w:rPr>
      </w:pPr>
    </w:p>
    <w:p w14:paraId="47CD4B93" w14:textId="16AFFEA9" w:rsidR="00ED1D60" w:rsidRPr="00881940" w:rsidRDefault="00881940" w:rsidP="00E605B4">
      <w:pPr>
        <w:pStyle w:val="NoSpacing"/>
        <w:numPr>
          <w:ilvl w:val="0"/>
          <w:numId w:val="22"/>
        </w:numPr>
        <w:ind w:left="0" w:firstLine="0"/>
        <w:contextualSpacing/>
        <w:jc w:val="both"/>
        <w:rPr>
          <w:rFonts w:cs="Times New Roman"/>
          <w:color w:val="222222"/>
        </w:rPr>
      </w:pPr>
      <w:r w:rsidRPr="00881940">
        <w:rPr>
          <w:rFonts w:cs="Times New Roman"/>
          <w:color w:val="222222"/>
        </w:rPr>
        <w:t>The pilot results suggest that it</w:t>
      </w:r>
      <w:r w:rsidR="005E271A" w:rsidRPr="00881940">
        <w:rPr>
          <w:rFonts w:cs="Times New Roman"/>
          <w:color w:val="222222"/>
        </w:rPr>
        <w:t xml:space="preserve"> is</w:t>
      </w:r>
      <w:r w:rsidR="00ED1D60" w:rsidRPr="00881940">
        <w:rPr>
          <w:rFonts w:cs="Times New Roman"/>
          <w:color w:val="222222"/>
        </w:rPr>
        <w:t xml:space="preserve"> feasible to train teachers using </w:t>
      </w:r>
      <w:r w:rsidR="005E271A" w:rsidRPr="00881940">
        <w:rPr>
          <w:rFonts w:cs="Times New Roman"/>
          <w:color w:val="222222"/>
        </w:rPr>
        <w:t xml:space="preserve">online </w:t>
      </w:r>
      <w:r w:rsidR="00ED1D60" w:rsidRPr="00881940">
        <w:rPr>
          <w:rFonts w:cs="Times New Roman"/>
          <w:color w:val="222222"/>
        </w:rPr>
        <w:t>courses available in Tajikistan</w:t>
      </w:r>
      <w:r w:rsidR="001A27C4" w:rsidRPr="00881940">
        <w:rPr>
          <w:rFonts w:cs="Times New Roman"/>
          <w:color w:val="222222"/>
        </w:rPr>
        <w:t>, but there are a few challenges</w:t>
      </w:r>
      <w:r w:rsidRPr="00881940">
        <w:rPr>
          <w:rFonts w:cs="Times New Roman"/>
          <w:color w:val="222222"/>
        </w:rPr>
        <w:t xml:space="preserve"> to overcome</w:t>
      </w:r>
      <w:r w:rsidR="00ED1D60" w:rsidRPr="00881940">
        <w:rPr>
          <w:rFonts w:cs="Times New Roman"/>
          <w:color w:val="222222"/>
        </w:rPr>
        <w:t xml:space="preserve">. </w:t>
      </w:r>
      <w:r w:rsidR="001A27C4" w:rsidRPr="00881940">
        <w:rPr>
          <w:rFonts w:cs="Times New Roman"/>
          <w:color w:val="222222"/>
        </w:rPr>
        <w:t xml:space="preserve">First, </w:t>
      </w:r>
      <w:r w:rsidR="00ED1D60" w:rsidRPr="00881940">
        <w:rPr>
          <w:rFonts w:cs="Times New Roman"/>
          <w:color w:val="222222"/>
        </w:rPr>
        <w:t>most of the courses are currently limited to how to use Moodle and how to create e-learning courses</w:t>
      </w:r>
      <w:r w:rsidR="001A27C4" w:rsidRPr="00881940">
        <w:rPr>
          <w:rFonts w:cs="Times New Roman"/>
          <w:color w:val="222222"/>
        </w:rPr>
        <w:t>,</w:t>
      </w:r>
      <w:r w:rsidR="00ED1D60" w:rsidRPr="00881940">
        <w:rPr>
          <w:rFonts w:cs="Times New Roman"/>
          <w:color w:val="222222"/>
        </w:rPr>
        <w:t xml:space="preserve"> and not necessarily on the subjects. </w:t>
      </w:r>
      <w:r w:rsidR="001A1146">
        <w:rPr>
          <w:rFonts w:cs="Times New Roman"/>
          <w:color w:val="222222"/>
        </w:rPr>
        <w:t>M</w:t>
      </w:r>
      <w:r w:rsidR="00C84C61">
        <w:rPr>
          <w:rFonts w:cs="Times New Roman"/>
          <w:color w:val="222222"/>
        </w:rPr>
        <w:t>ajor reasons are: (</w:t>
      </w:r>
      <w:proofErr w:type="spellStart"/>
      <w:r w:rsidR="00C84C61">
        <w:rPr>
          <w:rFonts w:cs="Times New Roman"/>
          <w:color w:val="222222"/>
        </w:rPr>
        <w:t>i</w:t>
      </w:r>
      <w:proofErr w:type="spellEnd"/>
      <w:r w:rsidR="00C84C61">
        <w:rPr>
          <w:rFonts w:cs="Times New Roman"/>
          <w:color w:val="222222"/>
        </w:rPr>
        <w:t>) the ICT related faculty is the one who is taking the initiative in making e-learning courses</w:t>
      </w:r>
      <w:r w:rsidR="001A3159">
        <w:rPr>
          <w:rFonts w:cs="Times New Roman"/>
          <w:color w:val="222222"/>
        </w:rPr>
        <w:t>;</w:t>
      </w:r>
      <w:r w:rsidR="00C84C61">
        <w:rPr>
          <w:rFonts w:cs="Times New Roman"/>
          <w:color w:val="222222"/>
        </w:rPr>
        <w:t xml:space="preserve"> and (ii) MOOCs courses available in different subjects cannot be officially accredited in Tajikistan. Therefore, only Open Education Resources (OER) with creative common license can be explored as potential courses, yet these have not been explored enough. Another option is to formalize locally</w:t>
      </w:r>
      <w:r w:rsidR="001A3159">
        <w:rPr>
          <w:rFonts w:cs="Times New Roman"/>
          <w:color w:val="222222"/>
        </w:rPr>
        <w:t xml:space="preserve"> </w:t>
      </w:r>
      <w:r w:rsidR="00C84C61">
        <w:rPr>
          <w:rFonts w:cs="Times New Roman"/>
          <w:color w:val="222222"/>
        </w:rPr>
        <w:t xml:space="preserve">created courses using various open source platforms such as Google Course Builder and </w:t>
      </w:r>
      <w:proofErr w:type="spellStart"/>
      <w:r w:rsidR="00C84C61">
        <w:rPr>
          <w:rFonts w:cs="Times New Roman"/>
          <w:color w:val="222222"/>
        </w:rPr>
        <w:t>Udemy</w:t>
      </w:r>
      <w:proofErr w:type="spellEnd"/>
      <w:r w:rsidR="00C84C61">
        <w:rPr>
          <w:rFonts w:cs="Times New Roman"/>
          <w:color w:val="222222"/>
        </w:rPr>
        <w:t xml:space="preserve"> and courses created through public-private partnerships such as Intel’s digital literacy program.</w:t>
      </w:r>
      <w:r w:rsidR="005F3E0E">
        <w:rPr>
          <w:rFonts w:cs="Times New Roman"/>
          <w:color w:val="222222"/>
        </w:rPr>
        <w:t xml:space="preserve"> </w:t>
      </w:r>
      <w:r w:rsidRPr="00881940">
        <w:rPr>
          <w:rFonts w:cs="Times New Roman"/>
          <w:color w:val="222222"/>
        </w:rPr>
        <w:t xml:space="preserve">Second, </w:t>
      </w:r>
      <w:r>
        <w:rPr>
          <w:rFonts w:cs="Times New Roman"/>
          <w:color w:val="222222"/>
        </w:rPr>
        <w:t>Internet accessibility is still insufficient. W</w:t>
      </w:r>
      <w:r w:rsidR="00ED1D60" w:rsidRPr="00881940">
        <w:rPr>
          <w:rFonts w:cs="Times New Roman"/>
          <w:color w:val="222222"/>
        </w:rPr>
        <w:t xml:space="preserve">hile teachers </w:t>
      </w:r>
      <w:r>
        <w:rPr>
          <w:rFonts w:cs="Times New Roman"/>
          <w:color w:val="222222"/>
        </w:rPr>
        <w:t>were able to</w:t>
      </w:r>
      <w:r w:rsidR="00ED1D60" w:rsidRPr="00881940">
        <w:rPr>
          <w:rFonts w:cs="Times New Roman"/>
          <w:color w:val="222222"/>
        </w:rPr>
        <w:t xml:space="preserve"> access courses with current Internet availability, the feedback from the teachers </w:t>
      </w:r>
      <w:r>
        <w:rPr>
          <w:rFonts w:cs="Times New Roman"/>
          <w:color w:val="222222"/>
        </w:rPr>
        <w:t>indicates</w:t>
      </w:r>
      <w:r w:rsidR="00ED1D60" w:rsidRPr="00881940">
        <w:rPr>
          <w:rFonts w:cs="Times New Roman"/>
          <w:color w:val="222222"/>
        </w:rPr>
        <w:t xml:space="preserve"> that access to Internet </w:t>
      </w:r>
      <w:r>
        <w:rPr>
          <w:rFonts w:cs="Times New Roman"/>
          <w:color w:val="222222"/>
        </w:rPr>
        <w:t>is still a challenge. Without more improved speed and accessibility</w:t>
      </w:r>
      <w:r w:rsidR="00ED1D60" w:rsidRPr="00881940">
        <w:rPr>
          <w:rFonts w:cs="Times New Roman"/>
          <w:color w:val="222222"/>
        </w:rPr>
        <w:t xml:space="preserve">, it </w:t>
      </w:r>
      <w:r>
        <w:rPr>
          <w:rFonts w:cs="Times New Roman"/>
          <w:color w:val="222222"/>
        </w:rPr>
        <w:t xml:space="preserve">is likely that </w:t>
      </w:r>
      <w:r w:rsidR="001A3159">
        <w:rPr>
          <w:rFonts w:cs="Times New Roman"/>
          <w:color w:val="222222"/>
        </w:rPr>
        <w:t>this</w:t>
      </w:r>
      <w:r>
        <w:rPr>
          <w:rFonts w:cs="Times New Roman"/>
          <w:color w:val="222222"/>
        </w:rPr>
        <w:t xml:space="preserve"> w</w:t>
      </w:r>
      <w:r w:rsidR="00ED1D60" w:rsidRPr="00881940">
        <w:rPr>
          <w:rFonts w:cs="Times New Roman"/>
          <w:color w:val="222222"/>
        </w:rPr>
        <w:t>ould be</w:t>
      </w:r>
      <w:r>
        <w:rPr>
          <w:rFonts w:cs="Times New Roman"/>
          <w:color w:val="222222"/>
        </w:rPr>
        <w:t>come</w:t>
      </w:r>
      <w:r w:rsidR="00ED1D60" w:rsidRPr="00881940">
        <w:rPr>
          <w:rFonts w:cs="Times New Roman"/>
          <w:color w:val="222222"/>
        </w:rPr>
        <w:t xml:space="preserve"> </w:t>
      </w:r>
      <w:r>
        <w:rPr>
          <w:rFonts w:cs="Times New Roman"/>
          <w:color w:val="222222"/>
        </w:rPr>
        <w:t xml:space="preserve">a real </w:t>
      </w:r>
      <w:r w:rsidR="00ED1D60" w:rsidRPr="00881940">
        <w:rPr>
          <w:rFonts w:cs="Times New Roman"/>
          <w:color w:val="222222"/>
        </w:rPr>
        <w:t>challenge</w:t>
      </w:r>
      <w:r w:rsidRPr="00881940">
        <w:rPr>
          <w:rFonts w:cs="Times New Roman"/>
          <w:color w:val="222222"/>
        </w:rPr>
        <w:t xml:space="preserve"> </w:t>
      </w:r>
      <w:r>
        <w:rPr>
          <w:rFonts w:cs="Times New Roman"/>
          <w:color w:val="222222"/>
        </w:rPr>
        <w:t>for a larger scale operation</w:t>
      </w:r>
      <w:r w:rsidR="00ED1D60" w:rsidRPr="00881940">
        <w:rPr>
          <w:rFonts w:cs="Times New Roman"/>
          <w:color w:val="222222"/>
        </w:rPr>
        <w:t xml:space="preserve">. </w:t>
      </w:r>
      <w:r>
        <w:rPr>
          <w:rFonts w:cs="Times New Roman"/>
          <w:color w:val="222222"/>
        </w:rPr>
        <w:t xml:space="preserve">Third, there is </w:t>
      </w:r>
      <w:r w:rsidR="0028256E">
        <w:rPr>
          <w:rFonts w:cs="Times New Roman"/>
          <w:color w:val="222222"/>
        </w:rPr>
        <w:t xml:space="preserve">currently </w:t>
      </w:r>
      <w:r>
        <w:rPr>
          <w:rFonts w:cs="Times New Roman"/>
          <w:color w:val="222222"/>
        </w:rPr>
        <w:t xml:space="preserve">no mechanism to formally recognize </w:t>
      </w:r>
      <w:r w:rsidR="00ED1D60" w:rsidRPr="00881940">
        <w:rPr>
          <w:rFonts w:cs="Times New Roman"/>
          <w:color w:val="222222"/>
        </w:rPr>
        <w:t>course certificate</w:t>
      </w:r>
      <w:r>
        <w:rPr>
          <w:rFonts w:cs="Times New Roman"/>
          <w:color w:val="222222"/>
        </w:rPr>
        <w:t>s</w:t>
      </w:r>
      <w:r w:rsidR="00ED1D60" w:rsidRPr="00881940">
        <w:rPr>
          <w:rFonts w:cs="Times New Roman"/>
          <w:color w:val="222222"/>
        </w:rPr>
        <w:t xml:space="preserve"> from MOOCs platforms</w:t>
      </w:r>
      <w:r>
        <w:rPr>
          <w:rFonts w:cs="Times New Roman"/>
          <w:color w:val="222222"/>
        </w:rPr>
        <w:t xml:space="preserve"> </w:t>
      </w:r>
      <w:r w:rsidR="0028256E">
        <w:rPr>
          <w:rFonts w:cs="Times New Roman"/>
          <w:color w:val="222222"/>
        </w:rPr>
        <w:t xml:space="preserve">as a formal training qualification. Teachers would be incentivized if those certificates were recognized as professional qualifications </w:t>
      </w:r>
      <w:r>
        <w:rPr>
          <w:rFonts w:cs="Times New Roman"/>
          <w:color w:val="222222"/>
        </w:rPr>
        <w:t>by the government, universities</w:t>
      </w:r>
      <w:r w:rsidR="0028256E">
        <w:rPr>
          <w:rFonts w:cs="Times New Roman"/>
          <w:color w:val="222222"/>
        </w:rPr>
        <w:t>,</w:t>
      </w:r>
      <w:r>
        <w:rPr>
          <w:rFonts w:cs="Times New Roman"/>
          <w:color w:val="222222"/>
        </w:rPr>
        <w:t xml:space="preserve"> </w:t>
      </w:r>
      <w:r w:rsidR="0028256E">
        <w:rPr>
          <w:rFonts w:cs="Times New Roman"/>
          <w:color w:val="222222"/>
        </w:rPr>
        <w:t>and industry.</w:t>
      </w:r>
      <w:r w:rsidR="00ED1D60" w:rsidRPr="00881940">
        <w:rPr>
          <w:rFonts w:cs="Times New Roman"/>
          <w:color w:val="222222"/>
        </w:rPr>
        <w:t xml:space="preserve"> </w:t>
      </w:r>
    </w:p>
    <w:p w14:paraId="29D919A6" w14:textId="77777777" w:rsidR="00ED1D60" w:rsidRDefault="00ED1D60" w:rsidP="00B43BE0">
      <w:pPr>
        <w:pStyle w:val="NoSpacing"/>
        <w:contextualSpacing/>
        <w:jc w:val="both"/>
        <w:rPr>
          <w:rFonts w:cs="Times New Roman"/>
          <w:color w:val="222222"/>
        </w:rPr>
      </w:pPr>
    </w:p>
    <w:p w14:paraId="08B9C794" w14:textId="77777777" w:rsidR="00C84C61" w:rsidRDefault="00C84C61" w:rsidP="00C84C61">
      <w:pPr>
        <w:pStyle w:val="NoSpacing"/>
        <w:jc w:val="both"/>
        <w:rPr>
          <w:b/>
          <w:color w:val="4F81BD" w:themeColor="accent1"/>
        </w:rPr>
      </w:pPr>
      <w:bookmarkStart w:id="126" w:name="_Toc261868735"/>
      <w:r>
        <w:rPr>
          <w:b/>
          <w:color w:val="4F81BD" w:themeColor="accent1"/>
        </w:rPr>
        <w:t>Model 2: Life-long Learning</w:t>
      </w:r>
      <w:bookmarkEnd w:id="126"/>
    </w:p>
    <w:p w14:paraId="5A2A3D2D" w14:textId="77777777" w:rsidR="00643750" w:rsidRDefault="00643750" w:rsidP="003D3152">
      <w:pPr>
        <w:spacing w:after="0"/>
        <w:rPr>
          <w:rFonts w:cs="Times New Roman"/>
          <w:b/>
          <w:color w:val="222222"/>
        </w:rPr>
      </w:pPr>
      <w:r w:rsidRPr="0011743F">
        <w:rPr>
          <w:rFonts w:cs="Times New Roman"/>
          <w:b/>
          <w:color w:val="222222"/>
        </w:rPr>
        <w:t>Option 1: Use existing online courses for life-long learning</w:t>
      </w:r>
    </w:p>
    <w:p w14:paraId="2179BAF8" w14:textId="77777777" w:rsidR="00791000" w:rsidRDefault="00791000" w:rsidP="00791000">
      <w:pPr>
        <w:pStyle w:val="NoSpacing"/>
        <w:contextualSpacing/>
        <w:jc w:val="both"/>
        <w:rPr>
          <w:rFonts w:cs="Times New Roman"/>
          <w:color w:val="222222"/>
        </w:rPr>
      </w:pPr>
    </w:p>
    <w:p w14:paraId="56068AD8" w14:textId="636A2936" w:rsidR="00643750" w:rsidRPr="009E5CF4" w:rsidRDefault="00643750" w:rsidP="00E605B4">
      <w:pPr>
        <w:pStyle w:val="NoSpacing"/>
        <w:numPr>
          <w:ilvl w:val="0"/>
          <w:numId w:val="22"/>
        </w:numPr>
        <w:ind w:left="0" w:firstLine="0"/>
        <w:contextualSpacing/>
        <w:jc w:val="both"/>
        <w:rPr>
          <w:rFonts w:cs="Times New Roman"/>
          <w:color w:val="222222"/>
        </w:rPr>
      </w:pPr>
      <w:r w:rsidRPr="009E5CF4">
        <w:rPr>
          <w:rFonts w:cs="Times New Roman"/>
          <w:color w:val="222222"/>
        </w:rPr>
        <w:t xml:space="preserve">It is possible to use existing </w:t>
      </w:r>
      <w:r w:rsidR="00B05623">
        <w:rPr>
          <w:rFonts w:cs="Times New Roman"/>
          <w:color w:val="222222"/>
        </w:rPr>
        <w:t xml:space="preserve">online </w:t>
      </w:r>
      <w:r w:rsidRPr="009E5CF4">
        <w:rPr>
          <w:rFonts w:cs="Times New Roman"/>
          <w:color w:val="222222"/>
        </w:rPr>
        <w:t>platform</w:t>
      </w:r>
      <w:r w:rsidR="00B05623">
        <w:rPr>
          <w:rFonts w:cs="Times New Roman"/>
          <w:color w:val="222222"/>
        </w:rPr>
        <w:t>s</w:t>
      </w:r>
      <w:r w:rsidRPr="009E5CF4">
        <w:rPr>
          <w:rFonts w:cs="Times New Roman"/>
          <w:color w:val="222222"/>
        </w:rPr>
        <w:t xml:space="preserve"> such as Intuit </w:t>
      </w:r>
      <w:r w:rsidR="00B05623">
        <w:rPr>
          <w:rFonts w:cs="Times New Roman"/>
          <w:color w:val="222222"/>
        </w:rPr>
        <w:t>for life-long learning, but a full application of this model could face limitation</w:t>
      </w:r>
      <w:r w:rsidR="00471E64">
        <w:rPr>
          <w:rFonts w:cs="Times New Roman"/>
          <w:color w:val="222222"/>
        </w:rPr>
        <w:t>s</w:t>
      </w:r>
      <w:r w:rsidR="00B05623">
        <w:rPr>
          <w:rFonts w:cs="Times New Roman"/>
          <w:color w:val="222222"/>
        </w:rPr>
        <w:t xml:space="preserve"> for the following three major reasons. First, there is no mechanism to measure</w:t>
      </w:r>
      <w:r w:rsidR="00471E64">
        <w:rPr>
          <w:rFonts w:cs="Times New Roman"/>
          <w:color w:val="222222"/>
        </w:rPr>
        <w:t xml:space="preserve"> the</w:t>
      </w:r>
      <w:r w:rsidR="00B05623">
        <w:rPr>
          <w:rFonts w:cs="Times New Roman"/>
          <w:color w:val="222222"/>
        </w:rPr>
        <w:t xml:space="preserve"> </w:t>
      </w:r>
      <w:r w:rsidRPr="009E5CF4">
        <w:rPr>
          <w:rFonts w:cs="Times New Roman"/>
          <w:color w:val="222222"/>
        </w:rPr>
        <w:t>learning outcome</w:t>
      </w:r>
      <w:r w:rsidR="00B05623">
        <w:rPr>
          <w:rFonts w:cs="Times New Roman"/>
          <w:color w:val="222222"/>
        </w:rPr>
        <w:t>s</w:t>
      </w:r>
      <w:r w:rsidRPr="009E5CF4">
        <w:rPr>
          <w:rFonts w:cs="Times New Roman"/>
          <w:color w:val="222222"/>
        </w:rPr>
        <w:t xml:space="preserve"> of these courses and further business model development is ne</w:t>
      </w:r>
      <w:r w:rsidR="00ED1EA0">
        <w:rPr>
          <w:rFonts w:cs="Times New Roman"/>
          <w:color w:val="222222"/>
        </w:rPr>
        <w:t>eded to operate this model in a more systemic manner. Second, free or inexpensive access to high-speed broadband is essential for a large</w:t>
      </w:r>
      <w:r w:rsidR="00471E64">
        <w:rPr>
          <w:rFonts w:cs="Times New Roman"/>
          <w:color w:val="222222"/>
        </w:rPr>
        <w:t>-</w:t>
      </w:r>
      <w:r w:rsidR="00ED1EA0">
        <w:rPr>
          <w:rFonts w:cs="Times New Roman"/>
          <w:color w:val="222222"/>
        </w:rPr>
        <w:t xml:space="preserve">scale operation, which is not widely available in Tajikistan at this stage. Third, it seems that there are </w:t>
      </w:r>
      <w:r w:rsidR="00471E64">
        <w:rPr>
          <w:rFonts w:cs="Times New Roman"/>
          <w:color w:val="222222"/>
        </w:rPr>
        <w:t>in</w:t>
      </w:r>
      <w:r w:rsidR="00ED1EA0">
        <w:rPr>
          <w:rFonts w:cs="Times New Roman"/>
          <w:color w:val="222222"/>
        </w:rPr>
        <w:t xml:space="preserve">sufficient online materials for non-IT subjects in Russian, which limits the scope of online learning. </w:t>
      </w:r>
    </w:p>
    <w:p w14:paraId="540956A3" w14:textId="77777777" w:rsidR="00643750" w:rsidRDefault="00643750" w:rsidP="00B43BE0">
      <w:pPr>
        <w:pStyle w:val="NoSpacing"/>
        <w:contextualSpacing/>
        <w:jc w:val="both"/>
        <w:rPr>
          <w:rFonts w:cs="Times New Roman"/>
          <w:color w:val="222222"/>
        </w:rPr>
      </w:pPr>
    </w:p>
    <w:p w14:paraId="054D80B6" w14:textId="77777777" w:rsidR="00E24C60" w:rsidRDefault="00E24C60" w:rsidP="003D3152">
      <w:pPr>
        <w:spacing w:after="0"/>
        <w:rPr>
          <w:rFonts w:cs="Times New Roman"/>
          <w:b/>
          <w:color w:val="222222"/>
        </w:rPr>
      </w:pPr>
      <w:r w:rsidRPr="0011743F">
        <w:rPr>
          <w:rFonts w:cs="Times New Roman"/>
          <w:b/>
          <w:color w:val="222222"/>
        </w:rPr>
        <w:t xml:space="preserve">Option 2: Create Tajik original courses in collaboration with </w:t>
      </w:r>
      <w:r w:rsidR="000C0AEC" w:rsidRPr="0011743F">
        <w:rPr>
          <w:rFonts w:cs="Times New Roman"/>
          <w:b/>
          <w:color w:val="222222"/>
        </w:rPr>
        <w:t xml:space="preserve">the </w:t>
      </w:r>
      <w:r w:rsidRPr="0011743F">
        <w:rPr>
          <w:rFonts w:cs="Times New Roman"/>
          <w:b/>
          <w:color w:val="222222"/>
        </w:rPr>
        <w:t>private sector</w:t>
      </w:r>
    </w:p>
    <w:p w14:paraId="094F8343" w14:textId="77777777" w:rsidR="00791000" w:rsidRDefault="00791000" w:rsidP="00791000">
      <w:pPr>
        <w:pStyle w:val="NoSpacing"/>
        <w:contextualSpacing/>
        <w:jc w:val="both"/>
        <w:rPr>
          <w:rFonts w:cs="Times New Roman"/>
          <w:color w:val="222222"/>
        </w:rPr>
      </w:pPr>
    </w:p>
    <w:p w14:paraId="4A6B5D35" w14:textId="7ABBF732" w:rsidR="003D3152" w:rsidRPr="00201BD2" w:rsidRDefault="000C0AEC" w:rsidP="00E605B4">
      <w:pPr>
        <w:pStyle w:val="NoSpacing"/>
        <w:numPr>
          <w:ilvl w:val="0"/>
          <w:numId w:val="22"/>
        </w:numPr>
        <w:ind w:left="0" w:firstLine="0"/>
        <w:contextualSpacing/>
        <w:jc w:val="both"/>
        <w:rPr>
          <w:rFonts w:cs="Times New Roman"/>
          <w:color w:val="222222"/>
        </w:rPr>
      </w:pPr>
      <w:r>
        <w:rPr>
          <w:rFonts w:cs="Times New Roman"/>
          <w:color w:val="222222"/>
        </w:rPr>
        <w:t>While the sample size was small, participating firms</w:t>
      </w:r>
      <w:r w:rsidR="00E24C60" w:rsidRPr="009E5CF4">
        <w:rPr>
          <w:rFonts w:cs="Times New Roman"/>
          <w:color w:val="222222"/>
        </w:rPr>
        <w:t xml:space="preserve"> </w:t>
      </w:r>
      <w:r>
        <w:rPr>
          <w:rFonts w:cs="Times New Roman"/>
          <w:color w:val="222222"/>
        </w:rPr>
        <w:t>clearly indicated that they are</w:t>
      </w:r>
      <w:r w:rsidR="00E24C60" w:rsidRPr="009E5CF4">
        <w:rPr>
          <w:rFonts w:cs="Times New Roman"/>
          <w:color w:val="222222"/>
        </w:rPr>
        <w:t xml:space="preserve"> </w:t>
      </w:r>
      <w:r>
        <w:rPr>
          <w:rFonts w:cs="Times New Roman"/>
          <w:color w:val="222222"/>
        </w:rPr>
        <w:t>willing and eager to</w:t>
      </w:r>
      <w:r w:rsidR="00E24C60" w:rsidRPr="009E5CF4">
        <w:rPr>
          <w:rFonts w:cs="Times New Roman"/>
          <w:color w:val="222222"/>
        </w:rPr>
        <w:t xml:space="preserve"> collaborat</w:t>
      </w:r>
      <w:r>
        <w:rPr>
          <w:rFonts w:cs="Times New Roman"/>
          <w:color w:val="222222"/>
        </w:rPr>
        <w:t>e</w:t>
      </w:r>
      <w:r w:rsidR="00E24C60" w:rsidRPr="009E5CF4">
        <w:rPr>
          <w:rFonts w:cs="Times New Roman"/>
          <w:color w:val="222222"/>
        </w:rPr>
        <w:t xml:space="preserve"> with </w:t>
      </w:r>
      <w:r w:rsidR="006B4AB3">
        <w:rPr>
          <w:rFonts w:cs="Times New Roman"/>
          <w:color w:val="222222"/>
        </w:rPr>
        <w:t>HEIs</w:t>
      </w:r>
      <w:r w:rsidR="00E24C60" w:rsidRPr="009E5CF4">
        <w:rPr>
          <w:rFonts w:cs="Times New Roman"/>
          <w:color w:val="222222"/>
        </w:rPr>
        <w:t xml:space="preserve"> in </w:t>
      </w:r>
      <w:r w:rsidR="006B4AB3">
        <w:rPr>
          <w:rFonts w:cs="Times New Roman"/>
          <w:color w:val="222222"/>
        </w:rPr>
        <w:t>creating</w:t>
      </w:r>
      <w:r w:rsidR="00E24C60" w:rsidRPr="009E5CF4">
        <w:rPr>
          <w:rFonts w:cs="Times New Roman"/>
          <w:color w:val="222222"/>
        </w:rPr>
        <w:t xml:space="preserve"> online </w:t>
      </w:r>
      <w:r w:rsidR="006B4AB3">
        <w:rPr>
          <w:rFonts w:cs="Times New Roman"/>
          <w:color w:val="222222"/>
        </w:rPr>
        <w:t>(</w:t>
      </w:r>
      <w:r w:rsidR="00E24C60" w:rsidRPr="009E5CF4">
        <w:rPr>
          <w:rFonts w:cs="Times New Roman"/>
          <w:color w:val="222222"/>
        </w:rPr>
        <w:t>and offline</w:t>
      </w:r>
      <w:r w:rsidR="006B4AB3">
        <w:rPr>
          <w:rFonts w:cs="Times New Roman"/>
          <w:color w:val="222222"/>
        </w:rPr>
        <w:t>)</w:t>
      </w:r>
      <w:r w:rsidR="00E24C60" w:rsidRPr="009E5CF4">
        <w:rPr>
          <w:rFonts w:cs="Times New Roman"/>
          <w:color w:val="222222"/>
        </w:rPr>
        <w:t xml:space="preserve"> course</w:t>
      </w:r>
      <w:r w:rsidR="006B4AB3">
        <w:rPr>
          <w:rFonts w:cs="Times New Roman"/>
          <w:color w:val="222222"/>
        </w:rPr>
        <w:t>s and contributing to the</w:t>
      </w:r>
      <w:r>
        <w:rPr>
          <w:rFonts w:cs="Times New Roman"/>
          <w:color w:val="222222"/>
        </w:rPr>
        <w:t xml:space="preserve"> develop</w:t>
      </w:r>
      <w:r w:rsidR="006B4AB3">
        <w:rPr>
          <w:rFonts w:cs="Times New Roman"/>
          <w:color w:val="222222"/>
        </w:rPr>
        <w:t xml:space="preserve">ment of </w:t>
      </w:r>
      <w:r>
        <w:rPr>
          <w:rFonts w:cs="Times New Roman"/>
          <w:color w:val="222222"/>
        </w:rPr>
        <w:t>skills and employability of students together</w:t>
      </w:r>
      <w:r w:rsidR="00E24C60" w:rsidRPr="009E5CF4">
        <w:rPr>
          <w:rFonts w:cs="Times New Roman"/>
          <w:color w:val="222222"/>
        </w:rPr>
        <w:t xml:space="preserve">. </w:t>
      </w:r>
      <w:r w:rsidR="006B4AB3">
        <w:rPr>
          <w:rFonts w:cs="Times New Roman"/>
          <w:color w:val="222222"/>
        </w:rPr>
        <w:t>Such collaboration would benefit both students and employers. More opportunities for this type of public-private partnership can and must be created since there are no legal obstacles to do</w:t>
      </w:r>
      <w:r w:rsidR="00471E64">
        <w:rPr>
          <w:rFonts w:cs="Times New Roman"/>
          <w:color w:val="222222"/>
        </w:rPr>
        <w:t>ing</w:t>
      </w:r>
      <w:r w:rsidR="006B4AB3">
        <w:rPr>
          <w:rFonts w:cs="Times New Roman"/>
          <w:color w:val="222222"/>
        </w:rPr>
        <w:t xml:space="preserve"> so. There will be a need to establish a legislative framework, however, to formally recognize newly developed curricul</w:t>
      </w:r>
      <w:r w:rsidR="00471E64">
        <w:rPr>
          <w:rFonts w:cs="Times New Roman"/>
          <w:color w:val="222222"/>
        </w:rPr>
        <w:t>a</w:t>
      </w:r>
      <w:r w:rsidR="006B4AB3">
        <w:rPr>
          <w:rFonts w:cs="Times New Roman"/>
          <w:color w:val="222222"/>
        </w:rPr>
        <w:t xml:space="preserve"> and courses as part of university education so that students can receive adequate credits.</w:t>
      </w:r>
    </w:p>
    <w:p w14:paraId="13E3991E" w14:textId="77777777" w:rsidR="00E24C60" w:rsidRDefault="00E24C60" w:rsidP="00B43BE0">
      <w:pPr>
        <w:pStyle w:val="NoSpacing"/>
        <w:contextualSpacing/>
        <w:jc w:val="both"/>
        <w:rPr>
          <w:rFonts w:cs="Times New Roman"/>
          <w:color w:val="222222"/>
        </w:rPr>
      </w:pPr>
    </w:p>
    <w:p w14:paraId="1D75C5BA" w14:textId="77777777" w:rsidR="00C6190E" w:rsidRPr="00A83B4C" w:rsidRDefault="00FE6287" w:rsidP="00C6190E">
      <w:pPr>
        <w:pStyle w:val="NoSpacing"/>
        <w:contextualSpacing/>
        <w:jc w:val="both"/>
        <w:rPr>
          <w:b/>
          <w:color w:val="4F81BD" w:themeColor="accent1"/>
        </w:rPr>
      </w:pPr>
      <w:bookmarkStart w:id="127" w:name="_Toc261868736"/>
      <w:r>
        <w:rPr>
          <w:b/>
          <w:color w:val="4F81BD" w:themeColor="accent1"/>
        </w:rPr>
        <w:lastRenderedPageBreak/>
        <w:t>Model 3: Supplementary C</w:t>
      </w:r>
      <w:r w:rsidR="00C6190E" w:rsidRPr="00A83B4C">
        <w:rPr>
          <w:b/>
          <w:color w:val="4F81BD" w:themeColor="accent1"/>
        </w:rPr>
        <w:t>ourses</w:t>
      </w:r>
      <w:bookmarkEnd w:id="127"/>
    </w:p>
    <w:p w14:paraId="4A2F4264" w14:textId="77777777" w:rsidR="00C6190E" w:rsidRDefault="00C6190E" w:rsidP="003D3152">
      <w:pPr>
        <w:spacing w:after="0"/>
        <w:rPr>
          <w:rFonts w:cs="Times New Roman"/>
          <w:b/>
          <w:color w:val="222222"/>
        </w:rPr>
      </w:pPr>
      <w:r w:rsidRPr="0011743F">
        <w:rPr>
          <w:rFonts w:cs="Times New Roman"/>
          <w:b/>
          <w:color w:val="222222"/>
        </w:rPr>
        <w:t>Option 1: Awareness building</w:t>
      </w:r>
    </w:p>
    <w:p w14:paraId="1212DDA8" w14:textId="77777777" w:rsidR="00791000" w:rsidRDefault="00791000" w:rsidP="00791000">
      <w:pPr>
        <w:pStyle w:val="NoSpacing"/>
        <w:contextualSpacing/>
        <w:jc w:val="both"/>
        <w:rPr>
          <w:rFonts w:cs="Times New Roman"/>
          <w:color w:val="222222"/>
        </w:rPr>
      </w:pPr>
    </w:p>
    <w:p w14:paraId="78CE3C03" w14:textId="41EF78AB" w:rsidR="00C6190E" w:rsidRPr="00146C48" w:rsidRDefault="00AF01DB" w:rsidP="00E605B4">
      <w:pPr>
        <w:pStyle w:val="NoSpacing"/>
        <w:numPr>
          <w:ilvl w:val="0"/>
          <w:numId w:val="22"/>
        </w:numPr>
        <w:ind w:left="0" w:firstLine="0"/>
        <w:contextualSpacing/>
        <w:jc w:val="both"/>
        <w:rPr>
          <w:rFonts w:cs="Times New Roman"/>
          <w:color w:val="222222"/>
        </w:rPr>
      </w:pPr>
      <w:r w:rsidRPr="00146C48">
        <w:rPr>
          <w:rFonts w:cs="Times New Roman"/>
          <w:color w:val="222222"/>
        </w:rPr>
        <w:t xml:space="preserve">The awareness raising activities provided information and opportunities for the participants to take online courses for their life-long learning opportunities. The </w:t>
      </w:r>
      <w:r w:rsidR="00146C48" w:rsidRPr="00146C48">
        <w:rPr>
          <w:rFonts w:cs="Times New Roman"/>
          <w:color w:val="222222"/>
        </w:rPr>
        <w:t>survey respondents</w:t>
      </w:r>
      <w:r w:rsidRPr="00146C48">
        <w:rPr>
          <w:rFonts w:cs="Times New Roman"/>
          <w:color w:val="222222"/>
        </w:rPr>
        <w:t xml:space="preserve"> </w:t>
      </w:r>
      <w:r w:rsidR="00247FD9" w:rsidRPr="00146C48">
        <w:rPr>
          <w:rFonts w:cs="Times New Roman"/>
          <w:color w:val="222222"/>
        </w:rPr>
        <w:t xml:space="preserve">saw a number of advantages of using e-learning, but </w:t>
      </w:r>
      <w:r w:rsidRPr="00146C48">
        <w:rPr>
          <w:rFonts w:cs="Times New Roman"/>
          <w:color w:val="222222"/>
        </w:rPr>
        <w:t xml:space="preserve">also </w:t>
      </w:r>
      <w:r w:rsidR="00247FD9" w:rsidRPr="00146C48">
        <w:rPr>
          <w:rFonts w:cs="Times New Roman"/>
          <w:color w:val="222222"/>
        </w:rPr>
        <w:t xml:space="preserve">warned that for e-learning development, human capacity development and localized materials are needed. </w:t>
      </w:r>
      <w:r w:rsidR="00C6190E" w:rsidRPr="00146C48">
        <w:rPr>
          <w:rFonts w:cs="Times New Roman"/>
          <w:color w:val="222222"/>
        </w:rPr>
        <w:t xml:space="preserve">As advantages, </w:t>
      </w:r>
      <w:r w:rsidR="00146C48" w:rsidRPr="00146C48">
        <w:rPr>
          <w:rFonts w:cs="Times New Roman"/>
          <w:color w:val="222222"/>
        </w:rPr>
        <w:t>they</w:t>
      </w:r>
      <w:r w:rsidR="00C6190E" w:rsidRPr="00146C48">
        <w:rPr>
          <w:rFonts w:cs="Times New Roman"/>
          <w:color w:val="222222"/>
        </w:rPr>
        <w:t xml:space="preserve"> </w:t>
      </w:r>
      <w:r w:rsidR="00146C48" w:rsidRPr="00146C48">
        <w:rPr>
          <w:rFonts w:cs="Times New Roman"/>
          <w:color w:val="222222"/>
        </w:rPr>
        <w:t xml:space="preserve">pointed out </w:t>
      </w:r>
      <w:r w:rsidR="00C6190E" w:rsidRPr="00146C48">
        <w:rPr>
          <w:rFonts w:cs="Times New Roman"/>
          <w:color w:val="222222"/>
        </w:rPr>
        <w:t>that the e-learning can reduce corruption and</w:t>
      </w:r>
      <w:r w:rsidR="00220B94">
        <w:rPr>
          <w:rFonts w:cs="Times New Roman"/>
          <w:color w:val="222222"/>
        </w:rPr>
        <w:t xml:space="preserve"> the</w:t>
      </w:r>
      <w:r w:rsidR="00C6190E" w:rsidRPr="00146C48">
        <w:rPr>
          <w:rFonts w:cs="Times New Roman"/>
          <w:color w:val="222222"/>
        </w:rPr>
        <w:t xml:space="preserve"> urban-rural divide</w:t>
      </w:r>
      <w:r w:rsidR="00220B94">
        <w:rPr>
          <w:rFonts w:cs="Times New Roman"/>
          <w:color w:val="222222"/>
        </w:rPr>
        <w:t>,</w:t>
      </w:r>
      <w:r w:rsidR="00C6190E" w:rsidRPr="00146C48">
        <w:rPr>
          <w:rFonts w:cs="Times New Roman"/>
          <w:color w:val="222222"/>
        </w:rPr>
        <w:t xml:space="preserve"> cost less than traditional education</w:t>
      </w:r>
      <w:r w:rsidR="00146C48" w:rsidRPr="00146C48">
        <w:rPr>
          <w:rFonts w:cs="Times New Roman"/>
          <w:color w:val="222222"/>
        </w:rPr>
        <w:t xml:space="preserve">, and also </w:t>
      </w:r>
      <w:r w:rsidR="00C6190E" w:rsidRPr="00146C48">
        <w:rPr>
          <w:rFonts w:cs="Times New Roman"/>
          <w:color w:val="222222"/>
        </w:rPr>
        <w:t xml:space="preserve">allow professional development through life-long learning and </w:t>
      </w:r>
      <w:r w:rsidR="00220B94">
        <w:rPr>
          <w:rFonts w:cs="Times New Roman"/>
          <w:color w:val="222222"/>
        </w:rPr>
        <w:t xml:space="preserve">independent </w:t>
      </w:r>
      <w:r w:rsidR="00C6190E" w:rsidRPr="00146C48">
        <w:rPr>
          <w:rFonts w:cs="Times New Roman"/>
          <w:color w:val="222222"/>
        </w:rPr>
        <w:t xml:space="preserve">learning opportunities. </w:t>
      </w:r>
      <w:r w:rsidR="00146C48">
        <w:rPr>
          <w:rFonts w:cs="Times New Roman"/>
          <w:color w:val="222222"/>
        </w:rPr>
        <w:t>At the same time</w:t>
      </w:r>
      <w:r w:rsidR="00C6190E" w:rsidRPr="00146C48">
        <w:rPr>
          <w:rFonts w:cs="Times New Roman"/>
          <w:color w:val="222222"/>
        </w:rPr>
        <w:t xml:space="preserve">, </w:t>
      </w:r>
      <w:r w:rsidR="00146C48">
        <w:rPr>
          <w:rFonts w:cs="Times New Roman"/>
          <w:color w:val="222222"/>
        </w:rPr>
        <w:t xml:space="preserve">the </w:t>
      </w:r>
      <w:r w:rsidR="00C6190E" w:rsidRPr="00146C48">
        <w:rPr>
          <w:rFonts w:cs="Times New Roman"/>
          <w:color w:val="222222"/>
        </w:rPr>
        <w:t>respondents highlighted limitations of e-learning, including lack of technical capacity and low motivation of trai</w:t>
      </w:r>
      <w:r w:rsidR="00146C48">
        <w:rPr>
          <w:rFonts w:cs="Times New Roman"/>
          <w:color w:val="222222"/>
        </w:rPr>
        <w:t xml:space="preserve">nees for </w:t>
      </w:r>
      <w:r w:rsidR="00220B94">
        <w:rPr>
          <w:rFonts w:cs="Times New Roman"/>
          <w:color w:val="222222"/>
        </w:rPr>
        <w:t xml:space="preserve">independent </w:t>
      </w:r>
      <w:r w:rsidR="00146C48">
        <w:rPr>
          <w:rFonts w:cs="Times New Roman"/>
          <w:color w:val="222222"/>
        </w:rPr>
        <w:t>learning. Two major</w:t>
      </w:r>
      <w:r w:rsidR="00146C48" w:rsidRPr="00146C48">
        <w:rPr>
          <w:rFonts w:cs="Times New Roman"/>
          <w:color w:val="222222"/>
        </w:rPr>
        <w:t xml:space="preserve"> challenge</w:t>
      </w:r>
      <w:r w:rsidR="00146C48">
        <w:rPr>
          <w:rFonts w:cs="Times New Roman"/>
          <w:color w:val="222222"/>
        </w:rPr>
        <w:t>s</w:t>
      </w:r>
      <w:r w:rsidR="00146C48" w:rsidRPr="00146C48">
        <w:rPr>
          <w:rFonts w:cs="Times New Roman"/>
          <w:color w:val="222222"/>
        </w:rPr>
        <w:t xml:space="preserve"> </w:t>
      </w:r>
      <w:r w:rsidR="00146C48">
        <w:rPr>
          <w:rFonts w:cs="Times New Roman"/>
          <w:color w:val="222222"/>
        </w:rPr>
        <w:t>are</w:t>
      </w:r>
      <w:r w:rsidR="00146C48" w:rsidRPr="00146C48">
        <w:rPr>
          <w:rFonts w:cs="Times New Roman"/>
          <w:color w:val="222222"/>
        </w:rPr>
        <w:t xml:space="preserve"> the l</w:t>
      </w:r>
      <w:r w:rsidR="001D5A0E" w:rsidRPr="00146C48">
        <w:rPr>
          <w:rFonts w:cs="Times New Roman"/>
          <w:color w:val="222222"/>
        </w:rPr>
        <w:t>anguage</w:t>
      </w:r>
      <w:r w:rsidR="00146C48">
        <w:rPr>
          <w:rFonts w:cs="Times New Roman"/>
          <w:color w:val="222222"/>
        </w:rPr>
        <w:t xml:space="preserve"> and recognition of online courses</w:t>
      </w:r>
      <w:r w:rsidR="00146C48" w:rsidRPr="00146C48">
        <w:rPr>
          <w:rFonts w:cs="Times New Roman"/>
          <w:color w:val="222222"/>
        </w:rPr>
        <w:t>.</w:t>
      </w:r>
      <w:r w:rsidR="001D5A0E" w:rsidRPr="00146C48">
        <w:rPr>
          <w:rFonts w:cs="Times New Roman"/>
          <w:color w:val="222222"/>
        </w:rPr>
        <w:t xml:space="preserve"> </w:t>
      </w:r>
      <w:r w:rsidR="00146C48">
        <w:rPr>
          <w:rFonts w:cs="Times New Roman"/>
          <w:color w:val="222222"/>
        </w:rPr>
        <w:t>At present, o</w:t>
      </w:r>
      <w:r w:rsidRPr="00146C48">
        <w:rPr>
          <w:rFonts w:cs="Times New Roman"/>
          <w:color w:val="222222"/>
        </w:rPr>
        <w:t xml:space="preserve">nline courses offered by the INTUIT Open University </w:t>
      </w:r>
      <w:r w:rsidR="00220B94">
        <w:rPr>
          <w:rFonts w:cs="Times New Roman"/>
          <w:color w:val="222222"/>
        </w:rPr>
        <w:t>are</w:t>
      </w:r>
      <w:r w:rsidRPr="00146C48">
        <w:rPr>
          <w:rFonts w:cs="Times New Roman"/>
          <w:color w:val="222222"/>
        </w:rPr>
        <w:t xml:space="preserve"> </w:t>
      </w:r>
      <w:r w:rsidR="00146C48">
        <w:rPr>
          <w:rFonts w:cs="Times New Roman"/>
          <w:color w:val="222222"/>
        </w:rPr>
        <w:t xml:space="preserve">most </w:t>
      </w:r>
      <w:r w:rsidRPr="00146C48">
        <w:rPr>
          <w:rFonts w:cs="Times New Roman"/>
          <w:color w:val="222222"/>
        </w:rPr>
        <w:t>popular among Tajik university students and teachers alike for two major reasons: (</w:t>
      </w:r>
      <w:proofErr w:type="spellStart"/>
      <w:r w:rsidRPr="00146C48">
        <w:rPr>
          <w:rFonts w:cs="Times New Roman"/>
          <w:color w:val="222222"/>
        </w:rPr>
        <w:t>i</w:t>
      </w:r>
      <w:proofErr w:type="spellEnd"/>
      <w:r w:rsidRPr="00146C48">
        <w:rPr>
          <w:rFonts w:cs="Times New Roman"/>
          <w:color w:val="222222"/>
        </w:rPr>
        <w:t xml:space="preserve">) </w:t>
      </w:r>
      <w:r w:rsidRPr="00F70F05">
        <w:t xml:space="preserve">content is in </w:t>
      </w:r>
      <w:r>
        <w:t xml:space="preserve">the </w:t>
      </w:r>
      <w:r w:rsidRPr="00F70F05">
        <w:t>Russian language</w:t>
      </w:r>
      <w:r>
        <w:t xml:space="preserve">; and (ii) </w:t>
      </w:r>
      <w:r w:rsidRPr="00F70F05">
        <w:t>certificate</w:t>
      </w:r>
      <w:r>
        <w:t>s issued by the U</w:t>
      </w:r>
      <w:r w:rsidRPr="00F70F05">
        <w:t xml:space="preserve">niversity </w:t>
      </w:r>
      <w:r w:rsidR="00220B94">
        <w:t xml:space="preserve">are </w:t>
      </w:r>
      <w:r w:rsidRPr="00F70F05">
        <w:t>accepted by local organizations, at least commercial companies and even universities</w:t>
      </w:r>
      <w:r w:rsidR="00220B94">
        <w:t>,</w:t>
      </w:r>
      <w:r w:rsidRPr="00F70F05">
        <w:t xml:space="preserve"> unofficially</w:t>
      </w:r>
      <w:r w:rsidR="00220B94">
        <w:t>,</w:t>
      </w:r>
      <w:r w:rsidRPr="00F70F05">
        <w:t xml:space="preserve"> while hiring new candidates.</w:t>
      </w:r>
      <w:r>
        <w:t xml:space="preserve"> </w:t>
      </w:r>
      <w:r w:rsidR="00641487">
        <w:t xml:space="preserve">There are two implications. An expansion of </w:t>
      </w:r>
      <w:r w:rsidR="00813C12">
        <w:t xml:space="preserve">online </w:t>
      </w:r>
      <w:r w:rsidR="00146C48">
        <w:t>learning</w:t>
      </w:r>
      <w:r w:rsidR="00641487">
        <w:t xml:space="preserve"> would require</w:t>
      </w:r>
      <w:r w:rsidR="00813C12">
        <w:t xml:space="preserve"> both increasing materials in Russian or Tajik languages, and improving English knowledge among students and teachers. </w:t>
      </w:r>
      <w:r w:rsidR="00641487">
        <w:t>The government needs to work with HEIs and the private sector to establish a mechanism for formal recognition of online</w:t>
      </w:r>
      <w:r w:rsidR="00146C48">
        <w:t xml:space="preserve"> courses. </w:t>
      </w:r>
    </w:p>
    <w:p w14:paraId="1AE131F5" w14:textId="77777777" w:rsidR="00C6190E" w:rsidRPr="000158FB" w:rsidRDefault="00C6190E" w:rsidP="00C6190E">
      <w:pPr>
        <w:spacing w:after="0"/>
        <w:jc w:val="both"/>
        <w:rPr>
          <w:rFonts w:cs="Times New Roman"/>
          <w:b/>
          <w:color w:val="222222"/>
        </w:rPr>
      </w:pPr>
    </w:p>
    <w:p w14:paraId="4C464903" w14:textId="77777777" w:rsidR="00C6190E" w:rsidRDefault="00C6190E" w:rsidP="003D3152">
      <w:pPr>
        <w:spacing w:after="0"/>
        <w:rPr>
          <w:rFonts w:cs="Times New Roman"/>
          <w:b/>
          <w:color w:val="222222"/>
        </w:rPr>
      </w:pPr>
      <w:r w:rsidRPr="00C033FE">
        <w:rPr>
          <w:rFonts w:cs="Times New Roman"/>
          <w:b/>
          <w:color w:val="222222"/>
        </w:rPr>
        <w:t>Option 2: Universities make online courses</w:t>
      </w:r>
    </w:p>
    <w:p w14:paraId="3F6BDD18" w14:textId="77777777" w:rsidR="00791000" w:rsidRDefault="00791000" w:rsidP="00791000">
      <w:pPr>
        <w:pStyle w:val="NoSpacing"/>
        <w:contextualSpacing/>
        <w:jc w:val="both"/>
        <w:rPr>
          <w:rFonts w:cs="Times New Roman"/>
          <w:color w:val="222222"/>
        </w:rPr>
      </w:pPr>
    </w:p>
    <w:p w14:paraId="280DB5DD" w14:textId="408C8AD6" w:rsidR="00C6190E" w:rsidRPr="009E5CF4" w:rsidRDefault="00C6190E" w:rsidP="00E605B4">
      <w:pPr>
        <w:pStyle w:val="NoSpacing"/>
        <w:numPr>
          <w:ilvl w:val="0"/>
          <w:numId w:val="22"/>
        </w:numPr>
        <w:ind w:left="0" w:firstLine="0"/>
        <w:contextualSpacing/>
        <w:jc w:val="both"/>
        <w:rPr>
          <w:rFonts w:cs="Times New Roman"/>
          <w:color w:val="222222"/>
        </w:rPr>
      </w:pPr>
      <w:r w:rsidRPr="009E5CF4">
        <w:rPr>
          <w:rFonts w:cs="Times New Roman"/>
          <w:color w:val="222222"/>
        </w:rPr>
        <w:t>Th</w:t>
      </w:r>
      <w:r w:rsidR="003D3152">
        <w:rPr>
          <w:rFonts w:cs="Times New Roman"/>
          <w:color w:val="222222"/>
        </w:rPr>
        <w:t xml:space="preserve">e </w:t>
      </w:r>
      <w:r w:rsidRPr="009E5CF4">
        <w:rPr>
          <w:rFonts w:cs="Times New Roman"/>
          <w:color w:val="222222"/>
        </w:rPr>
        <w:t xml:space="preserve">pilot proved that Tajik university has </w:t>
      </w:r>
      <w:r w:rsidR="0018054A">
        <w:rPr>
          <w:rFonts w:cs="Times New Roman"/>
          <w:color w:val="222222"/>
        </w:rPr>
        <w:t>the</w:t>
      </w:r>
      <w:r w:rsidRPr="009E5CF4">
        <w:rPr>
          <w:rFonts w:cs="Times New Roman"/>
          <w:color w:val="222222"/>
        </w:rPr>
        <w:t xml:space="preserve"> capacity to create their own e-learning courses with support from partner universities overseas, such as TUT and Ukrainian University. </w:t>
      </w:r>
      <w:r w:rsidR="0018054A">
        <w:rPr>
          <w:rFonts w:cs="Times New Roman"/>
          <w:color w:val="222222"/>
        </w:rPr>
        <w:t>T</w:t>
      </w:r>
      <w:r w:rsidRPr="009E5CF4">
        <w:rPr>
          <w:rFonts w:cs="Times New Roman"/>
          <w:color w:val="222222"/>
        </w:rPr>
        <w:t xml:space="preserve">he university </w:t>
      </w:r>
      <w:r w:rsidR="0018054A">
        <w:rPr>
          <w:rFonts w:cs="Times New Roman"/>
          <w:color w:val="222222"/>
        </w:rPr>
        <w:t xml:space="preserve">also </w:t>
      </w:r>
      <w:r w:rsidRPr="009E5CF4">
        <w:rPr>
          <w:rFonts w:cs="Times New Roman"/>
          <w:color w:val="222222"/>
        </w:rPr>
        <w:t xml:space="preserve">has some capacity to conduct e-learning courses for teachers. Since materials in Tajik are limited, course creation capacity development as well as adjustment and adaptation of overseas courses will be needed when introducing distance education. </w:t>
      </w:r>
    </w:p>
    <w:p w14:paraId="3106B873" w14:textId="77777777" w:rsidR="00C6190E" w:rsidRPr="009E5CF4" w:rsidRDefault="00C6190E" w:rsidP="00C6190E">
      <w:pPr>
        <w:spacing w:after="0"/>
        <w:jc w:val="both"/>
        <w:rPr>
          <w:rFonts w:cs="Times New Roman"/>
          <w:color w:val="222222"/>
          <w:u w:val="single"/>
        </w:rPr>
      </w:pPr>
    </w:p>
    <w:p w14:paraId="69DEF375" w14:textId="77777777" w:rsidR="00C6190E" w:rsidRPr="000515CA" w:rsidRDefault="00C6190E" w:rsidP="00C6190E">
      <w:pPr>
        <w:spacing w:after="0"/>
        <w:jc w:val="both"/>
        <w:rPr>
          <w:rFonts w:cs="Times New Roman"/>
          <w:b/>
          <w:color w:val="222222"/>
        </w:rPr>
      </w:pPr>
      <w:r w:rsidRPr="000515CA">
        <w:rPr>
          <w:rFonts w:cs="Times New Roman"/>
          <w:b/>
          <w:color w:val="222222"/>
        </w:rPr>
        <w:t>Option 3: Run a learning hub</w:t>
      </w:r>
    </w:p>
    <w:p w14:paraId="292ECDFC" w14:textId="77777777" w:rsidR="00791000" w:rsidRDefault="00791000" w:rsidP="00791000">
      <w:pPr>
        <w:pStyle w:val="NoSpacing"/>
        <w:contextualSpacing/>
        <w:jc w:val="both"/>
        <w:rPr>
          <w:rFonts w:cs="Times New Roman"/>
          <w:color w:val="222222"/>
        </w:rPr>
      </w:pPr>
      <w:bookmarkStart w:id="128" w:name="_Toc261868737"/>
    </w:p>
    <w:p w14:paraId="03A10767" w14:textId="1E9F77E1" w:rsidR="00882618" w:rsidRDefault="00882618" w:rsidP="00E605B4">
      <w:pPr>
        <w:pStyle w:val="NoSpacing"/>
        <w:numPr>
          <w:ilvl w:val="0"/>
          <w:numId w:val="22"/>
        </w:numPr>
        <w:ind w:left="0" w:firstLine="0"/>
        <w:contextualSpacing/>
        <w:jc w:val="both"/>
        <w:rPr>
          <w:rFonts w:cs="Times New Roman"/>
          <w:color w:val="222222"/>
        </w:rPr>
      </w:pPr>
      <w:r>
        <w:rPr>
          <w:rFonts w:cs="Times New Roman"/>
          <w:color w:val="222222"/>
        </w:rPr>
        <w:t xml:space="preserve">Center </w:t>
      </w:r>
      <w:r w:rsidRPr="009E5CF4">
        <w:rPr>
          <w:rFonts w:cs="Times New Roman"/>
          <w:color w:val="222222"/>
        </w:rPr>
        <w:t>ICT proved it</w:t>
      </w:r>
      <w:r>
        <w:rPr>
          <w:rFonts w:cs="Times New Roman"/>
          <w:color w:val="222222"/>
        </w:rPr>
        <w:t>s</w:t>
      </w:r>
      <w:r w:rsidRPr="009E5CF4">
        <w:rPr>
          <w:rFonts w:cs="Times New Roman"/>
          <w:color w:val="222222"/>
        </w:rPr>
        <w:t xml:space="preserve"> </w:t>
      </w:r>
      <w:r>
        <w:rPr>
          <w:rFonts w:cs="Times New Roman"/>
          <w:color w:val="222222"/>
        </w:rPr>
        <w:t xml:space="preserve">capacity </w:t>
      </w:r>
      <w:r w:rsidRPr="009E5CF4">
        <w:rPr>
          <w:rFonts w:cs="Times New Roman"/>
          <w:color w:val="222222"/>
        </w:rPr>
        <w:t xml:space="preserve">as well as </w:t>
      </w:r>
      <w:r>
        <w:rPr>
          <w:rFonts w:cs="Times New Roman"/>
          <w:color w:val="222222"/>
        </w:rPr>
        <w:t xml:space="preserve">a </w:t>
      </w:r>
      <w:r w:rsidRPr="009E5CF4">
        <w:rPr>
          <w:rFonts w:cs="Times New Roman"/>
          <w:color w:val="222222"/>
        </w:rPr>
        <w:t xml:space="preserve">reputation </w:t>
      </w:r>
      <w:r w:rsidR="0018054A">
        <w:rPr>
          <w:rFonts w:cs="Times New Roman"/>
          <w:color w:val="222222"/>
        </w:rPr>
        <w:t>for</w:t>
      </w:r>
      <w:r w:rsidRPr="009E5CF4">
        <w:rPr>
          <w:rFonts w:cs="Times New Roman"/>
          <w:color w:val="222222"/>
        </w:rPr>
        <w:t xml:space="preserve"> position</w:t>
      </w:r>
      <w:r w:rsidR="0018054A">
        <w:rPr>
          <w:rFonts w:cs="Times New Roman"/>
          <w:color w:val="222222"/>
        </w:rPr>
        <w:t>ing</w:t>
      </w:r>
      <w:r w:rsidRPr="009E5CF4">
        <w:rPr>
          <w:rFonts w:cs="Times New Roman"/>
          <w:color w:val="222222"/>
        </w:rPr>
        <w:t xml:space="preserve"> itself as a learning hub. </w:t>
      </w:r>
      <w:r w:rsidRPr="00882618">
        <w:rPr>
          <w:rFonts w:cs="Times New Roman"/>
          <w:color w:val="222222"/>
        </w:rPr>
        <w:t xml:space="preserve">To </w:t>
      </w:r>
      <w:r w:rsidR="00561592">
        <w:rPr>
          <w:rFonts w:cs="Times New Roman"/>
          <w:color w:val="222222"/>
        </w:rPr>
        <w:t xml:space="preserve">build on its experience and </w:t>
      </w:r>
      <w:r w:rsidR="0018054A">
        <w:rPr>
          <w:rFonts w:cs="Times New Roman"/>
          <w:color w:val="222222"/>
        </w:rPr>
        <w:t xml:space="preserve">realize </w:t>
      </w:r>
      <w:r>
        <w:rPr>
          <w:rFonts w:cs="Times New Roman"/>
          <w:color w:val="222222"/>
        </w:rPr>
        <w:t xml:space="preserve">its potential, </w:t>
      </w:r>
      <w:r w:rsidRPr="00882618">
        <w:rPr>
          <w:rFonts w:cs="Times New Roman"/>
          <w:color w:val="222222"/>
        </w:rPr>
        <w:t xml:space="preserve">Center ICT </w:t>
      </w:r>
      <w:r>
        <w:rPr>
          <w:rFonts w:cs="Times New Roman"/>
          <w:color w:val="222222"/>
        </w:rPr>
        <w:t>needs to</w:t>
      </w:r>
      <w:r w:rsidRPr="00882618">
        <w:rPr>
          <w:rFonts w:cs="Times New Roman"/>
          <w:color w:val="222222"/>
        </w:rPr>
        <w:t xml:space="preserve">: </w:t>
      </w:r>
    </w:p>
    <w:p w14:paraId="53A5BF80" w14:textId="3ACAD07C" w:rsidR="00882618" w:rsidRDefault="00882618" w:rsidP="00E605B4">
      <w:pPr>
        <w:pStyle w:val="NoSpacing"/>
        <w:numPr>
          <w:ilvl w:val="0"/>
          <w:numId w:val="34"/>
        </w:numPr>
        <w:contextualSpacing/>
        <w:jc w:val="both"/>
        <w:rPr>
          <w:rFonts w:cs="Times New Roman"/>
          <w:color w:val="222222"/>
        </w:rPr>
      </w:pPr>
      <w:r w:rsidRPr="00882618">
        <w:rPr>
          <w:rFonts w:cs="Times New Roman"/>
          <w:color w:val="222222"/>
        </w:rPr>
        <w:t>Develop and launch online English courses (English Essentials and English Advanced) for trainees. To do this, it is necessary to</w:t>
      </w:r>
      <w:r w:rsidR="0018054A">
        <w:rPr>
          <w:rFonts w:cs="Times New Roman"/>
          <w:color w:val="222222"/>
        </w:rPr>
        <w:t>:</w:t>
      </w:r>
      <w:r w:rsidRPr="00882618">
        <w:rPr>
          <w:rFonts w:cs="Times New Roman"/>
          <w:color w:val="222222"/>
        </w:rPr>
        <w:t xml:space="preserve"> (</w:t>
      </w:r>
      <w:proofErr w:type="spellStart"/>
      <w:r w:rsidRPr="00882618">
        <w:rPr>
          <w:rFonts w:cs="Times New Roman"/>
          <w:color w:val="222222"/>
        </w:rPr>
        <w:t>i</w:t>
      </w:r>
      <w:proofErr w:type="spellEnd"/>
      <w:r w:rsidRPr="00882618">
        <w:rPr>
          <w:rFonts w:cs="Times New Roman"/>
          <w:color w:val="222222"/>
        </w:rPr>
        <w:t xml:space="preserve">) learn </w:t>
      </w:r>
      <w:r w:rsidR="0018054A">
        <w:rPr>
          <w:rFonts w:cs="Times New Roman"/>
          <w:color w:val="222222"/>
        </w:rPr>
        <w:t xml:space="preserve">from the </w:t>
      </w:r>
      <w:r w:rsidRPr="00882618">
        <w:rPr>
          <w:rFonts w:cs="Times New Roman"/>
          <w:color w:val="222222"/>
        </w:rPr>
        <w:t>experience of existing online courses</w:t>
      </w:r>
      <w:r w:rsidR="0018054A">
        <w:rPr>
          <w:rFonts w:cs="Times New Roman"/>
          <w:color w:val="222222"/>
        </w:rPr>
        <w:t>;</w:t>
      </w:r>
      <w:r w:rsidRPr="00882618">
        <w:rPr>
          <w:rFonts w:cs="Times New Roman"/>
          <w:color w:val="222222"/>
        </w:rPr>
        <w:t xml:space="preserve"> (ii) prepare a curriculum for local context</w:t>
      </w:r>
      <w:r w:rsidR="0018054A">
        <w:rPr>
          <w:rFonts w:cs="Times New Roman"/>
          <w:color w:val="222222"/>
        </w:rPr>
        <w:t>;</w:t>
      </w:r>
      <w:r w:rsidRPr="00882618">
        <w:rPr>
          <w:rFonts w:cs="Times New Roman"/>
          <w:color w:val="222222"/>
        </w:rPr>
        <w:t xml:space="preserve"> (iii) recruit instructor</w:t>
      </w:r>
      <w:r w:rsidR="0018054A">
        <w:rPr>
          <w:rFonts w:cs="Times New Roman"/>
          <w:color w:val="222222"/>
        </w:rPr>
        <w:t>s</w:t>
      </w:r>
      <w:r w:rsidRPr="00882618">
        <w:rPr>
          <w:rFonts w:cs="Times New Roman"/>
          <w:color w:val="222222"/>
        </w:rPr>
        <w:t xml:space="preserve"> for teaching English courses</w:t>
      </w:r>
      <w:r w:rsidR="0018054A">
        <w:rPr>
          <w:rFonts w:cs="Times New Roman"/>
          <w:color w:val="222222"/>
        </w:rPr>
        <w:t>;</w:t>
      </w:r>
      <w:r w:rsidRPr="00882618">
        <w:rPr>
          <w:rFonts w:cs="Times New Roman"/>
          <w:color w:val="222222"/>
        </w:rPr>
        <w:t xml:space="preserve"> (iv) purchase learning materials</w:t>
      </w:r>
      <w:r w:rsidR="0018054A">
        <w:rPr>
          <w:rFonts w:cs="Times New Roman"/>
          <w:color w:val="222222"/>
        </w:rPr>
        <w:t>;</w:t>
      </w:r>
      <w:r w:rsidRPr="00882618">
        <w:rPr>
          <w:rFonts w:cs="Times New Roman"/>
          <w:color w:val="222222"/>
        </w:rPr>
        <w:t xml:space="preserve"> (v) develop </w:t>
      </w:r>
      <w:r w:rsidR="0018054A">
        <w:rPr>
          <w:rFonts w:cs="Times New Roman"/>
          <w:color w:val="222222"/>
        </w:rPr>
        <w:t>e</w:t>
      </w:r>
      <w:r w:rsidRPr="00882618">
        <w:rPr>
          <w:rFonts w:cs="Times New Roman"/>
          <w:color w:val="222222"/>
        </w:rPr>
        <w:t>-version of English courses</w:t>
      </w:r>
      <w:r w:rsidR="0018054A">
        <w:rPr>
          <w:rFonts w:cs="Times New Roman"/>
          <w:color w:val="222222"/>
        </w:rPr>
        <w:t>;</w:t>
      </w:r>
      <w:r w:rsidRPr="00882618">
        <w:rPr>
          <w:rFonts w:cs="Times New Roman"/>
          <w:color w:val="222222"/>
        </w:rPr>
        <w:t xml:space="preserve"> (vi) test the courses</w:t>
      </w:r>
      <w:r w:rsidR="0018054A">
        <w:rPr>
          <w:rFonts w:cs="Times New Roman"/>
          <w:color w:val="222222"/>
        </w:rPr>
        <w:t>;</w:t>
      </w:r>
      <w:r w:rsidRPr="00882618">
        <w:rPr>
          <w:rFonts w:cs="Times New Roman"/>
          <w:color w:val="222222"/>
        </w:rPr>
        <w:t xml:space="preserve"> and (vii) update and share them online;</w:t>
      </w:r>
    </w:p>
    <w:p w14:paraId="18B07D79" w14:textId="77777777" w:rsidR="00882618" w:rsidRDefault="00882618" w:rsidP="00E605B4">
      <w:pPr>
        <w:pStyle w:val="NoSpacing"/>
        <w:numPr>
          <w:ilvl w:val="0"/>
          <w:numId w:val="34"/>
        </w:numPr>
        <w:contextualSpacing/>
        <w:jc w:val="both"/>
        <w:rPr>
          <w:rFonts w:cs="Times New Roman"/>
          <w:color w:val="222222"/>
        </w:rPr>
      </w:pPr>
      <w:r w:rsidRPr="00882618">
        <w:rPr>
          <w:rFonts w:cs="Times New Roman"/>
          <w:color w:val="222222"/>
        </w:rPr>
        <w:t>Provide technical and administrative (Internet access) support to potential trainees for available online courses (mostly in Russian and English);</w:t>
      </w:r>
    </w:p>
    <w:p w14:paraId="45CA5AFB" w14:textId="77777777" w:rsidR="00882618" w:rsidRDefault="00882618" w:rsidP="00E605B4">
      <w:pPr>
        <w:pStyle w:val="NoSpacing"/>
        <w:numPr>
          <w:ilvl w:val="0"/>
          <w:numId w:val="34"/>
        </w:numPr>
        <w:contextualSpacing/>
        <w:jc w:val="both"/>
        <w:rPr>
          <w:rFonts w:cs="Times New Roman"/>
          <w:color w:val="222222"/>
        </w:rPr>
      </w:pPr>
      <w:r w:rsidRPr="00882618">
        <w:rPr>
          <w:rFonts w:cs="Times New Roman"/>
          <w:color w:val="222222"/>
        </w:rPr>
        <w:t>Design and approve a guidebook for potential trainees of online courses;</w:t>
      </w:r>
    </w:p>
    <w:p w14:paraId="7F1128B8" w14:textId="11AD03FC" w:rsidR="00882618" w:rsidRDefault="00882618" w:rsidP="00E605B4">
      <w:pPr>
        <w:pStyle w:val="NoSpacing"/>
        <w:numPr>
          <w:ilvl w:val="0"/>
          <w:numId w:val="34"/>
        </w:numPr>
        <w:contextualSpacing/>
        <w:jc w:val="both"/>
        <w:rPr>
          <w:rFonts w:cs="Times New Roman"/>
          <w:color w:val="222222"/>
        </w:rPr>
      </w:pPr>
      <w:r w:rsidRPr="00882618">
        <w:rPr>
          <w:rFonts w:cs="Times New Roman"/>
          <w:color w:val="222222"/>
        </w:rPr>
        <w:t xml:space="preserve">Create and regularly update an online course catalogue by </w:t>
      </w:r>
      <w:r>
        <w:rPr>
          <w:rFonts w:cs="Times New Roman"/>
          <w:color w:val="222222"/>
        </w:rPr>
        <w:t>language and subject</w:t>
      </w:r>
    </w:p>
    <w:p w14:paraId="50541D5E" w14:textId="77777777" w:rsidR="00882618" w:rsidRDefault="00882618" w:rsidP="00E605B4">
      <w:pPr>
        <w:pStyle w:val="NoSpacing"/>
        <w:numPr>
          <w:ilvl w:val="0"/>
          <w:numId w:val="34"/>
        </w:numPr>
        <w:contextualSpacing/>
        <w:jc w:val="both"/>
        <w:rPr>
          <w:rFonts w:cs="Times New Roman"/>
          <w:color w:val="222222"/>
        </w:rPr>
      </w:pPr>
      <w:r w:rsidRPr="00882618">
        <w:rPr>
          <w:rFonts w:cs="Times New Roman"/>
          <w:color w:val="222222"/>
        </w:rPr>
        <w:t>Introduce this new service as supplementary courses for those who are interested in existing training courses of Centre ICT;</w:t>
      </w:r>
    </w:p>
    <w:p w14:paraId="45F7892C" w14:textId="77777777" w:rsidR="00882618" w:rsidRPr="00882618" w:rsidRDefault="00882618" w:rsidP="00E605B4">
      <w:pPr>
        <w:pStyle w:val="NoSpacing"/>
        <w:numPr>
          <w:ilvl w:val="0"/>
          <w:numId w:val="34"/>
        </w:numPr>
        <w:contextualSpacing/>
        <w:jc w:val="both"/>
        <w:rPr>
          <w:rFonts w:cs="Times New Roman"/>
          <w:color w:val="222222"/>
        </w:rPr>
      </w:pPr>
      <w:r w:rsidRPr="00882618">
        <w:rPr>
          <w:rFonts w:cs="Times New Roman"/>
          <w:color w:val="222222"/>
        </w:rPr>
        <w:t xml:space="preserve">Monitor, evaluate and improve this service. </w:t>
      </w:r>
    </w:p>
    <w:p w14:paraId="445637A6" w14:textId="77777777" w:rsidR="00201BD2" w:rsidRDefault="00201BD2" w:rsidP="00C6190E">
      <w:pPr>
        <w:pStyle w:val="NoSpacing"/>
        <w:contextualSpacing/>
        <w:jc w:val="both"/>
        <w:rPr>
          <w:b/>
          <w:color w:val="4F81BD" w:themeColor="accent1"/>
        </w:rPr>
      </w:pPr>
    </w:p>
    <w:p w14:paraId="4ADD33A4" w14:textId="77777777" w:rsidR="00EE0612" w:rsidRDefault="00EE0612" w:rsidP="00C6190E">
      <w:pPr>
        <w:pStyle w:val="NoSpacing"/>
        <w:contextualSpacing/>
        <w:jc w:val="both"/>
        <w:rPr>
          <w:b/>
          <w:color w:val="4F81BD" w:themeColor="accent1"/>
        </w:rPr>
      </w:pPr>
    </w:p>
    <w:p w14:paraId="2312ECB4" w14:textId="77777777" w:rsidR="00EE0612" w:rsidRDefault="00EE0612" w:rsidP="00C6190E">
      <w:pPr>
        <w:pStyle w:val="NoSpacing"/>
        <w:contextualSpacing/>
        <w:jc w:val="both"/>
        <w:rPr>
          <w:b/>
          <w:color w:val="4F81BD" w:themeColor="accent1"/>
        </w:rPr>
      </w:pPr>
    </w:p>
    <w:p w14:paraId="3AA1ACE7" w14:textId="77777777" w:rsidR="00C6190E" w:rsidRPr="00A83B4C" w:rsidRDefault="00C6190E" w:rsidP="00C6190E">
      <w:pPr>
        <w:pStyle w:val="NoSpacing"/>
        <w:contextualSpacing/>
        <w:jc w:val="both"/>
        <w:rPr>
          <w:b/>
          <w:color w:val="4F81BD" w:themeColor="accent1"/>
        </w:rPr>
      </w:pPr>
      <w:r w:rsidRPr="00A83B4C">
        <w:rPr>
          <w:b/>
          <w:color w:val="4F81BD" w:themeColor="accent1"/>
        </w:rPr>
        <w:lastRenderedPageBreak/>
        <w:t>Model 4: Learning Management</w:t>
      </w:r>
      <w:bookmarkEnd w:id="128"/>
    </w:p>
    <w:p w14:paraId="6772EC56" w14:textId="77777777" w:rsidR="00C6190E" w:rsidRPr="009E5CF4" w:rsidRDefault="00C6190E" w:rsidP="00C6190E">
      <w:pPr>
        <w:spacing w:after="0"/>
        <w:jc w:val="both"/>
        <w:rPr>
          <w:rFonts w:cs="Times New Roman"/>
          <w:b/>
          <w:color w:val="222222"/>
          <w:u w:val="single"/>
        </w:rPr>
      </w:pPr>
      <w:r w:rsidRPr="009E5CF4">
        <w:rPr>
          <w:rFonts w:cs="Times New Roman"/>
          <w:b/>
          <w:color w:val="222222"/>
          <w:u w:val="single"/>
        </w:rPr>
        <w:t>Option 1: Explore an option of using NREN</w:t>
      </w:r>
    </w:p>
    <w:p w14:paraId="3EE197F4" w14:textId="77777777" w:rsidR="00791000" w:rsidRPr="00791000" w:rsidRDefault="00791000" w:rsidP="00791000">
      <w:pPr>
        <w:pStyle w:val="NoSpacing"/>
        <w:contextualSpacing/>
        <w:jc w:val="both"/>
        <w:rPr>
          <w:rFonts w:cs="Times New Roman"/>
          <w:color w:val="222222"/>
        </w:rPr>
      </w:pPr>
    </w:p>
    <w:p w14:paraId="6F8F3704" w14:textId="6CE89BD4" w:rsidR="00C6190E" w:rsidRPr="00C84C61" w:rsidRDefault="00E36435" w:rsidP="00E605B4">
      <w:pPr>
        <w:pStyle w:val="NoSpacing"/>
        <w:numPr>
          <w:ilvl w:val="0"/>
          <w:numId w:val="22"/>
        </w:numPr>
        <w:ind w:left="0" w:firstLine="0"/>
        <w:contextualSpacing/>
        <w:jc w:val="both"/>
        <w:rPr>
          <w:rFonts w:cs="Times New Roman"/>
          <w:color w:val="222222"/>
        </w:rPr>
      </w:pPr>
      <w:r w:rsidRPr="00C84C61">
        <w:rPr>
          <w:rFonts w:cs="Times New Roman"/>
        </w:rPr>
        <w:t>NRENs in the Central Asia region are currently positioned as Internet service providers and as a bridge to connect with other countries’ academic communities. Technical support to universities is another type of service that universities seek from NREN at the country level.</w:t>
      </w:r>
      <w:r w:rsidRPr="00E54953">
        <w:rPr>
          <w:rFonts w:cs="Times New Roman"/>
        </w:rPr>
        <w:t xml:space="preserve"> There is </w:t>
      </w:r>
      <w:r w:rsidR="00F2293A">
        <w:rPr>
          <w:rFonts w:cs="Times New Roman"/>
        </w:rPr>
        <w:t>room to</w:t>
      </w:r>
      <w:r w:rsidRPr="00E54953">
        <w:rPr>
          <w:rFonts w:cs="Times New Roman"/>
        </w:rPr>
        <w:t xml:space="preserve"> leverag</w:t>
      </w:r>
      <w:r w:rsidR="00F2293A">
        <w:rPr>
          <w:rFonts w:cs="Times New Roman"/>
        </w:rPr>
        <w:t>e</w:t>
      </w:r>
      <w:r w:rsidRPr="00E54953">
        <w:rPr>
          <w:rFonts w:cs="Times New Roman"/>
        </w:rPr>
        <w:t xml:space="preserve"> NREN further by providing more services to universities, including hosting and exchanging online courses, developing online courses for member universities, </w:t>
      </w:r>
      <w:r w:rsidRPr="00C84C61">
        <w:rPr>
          <w:rFonts w:cs="Times New Roman"/>
          <w:color w:val="222222"/>
        </w:rPr>
        <w:t xml:space="preserve">building </w:t>
      </w:r>
      <w:r w:rsidR="00F2293A">
        <w:rPr>
          <w:rFonts w:cs="Times New Roman"/>
          <w:color w:val="222222"/>
        </w:rPr>
        <w:t xml:space="preserve">the </w:t>
      </w:r>
      <w:r w:rsidRPr="00C84C61">
        <w:rPr>
          <w:rFonts w:cs="Times New Roman"/>
          <w:color w:val="222222"/>
        </w:rPr>
        <w:t>capacity of member universities on using e-learning platforms such as Moodle,</w:t>
      </w:r>
      <w:r w:rsidR="00F2293A">
        <w:rPr>
          <w:rFonts w:cs="Times New Roman"/>
          <w:color w:val="222222"/>
        </w:rPr>
        <w:t xml:space="preserve"> and</w:t>
      </w:r>
      <w:r w:rsidRPr="00C84C61">
        <w:rPr>
          <w:rFonts w:cs="Times New Roman"/>
          <w:color w:val="222222"/>
        </w:rPr>
        <w:t xml:space="preserve"> </w:t>
      </w:r>
      <w:r w:rsidR="00C84C61" w:rsidRPr="00C84C61">
        <w:rPr>
          <w:rFonts w:cs="Times New Roman"/>
          <w:color w:val="222222"/>
        </w:rPr>
        <w:t>different types of MOOCs platforms</w:t>
      </w:r>
      <w:r w:rsidRPr="00C84C61">
        <w:rPr>
          <w:rFonts w:cs="Times New Roman"/>
          <w:color w:val="222222"/>
        </w:rPr>
        <w:t xml:space="preserve">. Also, strengthening </w:t>
      </w:r>
      <w:r w:rsidR="00F2293A">
        <w:rPr>
          <w:rFonts w:cs="Times New Roman"/>
          <w:color w:val="222222"/>
        </w:rPr>
        <w:t xml:space="preserve">the </w:t>
      </w:r>
      <w:r w:rsidRPr="00C84C61">
        <w:rPr>
          <w:rFonts w:cs="Times New Roman"/>
          <w:color w:val="222222"/>
        </w:rPr>
        <w:t>regional network and increasing the member universit</w:t>
      </w:r>
      <w:r w:rsidR="00F2293A">
        <w:rPr>
          <w:rFonts w:cs="Times New Roman"/>
          <w:color w:val="222222"/>
        </w:rPr>
        <w:t>ies</w:t>
      </w:r>
      <w:r w:rsidRPr="00C84C61">
        <w:rPr>
          <w:rFonts w:cs="Times New Roman"/>
          <w:color w:val="222222"/>
        </w:rPr>
        <w:t xml:space="preserve"> would provide more resources to universities. </w:t>
      </w:r>
      <w:r w:rsidRPr="00C84C61">
        <w:rPr>
          <w:rFonts w:cs="Times New Roman"/>
        </w:rPr>
        <w:t>At institutional level,</w:t>
      </w:r>
      <w:r w:rsidR="00AF676B" w:rsidRPr="00C84C61">
        <w:rPr>
          <w:rFonts w:cs="Times New Roman"/>
          <w:color w:val="222222"/>
        </w:rPr>
        <w:t xml:space="preserve"> </w:t>
      </w:r>
      <w:r w:rsidRPr="00C84C61">
        <w:rPr>
          <w:rFonts w:cs="Times New Roman"/>
          <w:color w:val="222222"/>
        </w:rPr>
        <w:t xml:space="preserve">LMS and </w:t>
      </w:r>
      <w:r w:rsidR="00AF676B" w:rsidRPr="00C84C61">
        <w:rPr>
          <w:rFonts w:cs="Times New Roman"/>
          <w:color w:val="222222"/>
        </w:rPr>
        <w:t>e-</w:t>
      </w:r>
      <w:r w:rsidR="00AC1385" w:rsidRPr="00C84C61">
        <w:rPr>
          <w:rFonts w:cs="Times New Roman"/>
          <w:color w:val="222222"/>
        </w:rPr>
        <w:t xml:space="preserve">learning </w:t>
      </w:r>
      <w:r w:rsidR="00AF676B" w:rsidRPr="00C84C61">
        <w:rPr>
          <w:rFonts w:cs="Times New Roman"/>
          <w:color w:val="222222"/>
        </w:rPr>
        <w:t>are</w:t>
      </w:r>
      <w:r w:rsidR="00AC1385" w:rsidRPr="00C84C61">
        <w:rPr>
          <w:rFonts w:cs="Times New Roman"/>
          <w:color w:val="222222"/>
        </w:rPr>
        <w:t xml:space="preserve"> slowly growing. Moodle is the most popular platform used throughout the region. </w:t>
      </w:r>
      <w:r w:rsidR="00C6190E" w:rsidRPr="00C84C61">
        <w:rPr>
          <w:rFonts w:cs="Times New Roman"/>
          <w:color w:val="222222"/>
        </w:rPr>
        <w:t xml:space="preserve">With broadband and Moodle in place, access to </w:t>
      </w:r>
      <w:r w:rsidRPr="00C84C61">
        <w:rPr>
          <w:rFonts w:cs="Times New Roman"/>
          <w:color w:val="222222"/>
        </w:rPr>
        <w:t>LMS</w:t>
      </w:r>
      <w:r w:rsidR="00AC1385" w:rsidRPr="00C84C61">
        <w:rPr>
          <w:rFonts w:cs="Times New Roman"/>
          <w:color w:val="222222"/>
        </w:rPr>
        <w:t xml:space="preserve"> has beco</w:t>
      </w:r>
      <w:r w:rsidR="00C6190E" w:rsidRPr="00C84C61">
        <w:rPr>
          <w:rFonts w:cs="Times New Roman"/>
          <w:color w:val="222222"/>
        </w:rPr>
        <w:t>me less problematic</w:t>
      </w:r>
      <w:r w:rsidR="00AC1385" w:rsidRPr="00C84C61">
        <w:rPr>
          <w:rFonts w:cs="Times New Roman"/>
          <w:color w:val="222222"/>
        </w:rPr>
        <w:t>. However,</w:t>
      </w:r>
      <w:r w:rsidR="00C6190E" w:rsidRPr="00C84C61">
        <w:rPr>
          <w:rFonts w:cs="Times New Roman"/>
          <w:color w:val="222222"/>
        </w:rPr>
        <w:t xml:space="preserve"> the most difficult part is development of learning materials and changing pedagogy. </w:t>
      </w:r>
      <w:r w:rsidR="00AC1385" w:rsidRPr="00C84C61">
        <w:rPr>
          <w:rFonts w:cs="Times New Roman"/>
          <w:color w:val="222222"/>
        </w:rPr>
        <w:t>Also, gearing students and teachers towards e-learning is not an easy process.</w:t>
      </w:r>
    </w:p>
    <w:p w14:paraId="643E8A50" w14:textId="77777777" w:rsidR="00E36435" w:rsidRDefault="00E36435" w:rsidP="00E36435">
      <w:pPr>
        <w:pStyle w:val="NoSpacing"/>
        <w:contextualSpacing/>
        <w:jc w:val="both"/>
        <w:rPr>
          <w:rFonts w:cs="Times New Roman"/>
          <w:color w:val="222222"/>
        </w:rPr>
      </w:pPr>
    </w:p>
    <w:p w14:paraId="4E4D14A0" w14:textId="77777777" w:rsidR="00E37F40" w:rsidRDefault="00E37F40" w:rsidP="006805D1">
      <w:pPr>
        <w:pStyle w:val="Heading2"/>
        <w:numPr>
          <w:ilvl w:val="1"/>
          <w:numId w:val="53"/>
        </w:numPr>
        <w:ind w:left="540" w:hanging="540"/>
        <w:rPr>
          <w:rFonts w:asciiTheme="minorHAnsi" w:hAnsiTheme="minorHAnsi" w:cstheme="minorHAnsi"/>
          <w:sz w:val="24"/>
          <w:szCs w:val="24"/>
        </w:rPr>
      </w:pPr>
      <w:bookmarkStart w:id="129" w:name="_Toc261868738"/>
      <w:bookmarkStart w:id="130" w:name="_Toc389357815"/>
      <w:bookmarkStart w:id="131" w:name="_Toc389587762"/>
      <w:r w:rsidRPr="00A83B4C">
        <w:rPr>
          <w:rFonts w:asciiTheme="minorHAnsi" w:hAnsiTheme="minorHAnsi" w:cstheme="minorHAnsi"/>
          <w:sz w:val="24"/>
          <w:szCs w:val="24"/>
        </w:rPr>
        <w:t>International Examples of Distance Learning</w:t>
      </w:r>
      <w:bookmarkEnd w:id="129"/>
      <w:bookmarkEnd w:id="130"/>
      <w:bookmarkEnd w:id="131"/>
    </w:p>
    <w:p w14:paraId="7E1D17BC" w14:textId="77777777" w:rsidR="001B2B60" w:rsidRPr="006C2E49" w:rsidRDefault="001B2B60" w:rsidP="001B2B60">
      <w:pPr>
        <w:pStyle w:val="NoSpacing"/>
        <w:contextualSpacing/>
        <w:jc w:val="both"/>
        <w:rPr>
          <w:rFonts w:cs="Times New Roman"/>
        </w:rPr>
      </w:pPr>
    </w:p>
    <w:p w14:paraId="3D2490CA" w14:textId="77777777" w:rsidR="00E37F40" w:rsidRPr="006C2E49" w:rsidRDefault="00E37F40" w:rsidP="00E605B4">
      <w:pPr>
        <w:pStyle w:val="NoSpacing"/>
        <w:numPr>
          <w:ilvl w:val="0"/>
          <w:numId w:val="22"/>
        </w:numPr>
        <w:ind w:left="0" w:firstLine="0"/>
        <w:contextualSpacing/>
        <w:jc w:val="both"/>
        <w:rPr>
          <w:rFonts w:cs="Times New Roman"/>
        </w:rPr>
      </w:pPr>
      <w:r w:rsidRPr="006C2E49">
        <w:rPr>
          <w:rFonts w:cs="Times New Roman"/>
        </w:rPr>
        <w:t>Tajikistan is</w:t>
      </w:r>
      <w:r w:rsidR="001B2B60" w:rsidRPr="006C2E49">
        <w:rPr>
          <w:rFonts w:cs="Times New Roman"/>
        </w:rPr>
        <w:t xml:space="preserve"> in </w:t>
      </w:r>
      <w:r w:rsidRPr="006C2E49">
        <w:rPr>
          <w:rFonts w:cs="Times New Roman"/>
        </w:rPr>
        <w:t>transition</w:t>
      </w:r>
      <w:r w:rsidR="001B2B60" w:rsidRPr="006C2E49">
        <w:rPr>
          <w:rFonts w:cs="Times New Roman"/>
        </w:rPr>
        <w:t xml:space="preserve"> from correspondence education</w:t>
      </w:r>
      <w:r w:rsidRPr="006C2E49">
        <w:rPr>
          <w:rFonts w:cs="Times New Roman"/>
        </w:rPr>
        <w:t xml:space="preserve"> to distance learning</w:t>
      </w:r>
      <w:r w:rsidR="001B2B60" w:rsidRPr="006C2E49">
        <w:rPr>
          <w:rFonts w:cs="Times New Roman"/>
        </w:rPr>
        <w:t>. T</w:t>
      </w:r>
      <w:r w:rsidRPr="006C2E49">
        <w:rPr>
          <w:rFonts w:cs="Times New Roman"/>
        </w:rPr>
        <w:t xml:space="preserve">his section </w:t>
      </w:r>
      <w:r w:rsidR="001B2B60" w:rsidRPr="006C2E49">
        <w:rPr>
          <w:rFonts w:cs="Times New Roman"/>
        </w:rPr>
        <w:t xml:space="preserve">aims to provide </w:t>
      </w:r>
      <w:r w:rsidRPr="006C2E49">
        <w:rPr>
          <w:rFonts w:cs="Times New Roman"/>
        </w:rPr>
        <w:t xml:space="preserve">lessons learned from international experience </w:t>
      </w:r>
      <w:r w:rsidR="001B2B60" w:rsidRPr="006C2E49">
        <w:rPr>
          <w:rFonts w:cs="Times New Roman"/>
        </w:rPr>
        <w:t xml:space="preserve">in the development and provision of distance learning. </w:t>
      </w:r>
    </w:p>
    <w:p w14:paraId="3ED37B36" w14:textId="77777777" w:rsidR="00F35DFE" w:rsidRPr="006C2E49" w:rsidRDefault="00F35DFE" w:rsidP="00F35DFE">
      <w:pPr>
        <w:pStyle w:val="NoSpacing"/>
        <w:contextualSpacing/>
        <w:jc w:val="both"/>
        <w:rPr>
          <w:rFonts w:cs="Times New Roman"/>
        </w:rPr>
      </w:pPr>
    </w:p>
    <w:p w14:paraId="522A9AB0" w14:textId="77777777" w:rsidR="00E37F40" w:rsidRDefault="006C2E49" w:rsidP="006C2E49">
      <w:pPr>
        <w:pStyle w:val="NoSpacing"/>
        <w:contextualSpacing/>
        <w:jc w:val="both"/>
        <w:rPr>
          <w:b/>
          <w:color w:val="4F81BD" w:themeColor="accent1"/>
        </w:rPr>
      </w:pPr>
      <w:r>
        <w:rPr>
          <w:b/>
          <w:color w:val="4F81BD" w:themeColor="accent1"/>
        </w:rPr>
        <w:t>Policy L</w:t>
      </w:r>
      <w:r w:rsidR="00E37F40" w:rsidRPr="006C2E49">
        <w:rPr>
          <w:b/>
          <w:color w:val="4F81BD" w:themeColor="accent1"/>
        </w:rPr>
        <w:t>evel</w:t>
      </w:r>
    </w:p>
    <w:p w14:paraId="477D2422" w14:textId="77777777" w:rsidR="006C2E49" w:rsidRPr="006C2E49" w:rsidRDefault="006C2E49" w:rsidP="006C2E49">
      <w:pPr>
        <w:pStyle w:val="NoSpacing"/>
        <w:contextualSpacing/>
        <w:jc w:val="both"/>
        <w:rPr>
          <w:rFonts w:cs="Times New Roman"/>
        </w:rPr>
      </w:pPr>
    </w:p>
    <w:p w14:paraId="26E01028" w14:textId="421B4E6C" w:rsidR="00D653F1" w:rsidRPr="001B2B60" w:rsidRDefault="00D653F1" w:rsidP="00E605B4">
      <w:pPr>
        <w:pStyle w:val="NoSpacing"/>
        <w:numPr>
          <w:ilvl w:val="0"/>
          <w:numId w:val="22"/>
        </w:numPr>
        <w:ind w:left="0" w:firstLine="0"/>
        <w:contextualSpacing/>
        <w:jc w:val="both"/>
        <w:rPr>
          <w:rFonts w:cs="Times New Roman"/>
        </w:rPr>
      </w:pPr>
      <w:r w:rsidRPr="0029326A">
        <w:rPr>
          <w:rFonts w:cs="Times New Roman"/>
          <w:b/>
        </w:rPr>
        <w:t xml:space="preserve">It is essential to set up a quality assurance mechanism for distance education to assure its quality is no less than traditional face-to-face education. </w:t>
      </w:r>
      <w:r>
        <w:rPr>
          <w:rFonts w:cs="Times New Roman"/>
        </w:rPr>
        <w:t>In Sri Lanka, universities need to follow the</w:t>
      </w:r>
      <w:r w:rsidRPr="009E5CF4">
        <w:rPr>
          <w:rFonts w:cs="Times New Roman"/>
        </w:rPr>
        <w:t xml:space="preserve"> </w:t>
      </w:r>
      <w:r w:rsidR="00C84C61">
        <w:rPr>
          <w:rFonts w:cs="Times New Roman"/>
        </w:rPr>
        <w:t xml:space="preserve">QA framework developed based on the </w:t>
      </w:r>
      <w:r w:rsidRPr="009E5CF4">
        <w:rPr>
          <w:rFonts w:cs="Times New Roman"/>
        </w:rPr>
        <w:t xml:space="preserve">Common </w:t>
      </w:r>
      <w:r>
        <w:rPr>
          <w:rFonts w:cs="Times New Roman"/>
        </w:rPr>
        <w:t>W</w:t>
      </w:r>
      <w:r w:rsidRPr="009E5CF4">
        <w:rPr>
          <w:rFonts w:cs="Times New Roman"/>
        </w:rPr>
        <w:t>ealth of Learning</w:t>
      </w:r>
      <w:r>
        <w:rPr>
          <w:rFonts w:cs="Times New Roman"/>
        </w:rPr>
        <w:t>’s</w:t>
      </w:r>
      <w:r w:rsidRPr="009E5CF4">
        <w:rPr>
          <w:rFonts w:cs="Times New Roman"/>
        </w:rPr>
        <w:t xml:space="preserve"> </w:t>
      </w:r>
      <w:r>
        <w:rPr>
          <w:rFonts w:cs="Times New Roman"/>
        </w:rPr>
        <w:t>framework when creating</w:t>
      </w:r>
      <w:r w:rsidRPr="009E5CF4">
        <w:rPr>
          <w:rFonts w:cs="Times New Roman"/>
        </w:rPr>
        <w:t xml:space="preserve"> distance education courses. In </w:t>
      </w:r>
      <w:r>
        <w:rPr>
          <w:rFonts w:cs="Times New Roman"/>
        </w:rPr>
        <w:t xml:space="preserve">Malaysia, in 2005, the </w:t>
      </w:r>
      <w:r w:rsidRPr="009E5CF4">
        <w:rPr>
          <w:rFonts w:cs="Times New Roman"/>
        </w:rPr>
        <w:t>gove</w:t>
      </w:r>
      <w:r>
        <w:rPr>
          <w:rFonts w:cs="Times New Roman"/>
        </w:rPr>
        <w:t>rnment enacted a constitution and</w:t>
      </w:r>
      <w:r w:rsidRPr="009E5CF4">
        <w:rPr>
          <w:rFonts w:cs="Times New Roman"/>
        </w:rPr>
        <w:t xml:space="preserve"> </w:t>
      </w:r>
      <w:r>
        <w:rPr>
          <w:rFonts w:cs="Times New Roman"/>
        </w:rPr>
        <w:t xml:space="preserve">required the Wawasan </w:t>
      </w:r>
      <w:r w:rsidRPr="009E5CF4">
        <w:rPr>
          <w:rFonts w:cs="Times New Roman"/>
        </w:rPr>
        <w:t xml:space="preserve">Open </w:t>
      </w:r>
      <w:r>
        <w:rPr>
          <w:rFonts w:cs="Times New Roman"/>
        </w:rPr>
        <w:t>U</w:t>
      </w:r>
      <w:r w:rsidRPr="009E5CF4">
        <w:rPr>
          <w:rFonts w:cs="Times New Roman"/>
        </w:rPr>
        <w:t xml:space="preserve">niversity and all colleges </w:t>
      </w:r>
      <w:r>
        <w:rPr>
          <w:rFonts w:cs="Times New Roman"/>
        </w:rPr>
        <w:t>go through the same</w:t>
      </w:r>
      <w:r w:rsidRPr="009E5CF4">
        <w:rPr>
          <w:rFonts w:cs="Times New Roman"/>
        </w:rPr>
        <w:t xml:space="preserve"> quality assurance protocol</w:t>
      </w:r>
      <w:r>
        <w:rPr>
          <w:rFonts w:cs="Times New Roman"/>
        </w:rPr>
        <w:t xml:space="preserve"> as traditional universities. </w:t>
      </w:r>
      <w:r w:rsidR="00D62D8B">
        <w:rPr>
          <w:rFonts w:cs="Times New Roman"/>
        </w:rPr>
        <w:t>The o</w:t>
      </w:r>
      <w:r>
        <w:rPr>
          <w:rFonts w:cs="Times New Roman"/>
        </w:rPr>
        <w:t xml:space="preserve">nly major difference </w:t>
      </w:r>
      <w:r w:rsidR="00D62D8B">
        <w:rPr>
          <w:rFonts w:cs="Times New Roman"/>
        </w:rPr>
        <w:t>i</w:t>
      </w:r>
      <w:r>
        <w:rPr>
          <w:rFonts w:cs="Times New Roman"/>
        </w:rPr>
        <w:t xml:space="preserve">n the qualification system between the two types of universities is the entrance requirement. </w:t>
      </w:r>
      <w:r w:rsidRPr="009E5CF4">
        <w:rPr>
          <w:rFonts w:cs="Times New Roman"/>
        </w:rPr>
        <w:t>Indira Gandhi National Open University (IGNOU) in India, a national distance learning university operated by the central government, also operates as an accreditor for open university and distance education systems in India through the Distance Education Council (DEC).</w:t>
      </w:r>
      <w:r>
        <w:rPr>
          <w:rFonts w:cs="Times New Roman"/>
        </w:rPr>
        <w:t xml:space="preserve"> Open universities in</w:t>
      </w:r>
      <w:r w:rsidRPr="009E5CF4">
        <w:rPr>
          <w:rFonts w:cs="Times New Roman"/>
        </w:rPr>
        <w:t xml:space="preserve"> Korea, Hong Kong, the United Kingdom, and South Africa </w:t>
      </w:r>
      <w:r>
        <w:rPr>
          <w:rFonts w:cs="Times New Roman"/>
        </w:rPr>
        <w:t>are subject to national quality assurance mechanisms.</w:t>
      </w:r>
      <w:r w:rsidRPr="009E5CF4">
        <w:rPr>
          <w:rFonts w:cs="Times New Roman"/>
        </w:rPr>
        <w:t xml:space="preserve"> Learning resources from </w:t>
      </w:r>
      <w:r>
        <w:rPr>
          <w:rFonts w:cs="Times New Roman"/>
        </w:rPr>
        <w:t xml:space="preserve">the </w:t>
      </w:r>
      <w:r w:rsidRPr="009E5CF4">
        <w:rPr>
          <w:rFonts w:cs="Times New Roman"/>
        </w:rPr>
        <w:t xml:space="preserve">International Institute of Educational Planning (IIEP) at UNESCO would be useful as well. </w:t>
      </w:r>
    </w:p>
    <w:p w14:paraId="7CD8A645" w14:textId="77777777" w:rsidR="00D653F1" w:rsidRDefault="00D653F1" w:rsidP="00D653F1">
      <w:pPr>
        <w:pStyle w:val="NoSpacing"/>
        <w:contextualSpacing/>
        <w:jc w:val="both"/>
        <w:rPr>
          <w:rFonts w:cs="Times New Roman"/>
        </w:rPr>
      </w:pPr>
    </w:p>
    <w:p w14:paraId="1E6F99CF" w14:textId="59E90DAA" w:rsidR="00D653F1" w:rsidRDefault="00D653F1" w:rsidP="00E605B4">
      <w:pPr>
        <w:pStyle w:val="NoSpacing"/>
        <w:numPr>
          <w:ilvl w:val="0"/>
          <w:numId w:val="22"/>
        </w:numPr>
        <w:ind w:left="0" w:firstLine="0"/>
        <w:contextualSpacing/>
        <w:jc w:val="both"/>
        <w:rPr>
          <w:rFonts w:cs="Times New Roman"/>
        </w:rPr>
      </w:pPr>
      <w:r w:rsidRPr="00525DF3">
        <w:rPr>
          <w:rFonts w:cs="Times New Roman"/>
          <w:b/>
        </w:rPr>
        <w:t xml:space="preserve">Distance learning cannot provide all education, and needs to be strategic. </w:t>
      </w:r>
      <w:r w:rsidRPr="00525DF3">
        <w:rPr>
          <w:rFonts w:cs="Times New Roman"/>
        </w:rPr>
        <w:t xml:space="preserve">Countries </w:t>
      </w:r>
      <w:r>
        <w:rPr>
          <w:rFonts w:cs="Times New Roman"/>
        </w:rPr>
        <w:t xml:space="preserve">and HEIs </w:t>
      </w:r>
      <w:r w:rsidRPr="00525DF3">
        <w:rPr>
          <w:rFonts w:cs="Times New Roman"/>
        </w:rPr>
        <w:t xml:space="preserve">have to </w:t>
      </w:r>
      <w:r>
        <w:rPr>
          <w:rFonts w:cs="Times New Roman"/>
        </w:rPr>
        <w:t xml:space="preserve">be strategic </w:t>
      </w:r>
      <w:r w:rsidRPr="00525DF3">
        <w:rPr>
          <w:rFonts w:cs="Times New Roman"/>
        </w:rPr>
        <w:t xml:space="preserve">with the choice of subjects to be provided through distance learning based on </w:t>
      </w:r>
      <w:r>
        <w:rPr>
          <w:rFonts w:cs="Times New Roman"/>
        </w:rPr>
        <w:t xml:space="preserve">objectives, </w:t>
      </w:r>
      <w:r w:rsidRPr="00525DF3">
        <w:rPr>
          <w:rFonts w:cs="Times New Roman"/>
        </w:rPr>
        <w:t>available resources, feasibility and priorities. For instance,</w:t>
      </w:r>
      <w:r>
        <w:rPr>
          <w:rFonts w:cs="Times New Roman"/>
        </w:rPr>
        <w:t xml:space="preserve"> the University of </w:t>
      </w:r>
      <w:proofErr w:type="spellStart"/>
      <w:r>
        <w:rPr>
          <w:rFonts w:cs="Times New Roman"/>
        </w:rPr>
        <w:t>Moratuwa</w:t>
      </w:r>
      <w:proofErr w:type="spellEnd"/>
      <w:r>
        <w:rPr>
          <w:rFonts w:cs="Times New Roman"/>
        </w:rPr>
        <w:t xml:space="preserve"> in Sri Lanka offers only Bachelors of Information Technology through distance education and </w:t>
      </w:r>
      <w:r w:rsidR="001856E3">
        <w:rPr>
          <w:rFonts w:cs="Times New Roman"/>
        </w:rPr>
        <w:t>retains</w:t>
      </w:r>
      <w:r>
        <w:rPr>
          <w:rFonts w:cs="Times New Roman"/>
        </w:rPr>
        <w:t xml:space="preserve"> its</w:t>
      </w:r>
      <w:r w:rsidR="001856E3">
        <w:rPr>
          <w:rFonts w:cs="Times New Roman"/>
        </w:rPr>
        <w:t xml:space="preserve"> reputation for</w:t>
      </w:r>
      <w:r>
        <w:rPr>
          <w:rFonts w:cs="Times New Roman"/>
        </w:rPr>
        <w:t xml:space="preserve"> prestige. T</w:t>
      </w:r>
      <w:r w:rsidRPr="00525DF3">
        <w:rPr>
          <w:rFonts w:cs="Times New Roman"/>
        </w:rPr>
        <w:t xml:space="preserve">he Wawasan Open University in Malaysia </w:t>
      </w:r>
      <w:r>
        <w:rPr>
          <w:rFonts w:cs="Times New Roman"/>
        </w:rPr>
        <w:t xml:space="preserve">is more open, but yet offers a few selected subjects such as MBA, industrial management and construction. In contrast, India’s IGNOU </w:t>
      </w:r>
      <w:r w:rsidRPr="009E5CF4">
        <w:rPr>
          <w:rFonts w:cs="Times New Roman"/>
        </w:rPr>
        <w:t>offers 175 academic programs with 1</w:t>
      </w:r>
      <w:r>
        <w:rPr>
          <w:rFonts w:cs="Times New Roman"/>
        </w:rPr>
        <w:t>,</w:t>
      </w:r>
      <w:r w:rsidRPr="009E5CF4">
        <w:rPr>
          <w:rFonts w:cs="Times New Roman"/>
        </w:rPr>
        <w:t>100 courses at certificate, diploma and degree levels</w:t>
      </w:r>
      <w:r>
        <w:rPr>
          <w:rFonts w:cs="Times New Roman"/>
        </w:rPr>
        <w:t xml:space="preserve"> as well as</w:t>
      </w:r>
      <w:r w:rsidRPr="009E5CF4">
        <w:rPr>
          <w:rFonts w:cs="Times New Roman"/>
        </w:rPr>
        <w:t xml:space="preserve"> non-accredited extension and skill-oriented programs</w:t>
      </w:r>
      <w:r w:rsidR="00F36AB5">
        <w:rPr>
          <w:rFonts w:cs="Times New Roman"/>
        </w:rPr>
        <w:t>,</w:t>
      </w:r>
      <w:r>
        <w:rPr>
          <w:rFonts w:cs="Times New Roman"/>
        </w:rPr>
        <w:t xml:space="preserve"> and accepts students from abroad. </w:t>
      </w:r>
      <w:r w:rsidR="008A3FFE">
        <w:rPr>
          <w:rFonts w:cs="Times New Roman"/>
        </w:rPr>
        <w:t>Pakistan</w:t>
      </w:r>
      <w:r w:rsidR="000622D9">
        <w:rPr>
          <w:rFonts w:cs="Times New Roman"/>
        </w:rPr>
        <w:t>’s</w:t>
      </w:r>
      <w:r w:rsidR="008A3FFE">
        <w:rPr>
          <w:rFonts w:cs="Times New Roman"/>
        </w:rPr>
        <w:t xml:space="preserve"> government</w:t>
      </w:r>
      <w:r w:rsidR="000622D9">
        <w:rPr>
          <w:rFonts w:cs="Times New Roman"/>
        </w:rPr>
        <w:t>-</w:t>
      </w:r>
      <w:r w:rsidR="008A3FFE">
        <w:rPr>
          <w:rFonts w:cs="Times New Roman"/>
        </w:rPr>
        <w:t xml:space="preserve">funded </w:t>
      </w:r>
      <w:r w:rsidR="000622D9">
        <w:rPr>
          <w:rFonts w:cs="Times New Roman"/>
        </w:rPr>
        <w:t>V</w:t>
      </w:r>
      <w:r w:rsidR="008A3FFE">
        <w:rPr>
          <w:rFonts w:cs="Times New Roman"/>
        </w:rPr>
        <w:t xml:space="preserve">irtual </w:t>
      </w:r>
      <w:r w:rsidR="000622D9">
        <w:rPr>
          <w:rFonts w:cs="Times New Roman"/>
        </w:rPr>
        <w:t>U</w:t>
      </w:r>
      <w:r w:rsidR="008A3FFE">
        <w:rPr>
          <w:rFonts w:cs="Times New Roman"/>
        </w:rPr>
        <w:t>niversity provides diploma, Bachelor, and Masters, focusing mainly on computer science, economics, and business, u</w:t>
      </w:r>
      <w:r w:rsidR="008A3FFE" w:rsidRPr="008406C8">
        <w:rPr>
          <w:rFonts w:cs="Times New Roman"/>
        </w:rPr>
        <w:t>sing free-to-air satellite televis</w:t>
      </w:r>
      <w:r w:rsidR="008A3FFE">
        <w:rPr>
          <w:rFonts w:cs="Times New Roman"/>
        </w:rPr>
        <w:t>ion broadcasts and the Internet.</w:t>
      </w:r>
    </w:p>
    <w:p w14:paraId="3A6C4DAD" w14:textId="77777777" w:rsidR="00F155B1" w:rsidRPr="00F155B1" w:rsidRDefault="00F155B1" w:rsidP="00F155B1">
      <w:pPr>
        <w:pStyle w:val="NoSpacing"/>
        <w:contextualSpacing/>
        <w:jc w:val="both"/>
        <w:rPr>
          <w:rFonts w:cs="Times New Roman"/>
        </w:rPr>
      </w:pPr>
    </w:p>
    <w:p w14:paraId="67ECB784" w14:textId="77777777" w:rsidR="00F155B1" w:rsidRPr="007E7444" w:rsidRDefault="00F155B1" w:rsidP="00E605B4">
      <w:pPr>
        <w:pStyle w:val="NoSpacing"/>
        <w:numPr>
          <w:ilvl w:val="0"/>
          <w:numId w:val="22"/>
        </w:numPr>
        <w:ind w:left="0" w:firstLine="0"/>
        <w:contextualSpacing/>
        <w:jc w:val="both"/>
        <w:rPr>
          <w:rFonts w:cs="Times New Roman"/>
        </w:rPr>
      </w:pPr>
      <w:r w:rsidRPr="00113AA1">
        <w:rPr>
          <w:rFonts w:cs="Times New Roman"/>
          <w:b/>
        </w:rPr>
        <w:t xml:space="preserve">A phase approach for building educational resources is a key. </w:t>
      </w:r>
      <w:r w:rsidRPr="003B390A">
        <w:rPr>
          <w:rFonts w:cs="Times New Roman"/>
        </w:rPr>
        <w:t>I</w:t>
      </w:r>
      <w:r w:rsidRPr="00113AA1">
        <w:rPr>
          <w:rFonts w:cs="Times New Roman"/>
        </w:rPr>
        <w:t xml:space="preserve">n </w:t>
      </w:r>
      <w:r w:rsidRPr="008715ED">
        <w:rPr>
          <w:rFonts w:cs="Times New Roman"/>
        </w:rPr>
        <w:t>the Russia</w:t>
      </w:r>
      <w:r w:rsidRPr="00825483">
        <w:rPr>
          <w:rFonts w:cs="Times New Roman"/>
        </w:rPr>
        <w:t>n Federation</w:t>
      </w:r>
      <w:r w:rsidRPr="009B5247">
        <w:rPr>
          <w:rFonts w:cs="Times New Roman"/>
        </w:rPr>
        <w:t xml:space="preserve">, </w:t>
      </w:r>
      <w:r w:rsidRPr="00394593">
        <w:rPr>
          <w:rFonts w:cs="Times New Roman"/>
        </w:rPr>
        <w:t xml:space="preserve">since mid-1990s, </w:t>
      </w:r>
      <w:r w:rsidRPr="00B110F2">
        <w:rPr>
          <w:rFonts w:cs="Times New Roman"/>
        </w:rPr>
        <w:t xml:space="preserve">the Government has paid attention to the </w:t>
      </w:r>
      <w:proofErr w:type="spellStart"/>
      <w:r w:rsidRPr="00B110F2">
        <w:rPr>
          <w:rFonts w:cs="Times New Roman"/>
        </w:rPr>
        <w:t>informatization</w:t>
      </w:r>
      <w:proofErr w:type="spellEnd"/>
      <w:r w:rsidRPr="00B110F2">
        <w:rPr>
          <w:rFonts w:cs="Times New Roman"/>
        </w:rPr>
        <w:t xml:space="preserve"> of education, the development of telecommunication networks</w:t>
      </w:r>
      <w:r>
        <w:rPr>
          <w:rFonts w:cs="Times New Roman"/>
        </w:rPr>
        <w:t>,</w:t>
      </w:r>
      <w:r w:rsidRPr="00B110F2">
        <w:rPr>
          <w:rFonts w:cs="Times New Roman"/>
        </w:rPr>
        <w:t xml:space="preserve"> and production of information and education re</w:t>
      </w:r>
      <w:r w:rsidRPr="007E7444">
        <w:rPr>
          <w:rFonts w:cs="Times New Roman"/>
        </w:rPr>
        <w:t xml:space="preserve">sources. </w:t>
      </w:r>
      <w:r>
        <w:rPr>
          <w:rFonts w:cs="Times New Roman"/>
        </w:rPr>
        <w:t>The first phase was to set</w:t>
      </w:r>
      <w:r w:rsidRPr="007E7444">
        <w:rPr>
          <w:rFonts w:cs="Times New Roman"/>
        </w:rPr>
        <w:t xml:space="preserve"> up a</w:t>
      </w:r>
      <w:r w:rsidR="009907A2">
        <w:rPr>
          <w:rFonts w:cs="Times New Roman"/>
        </w:rPr>
        <w:t>n</w:t>
      </w:r>
      <w:r w:rsidRPr="007E7444">
        <w:rPr>
          <w:rFonts w:cs="Times New Roman"/>
        </w:rPr>
        <w:t xml:space="preserve"> NREN for Russia called the Russian Research and Educational Network </w:t>
      </w:r>
      <w:proofErr w:type="spellStart"/>
      <w:r w:rsidRPr="007E7444">
        <w:rPr>
          <w:rFonts w:cs="Times New Roman"/>
        </w:rPr>
        <w:t>RUNNet</w:t>
      </w:r>
      <w:proofErr w:type="spellEnd"/>
      <w:r w:rsidRPr="007E7444">
        <w:rPr>
          <w:rFonts w:cs="Times New Roman"/>
        </w:rPr>
        <w:t xml:space="preserve">, in the framework of the National </w:t>
      </w:r>
      <w:r w:rsidR="00323ABC">
        <w:rPr>
          <w:rFonts w:cs="Times New Roman"/>
        </w:rPr>
        <w:t>Program</w:t>
      </w:r>
      <w:r>
        <w:rPr>
          <w:rFonts w:cs="Times New Roman"/>
        </w:rPr>
        <w:t xml:space="preserve"> “Universities of Russia.</w:t>
      </w:r>
      <w:r w:rsidRPr="007E7444">
        <w:rPr>
          <w:rFonts w:cs="Times New Roman"/>
        </w:rPr>
        <w:t>”</w:t>
      </w:r>
      <w:r>
        <w:rPr>
          <w:rFonts w:cs="Times New Roman"/>
        </w:rPr>
        <w:t xml:space="preserve"> As a next step,</w:t>
      </w:r>
      <w:r w:rsidRPr="007E7444">
        <w:rPr>
          <w:rFonts w:cs="Times New Roman"/>
        </w:rPr>
        <w:t xml:space="preserve"> </w:t>
      </w:r>
      <w:r>
        <w:rPr>
          <w:rFonts w:cs="Times New Roman"/>
        </w:rPr>
        <w:t xml:space="preserve">the government </w:t>
      </w:r>
      <w:r w:rsidRPr="007E7444">
        <w:rPr>
          <w:rFonts w:cs="Times New Roman"/>
        </w:rPr>
        <w:t>create</w:t>
      </w:r>
      <w:r>
        <w:rPr>
          <w:rFonts w:cs="Times New Roman"/>
        </w:rPr>
        <w:t>d</w:t>
      </w:r>
      <w:r w:rsidRPr="007E7444">
        <w:rPr>
          <w:rFonts w:cs="Times New Roman"/>
        </w:rPr>
        <w:t xml:space="preserve"> educational resources through launching several large-scale education portals under the framework of the Federal Targeted </w:t>
      </w:r>
      <w:r w:rsidR="00323ABC">
        <w:rPr>
          <w:rFonts w:cs="Times New Roman"/>
        </w:rPr>
        <w:t>Program</w:t>
      </w:r>
      <w:r w:rsidRPr="007E7444">
        <w:rPr>
          <w:rFonts w:cs="Times New Roman"/>
        </w:rPr>
        <w:t xml:space="preserve"> “Development of the Integrated Educational Inform</w:t>
      </w:r>
      <w:r>
        <w:rPr>
          <w:rFonts w:cs="Times New Roman"/>
        </w:rPr>
        <w:t xml:space="preserve">ation Environment” (2001-2005). </w:t>
      </w:r>
      <w:r w:rsidR="009907A2">
        <w:rPr>
          <w:rFonts w:cs="Times New Roman"/>
        </w:rPr>
        <w:t>Ten</w:t>
      </w:r>
      <w:r w:rsidRPr="007E7444">
        <w:rPr>
          <w:rFonts w:cs="Times New Roman"/>
        </w:rPr>
        <w:t xml:space="preserve"> Federal Educational Portals were set up between 2002 and 2004. </w:t>
      </w:r>
      <w:r>
        <w:rPr>
          <w:rFonts w:cs="Times New Roman"/>
        </w:rPr>
        <w:t xml:space="preserve"> Special </w:t>
      </w:r>
      <w:r w:rsidRPr="007E7444">
        <w:rPr>
          <w:rFonts w:cs="Times New Roman"/>
        </w:rPr>
        <w:t>attention was paid to professional education and advanced training of pedagogical, administrative, e</w:t>
      </w:r>
      <w:r>
        <w:rPr>
          <w:rFonts w:cs="Times New Roman"/>
        </w:rPr>
        <w:t>ngineering and technical staff. T</w:t>
      </w:r>
      <w:r w:rsidRPr="007E7444">
        <w:rPr>
          <w:rFonts w:cs="Times New Roman"/>
        </w:rPr>
        <w:t xml:space="preserve">his became a success factor for introducing new educational technologies into the educational process. As a part of the </w:t>
      </w:r>
      <w:r w:rsidR="00323ABC">
        <w:rPr>
          <w:rFonts w:cs="Times New Roman"/>
        </w:rPr>
        <w:t>Program</w:t>
      </w:r>
      <w:r w:rsidRPr="007E7444">
        <w:rPr>
          <w:rFonts w:cs="Times New Roman"/>
        </w:rPr>
        <w:t xml:space="preserve">, 42 regional </w:t>
      </w:r>
      <w:r w:rsidR="009907A2" w:rsidRPr="007E7444">
        <w:rPr>
          <w:rFonts w:cs="Times New Roman"/>
        </w:rPr>
        <w:t>centers</w:t>
      </w:r>
      <w:r w:rsidRPr="007E7444">
        <w:rPr>
          <w:rFonts w:cs="Times New Roman"/>
        </w:rPr>
        <w:t xml:space="preserve"> were used for training teachers in a distant mode. </w:t>
      </w:r>
    </w:p>
    <w:p w14:paraId="7F4942B4" w14:textId="77777777" w:rsidR="0029326A" w:rsidRPr="009E5CF4" w:rsidRDefault="0029326A" w:rsidP="0029326A">
      <w:pPr>
        <w:pStyle w:val="NoSpacing"/>
        <w:contextualSpacing/>
        <w:jc w:val="both"/>
        <w:rPr>
          <w:rFonts w:cs="Times New Roman"/>
        </w:rPr>
      </w:pPr>
    </w:p>
    <w:p w14:paraId="3890E7FB" w14:textId="77777777" w:rsidR="00E37F40" w:rsidRDefault="00250CAB" w:rsidP="006C2E49">
      <w:pPr>
        <w:pStyle w:val="NoSpacing"/>
        <w:contextualSpacing/>
        <w:jc w:val="both"/>
        <w:rPr>
          <w:b/>
          <w:color w:val="4F81BD" w:themeColor="accent1"/>
        </w:rPr>
      </w:pPr>
      <w:r w:rsidRPr="006C2E49">
        <w:rPr>
          <w:b/>
          <w:color w:val="4F81BD" w:themeColor="accent1"/>
        </w:rPr>
        <w:t>Course delivery mode</w:t>
      </w:r>
    </w:p>
    <w:p w14:paraId="2A2053F0" w14:textId="77777777" w:rsidR="006C2E49" w:rsidRPr="006C2E49" w:rsidRDefault="006C2E49" w:rsidP="006C2E49">
      <w:pPr>
        <w:pStyle w:val="NoSpacing"/>
        <w:contextualSpacing/>
        <w:jc w:val="both"/>
        <w:rPr>
          <w:b/>
          <w:color w:val="4F81BD" w:themeColor="accent1"/>
        </w:rPr>
      </w:pPr>
    </w:p>
    <w:p w14:paraId="3540EA2A" w14:textId="5CBE2639" w:rsidR="00E37F40" w:rsidRDefault="00E37F40" w:rsidP="00E605B4">
      <w:pPr>
        <w:pStyle w:val="NoSpacing"/>
        <w:numPr>
          <w:ilvl w:val="0"/>
          <w:numId w:val="22"/>
        </w:numPr>
        <w:ind w:left="0" w:firstLine="0"/>
        <w:contextualSpacing/>
        <w:jc w:val="both"/>
        <w:rPr>
          <w:rFonts w:cs="Times New Roman"/>
        </w:rPr>
      </w:pPr>
      <w:r w:rsidRPr="00250CAB">
        <w:rPr>
          <w:rFonts w:cs="Times New Roman"/>
          <w:b/>
        </w:rPr>
        <w:t>Often times, distance education is delivered in a blended mode</w:t>
      </w:r>
      <w:r w:rsidR="00D653F1">
        <w:rPr>
          <w:rFonts w:cs="Times New Roman"/>
          <w:b/>
        </w:rPr>
        <w:t xml:space="preserve"> where the ro</w:t>
      </w:r>
      <w:r w:rsidR="00250CAB">
        <w:rPr>
          <w:rFonts w:cs="Times New Roman"/>
          <w:b/>
        </w:rPr>
        <w:t>le of tutors is essential</w:t>
      </w:r>
      <w:r w:rsidRPr="00250CAB">
        <w:rPr>
          <w:rFonts w:cs="Times New Roman"/>
          <w:b/>
        </w:rPr>
        <w:t xml:space="preserve">. </w:t>
      </w:r>
      <w:r w:rsidRPr="009E5CF4">
        <w:rPr>
          <w:rFonts w:cs="Times New Roman"/>
        </w:rPr>
        <w:t>For learning subjects, courses are delivered online or CD</w:t>
      </w:r>
      <w:r w:rsidR="00D653F1">
        <w:rPr>
          <w:rFonts w:cs="Times New Roman"/>
        </w:rPr>
        <w:t>-ROM for those who do not have I</w:t>
      </w:r>
      <w:r w:rsidRPr="009E5CF4">
        <w:rPr>
          <w:rFonts w:cs="Times New Roman"/>
        </w:rPr>
        <w:t xml:space="preserve">nternet access but have computers or access to computers. </w:t>
      </w:r>
      <w:r w:rsidR="008A3FFE">
        <w:rPr>
          <w:rFonts w:cs="Times New Roman"/>
        </w:rPr>
        <w:t xml:space="preserve">In the case of Pakistan’s Virtual </w:t>
      </w:r>
      <w:r w:rsidR="000622D9">
        <w:rPr>
          <w:rFonts w:cs="Times New Roman"/>
        </w:rPr>
        <w:t>U</w:t>
      </w:r>
      <w:r w:rsidR="008A3FFE">
        <w:rPr>
          <w:rFonts w:cs="Times New Roman"/>
        </w:rPr>
        <w:t>niversity, locally recorded and produced c</w:t>
      </w:r>
      <w:r w:rsidR="008A3FFE" w:rsidRPr="009D1122">
        <w:rPr>
          <w:rFonts w:cs="Times New Roman"/>
        </w:rPr>
        <w:t>ourse lectures are broadcast</w:t>
      </w:r>
      <w:r w:rsidR="008A3FFE">
        <w:rPr>
          <w:rFonts w:cs="Times New Roman"/>
        </w:rPr>
        <w:t>ed</w:t>
      </w:r>
      <w:r w:rsidR="008A3FFE" w:rsidRPr="009D1122">
        <w:rPr>
          <w:rFonts w:cs="Times New Roman"/>
        </w:rPr>
        <w:t xml:space="preserve"> over free-to-air television</w:t>
      </w:r>
      <w:r w:rsidR="008A3FFE">
        <w:rPr>
          <w:rFonts w:cs="Times New Roman"/>
        </w:rPr>
        <w:t xml:space="preserve"> as well. All the </w:t>
      </w:r>
      <w:r w:rsidR="008A3FFE" w:rsidRPr="009D1122">
        <w:rPr>
          <w:rFonts w:cs="Times New Roman"/>
        </w:rPr>
        <w:t>prescribed tex</w:t>
      </w:r>
      <w:r w:rsidR="008A3FFE">
        <w:rPr>
          <w:rFonts w:cs="Times New Roman"/>
        </w:rPr>
        <w:t>ts</w:t>
      </w:r>
      <w:r w:rsidR="00F36AB5">
        <w:rPr>
          <w:rFonts w:cs="Times New Roman"/>
        </w:rPr>
        <w:t>,</w:t>
      </w:r>
      <w:r w:rsidR="008A3FFE">
        <w:rPr>
          <w:rFonts w:cs="Times New Roman"/>
        </w:rPr>
        <w:t xml:space="preserve"> reading material</w:t>
      </w:r>
      <w:r w:rsidR="00F36AB5">
        <w:rPr>
          <w:rFonts w:cs="Times New Roman"/>
        </w:rPr>
        <w:t>s</w:t>
      </w:r>
      <w:r w:rsidR="008A3FFE">
        <w:rPr>
          <w:rFonts w:cs="Times New Roman"/>
        </w:rPr>
        <w:t xml:space="preserve"> and</w:t>
      </w:r>
      <w:r w:rsidR="008A3FFE" w:rsidRPr="009D1122">
        <w:rPr>
          <w:rFonts w:cs="Times New Roman"/>
        </w:rPr>
        <w:t xml:space="preserve"> lecture notes </w:t>
      </w:r>
      <w:r w:rsidR="008A3FFE">
        <w:rPr>
          <w:rFonts w:cs="Times New Roman"/>
        </w:rPr>
        <w:t xml:space="preserve">are available in the web-format and provided through </w:t>
      </w:r>
      <w:r w:rsidR="008A3FFE" w:rsidRPr="009D1122">
        <w:rPr>
          <w:rFonts w:cs="Times New Roman"/>
        </w:rPr>
        <w:t xml:space="preserve">a comprehensive Learning Management System (LMS) hosted on the </w:t>
      </w:r>
      <w:r w:rsidR="008A3FFE">
        <w:rPr>
          <w:rFonts w:cs="Times New Roman"/>
        </w:rPr>
        <w:t xml:space="preserve">Virtual University web servers and accessible over the Internet. </w:t>
      </w:r>
      <w:r w:rsidRPr="009E5CF4">
        <w:rPr>
          <w:rFonts w:cs="Times New Roman"/>
        </w:rPr>
        <w:t>Regular communications with tutors and some face-to-face meeting</w:t>
      </w:r>
      <w:r w:rsidR="00250CAB">
        <w:rPr>
          <w:rFonts w:cs="Times New Roman"/>
        </w:rPr>
        <w:t>s</w:t>
      </w:r>
      <w:r w:rsidRPr="009E5CF4">
        <w:rPr>
          <w:rFonts w:cs="Times New Roman"/>
        </w:rPr>
        <w:t xml:space="preserve"> will be conducted over the weekend or allocated weeks for learning subjects with other peers and teachers</w:t>
      </w:r>
      <w:r w:rsidR="005D692E">
        <w:rPr>
          <w:rFonts w:cs="Times New Roman"/>
        </w:rPr>
        <w:t>,</w:t>
      </w:r>
      <w:r w:rsidRPr="009E5CF4">
        <w:rPr>
          <w:rFonts w:cs="Times New Roman"/>
        </w:rPr>
        <w:t xml:space="preserve"> and tak</w:t>
      </w:r>
      <w:r w:rsidR="005D692E">
        <w:rPr>
          <w:rFonts w:cs="Times New Roman"/>
        </w:rPr>
        <w:t>ing</w:t>
      </w:r>
      <w:r w:rsidRPr="009E5CF4">
        <w:rPr>
          <w:rFonts w:cs="Times New Roman"/>
        </w:rPr>
        <w:t xml:space="preserve"> tests. Students usually come to learning centers near-by for this purpose. Using e-learning materials, the courses will become more student</w:t>
      </w:r>
      <w:r w:rsidR="005D692E">
        <w:rPr>
          <w:rFonts w:cs="Times New Roman"/>
        </w:rPr>
        <w:t>-</w:t>
      </w:r>
      <w:r w:rsidRPr="009E5CF4">
        <w:rPr>
          <w:rFonts w:cs="Times New Roman"/>
        </w:rPr>
        <w:t xml:space="preserve">centric </w:t>
      </w:r>
      <w:r w:rsidR="005D692E">
        <w:rPr>
          <w:rFonts w:cs="Times New Roman"/>
        </w:rPr>
        <w:t xml:space="preserve">with a </w:t>
      </w:r>
      <w:r w:rsidRPr="009E5CF4">
        <w:rPr>
          <w:rFonts w:cs="Times New Roman"/>
        </w:rPr>
        <w:t>personalized curriculum, which allow students to learn more. In the case of Wawasan University in Malaysia, the university expects students to have PCs but if they d</w:t>
      </w:r>
      <w:r w:rsidR="00250CAB">
        <w:rPr>
          <w:rFonts w:cs="Times New Roman"/>
        </w:rPr>
        <w:t>o not, they can come to one of the six</w:t>
      </w:r>
      <w:r w:rsidRPr="009E5CF4">
        <w:rPr>
          <w:rFonts w:cs="Times New Roman"/>
        </w:rPr>
        <w:t xml:space="preserve"> regional centers</w:t>
      </w:r>
      <w:r w:rsidR="005D692E">
        <w:rPr>
          <w:rFonts w:cs="Times New Roman"/>
        </w:rPr>
        <w:t>,</w:t>
      </w:r>
      <w:r w:rsidRPr="009E5CF4">
        <w:rPr>
          <w:rFonts w:cs="Times New Roman"/>
        </w:rPr>
        <w:t xml:space="preserve"> which provide PCs and Video Conference facilities, which are accessible free of charge. India Gandhi Open University (IGNOU</w:t>
      </w:r>
      <w:proofErr w:type="gramStart"/>
      <w:r w:rsidRPr="009E5CF4">
        <w:rPr>
          <w:rFonts w:cs="Times New Roman"/>
        </w:rPr>
        <w:t>),</w:t>
      </w:r>
      <w:proofErr w:type="gramEnd"/>
      <w:r w:rsidRPr="009E5CF4">
        <w:rPr>
          <w:rFonts w:cs="Times New Roman"/>
        </w:rPr>
        <w:t xml:space="preserve"> </w:t>
      </w:r>
      <w:r w:rsidR="005D692E">
        <w:rPr>
          <w:rFonts w:cs="Times New Roman"/>
        </w:rPr>
        <w:t>s</w:t>
      </w:r>
      <w:r w:rsidRPr="009E5CF4">
        <w:rPr>
          <w:rFonts w:cs="Times New Roman"/>
        </w:rPr>
        <w:t xml:space="preserve">erves students in 40 other countries abroad. </w:t>
      </w:r>
    </w:p>
    <w:p w14:paraId="16642E25" w14:textId="77777777" w:rsidR="0029326A" w:rsidRPr="009E5CF4" w:rsidRDefault="0029326A" w:rsidP="0029326A">
      <w:pPr>
        <w:pStyle w:val="NoSpacing"/>
        <w:contextualSpacing/>
        <w:jc w:val="both"/>
        <w:rPr>
          <w:rFonts w:cs="Times New Roman"/>
        </w:rPr>
      </w:pPr>
    </w:p>
    <w:p w14:paraId="1C4AEF9A" w14:textId="77777777" w:rsidR="00E37F40" w:rsidRPr="009E5CF4" w:rsidRDefault="006C2E49" w:rsidP="00E37F40">
      <w:pPr>
        <w:rPr>
          <w:rFonts w:cs="Times New Roman"/>
        </w:rPr>
      </w:pPr>
      <w:r w:rsidRPr="006C2E49">
        <w:rPr>
          <w:b/>
          <w:color w:val="4F81BD" w:themeColor="accent1"/>
        </w:rPr>
        <w:t>C</w:t>
      </w:r>
      <w:r>
        <w:rPr>
          <w:b/>
          <w:color w:val="4F81BD" w:themeColor="accent1"/>
        </w:rPr>
        <w:t>ourse Creation</w:t>
      </w:r>
    </w:p>
    <w:p w14:paraId="01D6963B" w14:textId="2429387B" w:rsidR="00E37F40" w:rsidRDefault="00250CAB" w:rsidP="00E605B4">
      <w:pPr>
        <w:pStyle w:val="NoSpacing"/>
        <w:numPr>
          <w:ilvl w:val="0"/>
          <w:numId w:val="22"/>
        </w:numPr>
        <w:ind w:left="0" w:firstLine="0"/>
        <w:contextualSpacing/>
        <w:jc w:val="both"/>
        <w:rPr>
          <w:rFonts w:cs="Times New Roman"/>
        </w:rPr>
      </w:pPr>
      <w:r w:rsidRPr="00250CAB">
        <w:rPr>
          <w:rFonts w:cs="Times New Roman"/>
          <w:b/>
        </w:rPr>
        <w:t xml:space="preserve">There are a number of </w:t>
      </w:r>
      <w:r w:rsidR="009C2B7C">
        <w:rPr>
          <w:rFonts w:cs="Times New Roman"/>
          <w:b/>
        </w:rPr>
        <w:t>interesting examples</w:t>
      </w:r>
      <w:r w:rsidRPr="00250CAB">
        <w:rPr>
          <w:rFonts w:cs="Times New Roman"/>
          <w:b/>
        </w:rPr>
        <w:t xml:space="preserve"> o</w:t>
      </w:r>
      <w:r w:rsidR="00431CD0">
        <w:rPr>
          <w:rFonts w:cs="Times New Roman"/>
          <w:b/>
        </w:rPr>
        <w:t>f</w:t>
      </w:r>
      <w:r w:rsidRPr="00250CAB">
        <w:rPr>
          <w:rFonts w:cs="Times New Roman"/>
          <w:b/>
        </w:rPr>
        <w:t xml:space="preserve"> creat</w:t>
      </w:r>
      <w:r w:rsidR="00431CD0">
        <w:rPr>
          <w:rFonts w:cs="Times New Roman"/>
          <w:b/>
        </w:rPr>
        <w:t>ing</w:t>
      </w:r>
      <w:r w:rsidRPr="00250CAB">
        <w:rPr>
          <w:rFonts w:cs="Times New Roman"/>
          <w:b/>
        </w:rPr>
        <w:t xml:space="preserve"> courses in house or by outsourcing</w:t>
      </w:r>
      <w:r w:rsidR="009C2B7C">
        <w:rPr>
          <w:rFonts w:cs="Times New Roman"/>
          <w:b/>
        </w:rPr>
        <w:t xml:space="preserve"> in the US</w:t>
      </w:r>
      <w:r w:rsidR="00EE2BE6">
        <w:rPr>
          <w:rFonts w:cs="Times New Roman"/>
          <w:b/>
        </w:rPr>
        <w:t>, but they might not be applicable to non-US institutions</w:t>
      </w:r>
      <w:r w:rsidRPr="00250CAB">
        <w:rPr>
          <w:rFonts w:cs="Times New Roman"/>
          <w:b/>
        </w:rPr>
        <w:t>.</w:t>
      </w:r>
      <w:r>
        <w:rPr>
          <w:rFonts w:cs="Times New Roman"/>
        </w:rPr>
        <w:t xml:space="preserve"> The </w:t>
      </w:r>
      <w:r w:rsidR="00E37F40" w:rsidRPr="009E5CF4">
        <w:rPr>
          <w:rFonts w:cs="Times New Roman"/>
        </w:rPr>
        <w:t xml:space="preserve">Western Governors University in the United States </w:t>
      </w:r>
      <w:r w:rsidR="009C2B7C">
        <w:rPr>
          <w:rFonts w:cs="Times New Roman"/>
        </w:rPr>
        <w:t>purchases course materials</w:t>
      </w:r>
      <w:r w:rsidR="00E37F40" w:rsidRPr="009E5CF4">
        <w:rPr>
          <w:rFonts w:cs="Times New Roman"/>
        </w:rPr>
        <w:t xml:space="preserve"> from publishers </w:t>
      </w:r>
      <w:r>
        <w:rPr>
          <w:rFonts w:cs="Times New Roman"/>
        </w:rPr>
        <w:t>based on</w:t>
      </w:r>
      <w:r w:rsidR="00E37F40" w:rsidRPr="009E5CF4">
        <w:rPr>
          <w:rFonts w:cs="Times New Roman"/>
        </w:rPr>
        <w:t xml:space="preserve"> their requirements. </w:t>
      </w:r>
      <w:r>
        <w:rPr>
          <w:rFonts w:cs="Times New Roman"/>
        </w:rPr>
        <w:t>It</w:t>
      </w:r>
      <w:r w:rsidR="00E37F40" w:rsidRPr="009E5CF4">
        <w:rPr>
          <w:rFonts w:cs="Times New Roman"/>
        </w:rPr>
        <w:t xml:space="preserve"> also work</w:t>
      </w:r>
      <w:r>
        <w:rPr>
          <w:rFonts w:cs="Times New Roman"/>
        </w:rPr>
        <w:t>s</w:t>
      </w:r>
      <w:r w:rsidR="00E37F40" w:rsidRPr="009E5CF4">
        <w:rPr>
          <w:rFonts w:cs="Times New Roman"/>
        </w:rPr>
        <w:t xml:space="preserve"> with companies providing Massive Open Online Courses (MOOCs) such as </w:t>
      </w:r>
      <w:proofErr w:type="spellStart"/>
      <w:r w:rsidR="00E37F40" w:rsidRPr="009E5CF4">
        <w:rPr>
          <w:rFonts w:cs="Times New Roman"/>
        </w:rPr>
        <w:t>Udacity</w:t>
      </w:r>
      <w:proofErr w:type="spellEnd"/>
      <w:r w:rsidR="00E37F40" w:rsidRPr="009E5CF4">
        <w:rPr>
          <w:rFonts w:cs="Times New Roman"/>
        </w:rPr>
        <w:t xml:space="preserve"> and </w:t>
      </w:r>
      <w:proofErr w:type="spellStart"/>
      <w:r w:rsidR="00E37F40" w:rsidRPr="009E5CF4">
        <w:rPr>
          <w:rFonts w:cs="Times New Roman"/>
        </w:rPr>
        <w:t>Udemy</w:t>
      </w:r>
      <w:proofErr w:type="spellEnd"/>
      <w:r w:rsidR="00E37F40" w:rsidRPr="009E5CF4">
        <w:rPr>
          <w:rFonts w:cs="Times New Roman"/>
        </w:rPr>
        <w:t xml:space="preserve"> to create customized content. </w:t>
      </w:r>
      <w:r w:rsidR="009C2B7C">
        <w:rPr>
          <w:rFonts w:cs="Times New Roman"/>
        </w:rPr>
        <w:t>T</w:t>
      </w:r>
      <w:r>
        <w:rPr>
          <w:rFonts w:cs="Times New Roman"/>
        </w:rPr>
        <w:t xml:space="preserve">he </w:t>
      </w:r>
      <w:r w:rsidR="00E37F40" w:rsidRPr="009E5CF4">
        <w:rPr>
          <w:rFonts w:cs="Times New Roman"/>
        </w:rPr>
        <w:t>State University of New York</w:t>
      </w:r>
      <w:r>
        <w:rPr>
          <w:rFonts w:cs="Times New Roman"/>
        </w:rPr>
        <w:t xml:space="preserve"> (</w:t>
      </w:r>
      <w:r w:rsidRPr="009E5CF4">
        <w:rPr>
          <w:rFonts w:cs="Times New Roman"/>
        </w:rPr>
        <w:t>SUNY</w:t>
      </w:r>
      <w:r w:rsidR="00E37F40" w:rsidRPr="009E5CF4">
        <w:rPr>
          <w:rFonts w:cs="Times New Roman"/>
        </w:rPr>
        <w:t>) offers credit</w:t>
      </w:r>
      <w:r>
        <w:rPr>
          <w:rFonts w:cs="Times New Roman"/>
        </w:rPr>
        <w:t>s</w:t>
      </w:r>
      <w:r w:rsidR="00E37F40" w:rsidRPr="009E5CF4">
        <w:rPr>
          <w:rFonts w:cs="Times New Roman"/>
        </w:rPr>
        <w:t xml:space="preserve"> for MOOCs (to reduce students’ enrolled time on campus </w:t>
      </w:r>
      <w:r>
        <w:rPr>
          <w:rFonts w:cs="Times New Roman"/>
        </w:rPr>
        <w:t>and reduce the cost of degrees) and</w:t>
      </w:r>
      <w:r w:rsidR="00E37F40" w:rsidRPr="009E5CF4">
        <w:rPr>
          <w:rFonts w:cs="Times New Roman"/>
        </w:rPr>
        <w:t xml:space="preserve"> </w:t>
      </w:r>
      <w:r>
        <w:rPr>
          <w:rFonts w:cs="Times New Roman"/>
        </w:rPr>
        <w:t>provides</w:t>
      </w:r>
      <w:r w:rsidR="00E37F40" w:rsidRPr="009E5CF4">
        <w:rPr>
          <w:rFonts w:cs="Times New Roman"/>
        </w:rPr>
        <w:t xml:space="preserve"> </w:t>
      </w:r>
      <w:r w:rsidR="009C2B7C">
        <w:rPr>
          <w:rFonts w:cs="Times New Roman"/>
        </w:rPr>
        <w:t>f</w:t>
      </w:r>
      <w:r>
        <w:rPr>
          <w:rFonts w:cs="Times New Roman"/>
        </w:rPr>
        <w:t>aculty members</w:t>
      </w:r>
      <w:r w:rsidR="00E37F40" w:rsidRPr="009E5CF4">
        <w:rPr>
          <w:rFonts w:cs="Times New Roman"/>
        </w:rPr>
        <w:t xml:space="preserve"> </w:t>
      </w:r>
      <w:r w:rsidR="009C2B7C">
        <w:rPr>
          <w:rFonts w:cs="Times New Roman"/>
        </w:rPr>
        <w:t xml:space="preserve">with </w:t>
      </w:r>
      <w:r w:rsidR="009C2B7C" w:rsidRPr="009E5CF4">
        <w:rPr>
          <w:rFonts w:cs="Times New Roman"/>
        </w:rPr>
        <w:t xml:space="preserve">incentives </w:t>
      </w:r>
      <w:r w:rsidR="00E37F40" w:rsidRPr="009E5CF4">
        <w:rPr>
          <w:rFonts w:cs="Times New Roman"/>
        </w:rPr>
        <w:t xml:space="preserve">to develop and </w:t>
      </w:r>
      <w:r>
        <w:rPr>
          <w:rFonts w:cs="Times New Roman"/>
        </w:rPr>
        <w:t>use</w:t>
      </w:r>
      <w:r w:rsidR="00E37F40" w:rsidRPr="009E5CF4">
        <w:rPr>
          <w:rFonts w:cs="Times New Roman"/>
        </w:rPr>
        <w:t xml:space="preserve"> online courses that meet general education requirements. Some courses could be “guided MOOCs” where a SUNY instructor helps </w:t>
      </w:r>
      <w:r>
        <w:rPr>
          <w:rFonts w:cs="Times New Roman"/>
        </w:rPr>
        <w:t xml:space="preserve">SUNY </w:t>
      </w:r>
      <w:r w:rsidR="00E37F40" w:rsidRPr="009E5CF4">
        <w:rPr>
          <w:rFonts w:cs="Times New Roman"/>
        </w:rPr>
        <w:t>student</w:t>
      </w:r>
      <w:r>
        <w:rPr>
          <w:rFonts w:cs="Times New Roman"/>
        </w:rPr>
        <w:t>s</w:t>
      </w:r>
      <w:r w:rsidR="00E37F40" w:rsidRPr="009E5CF4">
        <w:rPr>
          <w:rFonts w:cs="Times New Roman"/>
        </w:rPr>
        <w:t xml:space="preserve"> </w:t>
      </w:r>
      <w:r>
        <w:rPr>
          <w:rFonts w:cs="Times New Roman"/>
        </w:rPr>
        <w:t>go</w:t>
      </w:r>
      <w:r w:rsidR="00E37F40" w:rsidRPr="009E5CF4">
        <w:rPr>
          <w:rFonts w:cs="Times New Roman"/>
        </w:rPr>
        <w:t xml:space="preserve"> through a course that was created by another institution. </w:t>
      </w:r>
      <w:r w:rsidR="009C2B7C">
        <w:rPr>
          <w:rFonts w:cs="Times New Roman"/>
        </w:rPr>
        <w:t xml:space="preserve">The </w:t>
      </w:r>
      <w:r w:rsidR="00E37F40" w:rsidRPr="009E5CF4">
        <w:rPr>
          <w:rFonts w:cs="Times New Roman"/>
        </w:rPr>
        <w:t>Colorado University intends to use the MOOC platform as a channel for buying and selling content to extend its course offerings.</w:t>
      </w:r>
      <w:r w:rsidR="00E37F40" w:rsidRPr="009E5CF4">
        <w:rPr>
          <w:rStyle w:val="FootnoteReference"/>
          <w:rFonts w:cs="Times New Roman"/>
        </w:rPr>
        <w:footnoteReference w:id="71"/>
      </w:r>
      <w:r w:rsidR="00E37F40" w:rsidRPr="009E5CF4">
        <w:rPr>
          <w:rFonts w:cs="Times New Roman"/>
        </w:rPr>
        <w:t xml:space="preserve"> </w:t>
      </w:r>
      <w:r w:rsidR="009C2B7C">
        <w:rPr>
          <w:rFonts w:cs="Times New Roman"/>
        </w:rPr>
        <w:t>The Massachusetts Bay C</w:t>
      </w:r>
      <w:r w:rsidR="00E37F40" w:rsidRPr="009E5CF4">
        <w:rPr>
          <w:rFonts w:cs="Times New Roman"/>
        </w:rPr>
        <w:t xml:space="preserve">ommunity </w:t>
      </w:r>
      <w:r w:rsidR="009C2B7C">
        <w:rPr>
          <w:rFonts w:cs="Times New Roman"/>
        </w:rPr>
        <w:t>C</w:t>
      </w:r>
      <w:r w:rsidR="00E37F40" w:rsidRPr="009E5CF4">
        <w:rPr>
          <w:rFonts w:cs="Times New Roman"/>
        </w:rPr>
        <w:t xml:space="preserve">ollege deploys a “flipped classroom” model where a MOOC from MIT provides content, </w:t>
      </w:r>
      <w:r w:rsidR="009C2B7C">
        <w:rPr>
          <w:rFonts w:cs="Times New Roman"/>
        </w:rPr>
        <w:t>whereas the C</w:t>
      </w:r>
      <w:r w:rsidR="00E37F40" w:rsidRPr="009E5CF4">
        <w:rPr>
          <w:rFonts w:cs="Times New Roman"/>
        </w:rPr>
        <w:t xml:space="preserve">ollege provides discussion and supervision. The Community Colleges </w:t>
      </w:r>
      <w:r w:rsidR="009C2B7C">
        <w:rPr>
          <w:rFonts w:cs="Times New Roman"/>
        </w:rPr>
        <w:t xml:space="preserve">collect fees and </w:t>
      </w:r>
      <w:r w:rsidR="00E37F40" w:rsidRPr="009E5CF4">
        <w:rPr>
          <w:rFonts w:cs="Times New Roman"/>
        </w:rPr>
        <w:t>award credit</w:t>
      </w:r>
      <w:r w:rsidR="009C2B7C">
        <w:rPr>
          <w:rFonts w:cs="Times New Roman"/>
        </w:rPr>
        <w:t>s.</w:t>
      </w:r>
      <w:r w:rsidR="00EE2BE6">
        <w:rPr>
          <w:rFonts w:cs="Times New Roman"/>
        </w:rPr>
        <w:t xml:space="preserve"> </w:t>
      </w:r>
      <w:r w:rsidR="00E37F40" w:rsidRPr="00EE2BE6">
        <w:rPr>
          <w:rFonts w:cs="Times New Roman"/>
        </w:rPr>
        <w:lastRenderedPageBreak/>
        <w:t xml:space="preserve">While these MOOCs platforms </w:t>
      </w:r>
      <w:r w:rsidR="00EE2BE6">
        <w:rPr>
          <w:rFonts w:cs="Times New Roman"/>
        </w:rPr>
        <w:t xml:space="preserve">may </w:t>
      </w:r>
      <w:r w:rsidR="00E37F40" w:rsidRPr="00EE2BE6">
        <w:rPr>
          <w:rFonts w:cs="Times New Roman"/>
        </w:rPr>
        <w:t xml:space="preserve">work in the US, if these platforms were to be used in other countries, they have to adapt and </w:t>
      </w:r>
      <w:r w:rsidR="00A468A5" w:rsidRPr="00EE2BE6">
        <w:rPr>
          <w:rFonts w:cs="Times New Roman"/>
        </w:rPr>
        <w:t>go through the</w:t>
      </w:r>
      <w:r w:rsidR="00E37F40" w:rsidRPr="00EE2BE6">
        <w:rPr>
          <w:rFonts w:cs="Times New Roman"/>
        </w:rPr>
        <w:t xml:space="preserve"> quality assurance scheme of each country</w:t>
      </w:r>
      <w:r w:rsidR="009C2B7C" w:rsidRPr="00EE2BE6">
        <w:rPr>
          <w:rFonts w:cs="Times New Roman"/>
        </w:rPr>
        <w:t>.</w:t>
      </w:r>
      <w:r w:rsidR="00E37F40" w:rsidRPr="00EE2BE6">
        <w:rPr>
          <w:rFonts w:cs="Times New Roman"/>
        </w:rPr>
        <w:t xml:space="preserve"> </w:t>
      </w:r>
    </w:p>
    <w:p w14:paraId="204DFA27" w14:textId="77777777" w:rsidR="008635F2" w:rsidRDefault="008635F2" w:rsidP="008635F2">
      <w:pPr>
        <w:pStyle w:val="NoSpacing"/>
        <w:contextualSpacing/>
        <w:jc w:val="both"/>
        <w:rPr>
          <w:rFonts w:cs="Times New Roman"/>
        </w:rPr>
      </w:pPr>
    </w:p>
    <w:p w14:paraId="6A825DCB" w14:textId="6B9C68EB" w:rsidR="00F155B1" w:rsidRDefault="00F155B1" w:rsidP="00E605B4">
      <w:pPr>
        <w:pStyle w:val="NoSpacing"/>
        <w:numPr>
          <w:ilvl w:val="0"/>
          <w:numId w:val="22"/>
        </w:numPr>
        <w:ind w:left="0" w:firstLine="0"/>
        <w:contextualSpacing/>
        <w:jc w:val="both"/>
        <w:rPr>
          <w:rFonts w:cs="Times New Roman"/>
        </w:rPr>
      </w:pPr>
      <w:r w:rsidRPr="007E7444">
        <w:rPr>
          <w:rFonts w:cs="Times New Roman"/>
          <w:b/>
        </w:rPr>
        <w:t xml:space="preserve">In Russia, </w:t>
      </w:r>
      <w:r w:rsidR="00431CD0">
        <w:rPr>
          <w:rFonts w:cs="Times New Roman"/>
          <w:b/>
        </w:rPr>
        <w:t xml:space="preserve">the </w:t>
      </w:r>
      <w:r w:rsidRPr="007E7444">
        <w:rPr>
          <w:rFonts w:cs="Times New Roman"/>
          <w:b/>
        </w:rPr>
        <w:t>Creative Commons license is g</w:t>
      </w:r>
      <w:r w:rsidR="00431CD0">
        <w:rPr>
          <w:rFonts w:cs="Times New Roman"/>
          <w:b/>
        </w:rPr>
        <w:t>aining</w:t>
      </w:r>
      <w:r w:rsidRPr="007E7444">
        <w:rPr>
          <w:rFonts w:cs="Times New Roman"/>
          <w:b/>
        </w:rPr>
        <w:t xml:space="preserve"> popularity for content creation, but </w:t>
      </w:r>
      <w:r w:rsidR="00431CD0">
        <w:rPr>
          <w:rFonts w:cs="Times New Roman"/>
          <w:b/>
        </w:rPr>
        <w:t xml:space="preserve">a </w:t>
      </w:r>
      <w:r w:rsidRPr="007E7444">
        <w:rPr>
          <w:rFonts w:cs="Times New Roman"/>
          <w:b/>
        </w:rPr>
        <w:t>culture of sharing is not established yet.</w:t>
      </w:r>
      <w:r>
        <w:rPr>
          <w:rFonts w:cs="Times New Roman"/>
          <w:b/>
        </w:rPr>
        <w:t xml:space="preserve"> </w:t>
      </w:r>
      <w:r w:rsidRPr="00E638FF">
        <w:rPr>
          <w:rFonts w:cs="Times New Roman"/>
        </w:rPr>
        <w:t>The government is investing in developing high-quality interactive and multimedia educational resources.</w:t>
      </w:r>
      <w:r>
        <w:rPr>
          <w:rFonts w:cs="Times New Roman"/>
          <w:b/>
        </w:rPr>
        <w:t xml:space="preserve"> </w:t>
      </w:r>
      <w:r>
        <w:rPr>
          <w:rFonts w:cs="Times New Roman"/>
        </w:rPr>
        <w:t>According to UNESCO IITE’s report on “</w:t>
      </w:r>
      <w:r w:rsidRPr="00646840">
        <w:rPr>
          <w:rFonts w:eastAsia="MyriadPro-Regular" w:cs="MyriadPro-Regular"/>
        </w:rPr>
        <w:t>Education Portals and Open Educational Resources in the Russian Federation</w:t>
      </w:r>
      <w:r>
        <w:rPr>
          <w:rFonts w:cs="Times New Roman"/>
        </w:rPr>
        <w:t>”</w:t>
      </w:r>
      <w:r w:rsidR="00431CD0">
        <w:rPr>
          <w:rFonts w:cs="Times New Roman"/>
        </w:rPr>
        <w:t>,</w:t>
      </w:r>
      <w:r>
        <w:rPr>
          <w:rFonts w:cs="Times New Roman"/>
        </w:rPr>
        <w:t xml:space="preserve"> </w:t>
      </w:r>
      <w:r w:rsidRPr="007E7444">
        <w:rPr>
          <w:rFonts w:cs="Times New Roman"/>
        </w:rPr>
        <w:t xml:space="preserve">the concept of open licensing with respect to educational content </w:t>
      </w:r>
      <w:r w:rsidR="00431CD0">
        <w:rPr>
          <w:rFonts w:cs="Times New Roman"/>
        </w:rPr>
        <w:t>only</w:t>
      </w:r>
      <w:r w:rsidR="00431CD0" w:rsidRPr="007E7444">
        <w:rPr>
          <w:rFonts w:cs="Times New Roman"/>
        </w:rPr>
        <w:t xml:space="preserve"> </w:t>
      </w:r>
      <w:r w:rsidRPr="007E7444">
        <w:rPr>
          <w:rFonts w:cs="Times New Roman"/>
        </w:rPr>
        <w:t xml:space="preserve">arrived </w:t>
      </w:r>
      <w:r w:rsidR="00431CD0">
        <w:rPr>
          <w:rFonts w:cs="Times New Roman"/>
        </w:rPr>
        <w:t>in</w:t>
      </w:r>
      <w:r w:rsidRPr="007E7444">
        <w:rPr>
          <w:rFonts w:cs="Times New Roman"/>
        </w:rPr>
        <w:t xml:space="preserve"> Russia</w:t>
      </w:r>
      <w:r w:rsidR="00431CD0">
        <w:rPr>
          <w:rFonts w:cs="Times New Roman"/>
        </w:rPr>
        <w:t xml:space="preserve"> in 2012</w:t>
      </w:r>
      <w:r w:rsidRPr="007E7444">
        <w:rPr>
          <w:rFonts w:cs="Times New Roman"/>
        </w:rPr>
        <w:t>. While people are aware of the concepts of copyrights and author rights, they still know little about open licenses</w:t>
      </w:r>
      <w:r>
        <w:rPr>
          <w:rFonts w:cs="Times New Roman"/>
        </w:rPr>
        <w:t>. Thus,</w:t>
      </w:r>
      <w:r w:rsidRPr="007E7444">
        <w:rPr>
          <w:rFonts w:cs="Times New Roman"/>
        </w:rPr>
        <w:t xml:space="preserve"> </w:t>
      </w:r>
      <w:r w:rsidR="00431CD0">
        <w:rPr>
          <w:rFonts w:cs="Times New Roman"/>
        </w:rPr>
        <w:t xml:space="preserve">a </w:t>
      </w:r>
      <w:r w:rsidRPr="007E7444">
        <w:rPr>
          <w:rFonts w:cs="Times New Roman"/>
        </w:rPr>
        <w:t xml:space="preserve">content sharing culture is premature. </w:t>
      </w:r>
      <w:r>
        <w:rPr>
          <w:rFonts w:cs="Times New Roman"/>
        </w:rPr>
        <w:t xml:space="preserve">UNESCO-led workshops in 2011 </w:t>
      </w:r>
      <w:r w:rsidRPr="007E7444">
        <w:rPr>
          <w:rFonts w:cs="Times New Roman"/>
        </w:rPr>
        <w:t>contributed to rais</w:t>
      </w:r>
      <w:r w:rsidR="00431CD0">
        <w:rPr>
          <w:rFonts w:cs="Times New Roman"/>
        </w:rPr>
        <w:t>ing</w:t>
      </w:r>
      <w:r w:rsidRPr="007E7444">
        <w:rPr>
          <w:rFonts w:cs="Times New Roman"/>
        </w:rPr>
        <w:t xml:space="preserve"> awareness on open licenses. Yet, </w:t>
      </w:r>
      <w:r>
        <w:rPr>
          <w:rFonts w:cs="Times New Roman"/>
        </w:rPr>
        <w:t xml:space="preserve">the government is already aware of the impact of having interactive and multimedia resources, which can surpass traditional textbooks in information and didactic aspects. Therefore, </w:t>
      </w:r>
      <w:r w:rsidRPr="007E7444">
        <w:rPr>
          <w:rFonts w:cs="Times New Roman"/>
        </w:rPr>
        <w:t>at the request of Ministry of Education and Science of the Russian Federation</w:t>
      </w:r>
      <w:r>
        <w:rPr>
          <w:rFonts w:cs="Times New Roman"/>
        </w:rPr>
        <w:t xml:space="preserve">, these resources are </w:t>
      </w:r>
      <w:r w:rsidR="00433B73">
        <w:rPr>
          <w:rFonts w:cs="Times New Roman"/>
        </w:rPr>
        <w:t xml:space="preserve">being </w:t>
      </w:r>
      <w:r>
        <w:rPr>
          <w:rFonts w:cs="Times New Roman"/>
        </w:rPr>
        <w:t xml:space="preserve">developed </w:t>
      </w:r>
      <w:r w:rsidR="00433B73">
        <w:rPr>
          <w:rFonts w:cs="Times New Roman"/>
        </w:rPr>
        <w:t>on</w:t>
      </w:r>
      <w:r>
        <w:rPr>
          <w:rFonts w:cs="Times New Roman"/>
        </w:rPr>
        <w:t xml:space="preserve"> government orders. Currently, most of the </w:t>
      </w:r>
      <w:r w:rsidRPr="007E7444">
        <w:rPr>
          <w:rFonts w:cs="Times New Roman"/>
        </w:rPr>
        <w:t xml:space="preserve">educational contents have been developed through the “Russian General Education Portal” (www.school.edu.ru). </w:t>
      </w:r>
    </w:p>
    <w:p w14:paraId="26552B5C" w14:textId="77777777" w:rsidR="00F155B1" w:rsidRPr="00F155B1" w:rsidRDefault="00F155B1" w:rsidP="00F155B1">
      <w:pPr>
        <w:pStyle w:val="NoSpacing"/>
        <w:contextualSpacing/>
        <w:jc w:val="both"/>
        <w:rPr>
          <w:rFonts w:cs="Times New Roman"/>
        </w:rPr>
      </w:pPr>
    </w:p>
    <w:p w14:paraId="2C6D3081" w14:textId="3C779D95" w:rsidR="008635F2" w:rsidRPr="009E5CF4" w:rsidRDefault="008635F2" w:rsidP="00E605B4">
      <w:pPr>
        <w:pStyle w:val="NoSpacing"/>
        <w:numPr>
          <w:ilvl w:val="0"/>
          <w:numId w:val="22"/>
        </w:numPr>
        <w:ind w:left="0" w:firstLine="0"/>
        <w:contextualSpacing/>
        <w:jc w:val="both"/>
        <w:rPr>
          <w:rFonts w:cs="Times New Roman"/>
        </w:rPr>
      </w:pPr>
      <w:r w:rsidRPr="008635F2">
        <w:rPr>
          <w:rFonts w:cs="Times New Roman"/>
          <w:b/>
        </w:rPr>
        <w:t xml:space="preserve">The University of Pennsylvania </w:t>
      </w:r>
      <w:r w:rsidR="00EA2256">
        <w:rPr>
          <w:rFonts w:cs="Times New Roman"/>
          <w:b/>
        </w:rPr>
        <w:t xml:space="preserve">is exploring a sustainable </w:t>
      </w:r>
      <w:r w:rsidRPr="008635F2">
        <w:rPr>
          <w:rFonts w:cs="Times New Roman"/>
          <w:b/>
        </w:rPr>
        <w:t xml:space="preserve">business model for MOOCs. </w:t>
      </w:r>
      <w:r w:rsidR="00EA2256" w:rsidRPr="00EA2256">
        <w:rPr>
          <w:rFonts w:cs="Times New Roman"/>
        </w:rPr>
        <w:t xml:space="preserve">The university </w:t>
      </w:r>
      <w:r w:rsidRPr="009E5CF4">
        <w:rPr>
          <w:rFonts w:cs="Times New Roman"/>
        </w:rPr>
        <w:t>joined as a participat</w:t>
      </w:r>
      <w:r>
        <w:rPr>
          <w:rFonts w:cs="Times New Roman"/>
        </w:rPr>
        <w:t>ing</w:t>
      </w:r>
      <w:r w:rsidRPr="009E5CF4">
        <w:rPr>
          <w:rFonts w:cs="Times New Roman"/>
        </w:rPr>
        <w:t xml:space="preserve"> university </w:t>
      </w:r>
      <w:r>
        <w:rPr>
          <w:rFonts w:cs="Times New Roman"/>
        </w:rPr>
        <w:t>in</w:t>
      </w:r>
      <w:r w:rsidRPr="009E5CF4">
        <w:rPr>
          <w:rFonts w:cs="Times New Roman"/>
        </w:rPr>
        <w:t xml:space="preserve"> one of the MOOC platforms, </w:t>
      </w:r>
      <w:proofErr w:type="spellStart"/>
      <w:r w:rsidRPr="009E5CF4">
        <w:rPr>
          <w:rFonts w:cs="Times New Roman"/>
        </w:rPr>
        <w:t>Coursera</w:t>
      </w:r>
      <w:proofErr w:type="spellEnd"/>
      <w:r w:rsidRPr="009E5CF4">
        <w:rPr>
          <w:rFonts w:cs="Times New Roman"/>
        </w:rPr>
        <w:t>, to provide free online courses</w:t>
      </w:r>
      <w:r>
        <w:rPr>
          <w:rFonts w:cs="Times New Roman"/>
        </w:rPr>
        <w:t xml:space="preserve">. </w:t>
      </w:r>
      <w:r w:rsidR="00EA2256">
        <w:rPr>
          <w:rFonts w:cs="Times New Roman"/>
        </w:rPr>
        <w:t>It provides funding for cour</w:t>
      </w:r>
      <w:r w:rsidRPr="009E5CF4">
        <w:rPr>
          <w:rFonts w:cs="Times New Roman"/>
        </w:rPr>
        <w:t>se creation</w:t>
      </w:r>
      <w:r w:rsidR="00EA2256">
        <w:rPr>
          <w:rFonts w:cs="Times New Roman"/>
        </w:rPr>
        <w:t xml:space="preserve"> on a proposal basis</w:t>
      </w:r>
      <w:r w:rsidRPr="009E5CF4">
        <w:rPr>
          <w:rFonts w:cs="Times New Roman"/>
        </w:rPr>
        <w:t xml:space="preserve">. MOOCs are used more as marketing and branding for schools and in fact, it is used as a way </w:t>
      </w:r>
      <w:r w:rsidR="001E734E">
        <w:rPr>
          <w:rFonts w:cs="Times New Roman"/>
        </w:rPr>
        <w:t>of</w:t>
      </w:r>
      <w:r w:rsidRPr="009E5CF4">
        <w:rPr>
          <w:rFonts w:cs="Times New Roman"/>
        </w:rPr>
        <w:t xml:space="preserve"> introduc</w:t>
      </w:r>
      <w:r w:rsidR="001E734E">
        <w:rPr>
          <w:rFonts w:cs="Times New Roman"/>
        </w:rPr>
        <w:t>ing</w:t>
      </w:r>
      <w:r w:rsidRPr="009E5CF4">
        <w:rPr>
          <w:rFonts w:cs="Times New Roman"/>
        </w:rPr>
        <w:t xml:space="preserve"> </w:t>
      </w:r>
      <w:r>
        <w:rPr>
          <w:rFonts w:cs="Times New Roman"/>
        </w:rPr>
        <w:t xml:space="preserve">a </w:t>
      </w:r>
      <w:r w:rsidRPr="009E5CF4">
        <w:rPr>
          <w:rFonts w:cs="Times New Roman"/>
        </w:rPr>
        <w:t>new degree and test</w:t>
      </w:r>
      <w:r w:rsidR="001E734E">
        <w:rPr>
          <w:rFonts w:cs="Times New Roman"/>
        </w:rPr>
        <w:t>ing</w:t>
      </w:r>
      <w:r w:rsidRPr="009E5CF4">
        <w:rPr>
          <w:rFonts w:cs="Times New Roman"/>
        </w:rPr>
        <w:t xml:space="preserve"> some courses related to the new degree. </w:t>
      </w:r>
      <w:r w:rsidR="00EA2256">
        <w:rPr>
          <w:rFonts w:cs="Times New Roman"/>
        </w:rPr>
        <w:t>Faculties</w:t>
      </w:r>
      <w:r w:rsidR="00EA2256" w:rsidRPr="009E5CF4">
        <w:rPr>
          <w:rFonts w:cs="Times New Roman"/>
        </w:rPr>
        <w:t xml:space="preserve"> also see this as an opportunity for them to reach out to </w:t>
      </w:r>
      <w:r w:rsidR="001E734E">
        <w:rPr>
          <w:rFonts w:cs="Times New Roman"/>
        </w:rPr>
        <w:t>a</w:t>
      </w:r>
      <w:r w:rsidR="00EA2256" w:rsidRPr="009E5CF4">
        <w:rPr>
          <w:rFonts w:cs="Times New Roman"/>
        </w:rPr>
        <w:t xml:space="preserve"> wider audience, which is a big incentive for them.</w:t>
      </w:r>
      <w:r w:rsidR="00EA2256">
        <w:rPr>
          <w:rFonts w:cs="Times New Roman"/>
        </w:rPr>
        <w:t xml:space="preserve"> </w:t>
      </w:r>
      <w:r w:rsidRPr="009E5CF4">
        <w:rPr>
          <w:rFonts w:cs="Times New Roman"/>
        </w:rPr>
        <w:t xml:space="preserve">When revenue is generated from the certification model, </w:t>
      </w:r>
      <w:r>
        <w:rPr>
          <w:rFonts w:cs="Times New Roman"/>
        </w:rPr>
        <w:t xml:space="preserve">the </w:t>
      </w:r>
      <w:r w:rsidRPr="009E5CF4">
        <w:rPr>
          <w:rFonts w:cs="Times New Roman"/>
        </w:rPr>
        <w:t xml:space="preserve">university splits the revenue </w:t>
      </w:r>
      <w:r>
        <w:rPr>
          <w:rFonts w:cs="Times New Roman"/>
        </w:rPr>
        <w:t>with</w:t>
      </w:r>
      <w:r w:rsidRPr="009E5CF4">
        <w:rPr>
          <w:rFonts w:cs="Times New Roman"/>
        </w:rPr>
        <w:t xml:space="preserve"> </w:t>
      </w:r>
      <w:proofErr w:type="spellStart"/>
      <w:r w:rsidRPr="009E5CF4">
        <w:rPr>
          <w:rFonts w:cs="Times New Roman"/>
        </w:rPr>
        <w:t>Coursera</w:t>
      </w:r>
      <w:proofErr w:type="spellEnd"/>
      <w:r>
        <w:rPr>
          <w:rFonts w:cs="Times New Roman"/>
        </w:rPr>
        <w:t xml:space="preserve"> as </w:t>
      </w:r>
      <w:r w:rsidRPr="009E5CF4">
        <w:rPr>
          <w:rFonts w:cs="Times New Roman"/>
        </w:rPr>
        <w:t>agreed in the contract.</w:t>
      </w:r>
      <w:r>
        <w:rPr>
          <w:rStyle w:val="FootnoteReference"/>
          <w:rFonts w:cs="Times New Roman"/>
        </w:rPr>
        <w:footnoteReference w:id="72"/>
      </w:r>
    </w:p>
    <w:p w14:paraId="73EA94A9" w14:textId="77777777" w:rsidR="00FC0D9E" w:rsidRDefault="00FC0D9E" w:rsidP="00FC0D9E">
      <w:pPr>
        <w:pStyle w:val="NoSpacing"/>
        <w:contextualSpacing/>
        <w:jc w:val="both"/>
        <w:rPr>
          <w:rFonts w:cs="Times New Roman"/>
        </w:rPr>
      </w:pPr>
    </w:p>
    <w:p w14:paraId="09560265" w14:textId="1ACB41A8" w:rsidR="00872D87" w:rsidRPr="009E5CF4" w:rsidRDefault="00872D87" w:rsidP="00E605B4">
      <w:pPr>
        <w:pStyle w:val="NoSpacing"/>
        <w:numPr>
          <w:ilvl w:val="0"/>
          <w:numId w:val="22"/>
        </w:numPr>
        <w:ind w:left="0" w:firstLine="0"/>
        <w:contextualSpacing/>
        <w:jc w:val="both"/>
        <w:rPr>
          <w:rFonts w:cs="Times New Roman"/>
        </w:rPr>
      </w:pPr>
      <w:r w:rsidRPr="00F257EA">
        <w:rPr>
          <w:rFonts w:cs="Times New Roman"/>
          <w:b/>
        </w:rPr>
        <w:t>The African Virtual University (AVU)</w:t>
      </w:r>
      <w:r w:rsidR="00F257EA" w:rsidRPr="00F257EA">
        <w:rPr>
          <w:rFonts w:cs="Times New Roman"/>
          <w:b/>
        </w:rPr>
        <w:t>—a Pan African Intergovernmental Organization—was created by 18 African governments with a mandate of “significantly increasing access to quality higher education and training through the innovative use of information communication technologies.”</w:t>
      </w:r>
      <w:r w:rsidR="00F257EA">
        <w:rPr>
          <w:rStyle w:val="FootnoteReference"/>
          <w:rFonts w:cs="Times New Roman"/>
        </w:rPr>
        <w:footnoteReference w:id="73"/>
      </w:r>
      <w:r w:rsidR="00F257EA">
        <w:rPr>
          <w:rFonts w:cs="Times New Roman"/>
        </w:rPr>
        <w:t xml:space="preserve"> </w:t>
      </w:r>
      <w:r>
        <w:rPr>
          <w:rFonts w:cs="Times New Roman"/>
        </w:rPr>
        <w:t>The AVU has developed four</w:t>
      </w:r>
      <w:r w:rsidRPr="009E5CF4">
        <w:rPr>
          <w:rFonts w:cs="Times New Roman"/>
        </w:rPr>
        <w:t xml:space="preserve"> Bachelors in math and science and 219 modules and 100 videos were created as open education resources. The university launched two MOOCs courses (open distance and e-learning professional development and peace management and conflict resolution) in partnership with the African Development Bank to develop a proof of concept model. They also mobilized resources and various partnerships to develop a sustainable plan as a next stage to mainstream MOOCs. </w:t>
      </w:r>
    </w:p>
    <w:p w14:paraId="43A69EDA" w14:textId="77777777" w:rsidR="00872D87" w:rsidRDefault="00872D87" w:rsidP="00FC0D9E">
      <w:pPr>
        <w:pStyle w:val="NoSpacing"/>
        <w:contextualSpacing/>
        <w:jc w:val="both"/>
        <w:rPr>
          <w:rFonts w:cs="Times New Roman"/>
        </w:rPr>
      </w:pPr>
    </w:p>
    <w:p w14:paraId="6A28F9F1" w14:textId="227F0289" w:rsidR="00D653F1" w:rsidRDefault="00D653F1" w:rsidP="00E605B4">
      <w:pPr>
        <w:pStyle w:val="NoSpacing"/>
        <w:numPr>
          <w:ilvl w:val="0"/>
          <w:numId w:val="22"/>
        </w:numPr>
        <w:ind w:left="0" w:firstLine="0"/>
        <w:contextualSpacing/>
        <w:jc w:val="both"/>
        <w:rPr>
          <w:rFonts w:cs="Times New Roman"/>
        </w:rPr>
      </w:pPr>
      <w:r w:rsidRPr="00EE2BE6">
        <w:rPr>
          <w:rFonts w:cs="Times New Roman"/>
          <w:b/>
        </w:rPr>
        <w:t xml:space="preserve">The Wawasan </w:t>
      </w:r>
      <w:r>
        <w:rPr>
          <w:rFonts w:cs="Times New Roman"/>
          <w:b/>
        </w:rPr>
        <w:t xml:space="preserve">Open </w:t>
      </w:r>
      <w:r w:rsidRPr="00EE2BE6">
        <w:rPr>
          <w:rFonts w:cs="Times New Roman"/>
          <w:b/>
        </w:rPr>
        <w:t xml:space="preserve">University of Malaysia </w:t>
      </w:r>
      <w:r>
        <w:rPr>
          <w:rFonts w:cs="Times New Roman"/>
          <w:b/>
        </w:rPr>
        <w:t>forms a mixed team consisting of internal professors and other external members including editors and videographers for course creation to localize</w:t>
      </w:r>
      <w:r w:rsidRPr="00EE2BE6">
        <w:rPr>
          <w:rFonts w:cs="Times New Roman"/>
          <w:b/>
        </w:rPr>
        <w:t xml:space="preserve"> </w:t>
      </w:r>
      <w:r>
        <w:rPr>
          <w:rFonts w:cs="Times New Roman"/>
          <w:b/>
        </w:rPr>
        <w:t xml:space="preserve">available </w:t>
      </w:r>
      <w:r w:rsidRPr="00EE2BE6">
        <w:rPr>
          <w:rFonts w:cs="Times New Roman"/>
          <w:b/>
        </w:rPr>
        <w:t>open education resources</w:t>
      </w:r>
      <w:r>
        <w:rPr>
          <w:rFonts w:cs="Times New Roman"/>
          <w:b/>
        </w:rPr>
        <w:t xml:space="preserve"> (OER) and course materials from open universities</w:t>
      </w:r>
      <w:r w:rsidR="0002252F">
        <w:rPr>
          <w:rFonts w:cs="Times New Roman"/>
          <w:b/>
        </w:rPr>
        <w:t>.</w:t>
      </w:r>
      <w:r>
        <w:rPr>
          <w:rFonts w:cs="Times New Roman"/>
          <w:b/>
        </w:rPr>
        <w:t xml:space="preserve"> </w:t>
      </w:r>
      <w:r>
        <w:rPr>
          <w:rFonts w:cs="Times New Roman"/>
        </w:rPr>
        <w:t xml:space="preserve">When starting, the </w:t>
      </w:r>
      <w:r w:rsidRPr="009E5CF4">
        <w:rPr>
          <w:rFonts w:cs="Times New Roman"/>
        </w:rPr>
        <w:t>Wawasan</w:t>
      </w:r>
      <w:r>
        <w:rPr>
          <w:rFonts w:cs="Times New Roman"/>
        </w:rPr>
        <w:t xml:space="preserve"> Open</w:t>
      </w:r>
      <w:r w:rsidRPr="009E5CF4">
        <w:rPr>
          <w:rFonts w:cs="Times New Roman"/>
        </w:rPr>
        <w:t xml:space="preserve"> University </w:t>
      </w:r>
      <w:r>
        <w:rPr>
          <w:rFonts w:cs="Times New Roman"/>
        </w:rPr>
        <w:t xml:space="preserve">initially </w:t>
      </w:r>
      <w:r w:rsidRPr="009E5CF4">
        <w:rPr>
          <w:rFonts w:cs="Times New Roman"/>
        </w:rPr>
        <w:t xml:space="preserve">bought courses from </w:t>
      </w:r>
      <w:r>
        <w:rPr>
          <w:rFonts w:cs="Times New Roman"/>
        </w:rPr>
        <w:t xml:space="preserve">the </w:t>
      </w:r>
      <w:r w:rsidRPr="009E5CF4">
        <w:rPr>
          <w:rFonts w:cs="Times New Roman"/>
        </w:rPr>
        <w:t>Open University in the U</w:t>
      </w:r>
      <w:r>
        <w:rPr>
          <w:rFonts w:cs="Times New Roman"/>
        </w:rPr>
        <w:t>K</w:t>
      </w:r>
      <w:r w:rsidRPr="009E5CF4">
        <w:rPr>
          <w:rFonts w:cs="Times New Roman"/>
        </w:rPr>
        <w:t xml:space="preserve"> and customized the</w:t>
      </w:r>
      <w:r>
        <w:rPr>
          <w:rFonts w:cs="Times New Roman"/>
        </w:rPr>
        <w:t>m</w:t>
      </w:r>
      <w:r w:rsidRPr="009E5CF4">
        <w:rPr>
          <w:rFonts w:cs="Times New Roman"/>
        </w:rPr>
        <w:t xml:space="preserve"> with </w:t>
      </w:r>
      <w:r>
        <w:rPr>
          <w:rFonts w:cs="Times New Roman"/>
        </w:rPr>
        <w:t xml:space="preserve">a </w:t>
      </w:r>
      <w:r w:rsidRPr="009E5CF4">
        <w:rPr>
          <w:rFonts w:cs="Times New Roman"/>
        </w:rPr>
        <w:t>local content creation team, which consist</w:t>
      </w:r>
      <w:r>
        <w:rPr>
          <w:rFonts w:cs="Times New Roman"/>
        </w:rPr>
        <w:t>ed</w:t>
      </w:r>
      <w:r w:rsidRPr="009E5CF4">
        <w:rPr>
          <w:rFonts w:cs="Times New Roman"/>
        </w:rPr>
        <w:t xml:space="preserve"> of professor</w:t>
      </w:r>
      <w:r>
        <w:rPr>
          <w:rFonts w:cs="Times New Roman"/>
        </w:rPr>
        <w:t>s</w:t>
      </w:r>
      <w:r w:rsidRPr="009E5CF4">
        <w:rPr>
          <w:rFonts w:cs="Times New Roman"/>
        </w:rPr>
        <w:t>, editor</w:t>
      </w:r>
      <w:r>
        <w:rPr>
          <w:rFonts w:cs="Times New Roman"/>
        </w:rPr>
        <w:t>s</w:t>
      </w:r>
      <w:r w:rsidRPr="009E5CF4">
        <w:rPr>
          <w:rFonts w:cs="Times New Roman"/>
        </w:rPr>
        <w:t xml:space="preserve">, </w:t>
      </w:r>
      <w:r>
        <w:rPr>
          <w:rFonts w:cs="Times New Roman"/>
        </w:rPr>
        <w:t xml:space="preserve">and </w:t>
      </w:r>
      <w:r w:rsidRPr="009E5CF4">
        <w:rPr>
          <w:rFonts w:cs="Times New Roman"/>
        </w:rPr>
        <w:t xml:space="preserve">video producers. Buying courses from </w:t>
      </w:r>
      <w:r>
        <w:rPr>
          <w:rFonts w:cs="Times New Roman"/>
        </w:rPr>
        <w:t xml:space="preserve">the </w:t>
      </w:r>
      <w:r w:rsidRPr="009E5CF4">
        <w:rPr>
          <w:rFonts w:cs="Times New Roman"/>
        </w:rPr>
        <w:t xml:space="preserve">existing Open University accelerated the process of launching the university. </w:t>
      </w:r>
      <w:r>
        <w:rPr>
          <w:rFonts w:cs="Times New Roman"/>
        </w:rPr>
        <w:t>Today, t</w:t>
      </w:r>
      <w:r w:rsidRPr="009E5CF4">
        <w:rPr>
          <w:rFonts w:cs="Times New Roman"/>
        </w:rPr>
        <w:t xml:space="preserve">hey </w:t>
      </w:r>
      <w:r>
        <w:rPr>
          <w:rFonts w:cs="Times New Roman"/>
        </w:rPr>
        <w:t xml:space="preserve">use open education resources and locally available materials to develop content. After identifying course materials and defining the design of the course, actual course production is outsourced to the contractor. Depending on </w:t>
      </w:r>
      <w:r w:rsidRPr="009E5CF4">
        <w:rPr>
          <w:rFonts w:cs="Times New Roman"/>
        </w:rPr>
        <w:t xml:space="preserve">the course, </w:t>
      </w:r>
      <w:r>
        <w:rPr>
          <w:rFonts w:cs="Times New Roman"/>
        </w:rPr>
        <w:t xml:space="preserve">the course creation typically </w:t>
      </w:r>
      <w:r w:rsidRPr="009E5CF4">
        <w:rPr>
          <w:rFonts w:cs="Times New Roman"/>
        </w:rPr>
        <w:t xml:space="preserve">takes about 18 months for </w:t>
      </w:r>
      <w:r>
        <w:rPr>
          <w:rFonts w:cs="Times New Roman"/>
        </w:rPr>
        <w:t>a</w:t>
      </w:r>
      <w:r w:rsidRPr="009E5CF4">
        <w:rPr>
          <w:rFonts w:cs="Times New Roman"/>
        </w:rPr>
        <w:t xml:space="preserve"> curriculum to be certified. If </w:t>
      </w:r>
      <w:r>
        <w:rPr>
          <w:rFonts w:cs="Times New Roman"/>
        </w:rPr>
        <w:t>it takes more than</w:t>
      </w:r>
      <w:r w:rsidRPr="009E5CF4">
        <w:rPr>
          <w:rFonts w:cs="Times New Roman"/>
        </w:rPr>
        <w:t xml:space="preserve"> 3 years, the</w:t>
      </w:r>
      <w:r>
        <w:rPr>
          <w:rFonts w:cs="Times New Roman"/>
        </w:rPr>
        <w:t xml:space="preserve"> university</w:t>
      </w:r>
      <w:r w:rsidRPr="009E5CF4">
        <w:rPr>
          <w:rFonts w:cs="Times New Roman"/>
        </w:rPr>
        <w:t xml:space="preserve"> terminate</w:t>
      </w:r>
      <w:r>
        <w:rPr>
          <w:rFonts w:cs="Times New Roman"/>
        </w:rPr>
        <w:t>s</w:t>
      </w:r>
      <w:r w:rsidRPr="009E5CF4">
        <w:rPr>
          <w:rFonts w:cs="Times New Roman"/>
        </w:rPr>
        <w:t xml:space="preserve"> the contract. After the first draft course is created, content specialists and </w:t>
      </w:r>
      <w:r>
        <w:rPr>
          <w:rFonts w:cs="Times New Roman"/>
        </w:rPr>
        <w:t xml:space="preserve">local and international external </w:t>
      </w:r>
      <w:r w:rsidRPr="009E5CF4">
        <w:rPr>
          <w:rFonts w:cs="Times New Roman"/>
        </w:rPr>
        <w:lastRenderedPageBreak/>
        <w:t>peer reviewers are invited. A course package includes</w:t>
      </w:r>
      <w:r>
        <w:rPr>
          <w:rFonts w:cs="Times New Roman"/>
        </w:rPr>
        <w:t xml:space="preserve"> a</w:t>
      </w:r>
      <w:r w:rsidRPr="009E5CF4">
        <w:rPr>
          <w:rFonts w:cs="Times New Roman"/>
        </w:rPr>
        <w:t xml:space="preserve"> study guide and </w:t>
      </w:r>
      <w:r>
        <w:rPr>
          <w:rFonts w:cs="Times New Roman"/>
        </w:rPr>
        <w:t>a</w:t>
      </w:r>
      <w:r w:rsidRPr="009E5CF4">
        <w:rPr>
          <w:rFonts w:cs="Times New Roman"/>
        </w:rPr>
        <w:t xml:space="preserve"> textbook. </w:t>
      </w:r>
      <w:r>
        <w:rPr>
          <w:rFonts w:cs="Times New Roman"/>
        </w:rPr>
        <w:t>C</w:t>
      </w:r>
      <w:r w:rsidRPr="009E5CF4">
        <w:rPr>
          <w:rFonts w:cs="Times New Roman"/>
        </w:rPr>
        <w:t>ourse</w:t>
      </w:r>
      <w:r>
        <w:rPr>
          <w:rFonts w:cs="Times New Roman"/>
        </w:rPr>
        <w:t xml:space="preserve">s are reviewed </w:t>
      </w:r>
      <w:r w:rsidRPr="009E5CF4">
        <w:rPr>
          <w:rFonts w:cs="Times New Roman"/>
        </w:rPr>
        <w:t>annually</w:t>
      </w:r>
      <w:r>
        <w:rPr>
          <w:rFonts w:cs="Times New Roman"/>
        </w:rPr>
        <w:t xml:space="preserve"> and revised</w:t>
      </w:r>
      <w:r w:rsidR="00E638FF">
        <w:rPr>
          <w:rFonts w:cs="Times New Roman"/>
        </w:rPr>
        <w:t xml:space="preserve"> within </w:t>
      </w:r>
      <w:r>
        <w:rPr>
          <w:rFonts w:cs="Times New Roman"/>
        </w:rPr>
        <w:t>five</w:t>
      </w:r>
      <w:r w:rsidRPr="009E5CF4">
        <w:rPr>
          <w:rFonts w:cs="Times New Roman"/>
        </w:rPr>
        <w:t xml:space="preserve"> years. </w:t>
      </w:r>
    </w:p>
    <w:p w14:paraId="41099035" w14:textId="77777777" w:rsidR="007D6EEB" w:rsidRDefault="007D6EEB" w:rsidP="007D6EEB">
      <w:pPr>
        <w:pStyle w:val="NoSpacing"/>
        <w:contextualSpacing/>
        <w:jc w:val="both"/>
        <w:rPr>
          <w:rFonts w:cs="Times New Roman"/>
        </w:rPr>
      </w:pPr>
    </w:p>
    <w:p w14:paraId="26EE0C2F" w14:textId="59C92A34" w:rsidR="00E37F40" w:rsidRDefault="00E37F40" w:rsidP="00E605B4">
      <w:pPr>
        <w:pStyle w:val="NoSpacing"/>
        <w:numPr>
          <w:ilvl w:val="0"/>
          <w:numId w:val="22"/>
        </w:numPr>
        <w:ind w:left="0" w:firstLine="0"/>
        <w:contextualSpacing/>
        <w:jc w:val="both"/>
        <w:rPr>
          <w:rFonts w:cs="Times New Roman"/>
        </w:rPr>
      </w:pPr>
      <w:r w:rsidRPr="0047007B">
        <w:rPr>
          <w:rFonts w:cs="Times New Roman"/>
          <w:b/>
        </w:rPr>
        <w:t xml:space="preserve">The Western Governors University </w:t>
      </w:r>
      <w:r w:rsidR="009907A2">
        <w:rPr>
          <w:rFonts w:cs="Times New Roman"/>
          <w:b/>
        </w:rPr>
        <w:t xml:space="preserve">in the US </w:t>
      </w:r>
      <w:r w:rsidR="0047007B" w:rsidRPr="0047007B">
        <w:rPr>
          <w:rFonts w:cs="Times New Roman"/>
          <w:b/>
        </w:rPr>
        <w:t>collaborates</w:t>
      </w:r>
      <w:r w:rsidR="0002252F">
        <w:rPr>
          <w:rFonts w:cs="Times New Roman"/>
          <w:b/>
        </w:rPr>
        <w:t xml:space="preserve"> </w:t>
      </w:r>
      <w:r w:rsidR="0002252F" w:rsidRPr="0047007B">
        <w:rPr>
          <w:rFonts w:cs="Times New Roman"/>
          <w:b/>
        </w:rPr>
        <w:t>closely</w:t>
      </w:r>
      <w:r w:rsidR="0047007B" w:rsidRPr="0047007B">
        <w:rPr>
          <w:rFonts w:cs="Times New Roman"/>
          <w:b/>
        </w:rPr>
        <w:t xml:space="preserve"> with the private sector </w:t>
      </w:r>
      <w:proofErr w:type="gramStart"/>
      <w:r w:rsidR="0002252F">
        <w:rPr>
          <w:rFonts w:cs="Times New Roman"/>
          <w:b/>
        </w:rPr>
        <w:t>to</w:t>
      </w:r>
      <w:r w:rsidR="0047007B" w:rsidRPr="0047007B">
        <w:rPr>
          <w:rFonts w:cs="Times New Roman"/>
          <w:b/>
        </w:rPr>
        <w:t xml:space="preserve"> </w:t>
      </w:r>
      <w:r w:rsidR="009F2426">
        <w:rPr>
          <w:rFonts w:cs="Times New Roman"/>
          <w:b/>
        </w:rPr>
        <w:t xml:space="preserve"> select</w:t>
      </w:r>
      <w:proofErr w:type="gramEnd"/>
      <w:r w:rsidR="009F2426">
        <w:rPr>
          <w:rFonts w:cs="Times New Roman"/>
          <w:b/>
        </w:rPr>
        <w:t xml:space="preserve"> and develop </w:t>
      </w:r>
      <w:r w:rsidR="0002252F">
        <w:rPr>
          <w:rFonts w:cs="Times New Roman"/>
          <w:b/>
        </w:rPr>
        <w:t>c</w:t>
      </w:r>
      <w:r w:rsidR="009F2426">
        <w:rPr>
          <w:rFonts w:cs="Times New Roman"/>
          <w:b/>
        </w:rPr>
        <w:t xml:space="preserve">ourse </w:t>
      </w:r>
      <w:r w:rsidR="0047007B" w:rsidRPr="0047007B">
        <w:rPr>
          <w:rFonts w:cs="Times New Roman"/>
          <w:b/>
        </w:rPr>
        <w:t>material</w:t>
      </w:r>
      <w:r w:rsidR="009F2426">
        <w:rPr>
          <w:rFonts w:cs="Times New Roman"/>
          <w:b/>
        </w:rPr>
        <w:t>s</w:t>
      </w:r>
      <w:r w:rsidR="0047007B" w:rsidRPr="0047007B">
        <w:rPr>
          <w:rFonts w:cs="Times New Roman"/>
          <w:b/>
        </w:rPr>
        <w:t xml:space="preserve"> </w:t>
      </w:r>
      <w:r w:rsidR="00C82577">
        <w:rPr>
          <w:rFonts w:cs="Times New Roman"/>
          <w:b/>
        </w:rPr>
        <w:t>to</w:t>
      </w:r>
      <w:r w:rsidR="0047007B" w:rsidRPr="0047007B">
        <w:rPr>
          <w:rFonts w:cs="Times New Roman"/>
          <w:b/>
        </w:rPr>
        <w:t xml:space="preserve"> create demand-driven courses. </w:t>
      </w:r>
      <w:r w:rsidR="0047007B">
        <w:rPr>
          <w:rFonts w:cs="Times New Roman"/>
        </w:rPr>
        <w:t xml:space="preserve">The university implements competency-based education and their </w:t>
      </w:r>
      <w:r w:rsidR="0047007B" w:rsidRPr="009E5CF4">
        <w:rPr>
          <w:rFonts w:cs="Times New Roman"/>
        </w:rPr>
        <w:t xml:space="preserve">courses </w:t>
      </w:r>
      <w:r w:rsidR="0047007B">
        <w:rPr>
          <w:rFonts w:cs="Times New Roman"/>
        </w:rPr>
        <w:t>are oriented towards professional skills development</w:t>
      </w:r>
      <w:r w:rsidRPr="009E5CF4">
        <w:rPr>
          <w:rFonts w:cs="Times New Roman"/>
        </w:rPr>
        <w:t xml:space="preserve">. </w:t>
      </w:r>
      <w:r w:rsidR="0047007B">
        <w:rPr>
          <w:rFonts w:cs="Times New Roman"/>
        </w:rPr>
        <w:t xml:space="preserve">Programs for each student are determined based on assessment of his/her prior learning and </w:t>
      </w:r>
      <w:r w:rsidRPr="009E5CF4">
        <w:rPr>
          <w:rFonts w:cs="Times New Roman"/>
        </w:rPr>
        <w:t xml:space="preserve">customized </w:t>
      </w:r>
      <w:r w:rsidR="00D653F1">
        <w:rPr>
          <w:rFonts w:cs="Times New Roman"/>
        </w:rPr>
        <w:t xml:space="preserve">to </w:t>
      </w:r>
      <w:r w:rsidR="0002252F">
        <w:rPr>
          <w:rFonts w:cs="Times New Roman"/>
        </w:rPr>
        <w:t xml:space="preserve">assist the student </w:t>
      </w:r>
      <w:r w:rsidRPr="009E5CF4">
        <w:rPr>
          <w:rFonts w:cs="Times New Roman"/>
        </w:rPr>
        <w:t xml:space="preserve">get </w:t>
      </w:r>
      <w:r w:rsidR="0002252F">
        <w:rPr>
          <w:rFonts w:cs="Times New Roman"/>
        </w:rPr>
        <w:t>the</w:t>
      </w:r>
      <w:r w:rsidR="0047007B">
        <w:rPr>
          <w:rFonts w:cs="Times New Roman"/>
        </w:rPr>
        <w:t xml:space="preserve"> </w:t>
      </w:r>
      <w:r w:rsidRPr="009E5CF4">
        <w:rPr>
          <w:rFonts w:cs="Times New Roman"/>
        </w:rPr>
        <w:t>job</w:t>
      </w:r>
      <w:r w:rsidR="0047007B">
        <w:rPr>
          <w:rFonts w:cs="Times New Roman"/>
        </w:rPr>
        <w:t xml:space="preserve"> that she/he </w:t>
      </w:r>
      <w:r w:rsidR="0002252F">
        <w:rPr>
          <w:rFonts w:cs="Times New Roman"/>
        </w:rPr>
        <w:t xml:space="preserve">is </w:t>
      </w:r>
      <w:r w:rsidR="0047007B">
        <w:rPr>
          <w:rFonts w:cs="Times New Roman"/>
        </w:rPr>
        <w:t>aim</w:t>
      </w:r>
      <w:r w:rsidR="0002252F">
        <w:rPr>
          <w:rFonts w:cs="Times New Roman"/>
        </w:rPr>
        <w:t>ing for</w:t>
      </w:r>
      <w:r w:rsidRPr="009E5CF4">
        <w:rPr>
          <w:rFonts w:cs="Times New Roman"/>
        </w:rPr>
        <w:t xml:space="preserve">. With </w:t>
      </w:r>
      <w:r w:rsidR="0002252F">
        <w:rPr>
          <w:rFonts w:cs="Times New Roman"/>
        </w:rPr>
        <w:t xml:space="preserve">a </w:t>
      </w:r>
      <w:r w:rsidRPr="009E5CF4">
        <w:rPr>
          <w:rFonts w:cs="Times New Roman"/>
        </w:rPr>
        <w:t xml:space="preserve">competency-based model, not all students work on the same materials. </w:t>
      </w:r>
      <w:r w:rsidR="009F2426">
        <w:rPr>
          <w:rFonts w:cs="Times New Roman"/>
        </w:rPr>
        <w:t xml:space="preserve">The university primarily purchases materials from publishers that meet their needs, though it sometimes </w:t>
      </w:r>
      <w:r w:rsidRPr="009E5CF4">
        <w:rPr>
          <w:rFonts w:cs="Times New Roman"/>
        </w:rPr>
        <w:t>create</w:t>
      </w:r>
      <w:r w:rsidR="009F2426">
        <w:rPr>
          <w:rFonts w:cs="Times New Roman"/>
        </w:rPr>
        <w:t>s its</w:t>
      </w:r>
      <w:r w:rsidRPr="009E5CF4">
        <w:rPr>
          <w:rFonts w:cs="Times New Roman"/>
        </w:rPr>
        <w:t xml:space="preserve"> own materials </w:t>
      </w:r>
    </w:p>
    <w:p w14:paraId="15563321" w14:textId="77777777" w:rsidR="0047007B" w:rsidRPr="009E5CF4" w:rsidRDefault="0047007B" w:rsidP="0047007B">
      <w:pPr>
        <w:pStyle w:val="NoSpacing"/>
        <w:contextualSpacing/>
        <w:jc w:val="both"/>
        <w:rPr>
          <w:rFonts w:cs="Times New Roman"/>
        </w:rPr>
      </w:pPr>
    </w:p>
    <w:p w14:paraId="26F43A7A" w14:textId="5D3B9B38" w:rsidR="00F155B1" w:rsidRPr="007E7444" w:rsidRDefault="00F155B1" w:rsidP="00E605B4">
      <w:pPr>
        <w:pStyle w:val="NoSpacing"/>
        <w:numPr>
          <w:ilvl w:val="0"/>
          <w:numId w:val="22"/>
        </w:numPr>
        <w:ind w:left="0" w:firstLine="0"/>
        <w:contextualSpacing/>
        <w:jc w:val="both"/>
        <w:rPr>
          <w:rFonts w:cs="Times New Roman"/>
        </w:rPr>
      </w:pPr>
      <w:r>
        <w:rPr>
          <w:rFonts w:cs="Times New Roman"/>
          <w:b/>
        </w:rPr>
        <w:t>The Russian Federation also collaborate</w:t>
      </w:r>
      <w:r w:rsidR="009907A2">
        <w:rPr>
          <w:rFonts w:cs="Times New Roman"/>
          <w:b/>
        </w:rPr>
        <w:t>s</w:t>
      </w:r>
      <w:r>
        <w:rPr>
          <w:rFonts w:cs="Times New Roman"/>
          <w:b/>
        </w:rPr>
        <w:t xml:space="preserve"> with </w:t>
      </w:r>
      <w:r w:rsidR="009907A2">
        <w:rPr>
          <w:rFonts w:cs="Times New Roman"/>
          <w:b/>
        </w:rPr>
        <w:t xml:space="preserve">the </w:t>
      </w:r>
      <w:r>
        <w:rPr>
          <w:rFonts w:cs="Times New Roman"/>
          <w:b/>
        </w:rPr>
        <w:t>private sector to increase the volume of educational resources.</w:t>
      </w:r>
      <w:r w:rsidRPr="00825483">
        <w:rPr>
          <w:rFonts w:cs="Times New Roman"/>
          <w:b/>
        </w:rPr>
        <w:t xml:space="preserve"> </w:t>
      </w:r>
      <w:r>
        <w:rPr>
          <w:rFonts w:cs="Times New Roman"/>
        </w:rPr>
        <w:t>For instance, a</w:t>
      </w:r>
      <w:r w:rsidRPr="00825483">
        <w:rPr>
          <w:rFonts w:cs="Times New Roman"/>
        </w:rPr>
        <w:t xml:space="preserve">n excellent example of an open system designed for distance education is the Internet University of Information Technologies (INTUIT, www.intuit.ru). </w:t>
      </w:r>
      <w:r>
        <w:rPr>
          <w:rFonts w:cs="Times New Roman"/>
        </w:rPr>
        <w:t xml:space="preserve">One of the leading Russian publishers producing periodicals and books on information technologies called </w:t>
      </w:r>
      <w:r w:rsidRPr="00825483">
        <w:rPr>
          <w:rFonts w:cs="Times New Roman"/>
        </w:rPr>
        <w:t>the</w:t>
      </w:r>
      <w:r>
        <w:rPr>
          <w:rFonts w:cs="Times New Roman"/>
        </w:rPr>
        <w:t xml:space="preserve"> Open Systems Publishing </w:t>
      </w:r>
      <w:proofErr w:type="gramStart"/>
      <w:r>
        <w:rPr>
          <w:rFonts w:cs="Times New Roman"/>
        </w:rPr>
        <w:t>House,</w:t>
      </w:r>
      <w:proofErr w:type="gramEnd"/>
      <w:r>
        <w:rPr>
          <w:rFonts w:cs="Times New Roman"/>
        </w:rPr>
        <w:t xml:space="preserve"> has helped produced educational contents since 2003. Another </w:t>
      </w:r>
      <w:r w:rsidRPr="00825483">
        <w:rPr>
          <w:rFonts w:cs="Times New Roman"/>
        </w:rPr>
        <w:t xml:space="preserve">private-sponsored project </w:t>
      </w:r>
      <w:r>
        <w:rPr>
          <w:rFonts w:cs="Times New Roman"/>
        </w:rPr>
        <w:t xml:space="preserve">is </w:t>
      </w:r>
      <w:r w:rsidRPr="00825483">
        <w:rPr>
          <w:rFonts w:cs="Times New Roman"/>
        </w:rPr>
        <w:t xml:space="preserve">Educational Video Portal UniverTV.ru (http://univertv.ru) </w:t>
      </w:r>
      <w:r>
        <w:rPr>
          <w:rFonts w:cs="Times New Roman"/>
        </w:rPr>
        <w:t xml:space="preserve">launched </w:t>
      </w:r>
      <w:r w:rsidRPr="00825483">
        <w:rPr>
          <w:rFonts w:cs="Times New Roman"/>
        </w:rPr>
        <w:t xml:space="preserve">in 2009 to support distance education. The project objectives are to preserve cultural heritage, the traditions and </w:t>
      </w:r>
      <w:r w:rsidR="00914F1B">
        <w:rPr>
          <w:rFonts w:cs="Times New Roman"/>
        </w:rPr>
        <w:t xml:space="preserve">the </w:t>
      </w:r>
      <w:r w:rsidRPr="00825483">
        <w:rPr>
          <w:rFonts w:cs="Times New Roman"/>
        </w:rPr>
        <w:t>hi</w:t>
      </w:r>
      <w:r>
        <w:rPr>
          <w:rFonts w:cs="Times New Roman"/>
        </w:rPr>
        <w:t>gh quality of Russian education</w:t>
      </w:r>
      <w:r w:rsidR="00914F1B">
        <w:rPr>
          <w:rFonts w:cs="Times New Roman"/>
        </w:rPr>
        <w:t>,</w:t>
      </w:r>
      <w:r>
        <w:rPr>
          <w:rFonts w:cs="Times New Roman"/>
        </w:rPr>
        <w:t xml:space="preserve"> and help Russian-speaking people abroad in getting access to education. </w:t>
      </w:r>
      <w:r w:rsidRPr="00825483">
        <w:rPr>
          <w:rFonts w:cs="Times New Roman"/>
        </w:rPr>
        <w:t xml:space="preserve"> </w:t>
      </w:r>
    </w:p>
    <w:p w14:paraId="02742AB9" w14:textId="77777777" w:rsidR="00F155B1" w:rsidRPr="00F155B1" w:rsidRDefault="00F155B1" w:rsidP="00F155B1">
      <w:pPr>
        <w:pStyle w:val="NoSpacing"/>
        <w:contextualSpacing/>
        <w:jc w:val="both"/>
        <w:rPr>
          <w:rFonts w:cs="Times New Roman"/>
        </w:rPr>
      </w:pPr>
    </w:p>
    <w:p w14:paraId="3D97AADD" w14:textId="77777777" w:rsidR="00E37F40" w:rsidRDefault="00872D87" w:rsidP="00E605B4">
      <w:pPr>
        <w:pStyle w:val="NoSpacing"/>
        <w:numPr>
          <w:ilvl w:val="0"/>
          <w:numId w:val="22"/>
        </w:numPr>
        <w:ind w:left="0" w:firstLine="0"/>
        <w:contextualSpacing/>
        <w:jc w:val="both"/>
        <w:rPr>
          <w:rFonts w:cs="Times New Roman"/>
        </w:rPr>
      </w:pPr>
      <w:r w:rsidRPr="00872D87">
        <w:rPr>
          <w:rFonts w:cs="Times New Roman"/>
          <w:b/>
        </w:rPr>
        <w:t>The</w:t>
      </w:r>
      <w:r>
        <w:rPr>
          <w:rFonts w:cs="Times New Roman"/>
          <w:b/>
        </w:rPr>
        <w:t xml:space="preserve"> Open Education Resource Foundation</w:t>
      </w:r>
      <w:r w:rsidRPr="00872D87">
        <w:rPr>
          <w:rFonts w:cs="Times New Roman"/>
          <w:b/>
        </w:rPr>
        <w:t xml:space="preserve"> focuses on widening access and reducing the cost of tertiary education for learners everywhere, especially for those who are excluded from the formal education sector. </w:t>
      </w:r>
      <w:r w:rsidR="00E37F40" w:rsidRPr="009E5CF4">
        <w:rPr>
          <w:rFonts w:cs="Times New Roman"/>
        </w:rPr>
        <w:t xml:space="preserve">One interesting model of using </w:t>
      </w:r>
      <w:r>
        <w:rPr>
          <w:rFonts w:cs="Times New Roman"/>
        </w:rPr>
        <w:t>Open Education Resource (</w:t>
      </w:r>
      <w:r w:rsidR="00E37F40" w:rsidRPr="009E5CF4">
        <w:rPr>
          <w:rFonts w:cs="Times New Roman"/>
        </w:rPr>
        <w:t>OER</w:t>
      </w:r>
      <w:r>
        <w:rPr>
          <w:rFonts w:cs="Times New Roman"/>
        </w:rPr>
        <w:t>)</w:t>
      </w:r>
      <w:r w:rsidR="00E37F40" w:rsidRPr="009E5CF4">
        <w:rPr>
          <w:rFonts w:cs="Times New Roman"/>
        </w:rPr>
        <w:t xml:space="preserve"> for school education is </w:t>
      </w:r>
      <w:proofErr w:type="spellStart"/>
      <w:r w:rsidR="00E37F40" w:rsidRPr="009E5CF4">
        <w:rPr>
          <w:rFonts w:cs="Times New Roman"/>
        </w:rPr>
        <w:t>OERu</w:t>
      </w:r>
      <w:proofErr w:type="spellEnd"/>
      <w:r w:rsidR="00E37F40" w:rsidRPr="009E5CF4">
        <w:rPr>
          <w:rFonts w:cs="Times New Roman"/>
        </w:rPr>
        <w:t xml:space="preserve">, coordinated by the OER Foundation, an independent, not-for-profit organization. The </w:t>
      </w:r>
      <w:proofErr w:type="spellStart"/>
      <w:r w:rsidR="00E37F40" w:rsidRPr="009E5CF4">
        <w:rPr>
          <w:rFonts w:cs="Times New Roman"/>
        </w:rPr>
        <w:t>OERu</w:t>
      </w:r>
      <w:proofErr w:type="spellEnd"/>
      <w:r w:rsidR="00E37F40" w:rsidRPr="009E5CF4">
        <w:rPr>
          <w:rFonts w:cs="Times New Roman"/>
        </w:rPr>
        <w:t xml:space="preserve"> network of institutions offers free online courses for st</w:t>
      </w:r>
      <w:r w:rsidR="00D653F1">
        <w:rPr>
          <w:rFonts w:cs="Times New Roman"/>
        </w:rPr>
        <w:t xml:space="preserve">udents worldwide. The </w:t>
      </w:r>
      <w:proofErr w:type="spellStart"/>
      <w:r w:rsidR="00D653F1">
        <w:rPr>
          <w:rFonts w:cs="Times New Roman"/>
        </w:rPr>
        <w:t>OERu</w:t>
      </w:r>
      <w:proofErr w:type="spellEnd"/>
      <w:r w:rsidR="00D653F1">
        <w:rPr>
          <w:rFonts w:cs="Times New Roman"/>
        </w:rPr>
        <w:t xml:space="preserve"> </w:t>
      </w:r>
      <w:r w:rsidR="00E37F40" w:rsidRPr="009E5CF4">
        <w:rPr>
          <w:rFonts w:cs="Times New Roman"/>
        </w:rPr>
        <w:t>also provide</w:t>
      </w:r>
      <w:r w:rsidR="00D653F1">
        <w:rPr>
          <w:rFonts w:cs="Times New Roman"/>
        </w:rPr>
        <w:t>s</w:t>
      </w:r>
      <w:r w:rsidR="00E37F40" w:rsidRPr="009E5CF4">
        <w:rPr>
          <w:rFonts w:cs="Times New Roman"/>
        </w:rPr>
        <w:t xml:space="preserve"> affordable ways for learners to gain academic credits towards qualifications from recognized institutions</w:t>
      </w:r>
      <w:r w:rsidR="00D653F1">
        <w:rPr>
          <w:rFonts w:cs="Times New Roman"/>
        </w:rPr>
        <w:t xml:space="preserve"> through partnering with universities</w:t>
      </w:r>
      <w:r w:rsidR="00E37F40" w:rsidRPr="009E5CF4">
        <w:rPr>
          <w:rFonts w:cs="Times New Roman"/>
        </w:rPr>
        <w:t xml:space="preserve">. OER means learning materials that have been released under an intellectual property license, permitting their free use of re-purposing by others. </w:t>
      </w:r>
      <w:proofErr w:type="spellStart"/>
      <w:r w:rsidR="00E37F40" w:rsidRPr="009E5CF4">
        <w:rPr>
          <w:rFonts w:cs="Times New Roman"/>
        </w:rPr>
        <w:t>OERu</w:t>
      </w:r>
      <w:proofErr w:type="spellEnd"/>
      <w:r w:rsidR="00E37F40" w:rsidRPr="009E5CF4">
        <w:rPr>
          <w:rFonts w:cs="Times New Roman"/>
        </w:rPr>
        <w:t xml:space="preserve"> tries to provide pathways for students to achieve credible credentials for approved courses based solely on OER.</w:t>
      </w:r>
      <w:r>
        <w:rPr>
          <w:rStyle w:val="FootnoteReference"/>
          <w:rFonts w:cs="Times New Roman"/>
        </w:rPr>
        <w:footnoteReference w:id="74"/>
      </w:r>
      <w:r w:rsidR="00E37F40" w:rsidRPr="009E5CF4">
        <w:rPr>
          <w:rFonts w:cs="Times New Roman"/>
        </w:rPr>
        <w:t xml:space="preserve"> </w:t>
      </w:r>
    </w:p>
    <w:p w14:paraId="7E82A7D7" w14:textId="77777777" w:rsidR="00E37F40" w:rsidRPr="009E5CF4" w:rsidRDefault="00E37F40" w:rsidP="00E37F40">
      <w:pPr>
        <w:spacing w:after="0"/>
        <w:jc w:val="both"/>
        <w:rPr>
          <w:lang w:val="en"/>
        </w:rPr>
      </w:pPr>
    </w:p>
    <w:p w14:paraId="756DE5DA" w14:textId="77777777" w:rsidR="006C2E49" w:rsidRPr="006C2E49" w:rsidRDefault="006C2E49" w:rsidP="006C2E49">
      <w:pPr>
        <w:pStyle w:val="NoSpacing"/>
        <w:contextualSpacing/>
        <w:jc w:val="both"/>
        <w:rPr>
          <w:rFonts w:cs="Times New Roman"/>
        </w:rPr>
      </w:pPr>
      <w:r>
        <w:rPr>
          <w:b/>
          <w:color w:val="4F81BD" w:themeColor="accent1"/>
        </w:rPr>
        <w:t>Role of Teachers</w:t>
      </w:r>
    </w:p>
    <w:p w14:paraId="1417DB0D" w14:textId="77777777" w:rsidR="006C2E49" w:rsidRPr="006C2E49" w:rsidRDefault="006C2E49" w:rsidP="006C2E49">
      <w:pPr>
        <w:pStyle w:val="NoSpacing"/>
        <w:contextualSpacing/>
        <w:jc w:val="both"/>
        <w:rPr>
          <w:rFonts w:cs="Times New Roman"/>
        </w:rPr>
      </w:pPr>
    </w:p>
    <w:p w14:paraId="723B4920" w14:textId="78EEF15D" w:rsidR="0003556D" w:rsidRDefault="00E37F40" w:rsidP="00E605B4">
      <w:pPr>
        <w:pStyle w:val="NoSpacing"/>
        <w:numPr>
          <w:ilvl w:val="0"/>
          <w:numId w:val="22"/>
        </w:numPr>
        <w:ind w:left="0" w:firstLine="0"/>
        <w:contextualSpacing/>
        <w:jc w:val="both"/>
        <w:rPr>
          <w:rFonts w:cs="Times New Roman"/>
        </w:rPr>
      </w:pPr>
      <w:r w:rsidRPr="0003556D">
        <w:rPr>
          <w:rFonts w:cs="Times New Roman"/>
          <w:b/>
        </w:rPr>
        <w:t xml:space="preserve">In distance learning, teachers become facilitators rather than lecturers and teachers can use their time to engage with students more. </w:t>
      </w:r>
      <w:r w:rsidRPr="009E5CF4">
        <w:rPr>
          <w:rFonts w:cs="Times New Roman"/>
        </w:rPr>
        <w:t>There is a new teaching mode called “flipped classroom” which means homework is conducted during the class and lectures are watched at home. This pedagogy flips the conventional education style. In this way, students can get more support from teachers during the interaction time through homework and group exercises at school.</w:t>
      </w:r>
      <w:r w:rsidR="0003556D">
        <w:rPr>
          <w:rFonts w:cs="Times New Roman"/>
        </w:rPr>
        <w:t xml:space="preserve"> This requires </w:t>
      </w:r>
      <w:r w:rsidR="006F2625">
        <w:rPr>
          <w:rFonts w:cs="Times New Roman"/>
        </w:rPr>
        <w:t xml:space="preserve">a </w:t>
      </w:r>
      <w:r w:rsidR="0003556D">
        <w:rPr>
          <w:rFonts w:cs="Times New Roman"/>
        </w:rPr>
        <w:t>different type of training for teachers.</w:t>
      </w:r>
    </w:p>
    <w:p w14:paraId="677154CC" w14:textId="77777777" w:rsidR="00F155B1" w:rsidRPr="00F155B1" w:rsidRDefault="00F155B1" w:rsidP="00F155B1">
      <w:pPr>
        <w:pStyle w:val="NoSpacing"/>
        <w:contextualSpacing/>
        <w:jc w:val="both"/>
        <w:rPr>
          <w:rFonts w:cs="Times New Roman"/>
        </w:rPr>
      </w:pPr>
    </w:p>
    <w:p w14:paraId="7D397387" w14:textId="33BBCC21" w:rsidR="00E37F40" w:rsidRPr="004A6C17" w:rsidRDefault="00F155B1" w:rsidP="0003556D">
      <w:pPr>
        <w:pStyle w:val="NoSpacing"/>
        <w:numPr>
          <w:ilvl w:val="0"/>
          <w:numId w:val="22"/>
        </w:numPr>
        <w:ind w:left="0" w:firstLine="0"/>
        <w:contextualSpacing/>
        <w:jc w:val="both"/>
        <w:rPr>
          <w:rFonts w:cs="Times New Roman"/>
        </w:rPr>
      </w:pPr>
      <w:r>
        <w:rPr>
          <w:b/>
        </w:rPr>
        <w:t>Online education environment</w:t>
      </w:r>
      <w:r w:rsidR="006F2625">
        <w:rPr>
          <w:b/>
        </w:rPr>
        <w:t>s</w:t>
      </w:r>
      <w:r>
        <w:rPr>
          <w:b/>
        </w:rPr>
        <w:t xml:space="preserve"> can also support teachers by creating social network communities</w:t>
      </w:r>
      <w:r w:rsidR="006F2625">
        <w:rPr>
          <w:b/>
        </w:rPr>
        <w:t xml:space="preserve"> for teachers</w:t>
      </w:r>
      <w:r>
        <w:rPr>
          <w:b/>
        </w:rPr>
        <w:t xml:space="preserve">, which could provide potential incentives for teachers to teach better. </w:t>
      </w:r>
      <w:r>
        <w:t xml:space="preserve">In Russian Federation, online social network communities are used to support </w:t>
      </w:r>
      <w:r w:rsidR="006F2625">
        <w:t xml:space="preserve">the </w:t>
      </w:r>
      <w:r>
        <w:t xml:space="preserve">integration of new technologies in education, </w:t>
      </w:r>
      <w:r w:rsidR="006F2625">
        <w:t xml:space="preserve">the </w:t>
      </w:r>
      <w:r>
        <w:t xml:space="preserve">development of new teaching methodologies, and </w:t>
      </w:r>
      <w:r w:rsidR="006F2625">
        <w:t xml:space="preserve">the </w:t>
      </w:r>
      <w:r>
        <w:t xml:space="preserve">exchange of good practice and ideas among teachers. The Government’s main </w:t>
      </w:r>
      <w:r w:rsidR="006F2625">
        <w:t>goal for using</w:t>
      </w:r>
      <w:r>
        <w:t xml:space="preserve"> ICTs and electronic educational resources at school is to change the nature of the educational process and improve </w:t>
      </w:r>
      <w:r w:rsidR="006F2625">
        <w:t>the</w:t>
      </w:r>
      <w:r>
        <w:t xml:space="preserve"> </w:t>
      </w:r>
      <w:r>
        <w:lastRenderedPageBreak/>
        <w:t xml:space="preserve">effectiveness </w:t>
      </w:r>
      <w:r w:rsidR="006F2625">
        <w:t xml:space="preserve">of </w:t>
      </w:r>
      <w:r>
        <w:t xml:space="preserve">teaching techniques and students’ </w:t>
      </w:r>
      <w:r w:rsidR="006F2625">
        <w:t>independent learning</w:t>
      </w:r>
      <w:r>
        <w:t>. Under this Government’s strategic goal, online social network communities could be a catalyst for motivating teachers to teach better and share their lessons.</w:t>
      </w:r>
    </w:p>
    <w:p w14:paraId="55D0330A" w14:textId="77777777" w:rsidR="004A6C17" w:rsidRPr="00EE0612" w:rsidRDefault="004A6C17" w:rsidP="004A6C17">
      <w:pPr>
        <w:pStyle w:val="NoSpacing"/>
        <w:contextualSpacing/>
        <w:jc w:val="both"/>
        <w:rPr>
          <w:rFonts w:cs="Times New Roman"/>
        </w:rPr>
      </w:pPr>
    </w:p>
    <w:p w14:paraId="20120A7E" w14:textId="77777777" w:rsidR="00E37F40" w:rsidRPr="009E5CF4" w:rsidRDefault="00E37F40" w:rsidP="00E605B4">
      <w:pPr>
        <w:pStyle w:val="ListParagraph"/>
        <w:keepNext/>
        <w:keepLines/>
        <w:numPr>
          <w:ilvl w:val="0"/>
          <w:numId w:val="25"/>
        </w:numPr>
        <w:spacing w:before="480" w:after="0"/>
        <w:contextualSpacing w:val="0"/>
        <w:outlineLvl w:val="0"/>
        <w:rPr>
          <w:rFonts w:eastAsiaTheme="majorEastAsia" w:cs="Times New Roman"/>
          <w:b/>
          <w:bCs/>
          <w:vanish/>
          <w:color w:val="365F91" w:themeColor="accent1" w:themeShade="BF"/>
        </w:rPr>
      </w:pPr>
      <w:bookmarkStart w:id="132" w:name="_Toc388034068"/>
      <w:bookmarkStart w:id="133" w:name="_Toc388034137"/>
      <w:bookmarkStart w:id="134" w:name="_Toc388086264"/>
      <w:bookmarkStart w:id="135" w:name="_Toc388109264"/>
      <w:bookmarkStart w:id="136" w:name="_Toc388178523"/>
      <w:bookmarkStart w:id="137" w:name="_Toc388185253"/>
      <w:bookmarkStart w:id="138" w:name="_Toc388220968"/>
      <w:bookmarkStart w:id="139" w:name="_Toc388271070"/>
      <w:bookmarkStart w:id="140" w:name="_Toc388306467"/>
      <w:bookmarkStart w:id="141" w:name="_Toc388306945"/>
      <w:bookmarkStart w:id="142" w:name="_Toc388449015"/>
      <w:bookmarkStart w:id="143" w:name="_Toc388449082"/>
      <w:bookmarkStart w:id="144" w:name="_Toc388449415"/>
      <w:bookmarkStart w:id="145" w:name="_Toc388541432"/>
      <w:bookmarkStart w:id="146" w:name="_Toc388541623"/>
      <w:bookmarkStart w:id="147" w:name="_Toc388541699"/>
      <w:bookmarkStart w:id="148" w:name="_Toc388541773"/>
      <w:bookmarkStart w:id="149" w:name="_Toc388602342"/>
      <w:bookmarkStart w:id="150" w:name="_Toc388604661"/>
      <w:bookmarkStart w:id="151" w:name="_Toc388867535"/>
      <w:bookmarkStart w:id="152" w:name="_Toc388986529"/>
      <w:bookmarkStart w:id="153" w:name="_Toc388987157"/>
      <w:bookmarkStart w:id="154" w:name="_Toc388997152"/>
      <w:bookmarkStart w:id="155" w:name="_Toc389026221"/>
      <w:bookmarkStart w:id="156" w:name="_Toc389029905"/>
      <w:bookmarkStart w:id="157" w:name="_Toc389050564"/>
      <w:bookmarkStart w:id="158" w:name="_Toc389050626"/>
      <w:bookmarkStart w:id="159" w:name="_Toc389057815"/>
      <w:bookmarkStart w:id="160" w:name="_Toc389258466"/>
      <w:bookmarkStart w:id="161" w:name="_Toc389318477"/>
      <w:bookmarkStart w:id="162" w:name="_Toc389342310"/>
      <w:bookmarkStart w:id="163" w:name="_Toc389357816"/>
      <w:bookmarkStart w:id="164" w:name="_Toc389357876"/>
      <w:bookmarkStart w:id="165" w:name="_Toc389357936"/>
      <w:bookmarkStart w:id="166" w:name="_Toc389358184"/>
      <w:bookmarkStart w:id="167" w:name="_Toc389358269"/>
      <w:bookmarkStart w:id="168" w:name="_Toc389358418"/>
      <w:bookmarkStart w:id="169" w:name="_Toc389360183"/>
      <w:bookmarkStart w:id="170" w:name="_Toc389360309"/>
      <w:bookmarkStart w:id="171" w:name="_Toc389466066"/>
      <w:bookmarkStart w:id="172" w:name="_Toc389482176"/>
      <w:bookmarkStart w:id="173" w:name="_Toc389482615"/>
      <w:bookmarkStart w:id="174" w:name="_Toc389483128"/>
      <w:bookmarkStart w:id="175" w:name="_Toc389483376"/>
      <w:bookmarkStart w:id="176" w:name="_Toc389563456"/>
      <w:bookmarkStart w:id="177" w:name="_Toc389582545"/>
      <w:bookmarkStart w:id="178" w:name="_Toc389583227"/>
      <w:bookmarkStart w:id="179" w:name="_Toc3895877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6F294555" w14:textId="77777777" w:rsidR="00E37F40" w:rsidRDefault="00D4233E" w:rsidP="006805D1">
      <w:pPr>
        <w:pStyle w:val="Heading2"/>
        <w:numPr>
          <w:ilvl w:val="1"/>
          <w:numId w:val="53"/>
        </w:numPr>
        <w:ind w:left="540" w:hanging="540"/>
        <w:rPr>
          <w:rFonts w:asciiTheme="minorHAnsi" w:hAnsiTheme="minorHAnsi" w:cstheme="minorHAnsi"/>
          <w:sz w:val="24"/>
          <w:szCs w:val="24"/>
        </w:rPr>
      </w:pPr>
      <w:bookmarkStart w:id="180" w:name="_Toc261868739"/>
      <w:bookmarkStart w:id="181" w:name="_Toc389357817"/>
      <w:bookmarkStart w:id="182" w:name="_Toc389587764"/>
      <w:r>
        <w:rPr>
          <w:rFonts w:asciiTheme="minorHAnsi" w:hAnsiTheme="minorHAnsi" w:cstheme="minorHAnsi"/>
          <w:sz w:val="24"/>
          <w:szCs w:val="24"/>
        </w:rPr>
        <w:t xml:space="preserve">Summary of Findings and </w:t>
      </w:r>
      <w:r w:rsidR="00E37F40" w:rsidRPr="00A83B4C">
        <w:rPr>
          <w:rFonts w:asciiTheme="minorHAnsi" w:hAnsiTheme="minorHAnsi" w:cstheme="minorHAnsi"/>
          <w:sz w:val="24"/>
          <w:szCs w:val="24"/>
        </w:rPr>
        <w:t>Recommendations</w:t>
      </w:r>
      <w:bookmarkEnd w:id="180"/>
      <w:bookmarkEnd w:id="181"/>
      <w:bookmarkEnd w:id="182"/>
    </w:p>
    <w:p w14:paraId="1D55CB9C" w14:textId="77777777" w:rsidR="00FC0D9E" w:rsidRDefault="00FC0D9E" w:rsidP="00FC0D9E">
      <w:pPr>
        <w:pStyle w:val="NoSpacing"/>
        <w:contextualSpacing/>
        <w:jc w:val="both"/>
        <w:rPr>
          <w:rFonts w:cs="Times New Roman"/>
        </w:rPr>
      </w:pPr>
    </w:p>
    <w:p w14:paraId="7F70F1B7" w14:textId="05CD2F07" w:rsidR="00D4233E" w:rsidRPr="002021C1" w:rsidRDefault="003628C4" w:rsidP="00E605B4">
      <w:pPr>
        <w:pStyle w:val="NoSpacing"/>
        <w:numPr>
          <w:ilvl w:val="0"/>
          <w:numId w:val="22"/>
        </w:numPr>
        <w:ind w:left="0" w:firstLine="0"/>
        <w:contextualSpacing/>
        <w:jc w:val="both"/>
        <w:rPr>
          <w:rFonts w:cs="Times New Roman"/>
        </w:rPr>
      </w:pPr>
      <w:r w:rsidRPr="003628C4">
        <w:rPr>
          <w:rFonts w:cs="Times New Roman"/>
          <w:b/>
        </w:rPr>
        <w:t xml:space="preserve">Tajikistan has </w:t>
      </w:r>
      <w:r>
        <w:rPr>
          <w:rFonts w:cs="Times New Roman"/>
          <w:b/>
        </w:rPr>
        <w:t xml:space="preserve">a number of </w:t>
      </w:r>
      <w:r w:rsidRPr="003628C4">
        <w:rPr>
          <w:rFonts w:cs="Times New Roman"/>
          <w:b/>
        </w:rPr>
        <w:t xml:space="preserve">champions </w:t>
      </w:r>
      <w:r>
        <w:rPr>
          <w:rFonts w:cs="Times New Roman"/>
          <w:b/>
        </w:rPr>
        <w:t>who have demonstrated their capacity and potential to lead</w:t>
      </w:r>
      <w:r w:rsidRPr="003628C4">
        <w:rPr>
          <w:rFonts w:cs="Times New Roman"/>
          <w:b/>
        </w:rPr>
        <w:t xml:space="preserve"> the transition from correspondence education to distance education</w:t>
      </w:r>
      <w:r>
        <w:rPr>
          <w:rFonts w:cs="Times New Roman"/>
          <w:b/>
        </w:rPr>
        <w:t xml:space="preserve"> and the development and delivery of</w:t>
      </w:r>
      <w:r w:rsidR="00C2000D" w:rsidRPr="00E6592F">
        <w:rPr>
          <w:rFonts w:cs="Times New Roman"/>
          <w:b/>
        </w:rPr>
        <w:t xml:space="preserve"> online learning courses.</w:t>
      </w:r>
      <w:r w:rsidR="00C2000D">
        <w:rPr>
          <w:rFonts w:cs="Times New Roman"/>
        </w:rPr>
        <w:t xml:space="preserve"> They are highly motivated and interested in learning</w:t>
      </w:r>
      <w:r w:rsidR="00C2000D" w:rsidRPr="009E5CF4">
        <w:rPr>
          <w:rFonts w:cs="Times New Roman"/>
        </w:rPr>
        <w:t xml:space="preserve"> </w:t>
      </w:r>
      <w:r w:rsidR="00C2000D">
        <w:rPr>
          <w:rFonts w:cs="Times New Roman"/>
        </w:rPr>
        <w:t xml:space="preserve">about e-learning and learning management systems </w:t>
      </w:r>
      <w:r w:rsidR="00C2000D" w:rsidRPr="009E5CF4">
        <w:rPr>
          <w:rFonts w:cs="Times New Roman"/>
        </w:rPr>
        <w:t>from each other</w:t>
      </w:r>
      <w:r w:rsidR="00C2000D">
        <w:rPr>
          <w:rFonts w:cs="Times New Roman"/>
        </w:rPr>
        <w:t xml:space="preserve"> and from</w:t>
      </w:r>
      <w:r w:rsidR="00C2000D" w:rsidRPr="009E5CF4">
        <w:rPr>
          <w:rFonts w:cs="Times New Roman"/>
        </w:rPr>
        <w:t xml:space="preserve"> </w:t>
      </w:r>
      <w:r w:rsidR="00C2000D">
        <w:rPr>
          <w:rFonts w:cs="Times New Roman"/>
        </w:rPr>
        <w:t>international experience</w:t>
      </w:r>
      <w:r w:rsidR="00666137">
        <w:rPr>
          <w:rFonts w:cs="Times New Roman"/>
        </w:rPr>
        <w:t>,</w:t>
      </w:r>
      <w:r w:rsidR="00C2000D">
        <w:rPr>
          <w:rFonts w:cs="Times New Roman"/>
        </w:rPr>
        <w:t xml:space="preserve"> and</w:t>
      </w:r>
      <w:r w:rsidR="00C2000D" w:rsidRPr="009E5CF4">
        <w:rPr>
          <w:rFonts w:cs="Times New Roman"/>
        </w:rPr>
        <w:t xml:space="preserve"> implement</w:t>
      </w:r>
      <w:r w:rsidR="00DF2273">
        <w:rPr>
          <w:rFonts w:cs="Times New Roman"/>
        </w:rPr>
        <w:t>ing</w:t>
      </w:r>
      <w:r w:rsidR="00C2000D" w:rsidRPr="009E5CF4">
        <w:rPr>
          <w:rFonts w:cs="Times New Roman"/>
        </w:rPr>
        <w:t xml:space="preserve"> distance education in an innovative way to transform and improve </w:t>
      </w:r>
      <w:r w:rsidR="00666137">
        <w:rPr>
          <w:rFonts w:cs="Times New Roman"/>
        </w:rPr>
        <w:t xml:space="preserve">access to, and </w:t>
      </w:r>
      <w:r w:rsidR="00C2000D" w:rsidRPr="009E5CF4">
        <w:rPr>
          <w:rFonts w:cs="Times New Roman"/>
        </w:rPr>
        <w:t>quality</w:t>
      </w:r>
      <w:r w:rsidR="00666137">
        <w:rPr>
          <w:rFonts w:cs="Times New Roman"/>
        </w:rPr>
        <w:t xml:space="preserve"> and </w:t>
      </w:r>
      <w:r w:rsidR="00C2000D" w:rsidRPr="009E5CF4">
        <w:rPr>
          <w:rFonts w:cs="Times New Roman"/>
        </w:rPr>
        <w:t>relevance of higher education in Tajikistan.</w:t>
      </w:r>
      <w:r w:rsidR="00C2000D">
        <w:rPr>
          <w:rFonts w:cs="Times New Roman"/>
        </w:rPr>
        <w:t xml:space="preserve"> </w:t>
      </w:r>
      <w:r w:rsidR="00C2000D" w:rsidRPr="002021C1">
        <w:rPr>
          <w:rFonts w:cs="Times New Roman"/>
        </w:rPr>
        <w:t xml:space="preserve">While the government has developed policies on distance education at </w:t>
      </w:r>
      <w:r w:rsidR="001E4A88">
        <w:rPr>
          <w:rFonts w:cs="Times New Roman"/>
        </w:rPr>
        <w:t xml:space="preserve">a </w:t>
      </w:r>
      <w:r w:rsidR="00C2000D" w:rsidRPr="002021C1">
        <w:rPr>
          <w:rFonts w:cs="Times New Roman"/>
        </w:rPr>
        <w:t xml:space="preserve">conceptual level, a more holistic approach and detailed </w:t>
      </w:r>
      <w:r w:rsidR="00DF2273" w:rsidRPr="002021C1">
        <w:rPr>
          <w:rFonts w:cs="Times New Roman"/>
        </w:rPr>
        <w:t>procedures</w:t>
      </w:r>
      <w:r w:rsidR="00C2000D" w:rsidRPr="002021C1">
        <w:rPr>
          <w:rFonts w:cs="Times New Roman"/>
        </w:rPr>
        <w:t xml:space="preserve"> need to be developed for a successful transition from correspondence education to distance education. T</w:t>
      </w:r>
      <w:r w:rsidR="00AF2327" w:rsidRPr="002021C1">
        <w:rPr>
          <w:rFonts w:cs="Times New Roman"/>
        </w:rPr>
        <w:t>his section summarizes findings on use of ICT for higher education and proposes policy recommendations.</w:t>
      </w:r>
      <w:r w:rsidR="00C2000D" w:rsidRPr="002021C1">
        <w:rPr>
          <w:rFonts w:cs="Times New Roman"/>
        </w:rPr>
        <w:t xml:space="preserve"> </w:t>
      </w:r>
    </w:p>
    <w:p w14:paraId="2AF5F5B7" w14:textId="77777777" w:rsidR="00C2000D" w:rsidRDefault="00C2000D" w:rsidP="00D4233E">
      <w:pPr>
        <w:pStyle w:val="NoSpacing"/>
        <w:contextualSpacing/>
        <w:jc w:val="both"/>
        <w:rPr>
          <w:rFonts w:cs="Times New Roman"/>
        </w:rPr>
      </w:pPr>
    </w:p>
    <w:p w14:paraId="38E02740" w14:textId="77777777" w:rsidR="002021C1" w:rsidRDefault="002021C1" w:rsidP="002021C1">
      <w:pPr>
        <w:pStyle w:val="NoSpacing"/>
        <w:contextualSpacing/>
        <w:jc w:val="both"/>
        <w:rPr>
          <w:b/>
          <w:color w:val="4F81BD" w:themeColor="accent1"/>
        </w:rPr>
      </w:pPr>
      <w:r w:rsidRPr="00E656A9">
        <w:rPr>
          <w:b/>
          <w:color w:val="4F81BD" w:themeColor="accent1"/>
        </w:rPr>
        <w:t>Policy and stakeholder involvement</w:t>
      </w:r>
    </w:p>
    <w:p w14:paraId="0A4E9DD1" w14:textId="77777777" w:rsidR="002021C1" w:rsidRPr="00E656A9" w:rsidRDefault="002021C1" w:rsidP="002021C1">
      <w:pPr>
        <w:pStyle w:val="NoSpacing"/>
        <w:contextualSpacing/>
        <w:jc w:val="both"/>
        <w:rPr>
          <w:b/>
          <w:color w:val="4F81BD" w:themeColor="accent1"/>
        </w:rPr>
      </w:pPr>
    </w:p>
    <w:p w14:paraId="05090D0F" w14:textId="52F13390" w:rsidR="002021C1" w:rsidRPr="009E5CF4" w:rsidRDefault="002021C1" w:rsidP="00E605B4">
      <w:pPr>
        <w:pStyle w:val="NoSpacing"/>
        <w:numPr>
          <w:ilvl w:val="0"/>
          <w:numId w:val="22"/>
        </w:numPr>
        <w:ind w:left="0" w:firstLine="0"/>
        <w:contextualSpacing/>
        <w:jc w:val="both"/>
      </w:pPr>
      <w:r w:rsidRPr="00943304">
        <w:rPr>
          <w:rFonts w:cs="Times New Roman"/>
          <w:b/>
        </w:rPr>
        <w:t>For successful implementation</w:t>
      </w:r>
      <w:r w:rsidR="00F101DE">
        <w:rPr>
          <w:rFonts w:cs="Times New Roman"/>
          <w:b/>
        </w:rPr>
        <w:t xml:space="preserve"> of </w:t>
      </w:r>
      <w:r w:rsidR="00F101DE" w:rsidRPr="00943304">
        <w:rPr>
          <w:rFonts w:cs="Times New Roman"/>
          <w:b/>
        </w:rPr>
        <w:t>distance education</w:t>
      </w:r>
      <w:r w:rsidRPr="00943304">
        <w:rPr>
          <w:rFonts w:cs="Times New Roman"/>
          <w:b/>
        </w:rPr>
        <w:t xml:space="preserve">, stakeholder consultation needs to take place to develop a holistic framework and policy for distance education. </w:t>
      </w:r>
      <w:r>
        <w:rPr>
          <w:rFonts w:cs="Times New Roman"/>
        </w:rPr>
        <w:t>I</w:t>
      </w:r>
      <w:r w:rsidRPr="009E5CF4">
        <w:rPr>
          <w:rFonts w:cs="Times New Roman"/>
        </w:rPr>
        <w:t xml:space="preserve">f </w:t>
      </w:r>
      <w:r>
        <w:rPr>
          <w:rFonts w:cs="Times New Roman"/>
        </w:rPr>
        <w:t>the policy</w:t>
      </w:r>
      <w:r w:rsidRPr="009E5CF4">
        <w:rPr>
          <w:rFonts w:cs="Times New Roman"/>
        </w:rPr>
        <w:t xml:space="preserve"> a</w:t>
      </w:r>
      <w:r>
        <w:rPr>
          <w:rFonts w:cs="Times New Roman"/>
        </w:rPr>
        <w:t xml:space="preserve">nd governance of quality of </w:t>
      </w:r>
      <w:r w:rsidRPr="009E5CF4">
        <w:rPr>
          <w:rFonts w:cs="Times New Roman"/>
        </w:rPr>
        <w:t xml:space="preserve">online content </w:t>
      </w:r>
      <w:r>
        <w:rPr>
          <w:rFonts w:cs="Times New Roman"/>
        </w:rPr>
        <w:t>a</w:t>
      </w:r>
      <w:r w:rsidR="00F101DE">
        <w:rPr>
          <w:rFonts w:cs="Times New Roman"/>
        </w:rPr>
        <w:t>re</w:t>
      </w:r>
      <w:r w:rsidRPr="009E5CF4">
        <w:rPr>
          <w:rFonts w:cs="Times New Roman"/>
        </w:rPr>
        <w:t xml:space="preserve"> not assured, distance education may </w:t>
      </w:r>
      <w:r>
        <w:rPr>
          <w:rFonts w:cs="Times New Roman"/>
        </w:rPr>
        <w:t xml:space="preserve">harm </w:t>
      </w:r>
      <w:r w:rsidRPr="009E5CF4">
        <w:rPr>
          <w:rFonts w:cs="Times New Roman"/>
        </w:rPr>
        <w:t>the quality of education.</w:t>
      </w:r>
      <w:r>
        <w:rPr>
          <w:rFonts w:cs="Times New Roman"/>
        </w:rPr>
        <w:t xml:space="preserve"> A strong </w:t>
      </w:r>
      <w:r w:rsidRPr="009E5CF4">
        <w:rPr>
          <w:rFonts w:cs="Times New Roman"/>
        </w:rPr>
        <w:t>quality assurance mechanism for online contents w</w:t>
      </w:r>
      <w:r>
        <w:rPr>
          <w:rFonts w:cs="Times New Roman"/>
        </w:rPr>
        <w:t>ould</w:t>
      </w:r>
      <w:r w:rsidRPr="009E5CF4">
        <w:rPr>
          <w:rFonts w:cs="Times New Roman"/>
        </w:rPr>
        <w:t xml:space="preserve"> be </w:t>
      </w:r>
      <w:proofErr w:type="gramStart"/>
      <w:r w:rsidRPr="009E5CF4">
        <w:rPr>
          <w:rFonts w:cs="Times New Roman"/>
        </w:rPr>
        <w:t>key</w:t>
      </w:r>
      <w:proofErr w:type="gramEnd"/>
      <w:r w:rsidRPr="009E5CF4">
        <w:rPr>
          <w:rFonts w:cs="Times New Roman"/>
        </w:rPr>
        <w:t xml:space="preserve"> to ensur</w:t>
      </w:r>
      <w:r w:rsidR="00F101DE">
        <w:rPr>
          <w:rFonts w:cs="Times New Roman"/>
        </w:rPr>
        <w:t>ing</w:t>
      </w:r>
      <w:r w:rsidRPr="009E5CF4">
        <w:rPr>
          <w:rFonts w:cs="Times New Roman"/>
        </w:rPr>
        <w:t xml:space="preserve"> high quality education provision through distance education</w:t>
      </w:r>
      <w:r w:rsidR="000216CD">
        <w:rPr>
          <w:rFonts w:cs="Times New Roman"/>
        </w:rPr>
        <w:t xml:space="preserve"> (see Recommendation 4 in Chapter 4 on quality assurance for details)</w:t>
      </w:r>
      <w:r w:rsidRPr="009E5CF4">
        <w:rPr>
          <w:rFonts w:cs="Times New Roman"/>
        </w:rPr>
        <w:t>. Since distance education will transform the publishing industry and bring more opportunities for new companies to enter the online content creation market, the government needs to</w:t>
      </w:r>
      <w:r w:rsidR="00F101DE">
        <w:rPr>
          <w:rFonts w:cs="Times New Roman"/>
        </w:rPr>
        <w:t xml:space="preserve"> create an </w:t>
      </w:r>
      <w:r w:rsidRPr="009E5CF4">
        <w:rPr>
          <w:rFonts w:cs="Times New Roman"/>
        </w:rPr>
        <w:t xml:space="preserve">environment for the fair market competition. </w:t>
      </w:r>
      <w:r>
        <w:rPr>
          <w:rFonts w:cs="Times New Roman"/>
        </w:rPr>
        <w:t>T</w:t>
      </w:r>
      <w:r w:rsidRPr="009E5CF4">
        <w:rPr>
          <w:rFonts w:cs="Times New Roman"/>
        </w:rPr>
        <w:t xml:space="preserve">he local partners </w:t>
      </w:r>
      <w:r>
        <w:rPr>
          <w:rFonts w:cs="Times New Roman"/>
        </w:rPr>
        <w:t>intend to</w:t>
      </w:r>
      <w:r w:rsidRPr="009E5CF4">
        <w:rPr>
          <w:rFonts w:cs="Times New Roman"/>
        </w:rPr>
        <w:t xml:space="preserve"> draft a common roadmap for promoting e-learning in Tajikistan. Taking this i</w:t>
      </w:r>
      <w:r w:rsidR="00D653F1">
        <w:rPr>
          <w:rFonts w:cs="Times New Roman"/>
        </w:rPr>
        <w:t>nitiative as a base, i</w:t>
      </w:r>
      <w:r w:rsidRPr="009E5CF4">
        <w:rPr>
          <w:rFonts w:cs="Times New Roman"/>
        </w:rPr>
        <w:t xml:space="preserve">nviting international experts and conducting knowledge exchange activities are also recommended. </w:t>
      </w:r>
    </w:p>
    <w:p w14:paraId="4746996B" w14:textId="77777777" w:rsidR="002021C1" w:rsidRDefault="002021C1" w:rsidP="00331D75">
      <w:pPr>
        <w:pStyle w:val="NoSpacing"/>
        <w:contextualSpacing/>
        <w:jc w:val="both"/>
        <w:rPr>
          <w:b/>
          <w:color w:val="4F81BD" w:themeColor="accent1"/>
        </w:rPr>
      </w:pPr>
    </w:p>
    <w:p w14:paraId="7A7874B6" w14:textId="77777777" w:rsidR="00E37F40" w:rsidRPr="00331D75" w:rsidRDefault="00E37F40" w:rsidP="00331D75">
      <w:pPr>
        <w:pStyle w:val="NoSpacing"/>
        <w:contextualSpacing/>
        <w:jc w:val="both"/>
        <w:rPr>
          <w:b/>
          <w:color w:val="4F81BD" w:themeColor="accent1"/>
        </w:rPr>
      </w:pPr>
      <w:r w:rsidRPr="00331D75">
        <w:rPr>
          <w:b/>
          <w:color w:val="4F81BD" w:themeColor="accent1"/>
        </w:rPr>
        <w:t>Infrastructure</w:t>
      </w:r>
    </w:p>
    <w:p w14:paraId="7A2257F5" w14:textId="77777777" w:rsidR="00E6592F" w:rsidRPr="00E6592F" w:rsidRDefault="00E6592F" w:rsidP="00E6592F">
      <w:pPr>
        <w:pStyle w:val="NoSpacing"/>
        <w:rPr>
          <w:b/>
        </w:rPr>
      </w:pPr>
    </w:p>
    <w:p w14:paraId="12955D4C" w14:textId="0D224026" w:rsidR="00F155B1" w:rsidRPr="009E5CF4" w:rsidRDefault="00F155B1" w:rsidP="00E605B4">
      <w:pPr>
        <w:pStyle w:val="NoSpacing"/>
        <w:numPr>
          <w:ilvl w:val="0"/>
          <w:numId w:val="22"/>
        </w:numPr>
        <w:ind w:left="0" w:firstLine="0"/>
        <w:contextualSpacing/>
        <w:jc w:val="both"/>
        <w:rPr>
          <w:rFonts w:cs="Times New Roman"/>
        </w:rPr>
      </w:pPr>
      <w:r w:rsidRPr="00331D75">
        <w:rPr>
          <w:rFonts w:cs="Times New Roman"/>
          <w:b/>
        </w:rPr>
        <w:t>HEIs could have better and more stable Internet access by working closely with private power suppliers as well as TARENA.</w:t>
      </w:r>
      <w:r>
        <w:rPr>
          <w:rFonts w:cs="Times New Roman"/>
        </w:rPr>
        <w:t xml:space="preserve"> A</w:t>
      </w:r>
      <w:r w:rsidRPr="009E5CF4">
        <w:rPr>
          <w:rFonts w:cs="Times New Roman"/>
        </w:rPr>
        <w:t xml:space="preserve">ll </w:t>
      </w:r>
      <w:r>
        <w:rPr>
          <w:rFonts w:cs="Times New Roman"/>
        </w:rPr>
        <w:t>HEIs in Tajikistan</w:t>
      </w:r>
      <w:r w:rsidRPr="009E5CF4">
        <w:rPr>
          <w:rFonts w:cs="Times New Roman"/>
        </w:rPr>
        <w:t xml:space="preserve"> have access</w:t>
      </w:r>
      <w:r>
        <w:rPr>
          <w:rFonts w:cs="Times New Roman"/>
        </w:rPr>
        <w:t xml:space="preserve"> to </w:t>
      </w:r>
      <w:r w:rsidRPr="009E5CF4">
        <w:rPr>
          <w:rFonts w:cs="Times New Roman"/>
        </w:rPr>
        <w:t>Internet</w:t>
      </w:r>
      <w:r>
        <w:rPr>
          <w:rFonts w:cs="Times New Roman"/>
        </w:rPr>
        <w:t xml:space="preserve"> to some extent, but most HEIs in rural areas </w:t>
      </w:r>
      <w:r w:rsidRPr="009E5CF4">
        <w:rPr>
          <w:rFonts w:cs="Times New Roman"/>
        </w:rPr>
        <w:t>suffer from lack of electricity during winter</w:t>
      </w:r>
      <w:r>
        <w:rPr>
          <w:rFonts w:cs="Times New Roman"/>
        </w:rPr>
        <w:t xml:space="preserve"> and limited access to </w:t>
      </w:r>
      <w:r w:rsidR="00F101DE">
        <w:rPr>
          <w:rFonts w:cs="Times New Roman"/>
        </w:rPr>
        <w:t xml:space="preserve">a </w:t>
      </w:r>
      <w:r>
        <w:rPr>
          <w:rFonts w:cs="Times New Roman"/>
        </w:rPr>
        <w:t>high</w:t>
      </w:r>
      <w:r w:rsidR="00F101DE">
        <w:rPr>
          <w:rFonts w:cs="Times New Roman"/>
        </w:rPr>
        <w:t>-</w:t>
      </w:r>
      <w:r>
        <w:rPr>
          <w:rFonts w:cs="Times New Roman"/>
        </w:rPr>
        <w:t>speed connection</w:t>
      </w:r>
      <w:r w:rsidRPr="009E5CF4">
        <w:rPr>
          <w:rFonts w:cs="Times New Roman"/>
        </w:rPr>
        <w:t xml:space="preserve">. </w:t>
      </w:r>
      <w:r>
        <w:rPr>
          <w:rFonts w:cs="Times New Roman"/>
        </w:rPr>
        <w:t xml:space="preserve">TARENA </w:t>
      </w:r>
      <w:r w:rsidRPr="009E5CF4">
        <w:rPr>
          <w:rFonts w:cs="Times New Roman"/>
        </w:rPr>
        <w:t xml:space="preserve">provides high speed Internet to </w:t>
      </w:r>
      <w:r>
        <w:rPr>
          <w:rFonts w:cs="Times New Roman"/>
        </w:rPr>
        <w:t>HEIs, but only those in Dushanbe</w:t>
      </w:r>
      <w:r w:rsidRPr="009E5CF4">
        <w:rPr>
          <w:rFonts w:cs="Times New Roman"/>
        </w:rPr>
        <w:t>. However, there are private companies</w:t>
      </w:r>
      <w:r w:rsidR="00F101DE">
        <w:rPr>
          <w:rFonts w:cs="Times New Roman"/>
        </w:rPr>
        <w:t>,</w:t>
      </w:r>
      <w:r w:rsidRPr="009E5CF4">
        <w:rPr>
          <w:rFonts w:cs="Times New Roman"/>
        </w:rPr>
        <w:t xml:space="preserve"> </w:t>
      </w:r>
      <w:r>
        <w:rPr>
          <w:rFonts w:cs="Times New Roman"/>
        </w:rPr>
        <w:t xml:space="preserve">even </w:t>
      </w:r>
      <w:r w:rsidRPr="009E5CF4">
        <w:rPr>
          <w:rFonts w:cs="Times New Roman"/>
        </w:rPr>
        <w:t>in rural area</w:t>
      </w:r>
      <w:r w:rsidR="00F101DE">
        <w:rPr>
          <w:rFonts w:cs="Times New Roman"/>
        </w:rPr>
        <w:t>s,</w:t>
      </w:r>
      <w:r w:rsidR="00FC5D25">
        <w:rPr>
          <w:rFonts w:cs="Times New Roman"/>
        </w:rPr>
        <w:t xml:space="preserve"> </w:t>
      </w:r>
      <w:r>
        <w:rPr>
          <w:rFonts w:cs="Times New Roman"/>
        </w:rPr>
        <w:t>that can supply</w:t>
      </w:r>
      <w:r w:rsidRPr="009E5CF4">
        <w:rPr>
          <w:rFonts w:cs="Times New Roman"/>
        </w:rPr>
        <w:t xml:space="preserve"> </w:t>
      </w:r>
      <w:r>
        <w:rPr>
          <w:rFonts w:cs="Times New Roman"/>
        </w:rPr>
        <w:t xml:space="preserve">stable </w:t>
      </w:r>
      <w:r w:rsidRPr="009E5CF4">
        <w:rPr>
          <w:rFonts w:cs="Times New Roman"/>
        </w:rPr>
        <w:t>electricity</w:t>
      </w:r>
      <w:r>
        <w:rPr>
          <w:rFonts w:cs="Times New Roman"/>
        </w:rPr>
        <w:t xml:space="preserve"> throughout the year. By</w:t>
      </w:r>
      <w:r w:rsidRPr="009E5CF4">
        <w:rPr>
          <w:rFonts w:cs="Times New Roman"/>
        </w:rPr>
        <w:t xml:space="preserve"> partnering with private </w:t>
      </w:r>
      <w:r>
        <w:rPr>
          <w:rFonts w:cs="Times New Roman"/>
        </w:rPr>
        <w:t>Internet service providers (</w:t>
      </w:r>
      <w:r w:rsidRPr="009E5CF4">
        <w:rPr>
          <w:rFonts w:cs="Times New Roman"/>
        </w:rPr>
        <w:t>ISPs</w:t>
      </w:r>
      <w:r>
        <w:rPr>
          <w:rFonts w:cs="Times New Roman"/>
        </w:rPr>
        <w:t>)</w:t>
      </w:r>
      <w:r w:rsidRPr="009E5CF4">
        <w:rPr>
          <w:rFonts w:cs="Times New Roman"/>
        </w:rPr>
        <w:t xml:space="preserve">, TARENA </w:t>
      </w:r>
      <w:r>
        <w:rPr>
          <w:rFonts w:cs="Times New Roman"/>
        </w:rPr>
        <w:t>could</w:t>
      </w:r>
      <w:r w:rsidRPr="009E5CF4">
        <w:rPr>
          <w:rFonts w:cs="Times New Roman"/>
        </w:rPr>
        <w:t xml:space="preserve"> </w:t>
      </w:r>
      <w:r>
        <w:rPr>
          <w:rFonts w:cs="Times New Roman"/>
        </w:rPr>
        <w:t xml:space="preserve">possibly </w:t>
      </w:r>
      <w:r w:rsidRPr="009E5CF4">
        <w:rPr>
          <w:rFonts w:cs="Times New Roman"/>
        </w:rPr>
        <w:t xml:space="preserve">provide </w:t>
      </w:r>
      <w:r>
        <w:rPr>
          <w:rFonts w:cs="Times New Roman"/>
        </w:rPr>
        <w:t xml:space="preserve">rural HEIs </w:t>
      </w:r>
      <w:r w:rsidR="00F101DE">
        <w:rPr>
          <w:rFonts w:cs="Times New Roman"/>
        </w:rPr>
        <w:t xml:space="preserve">with </w:t>
      </w:r>
      <w:r w:rsidRPr="009E5CF4">
        <w:rPr>
          <w:rFonts w:cs="Times New Roman"/>
        </w:rPr>
        <w:t xml:space="preserve">better access to the Internet. </w:t>
      </w:r>
      <w:r>
        <w:rPr>
          <w:rFonts w:cs="Times New Roman" w:hint="eastAsia"/>
        </w:rPr>
        <w:t xml:space="preserve">In fact, </w:t>
      </w:r>
      <w:r w:rsidRPr="00C84C61">
        <w:rPr>
          <w:rFonts w:cs="Times New Roman"/>
        </w:rPr>
        <w:t>TARENA has increased its external Internet bandwidth from 34 Mbps up to 155 Mbps since the mid</w:t>
      </w:r>
      <w:r>
        <w:rPr>
          <w:rFonts w:cs="Times New Roman" w:hint="eastAsia"/>
        </w:rPr>
        <w:t>dle</w:t>
      </w:r>
      <w:r w:rsidRPr="00C84C61">
        <w:rPr>
          <w:rFonts w:cs="Times New Roman"/>
        </w:rPr>
        <w:t xml:space="preserve"> of March</w:t>
      </w:r>
      <w:r>
        <w:rPr>
          <w:rFonts w:cs="Times New Roman" w:hint="eastAsia"/>
        </w:rPr>
        <w:t>,</w:t>
      </w:r>
      <w:r w:rsidRPr="00C84C61">
        <w:rPr>
          <w:rFonts w:cs="Times New Roman"/>
        </w:rPr>
        <w:t xml:space="preserve"> 2014. It is provided within the CAREN2 project co-funded by the European Union</w:t>
      </w:r>
      <w:r>
        <w:rPr>
          <w:rFonts w:cs="Times New Roman"/>
        </w:rPr>
        <w:t>. This new link connects Tajik</w:t>
      </w:r>
      <w:r>
        <w:rPr>
          <w:rFonts w:cs="Times New Roman" w:hint="eastAsia"/>
        </w:rPr>
        <w:t xml:space="preserve"> </w:t>
      </w:r>
      <w:r w:rsidRPr="00C84C61">
        <w:rPr>
          <w:rFonts w:cs="Times New Roman"/>
        </w:rPr>
        <w:t xml:space="preserve">academic community network as </w:t>
      </w:r>
      <w:r>
        <w:rPr>
          <w:rFonts w:cs="Times New Roman" w:hint="eastAsia"/>
        </w:rPr>
        <w:t xml:space="preserve">a </w:t>
      </w:r>
      <w:r w:rsidRPr="00C84C61">
        <w:rPr>
          <w:rFonts w:cs="Times New Roman"/>
        </w:rPr>
        <w:t>part of the Central Asian network to GEANT via Hong Kong. TARENA with this updated capacity has an opportunity to strengthen its current network within Dushanbe and expand it further in the provinces of Tajikistan by providing better services.</w:t>
      </w:r>
      <w:r>
        <w:rPr>
          <w:rFonts w:cs="Times New Roman" w:hint="eastAsia"/>
        </w:rPr>
        <w:t xml:space="preserve"> </w:t>
      </w:r>
      <w:r w:rsidRPr="00D653F1">
        <w:rPr>
          <w:rFonts w:cs="Times New Roman"/>
        </w:rPr>
        <w:t>TARENA’s</w:t>
      </w:r>
      <w:r w:rsidRPr="009E5CF4">
        <w:rPr>
          <w:rFonts w:cs="Times New Roman"/>
        </w:rPr>
        <w:t xml:space="preserve"> services are currently limited mainly </w:t>
      </w:r>
      <w:r>
        <w:rPr>
          <w:rFonts w:cs="Times New Roman"/>
        </w:rPr>
        <w:t>to</w:t>
      </w:r>
      <w:r w:rsidRPr="009E5CF4">
        <w:rPr>
          <w:rFonts w:cs="Times New Roman"/>
        </w:rPr>
        <w:t xml:space="preserve"> the provision of Internet and Intranet as well as capacity development. </w:t>
      </w:r>
      <w:r>
        <w:rPr>
          <w:rFonts w:cs="Times New Roman"/>
        </w:rPr>
        <w:t xml:space="preserve">In </w:t>
      </w:r>
      <w:r w:rsidRPr="009E5CF4">
        <w:rPr>
          <w:rFonts w:cs="Times New Roman"/>
        </w:rPr>
        <w:t>collaborati</w:t>
      </w:r>
      <w:r>
        <w:rPr>
          <w:rFonts w:cs="Times New Roman"/>
        </w:rPr>
        <w:t>on</w:t>
      </w:r>
      <w:r w:rsidRPr="009E5CF4">
        <w:rPr>
          <w:rFonts w:cs="Times New Roman"/>
        </w:rPr>
        <w:t xml:space="preserve"> with other regional NREN</w:t>
      </w:r>
      <w:r>
        <w:rPr>
          <w:rFonts w:cs="Times New Roman"/>
        </w:rPr>
        <w:t>s,</w:t>
      </w:r>
      <w:r w:rsidRPr="009E5CF4">
        <w:rPr>
          <w:rFonts w:cs="Times New Roman"/>
        </w:rPr>
        <w:t xml:space="preserve"> TARENA c</w:t>
      </w:r>
      <w:r>
        <w:rPr>
          <w:rFonts w:cs="Times New Roman"/>
        </w:rPr>
        <w:t>ould</w:t>
      </w:r>
      <w:r w:rsidRPr="009E5CF4">
        <w:rPr>
          <w:rFonts w:cs="Times New Roman"/>
        </w:rPr>
        <w:t xml:space="preserve"> play an expanded role </w:t>
      </w:r>
      <w:r>
        <w:rPr>
          <w:rFonts w:cs="Times New Roman"/>
        </w:rPr>
        <w:t>in</w:t>
      </w:r>
      <w:r w:rsidRPr="009E5CF4">
        <w:rPr>
          <w:rFonts w:cs="Times New Roman"/>
        </w:rPr>
        <w:t xml:space="preserve"> provid</w:t>
      </w:r>
      <w:r>
        <w:rPr>
          <w:rFonts w:cs="Times New Roman"/>
        </w:rPr>
        <w:t>ing</w:t>
      </w:r>
      <w:r w:rsidRPr="009E5CF4">
        <w:rPr>
          <w:rFonts w:cs="Times New Roman"/>
        </w:rPr>
        <w:t xml:space="preserve"> more services </w:t>
      </w:r>
      <w:r>
        <w:rPr>
          <w:rFonts w:cs="Times New Roman"/>
        </w:rPr>
        <w:t xml:space="preserve">such as e-learning programs </w:t>
      </w:r>
      <w:r w:rsidRPr="009E5CF4">
        <w:rPr>
          <w:rFonts w:cs="Times New Roman"/>
        </w:rPr>
        <w:t xml:space="preserve">to </w:t>
      </w:r>
      <w:r>
        <w:rPr>
          <w:rFonts w:cs="Times New Roman"/>
        </w:rPr>
        <w:t>HEIs</w:t>
      </w:r>
      <w:r w:rsidRPr="009E5CF4">
        <w:rPr>
          <w:rFonts w:cs="Times New Roman"/>
        </w:rPr>
        <w:t xml:space="preserve">. </w:t>
      </w:r>
    </w:p>
    <w:p w14:paraId="0728F9DD" w14:textId="77777777" w:rsidR="00F155B1" w:rsidRPr="00AE6D3E" w:rsidRDefault="00F155B1" w:rsidP="00F155B1">
      <w:pPr>
        <w:pStyle w:val="NoSpacing"/>
        <w:contextualSpacing/>
        <w:jc w:val="both"/>
        <w:rPr>
          <w:rFonts w:cs="Times New Roman"/>
        </w:rPr>
      </w:pPr>
    </w:p>
    <w:p w14:paraId="4A06512D" w14:textId="77777777" w:rsidR="00F155B1" w:rsidRDefault="00F155B1" w:rsidP="00E605B4">
      <w:pPr>
        <w:pStyle w:val="NoSpacing"/>
        <w:numPr>
          <w:ilvl w:val="0"/>
          <w:numId w:val="22"/>
        </w:numPr>
        <w:ind w:left="0" w:firstLine="0"/>
        <w:contextualSpacing/>
        <w:jc w:val="both"/>
        <w:rPr>
          <w:rFonts w:cs="Times New Roman"/>
        </w:rPr>
      </w:pPr>
      <w:r w:rsidRPr="00AE6D3E">
        <w:rPr>
          <w:rFonts w:cs="Times New Roman"/>
          <w:b/>
        </w:rPr>
        <w:lastRenderedPageBreak/>
        <w:t>ICT investment can be optimized and improved by analyzing current utilization rate per equipment and comparing return on investment and pot</w:t>
      </w:r>
      <w:r w:rsidRPr="00950480">
        <w:rPr>
          <w:rFonts w:cs="Times New Roman"/>
          <w:b/>
        </w:rPr>
        <w:t xml:space="preserve">ential utilization rate per equipment. </w:t>
      </w:r>
      <w:r w:rsidRPr="00950480">
        <w:rPr>
          <w:rFonts w:cs="Times New Roman"/>
        </w:rPr>
        <w:t xml:space="preserve">Currently, no strategic discussions and rigorous analysis on ICT investment are conducted when </w:t>
      </w:r>
      <w:r w:rsidRPr="00FF3645">
        <w:rPr>
          <w:rFonts w:cs="Times New Roman"/>
        </w:rPr>
        <w:t xml:space="preserve">the HEIs purchase ICT </w:t>
      </w:r>
      <w:r w:rsidRPr="00F969D9">
        <w:rPr>
          <w:rFonts w:cs="Times New Roman"/>
        </w:rPr>
        <w:t>equipment. As a result, sometimes the choice of ICT equipment is not appropriate to leverage its use and also utilization of particular ICT equipment is not well thought out, causing a low utilization rate. Therefore, there i</w:t>
      </w:r>
      <w:r w:rsidRPr="00CE401D">
        <w:rPr>
          <w:rFonts w:cs="Times New Roman"/>
        </w:rPr>
        <w:t xml:space="preserve">s a room for improvement to invest more efficiently and effectively to increase the utilization and impact of each ICT equipment investment. </w:t>
      </w:r>
    </w:p>
    <w:p w14:paraId="6F650688" w14:textId="77777777" w:rsidR="00E37F40" w:rsidRPr="009E5CF4" w:rsidRDefault="00E37F40" w:rsidP="00E37F40">
      <w:pPr>
        <w:spacing w:after="0"/>
        <w:rPr>
          <w:rFonts w:cs="Times New Roman"/>
        </w:rPr>
      </w:pPr>
    </w:p>
    <w:p w14:paraId="11B891C9" w14:textId="77777777" w:rsidR="00E37F40" w:rsidRDefault="00E37F40" w:rsidP="00331D75">
      <w:pPr>
        <w:pStyle w:val="NoSpacing"/>
        <w:contextualSpacing/>
        <w:jc w:val="both"/>
        <w:rPr>
          <w:b/>
          <w:color w:val="4F81BD" w:themeColor="accent1"/>
        </w:rPr>
      </w:pPr>
      <w:r w:rsidRPr="00331D75">
        <w:rPr>
          <w:b/>
          <w:color w:val="4F81BD" w:themeColor="accent1"/>
        </w:rPr>
        <w:t>Capacity Building</w:t>
      </w:r>
    </w:p>
    <w:p w14:paraId="70BD8197" w14:textId="77777777" w:rsidR="00331D75" w:rsidRPr="00331D75" w:rsidRDefault="00331D75" w:rsidP="00331D75">
      <w:pPr>
        <w:pStyle w:val="NoSpacing"/>
        <w:contextualSpacing/>
        <w:jc w:val="both"/>
        <w:rPr>
          <w:b/>
          <w:color w:val="4F81BD" w:themeColor="accent1"/>
        </w:rPr>
      </w:pPr>
    </w:p>
    <w:p w14:paraId="31217930" w14:textId="5268267D" w:rsidR="00E37F40" w:rsidRDefault="00D579DE" w:rsidP="00E605B4">
      <w:pPr>
        <w:pStyle w:val="NoSpacing"/>
        <w:numPr>
          <w:ilvl w:val="0"/>
          <w:numId w:val="22"/>
        </w:numPr>
        <w:ind w:left="0" w:firstLine="0"/>
        <w:contextualSpacing/>
        <w:jc w:val="both"/>
        <w:rPr>
          <w:rFonts w:cs="Times New Roman"/>
        </w:rPr>
      </w:pPr>
      <w:r>
        <w:rPr>
          <w:rFonts w:cs="Times New Roman"/>
          <w:b/>
        </w:rPr>
        <w:t>The role</w:t>
      </w:r>
      <w:r w:rsidRPr="00D579DE">
        <w:rPr>
          <w:rFonts w:cs="Times New Roman"/>
          <w:b/>
        </w:rPr>
        <w:t xml:space="preserve"> </w:t>
      </w:r>
      <w:r>
        <w:rPr>
          <w:rFonts w:cs="Times New Roman"/>
          <w:b/>
        </w:rPr>
        <w:t xml:space="preserve">and capacity </w:t>
      </w:r>
      <w:r w:rsidRPr="00D579DE">
        <w:rPr>
          <w:rFonts w:cs="Times New Roman"/>
          <w:b/>
        </w:rPr>
        <w:t xml:space="preserve">of existing players need to change </w:t>
      </w:r>
      <w:r>
        <w:rPr>
          <w:rFonts w:cs="Times New Roman"/>
          <w:b/>
        </w:rPr>
        <w:t xml:space="preserve">and improve </w:t>
      </w:r>
      <w:r w:rsidRPr="00D579DE">
        <w:rPr>
          <w:rFonts w:cs="Times New Roman"/>
          <w:b/>
        </w:rPr>
        <w:t xml:space="preserve">for the development and delivery of distance education. </w:t>
      </w:r>
      <w:r w:rsidR="00331D75">
        <w:rPr>
          <w:rFonts w:cs="Times New Roman"/>
        </w:rPr>
        <w:t>C</w:t>
      </w:r>
      <w:r w:rsidR="00E37F40" w:rsidRPr="009E5CF4">
        <w:rPr>
          <w:rFonts w:cs="Times New Roman"/>
        </w:rPr>
        <w:t xml:space="preserve">apacity </w:t>
      </w:r>
      <w:r w:rsidR="00331D75">
        <w:rPr>
          <w:rFonts w:cs="Times New Roman"/>
        </w:rPr>
        <w:t>building of</w:t>
      </w:r>
      <w:r w:rsidR="00E37F40" w:rsidRPr="009E5CF4">
        <w:rPr>
          <w:rFonts w:cs="Times New Roman"/>
        </w:rPr>
        <w:t xml:space="preserve"> teachers</w:t>
      </w:r>
      <w:r w:rsidR="00331D75">
        <w:rPr>
          <w:rFonts w:cs="Times New Roman"/>
        </w:rPr>
        <w:t xml:space="preserve"> </w:t>
      </w:r>
      <w:r w:rsidR="00E37F40" w:rsidRPr="009E5CF4">
        <w:rPr>
          <w:rFonts w:cs="Times New Roman"/>
        </w:rPr>
        <w:t>and</w:t>
      </w:r>
      <w:r w:rsidR="00331D75">
        <w:rPr>
          <w:rFonts w:cs="Times New Roman"/>
        </w:rPr>
        <w:t xml:space="preserve"> </w:t>
      </w:r>
      <w:r w:rsidR="00571C7B">
        <w:rPr>
          <w:rFonts w:cs="Times New Roman"/>
        </w:rPr>
        <w:t xml:space="preserve">IT </w:t>
      </w:r>
      <w:r w:rsidR="00331D75">
        <w:rPr>
          <w:rFonts w:cs="Times New Roman"/>
        </w:rPr>
        <w:t>staff</w:t>
      </w:r>
      <w:r w:rsidR="00E37F40" w:rsidRPr="009E5CF4">
        <w:rPr>
          <w:rFonts w:cs="Times New Roman"/>
        </w:rPr>
        <w:t xml:space="preserve"> is </w:t>
      </w:r>
      <w:r w:rsidR="00571C7B">
        <w:rPr>
          <w:rFonts w:cs="Times New Roman"/>
        </w:rPr>
        <w:t xml:space="preserve">essential </w:t>
      </w:r>
      <w:r w:rsidR="00E37F40" w:rsidRPr="009E5CF4">
        <w:rPr>
          <w:rFonts w:cs="Times New Roman"/>
        </w:rPr>
        <w:t xml:space="preserve">for online course </w:t>
      </w:r>
      <w:r w:rsidR="00331D75">
        <w:rPr>
          <w:rFonts w:cs="Times New Roman"/>
        </w:rPr>
        <w:t xml:space="preserve">development and </w:t>
      </w:r>
      <w:r w:rsidR="00E37F40" w:rsidRPr="009E5CF4">
        <w:rPr>
          <w:rFonts w:cs="Times New Roman"/>
        </w:rPr>
        <w:t xml:space="preserve">delivery. </w:t>
      </w:r>
      <w:r>
        <w:rPr>
          <w:rFonts w:cs="Times New Roman"/>
        </w:rPr>
        <w:t>Teacher</w:t>
      </w:r>
      <w:r w:rsidR="00E37F40" w:rsidRPr="009E5CF4">
        <w:rPr>
          <w:rFonts w:cs="Times New Roman"/>
        </w:rPr>
        <w:t xml:space="preserve">s need to learn new ways of teaching using online materials. Like a flip classroom, teachers’ role will shift from </w:t>
      </w:r>
      <w:r w:rsidR="00571C7B">
        <w:rPr>
          <w:rFonts w:cs="Times New Roman"/>
        </w:rPr>
        <w:t>a</w:t>
      </w:r>
      <w:r w:rsidR="00E37F40" w:rsidRPr="009E5CF4">
        <w:rPr>
          <w:rFonts w:cs="Times New Roman"/>
        </w:rPr>
        <w:t xml:space="preserve"> knowledge provider to </w:t>
      </w:r>
      <w:r w:rsidR="00571C7B">
        <w:rPr>
          <w:rFonts w:cs="Times New Roman"/>
        </w:rPr>
        <w:t xml:space="preserve">a </w:t>
      </w:r>
      <w:r w:rsidR="00E37F40" w:rsidRPr="009E5CF4">
        <w:rPr>
          <w:rFonts w:cs="Times New Roman"/>
        </w:rPr>
        <w:t xml:space="preserve">classroom facilitator </w:t>
      </w:r>
      <w:r w:rsidR="00571C7B">
        <w:rPr>
          <w:rFonts w:cs="Times New Roman"/>
        </w:rPr>
        <w:t xml:space="preserve">with more interaction </w:t>
      </w:r>
      <w:r w:rsidR="00E37F40" w:rsidRPr="009E5CF4">
        <w:rPr>
          <w:rFonts w:cs="Times New Roman"/>
        </w:rPr>
        <w:t>time with students.</w:t>
      </w:r>
      <w:r w:rsidR="00571C7B">
        <w:rPr>
          <w:rFonts w:cs="Times New Roman"/>
        </w:rPr>
        <w:t xml:space="preserve"> Libraries can </w:t>
      </w:r>
      <w:r w:rsidR="00E37F40" w:rsidRPr="009E5CF4">
        <w:rPr>
          <w:rFonts w:cs="Times New Roman"/>
        </w:rPr>
        <w:t xml:space="preserve">play an important role in creating courses by becoming a central hub for available courses, providing advice on the use of third party materials and copyrights, and tutoring </w:t>
      </w:r>
      <w:r w:rsidR="00840507">
        <w:rPr>
          <w:rFonts w:cs="Times New Roman"/>
        </w:rPr>
        <w:t xml:space="preserve">on </w:t>
      </w:r>
      <w:r w:rsidR="00E37F40" w:rsidRPr="009E5CF4">
        <w:rPr>
          <w:rFonts w:cs="Times New Roman"/>
        </w:rPr>
        <w:t>how to use open source materials without b</w:t>
      </w:r>
      <w:r w:rsidR="00840507">
        <w:rPr>
          <w:rFonts w:cs="Times New Roman"/>
        </w:rPr>
        <w:t>r</w:t>
      </w:r>
      <w:r w:rsidR="00E37F40" w:rsidRPr="009E5CF4">
        <w:rPr>
          <w:rFonts w:cs="Times New Roman"/>
        </w:rPr>
        <w:t xml:space="preserve">eaching licenses. </w:t>
      </w:r>
    </w:p>
    <w:p w14:paraId="6C32FFAD" w14:textId="77777777" w:rsidR="00FC0D9E" w:rsidRPr="009E5CF4" w:rsidRDefault="00FC0D9E" w:rsidP="00FC0D9E">
      <w:pPr>
        <w:pStyle w:val="NoSpacing"/>
        <w:contextualSpacing/>
        <w:jc w:val="both"/>
        <w:rPr>
          <w:rFonts w:cs="Times New Roman"/>
        </w:rPr>
      </w:pPr>
    </w:p>
    <w:p w14:paraId="7B87767F" w14:textId="77777777" w:rsidR="00E37F40" w:rsidRPr="00331D75" w:rsidRDefault="00E37F40" w:rsidP="00331D75">
      <w:pPr>
        <w:pStyle w:val="NoSpacing"/>
        <w:contextualSpacing/>
        <w:jc w:val="both"/>
        <w:rPr>
          <w:b/>
          <w:color w:val="4F81BD" w:themeColor="accent1"/>
        </w:rPr>
      </w:pPr>
      <w:r w:rsidRPr="00331D75">
        <w:rPr>
          <w:b/>
          <w:color w:val="4F81BD" w:themeColor="accent1"/>
        </w:rPr>
        <w:t>Content Creation</w:t>
      </w:r>
    </w:p>
    <w:p w14:paraId="16D9E0A6" w14:textId="77777777" w:rsidR="00E37F40" w:rsidRPr="009E5CF4" w:rsidRDefault="00E37F40" w:rsidP="00E37F40">
      <w:pPr>
        <w:spacing w:after="0"/>
        <w:rPr>
          <w:rFonts w:cs="Times New Roman"/>
        </w:rPr>
      </w:pPr>
    </w:p>
    <w:p w14:paraId="3F8BF32E" w14:textId="5DC02567" w:rsidR="00D7448F" w:rsidRPr="00D7448F" w:rsidRDefault="00604751" w:rsidP="00E605B4">
      <w:pPr>
        <w:pStyle w:val="NoSpacing"/>
        <w:numPr>
          <w:ilvl w:val="0"/>
          <w:numId w:val="22"/>
        </w:numPr>
        <w:ind w:left="0" w:firstLine="0"/>
        <w:contextualSpacing/>
        <w:jc w:val="both"/>
        <w:rPr>
          <w:lang w:val="en"/>
        </w:rPr>
      </w:pPr>
      <w:r>
        <w:rPr>
          <w:rFonts w:cs="Times New Roman"/>
          <w:b/>
        </w:rPr>
        <w:t xml:space="preserve">Public-private partnerships can </w:t>
      </w:r>
      <w:r w:rsidR="00E81274">
        <w:rPr>
          <w:rFonts w:cs="Times New Roman"/>
          <w:b/>
        </w:rPr>
        <w:t>help develop m</w:t>
      </w:r>
      <w:r w:rsidR="00D579DE" w:rsidRPr="00D579DE">
        <w:rPr>
          <w:rFonts w:cs="Times New Roman"/>
          <w:b/>
        </w:rPr>
        <w:t xml:space="preserve">ore </w:t>
      </w:r>
      <w:r w:rsidR="000622D9">
        <w:rPr>
          <w:rFonts w:cs="Times New Roman"/>
          <w:b/>
        </w:rPr>
        <w:t xml:space="preserve">local </w:t>
      </w:r>
      <w:r w:rsidR="00D579DE" w:rsidRPr="00D579DE">
        <w:rPr>
          <w:rFonts w:cs="Times New Roman"/>
          <w:b/>
        </w:rPr>
        <w:t xml:space="preserve">online courses in Russian or Tajik. </w:t>
      </w:r>
      <w:r w:rsidR="00D579DE">
        <w:rPr>
          <w:rFonts w:cs="Times New Roman"/>
        </w:rPr>
        <w:t>M</w:t>
      </w:r>
      <w:r w:rsidR="00E37F40" w:rsidRPr="009E5CF4">
        <w:rPr>
          <w:rFonts w:cs="Times New Roman"/>
        </w:rPr>
        <w:t xml:space="preserve">ost students take </w:t>
      </w:r>
      <w:r w:rsidR="00D579DE">
        <w:rPr>
          <w:rFonts w:cs="Times New Roman"/>
        </w:rPr>
        <w:t xml:space="preserve">online </w:t>
      </w:r>
      <w:r w:rsidR="00E37F40" w:rsidRPr="009E5CF4">
        <w:rPr>
          <w:rFonts w:cs="Times New Roman"/>
        </w:rPr>
        <w:t>courses in Russian or Tajik</w:t>
      </w:r>
      <w:r w:rsidR="00D579DE">
        <w:rPr>
          <w:rFonts w:cs="Times New Roman"/>
        </w:rPr>
        <w:t xml:space="preserve"> due to </w:t>
      </w:r>
      <w:r w:rsidR="00E37F40" w:rsidRPr="009E5CF4">
        <w:rPr>
          <w:rFonts w:cs="Times New Roman"/>
        </w:rPr>
        <w:t xml:space="preserve">their </w:t>
      </w:r>
      <w:r w:rsidR="00D579DE">
        <w:rPr>
          <w:rFonts w:cs="Times New Roman"/>
        </w:rPr>
        <w:t xml:space="preserve">limited </w:t>
      </w:r>
      <w:r w:rsidR="00E37F40" w:rsidRPr="009E5CF4">
        <w:rPr>
          <w:rFonts w:cs="Times New Roman"/>
        </w:rPr>
        <w:t xml:space="preserve">English </w:t>
      </w:r>
      <w:r w:rsidR="00D579DE">
        <w:rPr>
          <w:rFonts w:cs="Times New Roman"/>
        </w:rPr>
        <w:t>knowledge</w:t>
      </w:r>
      <w:r w:rsidR="00E37F40" w:rsidRPr="009E5CF4">
        <w:rPr>
          <w:rFonts w:cs="Times New Roman"/>
        </w:rPr>
        <w:t xml:space="preserve">. </w:t>
      </w:r>
      <w:r w:rsidR="00E81274">
        <w:rPr>
          <w:rFonts w:cs="Times New Roman"/>
        </w:rPr>
        <w:t>However, o</w:t>
      </w:r>
      <w:r w:rsidR="00D579DE">
        <w:rPr>
          <w:rFonts w:cs="Times New Roman"/>
        </w:rPr>
        <w:t>nline courses</w:t>
      </w:r>
      <w:r w:rsidR="00E37F40" w:rsidRPr="009E5CF4">
        <w:rPr>
          <w:rFonts w:cs="Times New Roman"/>
        </w:rPr>
        <w:t xml:space="preserve"> in Tajik</w:t>
      </w:r>
      <w:r w:rsidR="00D579DE">
        <w:rPr>
          <w:rFonts w:cs="Times New Roman"/>
        </w:rPr>
        <w:t xml:space="preserve"> are scar</w:t>
      </w:r>
      <w:r w:rsidR="005F4183">
        <w:rPr>
          <w:rFonts w:cs="Times New Roman"/>
        </w:rPr>
        <w:t>c</w:t>
      </w:r>
      <w:r w:rsidR="00D579DE">
        <w:rPr>
          <w:rFonts w:cs="Times New Roman"/>
        </w:rPr>
        <w:t xml:space="preserve">e, mostly </w:t>
      </w:r>
      <w:r w:rsidR="00E37F40" w:rsidRPr="009E5CF4">
        <w:rPr>
          <w:rFonts w:cs="Times New Roman"/>
        </w:rPr>
        <w:t>limited to ICT</w:t>
      </w:r>
      <w:r w:rsidR="00D653F1">
        <w:rPr>
          <w:rFonts w:cs="Times New Roman"/>
        </w:rPr>
        <w:t>-related subjects</w:t>
      </w:r>
      <w:r w:rsidR="00E37F40" w:rsidRPr="009E5CF4">
        <w:rPr>
          <w:rFonts w:cs="Times New Roman"/>
        </w:rPr>
        <w:t xml:space="preserve">. </w:t>
      </w:r>
      <w:r w:rsidR="00E81274">
        <w:rPr>
          <w:rFonts w:cs="Times New Roman"/>
        </w:rPr>
        <w:t xml:space="preserve">For more students to be able to take online courses, HEIs need to develop their own courses and/or </w:t>
      </w:r>
      <w:r w:rsidR="00E81274" w:rsidRPr="009E5CF4">
        <w:rPr>
          <w:rFonts w:cs="Times New Roman"/>
        </w:rPr>
        <w:t>translate and customize available online education resources in English</w:t>
      </w:r>
      <w:r w:rsidR="00E37F40" w:rsidRPr="009E5CF4">
        <w:rPr>
          <w:rFonts w:cs="Times New Roman"/>
        </w:rPr>
        <w:t xml:space="preserve"> in</w:t>
      </w:r>
      <w:r w:rsidR="00E81274">
        <w:rPr>
          <w:rFonts w:cs="Times New Roman"/>
        </w:rPr>
        <w:t>to</w:t>
      </w:r>
      <w:r w:rsidR="00E37F40" w:rsidRPr="009E5CF4">
        <w:rPr>
          <w:rFonts w:cs="Times New Roman"/>
        </w:rPr>
        <w:t xml:space="preserve"> Tajik </w:t>
      </w:r>
      <w:r w:rsidR="00E81274">
        <w:rPr>
          <w:rFonts w:cs="Times New Roman"/>
        </w:rPr>
        <w:t>or</w:t>
      </w:r>
      <w:r w:rsidR="00E37F40" w:rsidRPr="009E5CF4">
        <w:rPr>
          <w:rFonts w:cs="Times New Roman"/>
        </w:rPr>
        <w:t xml:space="preserve"> Russian. Increasing the number of English language courses should </w:t>
      </w:r>
      <w:r w:rsidR="00E81274">
        <w:rPr>
          <w:rFonts w:cs="Times New Roman"/>
        </w:rPr>
        <w:t xml:space="preserve">also </w:t>
      </w:r>
      <w:r w:rsidR="00E37F40" w:rsidRPr="009E5CF4">
        <w:rPr>
          <w:rFonts w:cs="Times New Roman"/>
        </w:rPr>
        <w:t xml:space="preserve">be considered </w:t>
      </w:r>
      <w:r w:rsidR="00C82577">
        <w:rPr>
          <w:rFonts w:cs="Times New Roman"/>
        </w:rPr>
        <w:t>to</w:t>
      </w:r>
      <w:r w:rsidR="00E37F40" w:rsidRPr="009E5CF4">
        <w:rPr>
          <w:rFonts w:cs="Times New Roman"/>
        </w:rPr>
        <w:t xml:space="preserve"> </w:t>
      </w:r>
      <w:r w:rsidR="00E81274">
        <w:rPr>
          <w:rFonts w:cs="Times New Roman"/>
        </w:rPr>
        <w:t>help</w:t>
      </w:r>
      <w:r w:rsidR="00E37F40" w:rsidRPr="009E5CF4">
        <w:rPr>
          <w:rFonts w:cs="Times New Roman"/>
        </w:rPr>
        <w:t xml:space="preserve"> more students learn English. </w:t>
      </w:r>
      <w:r w:rsidR="00E81274">
        <w:rPr>
          <w:rFonts w:cs="Times New Roman"/>
        </w:rPr>
        <w:t>P</w:t>
      </w:r>
      <w:r w:rsidR="00E81274" w:rsidRPr="009E5CF4">
        <w:rPr>
          <w:rFonts w:cs="Times New Roman"/>
        </w:rPr>
        <w:t xml:space="preserve">rivate companies are willing to collaborate with </w:t>
      </w:r>
      <w:r w:rsidR="00E81274">
        <w:rPr>
          <w:rFonts w:cs="Times New Roman"/>
        </w:rPr>
        <w:t>HEIs</w:t>
      </w:r>
      <w:r w:rsidR="00E81274" w:rsidRPr="009E5CF4">
        <w:rPr>
          <w:rFonts w:cs="Times New Roman"/>
        </w:rPr>
        <w:t xml:space="preserve"> in developing online courses</w:t>
      </w:r>
      <w:r w:rsidR="00E81274">
        <w:rPr>
          <w:rFonts w:cs="Times New Roman"/>
        </w:rPr>
        <w:t xml:space="preserve"> </w:t>
      </w:r>
      <w:r w:rsidR="00E81274" w:rsidRPr="009E5CF4">
        <w:rPr>
          <w:rFonts w:cs="Times New Roman"/>
        </w:rPr>
        <w:t xml:space="preserve">and </w:t>
      </w:r>
      <w:r w:rsidR="00E81274">
        <w:rPr>
          <w:rFonts w:cs="Times New Roman"/>
        </w:rPr>
        <w:t xml:space="preserve">providing students </w:t>
      </w:r>
      <w:r w:rsidR="00D7448F">
        <w:rPr>
          <w:rFonts w:cs="Times New Roman"/>
        </w:rPr>
        <w:t xml:space="preserve">with </w:t>
      </w:r>
      <w:r w:rsidR="00E81274">
        <w:rPr>
          <w:rFonts w:cs="Times New Roman"/>
        </w:rPr>
        <w:t>skills required in the labor market, or more precisely</w:t>
      </w:r>
      <w:r w:rsidR="00D7448F">
        <w:rPr>
          <w:rFonts w:cs="Times New Roman"/>
        </w:rPr>
        <w:t>, skills required by</w:t>
      </w:r>
      <w:r w:rsidR="00E81274">
        <w:rPr>
          <w:rFonts w:cs="Times New Roman"/>
        </w:rPr>
        <w:t xml:space="preserve"> the</w:t>
      </w:r>
      <w:r w:rsidR="00D7448F">
        <w:rPr>
          <w:rFonts w:cs="Times New Roman"/>
        </w:rPr>
        <w:t>m and their industry</w:t>
      </w:r>
      <w:r w:rsidR="00E81274">
        <w:rPr>
          <w:rFonts w:cs="Times New Roman"/>
        </w:rPr>
        <w:t xml:space="preserve">. </w:t>
      </w:r>
    </w:p>
    <w:p w14:paraId="76FD125C" w14:textId="77777777" w:rsidR="00D7448F" w:rsidRPr="00D7448F" w:rsidRDefault="00D7448F" w:rsidP="00D7448F">
      <w:pPr>
        <w:pStyle w:val="NoSpacing"/>
        <w:contextualSpacing/>
        <w:jc w:val="both"/>
        <w:rPr>
          <w:lang w:val="en"/>
        </w:rPr>
      </w:pPr>
    </w:p>
    <w:p w14:paraId="1DD2BCF6" w14:textId="10A1B842" w:rsidR="002F5141" w:rsidRPr="00EA33AA" w:rsidRDefault="00EA33AA" w:rsidP="002F5141">
      <w:pPr>
        <w:pStyle w:val="NoSpacing"/>
        <w:numPr>
          <w:ilvl w:val="0"/>
          <w:numId w:val="22"/>
        </w:numPr>
        <w:ind w:left="0" w:firstLine="0"/>
        <w:contextualSpacing/>
        <w:jc w:val="both"/>
        <w:rPr>
          <w:lang w:val="en"/>
        </w:rPr>
      </w:pPr>
      <w:r w:rsidRPr="00EA33AA">
        <w:rPr>
          <w:rFonts w:cs="Times New Roman"/>
          <w:b/>
        </w:rPr>
        <w:t>There are a number of tools and platforms for content creation</w:t>
      </w:r>
      <w:r w:rsidRPr="00EA33AA">
        <w:rPr>
          <w:rFonts w:cs="Times New Roman" w:hint="eastAsia"/>
          <w:b/>
        </w:rPr>
        <w:t xml:space="preserve"> and dissemination</w:t>
      </w:r>
      <w:r w:rsidRPr="00EA33AA">
        <w:rPr>
          <w:rFonts w:cs="Times New Roman"/>
          <w:b/>
        </w:rPr>
        <w:t xml:space="preserve">, including mobile learning platforms </w:t>
      </w:r>
      <w:r w:rsidRPr="00EA33AA">
        <w:rPr>
          <w:rFonts w:cs="Times New Roman" w:hint="eastAsia"/>
          <w:b/>
        </w:rPr>
        <w:t xml:space="preserve">and televisions </w:t>
      </w:r>
      <w:r w:rsidRPr="00EA33AA">
        <w:rPr>
          <w:rFonts w:cs="Times New Roman"/>
          <w:b/>
        </w:rPr>
        <w:t xml:space="preserve">that Tajik HEIs can adapt. </w:t>
      </w:r>
      <w:r w:rsidR="00D7448F" w:rsidRPr="00EA33AA">
        <w:rPr>
          <w:rFonts w:cs="Times New Roman"/>
        </w:rPr>
        <w:t>During the pilot activities,</w:t>
      </w:r>
      <w:r w:rsidR="00E37F40" w:rsidRPr="00EA33AA">
        <w:rPr>
          <w:rFonts w:cs="Times New Roman"/>
        </w:rPr>
        <w:t xml:space="preserve"> only </w:t>
      </w:r>
      <w:proofErr w:type="spellStart"/>
      <w:r w:rsidR="00E37F40" w:rsidRPr="00EA33AA">
        <w:rPr>
          <w:rFonts w:cs="Times New Roman"/>
        </w:rPr>
        <w:t>ATutor</w:t>
      </w:r>
      <w:proofErr w:type="spellEnd"/>
      <w:r w:rsidR="00E37F40" w:rsidRPr="00EA33AA">
        <w:rPr>
          <w:rFonts w:cs="Times New Roman"/>
        </w:rPr>
        <w:t xml:space="preserve"> and Moodle were tried </w:t>
      </w:r>
      <w:r w:rsidR="00D7448F" w:rsidRPr="00EA33AA">
        <w:rPr>
          <w:rFonts w:cs="Times New Roman"/>
        </w:rPr>
        <w:t xml:space="preserve">as </w:t>
      </w:r>
      <w:r w:rsidR="00D653F1" w:rsidRPr="00EA33AA">
        <w:rPr>
          <w:rFonts w:cs="Times New Roman"/>
        </w:rPr>
        <w:t>course creation platforms</w:t>
      </w:r>
      <w:r w:rsidR="00D7448F" w:rsidRPr="00EA33AA">
        <w:rPr>
          <w:rFonts w:cs="Times New Roman"/>
        </w:rPr>
        <w:t>, but</w:t>
      </w:r>
      <w:r w:rsidR="00E37F40" w:rsidRPr="00EA33AA">
        <w:rPr>
          <w:rFonts w:cs="Times New Roman"/>
        </w:rPr>
        <w:t xml:space="preserve"> there are other tools and platforms such as </w:t>
      </w:r>
      <w:proofErr w:type="spellStart"/>
      <w:r w:rsidR="00E37F40" w:rsidRPr="00EA33AA">
        <w:rPr>
          <w:rFonts w:cs="Times New Roman"/>
        </w:rPr>
        <w:t>Udemy</w:t>
      </w:r>
      <w:proofErr w:type="spellEnd"/>
      <w:r w:rsidR="00E37F40" w:rsidRPr="00EA33AA">
        <w:rPr>
          <w:rFonts w:cs="Times New Roman"/>
        </w:rPr>
        <w:t xml:space="preserve"> and </w:t>
      </w:r>
      <w:r w:rsidR="002F5141" w:rsidRPr="00EA33AA">
        <w:rPr>
          <w:rFonts w:cs="Times New Roman"/>
        </w:rPr>
        <w:t>Google Course Builder</w:t>
      </w:r>
      <w:r w:rsidR="00D653F1" w:rsidRPr="00EA33AA">
        <w:rPr>
          <w:rFonts w:cs="Times New Roman"/>
        </w:rPr>
        <w:t xml:space="preserve"> to be explored</w:t>
      </w:r>
      <w:r w:rsidR="002F5141" w:rsidRPr="00EA33AA">
        <w:rPr>
          <w:rFonts w:cs="Times New Roman"/>
        </w:rPr>
        <w:t xml:space="preserve">. </w:t>
      </w:r>
      <w:r w:rsidR="00E37F40" w:rsidRPr="00EA33AA">
        <w:rPr>
          <w:rFonts w:cs="Times New Roman"/>
        </w:rPr>
        <w:t>Considering the fact that more population in Tajikistan are connecting Internet through mobile phone</w:t>
      </w:r>
      <w:r w:rsidR="00604751" w:rsidRPr="00EA33AA">
        <w:rPr>
          <w:rFonts w:cs="Times New Roman"/>
        </w:rPr>
        <w:t>s</w:t>
      </w:r>
      <w:r w:rsidR="00E37F40" w:rsidRPr="00EA33AA">
        <w:rPr>
          <w:rFonts w:cs="Times New Roman"/>
        </w:rPr>
        <w:t>, adapting mobile learning platforms is another option to provide more access to learning contents to those who are in remote areas</w:t>
      </w:r>
      <w:r w:rsidRPr="009E5CF4">
        <w:rPr>
          <w:rFonts w:cs="Times New Roman"/>
        </w:rPr>
        <w:t xml:space="preserve">. </w:t>
      </w:r>
      <w:r>
        <w:rPr>
          <w:rFonts w:cs="Times New Roman" w:hint="eastAsia"/>
        </w:rPr>
        <w:t xml:space="preserve">Also, </w:t>
      </w:r>
      <w:r>
        <w:rPr>
          <w:rFonts w:cs="Times New Roman"/>
        </w:rPr>
        <w:t>delivering</w:t>
      </w:r>
      <w:r>
        <w:rPr>
          <w:rFonts w:cs="Times New Roman" w:hint="eastAsia"/>
        </w:rPr>
        <w:t xml:space="preserve"> courses through televisions is alternative method for reaching to rural population as they own televisions.</w:t>
      </w:r>
    </w:p>
    <w:p w14:paraId="27267DB1" w14:textId="77777777" w:rsidR="00EA33AA" w:rsidRPr="00EA33AA" w:rsidRDefault="00EA33AA" w:rsidP="00EA33AA">
      <w:pPr>
        <w:pStyle w:val="NoSpacing"/>
        <w:contextualSpacing/>
        <w:jc w:val="both"/>
        <w:rPr>
          <w:lang w:val="en"/>
        </w:rPr>
      </w:pPr>
    </w:p>
    <w:p w14:paraId="38A7F1E6" w14:textId="6A6AA618" w:rsidR="008778FF" w:rsidRPr="008778FF" w:rsidRDefault="002F5141" w:rsidP="00E605B4">
      <w:pPr>
        <w:pStyle w:val="NoSpacing"/>
        <w:numPr>
          <w:ilvl w:val="0"/>
          <w:numId w:val="22"/>
        </w:numPr>
        <w:ind w:left="0" w:firstLine="0"/>
        <w:contextualSpacing/>
        <w:jc w:val="both"/>
        <w:rPr>
          <w:rFonts w:cs="Times New Roman"/>
        </w:rPr>
      </w:pPr>
      <w:r w:rsidRPr="008778FF">
        <w:rPr>
          <w:rFonts w:cs="Times New Roman"/>
          <w:b/>
        </w:rPr>
        <w:t>P</w:t>
      </w:r>
      <w:r w:rsidR="00E37F40" w:rsidRPr="008778FF">
        <w:rPr>
          <w:rFonts w:cs="Times New Roman"/>
          <w:b/>
        </w:rPr>
        <w:t>olicies on authorship and ownership of online courses need to be discussed</w:t>
      </w:r>
      <w:r w:rsidRPr="008778FF">
        <w:rPr>
          <w:rFonts w:cs="Times New Roman"/>
          <w:b/>
        </w:rPr>
        <w:t>.</w:t>
      </w:r>
      <w:r w:rsidR="008778FF">
        <w:rPr>
          <w:rFonts w:cs="Times New Roman"/>
          <w:b/>
        </w:rPr>
        <w:t xml:space="preserve"> </w:t>
      </w:r>
      <w:r w:rsidR="008778FF" w:rsidRPr="008778FF">
        <w:rPr>
          <w:rFonts w:cs="Times New Roman"/>
        </w:rPr>
        <w:t>One of the big challenges to us</w:t>
      </w:r>
      <w:r w:rsidR="005F4183">
        <w:rPr>
          <w:rFonts w:cs="Times New Roman"/>
        </w:rPr>
        <w:t>ing</w:t>
      </w:r>
      <w:r w:rsidR="008778FF" w:rsidRPr="008778FF">
        <w:rPr>
          <w:rFonts w:cs="Times New Roman"/>
        </w:rPr>
        <w:t xml:space="preserve"> online education resources is to have localized</w:t>
      </w:r>
      <w:r w:rsidR="005F4183">
        <w:rPr>
          <w:rFonts w:cs="Times New Roman"/>
        </w:rPr>
        <w:t>,</w:t>
      </w:r>
      <w:r w:rsidR="008778FF" w:rsidRPr="008778FF">
        <w:rPr>
          <w:rFonts w:cs="Times New Roman"/>
        </w:rPr>
        <w:t xml:space="preserve"> high quality material</w:t>
      </w:r>
      <w:r w:rsidR="005F4183">
        <w:rPr>
          <w:rFonts w:cs="Times New Roman"/>
        </w:rPr>
        <w:t>s</w:t>
      </w:r>
      <w:r w:rsidR="008778FF" w:rsidRPr="008778FF">
        <w:rPr>
          <w:rFonts w:cs="Times New Roman"/>
        </w:rPr>
        <w:t xml:space="preserve">. Localization costs money and </w:t>
      </w:r>
      <w:r w:rsidR="005F4183">
        <w:rPr>
          <w:rFonts w:cs="Times New Roman"/>
        </w:rPr>
        <w:t>as does</w:t>
      </w:r>
      <w:r w:rsidR="005F4183" w:rsidRPr="008778FF">
        <w:rPr>
          <w:rFonts w:cs="Times New Roman"/>
        </w:rPr>
        <w:t xml:space="preserve"> </w:t>
      </w:r>
      <w:r w:rsidR="008778FF" w:rsidRPr="008778FF">
        <w:rPr>
          <w:rFonts w:cs="Times New Roman"/>
        </w:rPr>
        <w:t xml:space="preserve">using licensed books. </w:t>
      </w:r>
      <w:r w:rsidR="00344DE5" w:rsidRPr="009E5CF4">
        <w:rPr>
          <w:rFonts w:cs="Times New Roman"/>
        </w:rPr>
        <w:t>Utilizing</w:t>
      </w:r>
      <w:r w:rsidR="005F4183">
        <w:rPr>
          <w:rFonts w:cs="Times New Roman"/>
        </w:rPr>
        <w:t xml:space="preserve"> a</w:t>
      </w:r>
      <w:r w:rsidR="00344DE5" w:rsidRPr="009E5CF4">
        <w:rPr>
          <w:rFonts w:cs="Times New Roman"/>
        </w:rPr>
        <w:t xml:space="preserve"> creative commons license is a recommended approach for content creation to ensure that copyright is protected, but is open for various usages. </w:t>
      </w:r>
      <w:r w:rsidR="008778FF" w:rsidRPr="008778FF">
        <w:rPr>
          <w:rFonts w:cs="Times New Roman"/>
        </w:rPr>
        <w:t>Evidence from around the world shows that economies of scale are readily applied, indicating clearly that significant efficiency gains can be attained by shifting to open licenses. UNESCO could help address international copyrights and permanent collections of Open Education Resources (OERs).</w:t>
      </w:r>
    </w:p>
    <w:p w14:paraId="1DF7D7CD" w14:textId="77777777" w:rsidR="00344DE5" w:rsidRPr="00344DE5" w:rsidRDefault="00344DE5" w:rsidP="00344DE5">
      <w:pPr>
        <w:pStyle w:val="NoSpacing"/>
        <w:contextualSpacing/>
        <w:jc w:val="both"/>
        <w:rPr>
          <w:lang w:val="en"/>
        </w:rPr>
      </w:pPr>
    </w:p>
    <w:p w14:paraId="481EA5BE" w14:textId="7243F399" w:rsidR="008778FF" w:rsidRPr="00D7448F" w:rsidRDefault="008778FF" w:rsidP="00E605B4">
      <w:pPr>
        <w:pStyle w:val="NoSpacing"/>
        <w:numPr>
          <w:ilvl w:val="0"/>
          <w:numId w:val="22"/>
        </w:numPr>
        <w:ind w:left="0" w:firstLine="0"/>
        <w:contextualSpacing/>
        <w:jc w:val="both"/>
        <w:rPr>
          <w:lang w:val="en"/>
        </w:rPr>
      </w:pPr>
      <w:r w:rsidRPr="00D7448F">
        <w:rPr>
          <w:rFonts w:cs="Times New Roman"/>
          <w:b/>
        </w:rPr>
        <w:lastRenderedPageBreak/>
        <w:t>Students would be more motivated to take online courses if they are certified.</w:t>
      </w:r>
      <w:r>
        <w:rPr>
          <w:rFonts w:cs="Times New Roman"/>
        </w:rPr>
        <w:t xml:space="preserve"> Intuit—</w:t>
      </w:r>
      <w:r w:rsidRPr="009E5CF4">
        <w:rPr>
          <w:rFonts w:cs="Times New Roman"/>
        </w:rPr>
        <w:t>a Russian online course platform</w:t>
      </w:r>
      <w:r>
        <w:rPr>
          <w:rFonts w:cs="Times New Roman"/>
        </w:rPr>
        <w:t>—</w:t>
      </w:r>
      <w:r w:rsidRPr="009E5CF4">
        <w:rPr>
          <w:rFonts w:cs="Times New Roman"/>
        </w:rPr>
        <w:t>issues certificates</w:t>
      </w:r>
      <w:r>
        <w:rPr>
          <w:rFonts w:cs="Times New Roman"/>
        </w:rPr>
        <w:t xml:space="preserve"> upon </w:t>
      </w:r>
      <w:r w:rsidRPr="009E5CF4">
        <w:rPr>
          <w:rFonts w:cs="Times New Roman"/>
        </w:rPr>
        <w:t>course completion</w:t>
      </w:r>
      <w:r>
        <w:rPr>
          <w:rFonts w:cs="Times New Roman"/>
        </w:rPr>
        <w:t>,</w:t>
      </w:r>
      <w:r w:rsidRPr="009E5CF4">
        <w:rPr>
          <w:rFonts w:cs="Times New Roman"/>
        </w:rPr>
        <w:t xml:space="preserve"> and th</w:t>
      </w:r>
      <w:r>
        <w:rPr>
          <w:rFonts w:cs="Times New Roman"/>
        </w:rPr>
        <w:t>ose certificates are recognized in Russia</w:t>
      </w:r>
      <w:r w:rsidRPr="009E5CF4">
        <w:rPr>
          <w:rFonts w:cs="Times New Roman"/>
        </w:rPr>
        <w:t xml:space="preserve"> where </w:t>
      </w:r>
      <w:r>
        <w:rPr>
          <w:rFonts w:cs="Times New Roman"/>
        </w:rPr>
        <w:t>many</w:t>
      </w:r>
      <w:r w:rsidRPr="009E5CF4">
        <w:rPr>
          <w:rFonts w:cs="Times New Roman"/>
        </w:rPr>
        <w:t xml:space="preserve"> </w:t>
      </w:r>
      <w:r>
        <w:rPr>
          <w:rFonts w:cs="Times New Roman"/>
        </w:rPr>
        <w:t>Tajik migrate</w:t>
      </w:r>
      <w:r w:rsidRPr="009E5CF4">
        <w:rPr>
          <w:rFonts w:cs="Times New Roman"/>
        </w:rPr>
        <w:t xml:space="preserve"> for work</w:t>
      </w:r>
      <w:r>
        <w:rPr>
          <w:rFonts w:cs="Times New Roman"/>
        </w:rPr>
        <w:t xml:space="preserve"> as well as by Tajik companies, though informally</w:t>
      </w:r>
      <w:r w:rsidRPr="009E5CF4">
        <w:rPr>
          <w:rFonts w:cs="Times New Roman"/>
        </w:rPr>
        <w:t xml:space="preserve">. </w:t>
      </w:r>
      <w:r>
        <w:rPr>
          <w:rFonts w:cs="Times New Roman"/>
        </w:rPr>
        <w:t xml:space="preserve">This is one of the reasons why Intuit is popular in Tajikistan, apart from the language </w:t>
      </w:r>
      <w:r w:rsidR="00011CB6">
        <w:rPr>
          <w:rFonts w:cs="Times New Roman"/>
        </w:rPr>
        <w:t>of instruction</w:t>
      </w:r>
      <w:r w:rsidRPr="009E5CF4">
        <w:rPr>
          <w:rFonts w:cs="Times New Roman"/>
        </w:rPr>
        <w:t xml:space="preserve">. </w:t>
      </w:r>
      <w:r>
        <w:rPr>
          <w:rFonts w:cs="Times New Roman"/>
        </w:rPr>
        <w:t xml:space="preserve">The government needs to establish a policy on accreditation of online courses. </w:t>
      </w:r>
    </w:p>
    <w:p w14:paraId="78C6E9BA" w14:textId="77777777" w:rsidR="008571A1" w:rsidRDefault="003A284C" w:rsidP="00EE0612">
      <w:pPr>
        <w:pStyle w:val="Heading1"/>
        <w:jc w:val="center"/>
        <w:rPr>
          <w:rFonts w:asciiTheme="minorHAnsi" w:hAnsiTheme="minorHAnsi" w:cstheme="minorHAnsi"/>
          <w:sz w:val="26"/>
          <w:szCs w:val="26"/>
        </w:rPr>
      </w:pPr>
      <w:r>
        <w:rPr>
          <w:rFonts w:cs="Times New Roman"/>
        </w:rPr>
        <w:br w:type="page"/>
      </w:r>
      <w:r w:rsidR="00645F0A" w:rsidRPr="00E22CD1">
        <w:rPr>
          <w:rFonts w:asciiTheme="minorHAnsi" w:hAnsiTheme="minorHAnsi" w:cstheme="minorHAnsi"/>
          <w:sz w:val="26"/>
          <w:szCs w:val="26"/>
        </w:rPr>
        <w:lastRenderedPageBreak/>
        <w:tab/>
      </w:r>
      <w:bookmarkStart w:id="183" w:name="_Toc389357818"/>
      <w:bookmarkStart w:id="184" w:name="_Toc389587765"/>
      <w:r w:rsidR="0049296C">
        <w:rPr>
          <w:rFonts w:asciiTheme="minorHAnsi" w:hAnsiTheme="minorHAnsi" w:cstheme="minorHAnsi"/>
          <w:sz w:val="26"/>
          <w:szCs w:val="26"/>
        </w:rPr>
        <w:t xml:space="preserve">Chapter 6: </w:t>
      </w:r>
      <w:r w:rsidR="00447C13">
        <w:rPr>
          <w:rFonts w:asciiTheme="minorHAnsi" w:hAnsiTheme="minorHAnsi" w:cstheme="minorHAnsi"/>
          <w:sz w:val="26"/>
          <w:szCs w:val="26"/>
        </w:rPr>
        <w:t>Conclusions and P</w:t>
      </w:r>
      <w:r w:rsidR="00A66A97" w:rsidRPr="00E93F46">
        <w:rPr>
          <w:rFonts w:asciiTheme="minorHAnsi" w:hAnsiTheme="minorHAnsi" w:cstheme="minorHAnsi"/>
          <w:sz w:val="26"/>
          <w:szCs w:val="26"/>
        </w:rPr>
        <w:t xml:space="preserve">olicy </w:t>
      </w:r>
      <w:r w:rsidR="00447C13">
        <w:rPr>
          <w:rFonts w:asciiTheme="minorHAnsi" w:hAnsiTheme="minorHAnsi" w:cstheme="minorHAnsi"/>
          <w:sz w:val="26"/>
          <w:szCs w:val="26"/>
        </w:rPr>
        <w:t>R</w:t>
      </w:r>
      <w:r w:rsidR="008571A1" w:rsidRPr="00E93F46">
        <w:rPr>
          <w:rFonts w:asciiTheme="minorHAnsi" w:hAnsiTheme="minorHAnsi" w:cstheme="minorHAnsi"/>
          <w:sz w:val="26"/>
          <w:szCs w:val="26"/>
        </w:rPr>
        <w:t>ecommendations</w:t>
      </w:r>
      <w:bookmarkEnd w:id="183"/>
      <w:bookmarkEnd w:id="184"/>
    </w:p>
    <w:p w14:paraId="4F9FA932" w14:textId="77777777" w:rsidR="00E638FF" w:rsidRDefault="00E638FF" w:rsidP="00E638FF">
      <w:pPr>
        <w:pStyle w:val="NoSpacing"/>
        <w:contextualSpacing/>
        <w:jc w:val="both"/>
      </w:pPr>
    </w:p>
    <w:p w14:paraId="59AAFFDA" w14:textId="77777777" w:rsidR="00E638FF" w:rsidRDefault="00E638FF" w:rsidP="00E638FF">
      <w:pPr>
        <w:pStyle w:val="NoSpacing"/>
        <w:contextualSpacing/>
        <w:jc w:val="both"/>
      </w:pPr>
    </w:p>
    <w:p w14:paraId="6A48DFE2" w14:textId="39274F45" w:rsidR="00E638FF" w:rsidRDefault="00E638FF" w:rsidP="00E638FF">
      <w:pPr>
        <w:pStyle w:val="NoSpacing"/>
        <w:numPr>
          <w:ilvl w:val="0"/>
          <w:numId w:val="22"/>
        </w:numPr>
        <w:ind w:left="0" w:firstLine="0"/>
        <w:contextualSpacing/>
        <w:jc w:val="both"/>
      </w:pPr>
      <w:r>
        <w:t xml:space="preserve">This chapter concludes with a summary of major findings of each chapter and policy recommendations for government’s consideration. </w:t>
      </w:r>
    </w:p>
    <w:p w14:paraId="020179B0" w14:textId="08C1CDE7" w:rsidR="00CF6636" w:rsidRPr="00CF6636" w:rsidRDefault="00E638FF" w:rsidP="00E638FF">
      <w:pPr>
        <w:pStyle w:val="NoSpacing"/>
        <w:contextualSpacing/>
        <w:jc w:val="both"/>
      </w:pPr>
      <w:r>
        <w:t xml:space="preserve"> </w:t>
      </w:r>
    </w:p>
    <w:p w14:paraId="0DA604D2" w14:textId="77777777" w:rsidR="00E22CD1" w:rsidRDefault="00CF6636" w:rsidP="00E605B4">
      <w:pPr>
        <w:pStyle w:val="Heading2"/>
        <w:numPr>
          <w:ilvl w:val="0"/>
          <w:numId w:val="6"/>
        </w:numPr>
        <w:ind w:left="540" w:hanging="540"/>
        <w:rPr>
          <w:rFonts w:asciiTheme="minorHAnsi" w:hAnsiTheme="minorHAnsi" w:cstheme="minorHAnsi"/>
          <w:sz w:val="24"/>
          <w:szCs w:val="24"/>
        </w:rPr>
      </w:pPr>
      <w:bookmarkStart w:id="185" w:name="_Toc389357819"/>
      <w:bookmarkStart w:id="186" w:name="_Toc389587766"/>
      <w:r>
        <w:rPr>
          <w:rFonts w:asciiTheme="minorHAnsi" w:hAnsiTheme="minorHAnsi" w:cstheme="minorHAnsi"/>
          <w:sz w:val="24"/>
          <w:szCs w:val="24"/>
        </w:rPr>
        <w:t>Summary of findings</w:t>
      </w:r>
      <w:bookmarkEnd w:id="185"/>
      <w:bookmarkEnd w:id="186"/>
    </w:p>
    <w:p w14:paraId="3513A264" w14:textId="77777777" w:rsidR="00CF6636" w:rsidRPr="00546721" w:rsidRDefault="00CF6636" w:rsidP="00CF6636">
      <w:pPr>
        <w:pStyle w:val="NoSpacing"/>
        <w:jc w:val="both"/>
      </w:pPr>
    </w:p>
    <w:p w14:paraId="22ECAF2F" w14:textId="26F07E0E" w:rsidR="00E638FF" w:rsidRDefault="00E638FF" w:rsidP="00E638FF">
      <w:pPr>
        <w:pStyle w:val="NoSpacing"/>
        <w:numPr>
          <w:ilvl w:val="0"/>
          <w:numId w:val="22"/>
        </w:numPr>
        <w:ind w:left="0" w:firstLine="0"/>
        <w:contextualSpacing/>
        <w:jc w:val="both"/>
      </w:pPr>
      <w:r w:rsidRPr="00A9097C">
        <w:rPr>
          <w:b/>
        </w:rPr>
        <w:t>Overview and performance of the higher education system.</w:t>
      </w:r>
      <w:r>
        <w:t xml:space="preserve"> The sector expanded rapidly after the early 2000s and stabilized in the last few years. The tertiary (university and college) enrollment rate of 22 percent is lower than most Europe and Central Asian countries, but much higher than countries at a similar level of economic development. However, access to higher education is strikingly inequitable by gender, socio-economic status, and geographical location. Of the 35 higher education institutions (HEIs), 22 are located in Dushanbe and RRS where only 9.6 percent and 22.9 percent of the nation’s total population live, respectively, and enroll 62 percent of students. Only just around 30 percent of higher education students are females. Students from the richest 40 percent consumption quintiles constitute 65 percent of higher education students, compared to only five percent from the poorest 20 percent or 16 percent from the poorest 40 percent. The quality of part-time correspondence education in which about 30 percent of students are enrolled is widely considered much weaker than that of full-time programs, pushing the MOES and HEIs to modernize the former as distance education. Tajik HEIs enroll a relatively large number of students with a relatively high student-teacher ratio on </w:t>
      </w:r>
      <w:r w:rsidR="00627080">
        <w:t>average</w:t>
      </w:r>
      <w:r>
        <w:t xml:space="preserve">. In this sense, the system is quite efficient, but it may not be accompanied by quality. The teaching workforce is rapidly aging and increasingly less qualified, and the system is unable to attract and retain qualified young scholars to replace them as they gradually approach retirement. While university and college-educated </w:t>
      </w:r>
      <w:r w:rsidRPr="00F84808">
        <w:t xml:space="preserve">individuals are more likely to find a stable job in the formal sector, earn higher incomes, and </w:t>
      </w:r>
      <w:r>
        <w:t xml:space="preserve">are </w:t>
      </w:r>
      <w:r w:rsidRPr="00F84808">
        <w:t>less likely to be unemployed or poor</w:t>
      </w:r>
      <w:r>
        <w:t xml:space="preserve"> in Tajikistan</w:t>
      </w:r>
      <w:r w:rsidRPr="00F84808">
        <w:t>,</w:t>
      </w:r>
      <w:r>
        <w:t xml:space="preserve"> many employers are unsatisfied with university graduates’ skills level. Students themselves feel that they do not possess adequate qualifications and relevant skills required in the labor market</w:t>
      </w:r>
      <w:r w:rsidRPr="006E2023">
        <w:t xml:space="preserve">. </w:t>
      </w:r>
      <w:r>
        <w:t>An increasing number of students are taking courses delivered in Tajik rather than Russian, which can adversely affect their chances of success in the job market. Tajik HEIs are not engaged in research since research has traditionally been conducted primarily by Academy of Sciences, with little linkage with the former. Finally, in addition to generally low levels of quality, the 11-year general education system is unable to adequately prepare most students for higher education.</w:t>
      </w:r>
    </w:p>
    <w:p w14:paraId="4A500EA3" w14:textId="77777777" w:rsidR="00E638FF" w:rsidRPr="00E638FF" w:rsidRDefault="00E638FF" w:rsidP="00E638FF">
      <w:pPr>
        <w:pStyle w:val="NoSpacing"/>
        <w:contextualSpacing/>
        <w:jc w:val="both"/>
      </w:pPr>
    </w:p>
    <w:p w14:paraId="7D96A4DB" w14:textId="77777777" w:rsidR="00E638FF" w:rsidRDefault="00E638FF" w:rsidP="00E638FF">
      <w:pPr>
        <w:pStyle w:val="NoSpacing"/>
        <w:numPr>
          <w:ilvl w:val="0"/>
          <w:numId w:val="22"/>
        </w:numPr>
        <w:ind w:left="0" w:firstLine="0"/>
        <w:contextualSpacing/>
        <w:jc w:val="both"/>
      </w:pPr>
      <w:r w:rsidRPr="00E638FF">
        <w:rPr>
          <w:b/>
        </w:rPr>
        <w:t xml:space="preserve">Governance. </w:t>
      </w:r>
      <w:r w:rsidRPr="009D3C70">
        <w:t>The separation between governance that deals with approval of strategy and policies, performance appraisal</w:t>
      </w:r>
      <w:r>
        <w:t>,</w:t>
      </w:r>
      <w:r w:rsidRPr="009D3C70">
        <w:t xml:space="preserve"> and overall supervision on the one hand, and management </w:t>
      </w:r>
      <w:r>
        <w:t xml:space="preserve">that </w:t>
      </w:r>
      <w:r w:rsidRPr="009D3C70">
        <w:t>occur</w:t>
      </w:r>
      <w:r>
        <w:t>s</w:t>
      </w:r>
      <w:r w:rsidRPr="009D3C70">
        <w:t xml:space="preserve"> inside the institution and deal</w:t>
      </w:r>
      <w:r>
        <w:t>s</w:t>
      </w:r>
      <w:r w:rsidRPr="009D3C70">
        <w:t xml:space="preserve"> with operational matters on the other</w:t>
      </w:r>
      <w:r>
        <w:t>,</w:t>
      </w:r>
      <w:r w:rsidRPr="009D3C70">
        <w:t xml:space="preserve"> is essential for successful higher education institutions</w:t>
      </w:r>
      <w:r>
        <w:t xml:space="preserve">. It has been widely agreed that a greater degree of autonomy (when coupled with accountability) typically correlates with higher performing systems and institutions, though the capacity to lead and manage a complex academic enterprise must be present before autonomy is granted. In contrast to international trends, Tajikistan’s current higher education governance </w:t>
      </w:r>
      <w:r w:rsidRPr="008F52AE">
        <w:t xml:space="preserve">framework </w:t>
      </w:r>
      <w:r>
        <w:t xml:space="preserve">is characterized by direct and highly centralized governance, exercised by multiple layers of government bodies. This </w:t>
      </w:r>
      <w:r w:rsidRPr="008F52AE">
        <w:t>takes governance and management of HEIs up to the operational level, leaving little space for HEIs to exercise autonomy and accountability.</w:t>
      </w:r>
      <w:r w:rsidRPr="00E638FF">
        <w:rPr>
          <w:b/>
        </w:rPr>
        <w:t xml:space="preserve"> </w:t>
      </w:r>
      <w:r>
        <w:t>Essentially, HEIs—ruled by a government-appointed rector without an effective collegial decision-making body—remain implementing bodies of government’s directives and regulations. As a result, HEIs</w:t>
      </w:r>
      <w:r w:rsidRPr="00DC25CE">
        <w:t xml:space="preserve"> generally lack the capacity and incentive</w:t>
      </w:r>
      <w:r>
        <w:t>s</w:t>
      </w:r>
      <w:r w:rsidRPr="00DC25CE">
        <w:t xml:space="preserve"> to </w:t>
      </w:r>
      <w:r w:rsidRPr="00DC25CE">
        <w:lastRenderedPageBreak/>
        <w:t>develop and implement an institutional strategy.</w:t>
      </w:r>
      <w:r>
        <w:t xml:space="preserve"> </w:t>
      </w:r>
      <w:r w:rsidRPr="00DC25CE">
        <w:t>Stakeholder involvement</w:t>
      </w:r>
      <w:r>
        <w:t xml:space="preserve"> by students and employers</w:t>
      </w:r>
      <w:r w:rsidRPr="00DC25CE">
        <w:t xml:space="preserve"> in the governance of Tajik HEIs is passive, often depending on the approaches and initiatives of individual rectors.</w:t>
      </w:r>
      <w:r>
        <w:t xml:space="preserve"> </w:t>
      </w:r>
      <w:r w:rsidRPr="00DC25CE">
        <w:t>Even the Rectors’ Council’s role is limited to promoti</w:t>
      </w:r>
      <w:r>
        <w:t>on</w:t>
      </w:r>
      <w:r w:rsidRPr="00DC25CE">
        <w:t xml:space="preserve"> and implementation of the regulatory and normative acts, rather than driving change and setting strategic lines </w:t>
      </w:r>
      <w:r>
        <w:t>for</w:t>
      </w:r>
      <w:r w:rsidRPr="00DC25CE">
        <w:t xml:space="preserve"> development.</w:t>
      </w:r>
      <w:r>
        <w:t xml:space="preserve"> </w:t>
      </w:r>
      <w:r w:rsidRPr="00DD77DA">
        <w:t>T</w:t>
      </w:r>
      <w:r>
        <w:t>he public sector overwhelmingly dominates the sector and the private sector—both private HEIs and private enterprises—</w:t>
      </w:r>
      <w:proofErr w:type="gramStart"/>
      <w:r>
        <w:t>is</w:t>
      </w:r>
      <w:proofErr w:type="gramEnd"/>
      <w:r>
        <w:t xml:space="preserve"> almost absent due to the uninviting regulatory framework, and government’s general unfavorable attitudes towards private entries. </w:t>
      </w:r>
    </w:p>
    <w:p w14:paraId="7026FCFB" w14:textId="77777777" w:rsidR="00E638FF" w:rsidRPr="00E638FF" w:rsidRDefault="00E638FF" w:rsidP="00E638FF">
      <w:pPr>
        <w:pStyle w:val="NoSpacing"/>
        <w:contextualSpacing/>
        <w:jc w:val="both"/>
      </w:pPr>
    </w:p>
    <w:p w14:paraId="73F8EA11" w14:textId="77777777" w:rsidR="00E638FF" w:rsidRDefault="00E638FF" w:rsidP="00E638FF">
      <w:pPr>
        <w:pStyle w:val="NoSpacing"/>
        <w:numPr>
          <w:ilvl w:val="0"/>
          <w:numId w:val="22"/>
        </w:numPr>
        <w:ind w:left="0" w:firstLine="0"/>
        <w:contextualSpacing/>
        <w:jc w:val="both"/>
      </w:pPr>
      <w:r w:rsidRPr="00E638FF">
        <w:rPr>
          <w:b/>
        </w:rPr>
        <w:t xml:space="preserve">Quality assurance. </w:t>
      </w:r>
      <w:r w:rsidRPr="00E638FF">
        <w:t xml:space="preserve">The </w:t>
      </w:r>
      <w:proofErr w:type="spellStart"/>
      <w:r w:rsidRPr="00E638FF">
        <w:t>massification</w:t>
      </w:r>
      <w:proofErr w:type="spellEnd"/>
      <w:r w:rsidRPr="00E638FF">
        <w:t xml:space="preserve"> and diversification of higher education globally has led to a pressing need for relevant and reliable quality assurance and accreditation processes to assure the public that the courses, programs and degrees offered by HEIs meet acceptable academic and professional standards. To keep up with global trends, the government of Tajikistan has undertaken higher education reforms aimed at transformation and integration into the international arena. Tangible results are yet to be seen, however. The country also needs to develop reliable qualifications recognition tools and description of qualifications per degree and level based on knowledge, competencies and skills to facilitate educational and labor mobility.</w:t>
      </w:r>
    </w:p>
    <w:p w14:paraId="0BCEE9D2" w14:textId="77777777" w:rsidR="00E638FF" w:rsidRDefault="00E638FF" w:rsidP="00E638FF">
      <w:pPr>
        <w:pStyle w:val="NoSpacing"/>
        <w:contextualSpacing/>
        <w:jc w:val="both"/>
      </w:pPr>
    </w:p>
    <w:p w14:paraId="1F7A2F82" w14:textId="77777777" w:rsidR="00E638FF" w:rsidRDefault="00E638FF" w:rsidP="00E638FF">
      <w:pPr>
        <w:pStyle w:val="NoSpacing"/>
        <w:numPr>
          <w:ilvl w:val="0"/>
          <w:numId w:val="22"/>
        </w:numPr>
        <w:ind w:left="0" w:firstLine="0"/>
        <w:contextualSpacing/>
        <w:jc w:val="both"/>
      </w:pPr>
      <w:r w:rsidRPr="00892518">
        <w:t>At the system level, Tajikistan’s current quality assurance model follows the practices common to those promoted by the ministries in post-Soviet systems and is not in line with the Standards and Guidelines for Quality Assurance in the European Higher Education Area (ESG), which the government aims to comply with. Under this model, the State Agency for Supervision in the Sphere of Education (SASSE), which is in charge of the external quality assurance under the Ministry of Education and Science, aims to assure quality primarily by setting state educational standards and requiring HEIs to be in compliance with the standards through licensing, state attestation and accreditation. However, the model does not clearly define the concepts of quality and quality assurance, or the nature of quality enhancement or quality assurance system and tools. The SASSE does not have sufficient exposure to the ESGs and lacks the capacity to improve the national QA system. Also, as a result of conflicts of interest—the MOES is both the founder and regulator of state HEIs— the majority of HEIs remain open whether or not they meet the standards. Strengthening the capacity of SASSE and aligning the existing model with the ESGs would help improve the quality of higher education.</w:t>
      </w:r>
    </w:p>
    <w:p w14:paraId="2FA4A1BA" w14:textId="77777777" w:rsidR="00E638FF" w:rsidRDefault="00E638FF" w:rsidP="00E638FF">
      <w:pPr>
        <w:pStyle w:val="NoSpacing"/>
        <w:contextualSpacing/>
        <w:jc w:val="both"/>
      </w:pPr>
    </w:p>
    <w:p w14:paraId="0A222DF1" w14:textId="77777777" w:rsidR="00E638FF" w:rsidRDefault="00E638FF" w:rsidP="00E638FF">
      <w:pPr>
        <w:pStyle w:val="NoSpacing"/>
        <w:numPr>
          <w:ilvl w:val="0"/>
          <w:numId w:val="22"/>
        </w:numPr>
        <w:ind w:left="0" w:firstLine="0"/>
        <w:contextualSpacing/>
        <w:jc w:val="both"/>
      </w:pPr>
      <w:r w:rsidRPr="00556D59">
        <w:t>At the institutional level, most HEIs are yet to clearly set a mission and vision f</w:t>
      </w:r>
      <w:r>
        <w:t>or</w:t>
      </w:r>
      <w:r w:rsidRPr="00556D59">
        <w:t xml:space="preserve"> their institutions. HEIs undertake multiple activities to ensure quality, but often in a fragmented, inefficient and ineffective manner</w:t>
      </w:r>
      <w:r>
        <w:t>,</w:t>
      </w:r>
      <w:r w:rsidRPr="00556D59">
        <w:t xml:space="preserve"> without a holistic system of internal quality assurance. They are guided by control-oriented standards to manage quality, which does not motivate them to </w:t>
      </w:r>
      <w:r>
        <w:t>improve</w:t>
      </w:r>
      <w:r w:rsidRPr="00556D59">
        <w:t xml:space="preserve">. </w:t>
      </w:r>
      <w:r>
        <w:t>The flip side of li</w:t>
      </w:r>
      <w:r w:rsidRPr="00556D59">
        <w:t xml:space="preserve">mited autonomy is extremely weak accountability at </w:t>
      </w:r>
      <w:r>
        <w:t xml:space="preserve">the </w:t>
      </w:r>
      <w:r w:rsidRPr="00556D59">
        <w:t>institutional level. Key stakeholders (student, faculty members, and employers) are not involved in quality assurance processes. HEIs</w:t>
      </w:r>
      <w:r>
        <w:t xml:space="preserve"> typically</w:t>
      </w:r>
      <w:r w:rsidRPr="00556D59">
        <w:t xml:space="preserve"> develop study </w:t>
      </w:r>
      <w:r>
        <w:t>program</w:t>
      </w:r>
      <w:r w:rsidRPr="00556D59">
        <w:t>s without involving key stakeholders</w:t>
      </w:r>
      <w:r>
        <w:t>, and without</w:t>
      </w:r>
      <w:r w:rsidRPr="00556D59">
        <w:t xml:space="preserve"> setting a review process for </w:t>
      </w:r>
      <w:r>
        <w:t>ongoing</w:t>
      </w:r>
      <w:r w:rsidRPr="00556D59">
        <w:t xml:space="preserve"> revision to</w:t>
      </w:r>
      <w:r>
        <w:t xml:space="preserve"> ensure</w:t>
      </w:r>
      <w:r w:rsidRPr="00556D59">
        <w:t xml:space="preserve"> their</w:t>
      </w:r>
      <w:r>
        <w:t xml:space="preserve"> continued</w:t>
      </w:r>
      <w:r w:rsidRPr="00556D59">
        <w:t xml:space="preserve"> relevance. HEIs </w:t>
      </w:r>
      <w:r>
        <w:t xml:space="preserve">exercise quality assurance to a very limited extent by reducing it to purely control mechanisms and </w:t>
      </w:r>
      <w:r w:rsidRPr="00556D59">
        <w:t>collect</w:t>
      </w:r>
      <w:r>
        <w:t>ion</w:t>
      </w:r>
      <w:r w:rsidRPr="00556D59">
        <w:t xml:space="preserve"> </w:t>
      </w:r>
      <w:r>
        <w:t xml:space="preserve">of fragmented </w:t>
      </w:r>
      <w:r w:rsidRPr="00556D59">
        <w:t>quantitative data</w:t>
      </w:r>
      <w:r>
        <w:t>.</w:t>
      </w:r>
      <w:r w:rsidRPr="00556D59">
        <w:t xml:space="preserve"> </w:t>
      </w:r>
      <w:r>
        <w:t xml:space="preserve">Inquiry into the teaching and learning processes and in-depth self-evaluations are not undertaken, which significantly limits their capacity </w:t>
      </w:r>
      <w:r w:rsidRPr="00556D59">
        <w:t xml:space="preserve">to </w:t>
      </w:r>
      <w:r>
        <w:t>learn and promote</w:t>
      </w:r>
      <w:r w:rsidRPr="00556D59">
        <w:t xml:space="preserve"> quality enhancement.</w:t>
      </w:r>
      <w:r>
        <w:t xml:space="preserve"> M</w:t>
      </w:r>
      <w:r w:rsidRPr="00556D59">
        <w:t>ost HEIs still lack understanding of self-assessment</w:t>
      </w:r>
      <w:r>
        <w:t xml:space="preserve">. Even in this generally weak environment, </w:t>
      </w:r>
      <w:r w:rsidRPr="00556D59">
        <w:t>there are a few</w:t>
      </w:r>
      <w:r>
        <w:t xml:space="preserve"> examples of</w:t>
      </w:r>
      <w:r w:rsidRPr="00556D59">
        <w:t xml:space="preserve"> </w:t>
      </w:r>
      <w:r>
        <w:t>good</w:t>
      </w:r>
      <w:r w:rsidRPr="00556D59">
        <w:t xml:space="preserve"> practice to be dissem</w:t>
      </w:r>
      <w:r>
        <w:t xml:space="preserve">inated, </w:t>
      </w:r>
      <w:r w:rsidRPr="00556D59">
        <w:t xml:space="preserve">where Tajik HEIs have </w:t>
      </w:r>
      <w:r>
        <w:t xml:space="preserve">established an effective internal quality assurance mechanism and </w:t>
      </w:r>
      <w:r w:rsidRPr="00556D59">
        <w:t xml:space="preserve">conducted an in-depth self-assessment </w:t>
      </w:r>
      <w:r>
        <w:t>as well undergoing</w:t>
      </w:r>
      <w:r w:rsidRPr="00556D59">
        <w:t xml:space="preserve"> external evaluat</w:t>
      </w:r>
      <w:r>
        <w:t>ions</w:t>
      </w:r>
      <w:r w:rsidRPr="00556D59">
        <w:t xml:space="preserve"> based on the self-assessment</w:t>
      </w:r>
      <w:r>
        <w:t>.</w:t>
      </w:r>
    </w:p>
    <w:p w14:paraId="64D08934" w14:textId="77777777" w:rsidR="00E638FF" w:rsidRDefault="00E638FF" w:rsidP="00E638FF">
      <w:pPr>
        <w:pStyle w:val="NoSpacing"/>
        <w:contextualSpacing/>
        <w:jc w:val="both"/>
      </w:pPr>
    </w:p>
    <w:p w14:paraId="12DFF18D" w14:textId="77777777" w:rsidR="00E638FF" w:rsidRDefault="00E638FF" w:rsidP="00E638FF">
      <w:pPr>
        <w:pStyle w:val="NoSpacing"/>
        <w:numPr>
          <w:ilvl w:val="0"/>
          <w:numId w:val="22"/>
        </w:numPr>
        <w:ind w:left="0" w:firstLine="0"/>
        <w:contextualSpacing/>
        <w:jc w:val="both"/>
      </w:pPr>
      <w:r w:rsidRPr="00E638FF">
        <w:rPr>
          <w:rFonts w:cs="Times New Roman"/>
          <w:b/>
        </w:rPr>
        <w:lastRenderedPageBreak/>
        <w:t xml:space="preserve">Financing. </w:t>
      </w:r>
      <w:r w:rsidRPr="00E638FF">
        <w:rPr>
          <w:rFonts w:cs="Times New Roman"/>
        </w:rPr>
        <w:t xml:space="preserve">Strong economic growth in recent years has helped increase public funding for education in general, and for higher education. Primarily due to low higher education enrollment rates relative to wealthier countries, higher education’s share of the overall education budget is lower than that of wealthier countries, but similar to that of neighboring countries. The current higher education financing model is very simple. The government finances “budget” seats in state HEIs on a merit basis (about 40 percent of the total students), a small number of Presidential quotas for disadvantaged students (about 3.5 percent of the total students), and capital budget for HEIs (15-20 percent of the total higher education budget). While the Law on Higher Education defines that research is integral to an institution’s accreditation, research at HEIs is typically under-financed primarily because research is conducted by the Academy of Sciences, which are separate institutions. Given unfavorable tax regulations and government’s unwelcoming attitude towards private HEIs, private investment in higher education is limited: there is only one private HEI and one </w:t>
      </w:r>
      <w:r w:rsidRPr="00E638FF">
        <w:rPr>
          <w:rFonts w:cs="Times New Roman"/>
          <w:i/>
        </w:rPr>
        <w:t>de facto</w:t>
      </w:r>
      <w:r w:rsidRPr="00E638FF">
        <w:rPr>
          <w:rFonts w:cs="Times New Roman"/>
        </w:rPr>
        <w:t xml:space="preserve"> private HEI (i.e. fully self-financed state HEI). </w:t>
      </w:r>
    </w:p>
    <w:p w14:paraId="74A6DC3E" w14:textId="77777777" w:rsidR="00E638FF" w:rsidRPr="00E638FF" w:rsidRDefault="00E638FF" w:rsidP="00E638FF">
      <w:pPr>
        <w:pStyle w:val="NoSpacing"/>
        <w:contextualSpacing/>
        <w:jc w:val="both"/>
      </w:pPr>
    </w:p>
    <w:p w14:paraId="21C84AE8" w14:textId="25946A2C" w:rsidR="00E638FF" w:rsidRDefault="00E638FF" w:rsidP="00E638FF">
      <w:pPr>
        <w:pStyle w:val="NoSpacing"/>
        <w:numPr>
          <w:ilvl w:val="0"/>
          <w:numId w:val="22"/>
        </w:numPr>
        <w:ind w:left="0" w:firstLine="0"/>
        <w:contextualSpacing/>
        <w:jc w:val="both"/>
      </w:pPr>
      <w:r w:rsidRPr="00E638FF">
        <w:rPr>
          <w:rFonts w:cs="Times New Roman"/>
        </w:rPr>
        <w:t>State HEIs primarily rely on two sources for financing: (</w:t>
      </w:r>
      <w:proofErr w:type="spellStart"/>
      <w:r w:rsidRPr="00E638FF">
        <w:rPr>
          <w:rFonts w:cs="Times New Roman"/>
        </w:rPr>
        <w:t>i</w:t>
      </w:r>
      <w:proofErr w:type="spellEnd"/>
      <w:r w:rsidRPr="00E638FF">
        <w:rPr>
          <w:rFonts w:cs="Times New Roman"/>
        </w:rPr>
        <w:t xml:space="preserve">) the state budget for budget-seats; and (ii) tuition fees. Recently, the government started counting revenues raised by HEIs as part of the state budget for higher education; about 56 percent of the higher education budget is actually raised by HEIs themselves. Budget seats have been allocated to HEIs and programs according to historical allocations without strategically reflecting the changing labor market demand. </w:t>
      </w:r>
      <w:r w:rsidR="007B2FAE">
        <w:rPr>
          <w:rFonts w:cs="Times New Roman"/>
        </w:rPr>
        <w:t>U</w:t>
      </w:r>
      <w:r w:rsidR="007B2FAE" w:rsidRPr="0070371B">
        <w:rPr>
          <w:rFonts w:cs="Times New Roman"/>
        </w:rPr>
        <w:t>ntil this year, each HEI conducted entrance exam</w:t>
      </w:r>
      <w:r w:rsidR="007B2FAE">
        <w:rPr>
          <w:rFonts w:cs="Times New Roman"/>
        </w:rPr>
        <w:t>inations at institutional level and allocated budget seats based on the criteria stipulated in the Rules for student enrollment to HEIs annually approved by the Board of the Ministry of Education and Science and registered by the Ministry of Justice</w:t>
      </w:r>
      <w:r w:rsidR="007B2FAE" w:rsidRPr="0070371B">
        <w:rPr>
          <w:rFonts w:cs="Times New Roman"/>
        </w:rPr>
        <w:t>.</w:t>
      </w:r>
      <w:r w:rsidRPr="00E638FF">
        <w:rPr>
          <w:rFonts w:cs="Times New Roman"/>
        </w:rPr>
        <w:t xml:space="preserve"> As the government introduces the unified university entrance examinations this year, it is expected that the allocation of budget seats will become more transparent and truly merit-based. It is generally perceived that the Presidential quotas are awarded in an inconsistent manner as well, but the results of the unified entrance examinations are yet to be applied to their allocation. </w:t>
      </w:r>
    </w:p>
    <w:p w14:paraId="03022718" w14:textId="77777777" w:rsidR="00E638FF" w:rsidRPr="00E638FF" w:rsidRDefault="00E638FF" w:rsidP="00E638FF">
      <w:pPr>
        <w:pStyle w:val="NoSpacing"/>
        <w:contextualSpacing/>
        <w:jc w:val="both"/>
      </w:pPr>
    </w:p>
    <w:p w14:paraId="3AEA3FF1" w14:textId="77777777" w:rsidR="00E638FF" w:rsidRDefault="00E638FF" w:rsidP="00E638FF">
      <w:pPr>
        <w:pStyle w:val="NoSpacing"/>
        <w:numPr>
          <w:ilvl w:val="0"/>
          <w:numId w:val="22"/>
        </w:numPr>
        <w:ind w:left="0" w:firstLine="0"/>
        <w:contextualSpacing/>
        <w:jc w:val="both"/>
      </w:pPr>
      <w:r w:rsidRPr="00E638FF">
        <w:rPr>
          <w:rFonts w:cs="Times New Roman"/>
        </w:rPr>
        <w:t xml:space="preserve">Relative to the level of economic development, per student spending on higher education is not low in Tajikistan. However, this is not to say that higher education is well financed in Tajikistan. Higher education is essentially an international commodity that requires expensive goods and services such as computers, libraries, laboratories, internet, and equipment which are often influenced by international pricing, and higher salaries to attract qualified faculty. The limited state budget for higher education is not effectively spent. About 30 percent of the state budget is provided as stipends for state-funded students without an effective targeting mechanism. </w:t>
      </w:r>
    </w:p>
    <w:p w14:paraId="62AF5727" w14:textId="77777777" w:rsidR="00E638FF" w:rsidRPr="00E638FF" w:rsidRDefault="00E638FF" w:rsidP="00E638FF">
      <w:pPr>
        <w:pStyle w:val="NoSpacing"/>
        <w:contextualSpacing/>
        <w:jc w:val="both"/>
      </w:pPr>
    </w:p>
    <w:p w14:paraId="59BA83E8" w14:textId="77777777" w:rsidR="00E638FF" w:rsidRDefault="00E638FF" w:rsidP="00E638FF">
      <w:pPr>
        <w:pStyle w:val="NoSpacing"/>
        <w:numPr>
          <w:ilvl w:val="0"/>
          <w:numId w:val="22"/>
        </w:numPr>
        <w:ind w:left="0" w:firstLine="0"/>
        <w:contextualSpacing/>
        <w:jc w:val="both"/>
      </w:pPr>
      <w:r w:rsidRPr="00E638FF">
        <w:rPr>
          <w:rFonts w:cs="Times New Roman"/>
          <w:b/>
        </w:rPr>
        <w:t>I</w:t>
      </w:r>
      <w:r w:rsidRPr="00E638FF">
        <w:rPr>
          <w:rFonts w:cs="Times New Roman" w:hint="eastAsia"/>
          <w:b/>
        </w:rPr>
        <w:t xml:space="preserve">nformation </w:t>
      </w:r>
      <w:r w:rsidRPr="00E638FF">
        <w:rPr>
          <w:rFonts w:cs="Times New Roman"/>
          <w:b/>
        </w:rPr>
        <w:t>C</w:t>
      </w:r>
      <w:r w:rsidRPr="00E638FF">
        <w:rPr>
          <w:rFonts w:cs="Times New Roman" w:hint="eastAsia"/>
          <w:b/>
        </w:rPr>
        <w:t xml:space="preserve">ommunication and </w:t>
      </w:r>
      <w:r w:rsidRPr="00E638FF">
        <w:rPr>
          <w:rFonts w:cs="Times New Roman"/>
          <w:b/>
        </w:rPr>
        <w:t>T</w:t>
      </w:r>
      <w:r w:rsidRPr="00E638FF">
        <w:rPr>
          <w:rFonts w:cs="Times New Roman" w:hint="eastAsia"/>
          <w:b/>
        </w:rPr>
        <w:t>echnologies (ICT)</w:t>
      </w:r>
      <w:r w:rsidRPr="00E638FF">
        <w:rPr>
          <w:rFonts w:cs="Times New Roman"/>
          <w:b/>
        </w:rPr>
        <w:t xml:space="preserve"> for higher education.</w:t>
      </w:r>
      <w:r w:rsidRPr="00E638FF">
        <w:rPr>
          <w:rFonts w:cs="Times New Roman"/>
        </w:rPr>
        <w:t xml:space="preserve"> Demand for ICT specialists and ICT literacy in general is growing both in private and public sectors. Indeed, HEIs have been increasingly using computers and Internet not only for I</w:t>
      </w:r>
      <w:r w:rsidRPr="00E638FF">
        <w:rPr>
          <w:rFonts w:cs="Times New Roman" w:hint="eastAsia"/>
        </w:rPr>
        <w:t>C</w:t>
      </w:r>
      <w:r w:rsidRPr="00E638FF">
        <w:rPr>
          <w:rFonts w:cs="Times New Roman"/>
        </w:rPr>
        <w:t>T</w:t>
      </w:r>
      <w:r w:rsidRPr="00E638FF">
        <w:rPr>
          <w:rFonts w:cs="Times New Roman" w:hint="eastAsia"/>
        </w:rPr>
        <w:t>-related courses</w:t>
      </w:r>
      <w:r w:rsidRPr="00E638FF">
        <w:rPr>
          <w:rFonts w:cs="Times New Roman"/>
        </w:rPr>
        <w:t xml:space="preserve">, but also for other classes. HEIs have enough equipment to initiate the creation and delivery of online courses. Most HEIs have adequate access to Internet through broadband Internet except for those in rural areas, and the majority of HEIs have a Local Area Network (LAN) on campus. Tajikistan National Research and Education Network (TARENA) provides various ICT-related services for Tajikistan’s HEIs and research institutions based in Dushanbe and connects them between themselves and with those outside the country. </w:t>
      </w:r>
    </w:p>
    <w:p w14:paraId="7DEEBB71" w14:textId="77777777" w:rsidR="00E638FF" w:rsidRDefault="00E638FF" w:rsidP="00E638FF">
      <w:pPr>
        <w:pStyle w:val="NoSpacing"/>
        <w:contextualSpacing/>
        <w:jc w:val="both"/>
      </w:pPr>
    </w:p>
    <w:p w14:paraId="4F346679" w14:textId="77777777" w:rsidR="00E638FF" w:rsidRDefault="00E638FF" w:rsidP="00E638FF">
      <w:pPr>
        <w:pStyle w:val="NoSpacing"/>
        <w:numPr>
          <w:ilvl w:val="0"/>
          <w:numId w:val="22"/>
        </w:numPr>
        <w:ind w:left="0" w:firstLine="0"/>
        <w:contextualSpacing/>
        <w:jc w:val="both"/>
      </w:pPr>
      <w:r>
        <w:t>T</w:t>
      </w:r>
      <w:r w:rsidRPr="009907A2">
        <w:t>he MOES</w:t>
      </w:r>
      <w:r w:rsidRPr="00811ECD">
        <w:t xml:space="preserve"> </w:t>
      </w:r>
      <w:r>
        <w:t xml:space="preserve">has instructed HEIs to discontinue existing correspondence programs and switch to </w:t>
      </w:r>
      <w:r w:rsidRPr="009907A2">
        <w:t>d</w:t>
      </w:r>
      <w:r w:rsidRPr="00811ECD">
        <w:t xml:space="preserve">istance </w:t>
      </w:r>
      <w:r>
        <w:t>education programs</w:t>
      </w:r>
      <w:r w:rsidRPr="00E638FF">
        <w:rPr>
          <w:rFonts w:cs="Times New Roman"/>
        </w:rPr>
        <w:t xml:space="preserve"> as part of the strategy to modernize education content, support and develop innovation in professional education and technologies, increase students' self-learning time, </w:t>
      </w:r>
      <w:r w:rsidRPr="00E638FF">
        <w:rPr>
          <w:rFonts w:cs="Times New Roman"/>
        </w:rPr>
        <w:lastRenderedPageBreak/>
        <w:t xml:space="preserve">change the role of teachers from knowledge providers to learning process organizers, and migrate to the new standards of pedagogy built on a competency-based approach and module-based program with involvement from the required employers. </w:t>
      </w:r>
      <w:r>
        <w:t xml:space="preserve">As of early 2014, three universities have implemented distance education, led by </w:t>
      </w:r>
      <w:r w:rsidRPr="003467F4">
        <w:t xml:space="preserve">a number of champions who have demonstrated their capacity and potential to lead the transition and the development and delivery of online learning courses. </w:t>
      </w:r>
    </w:p>
    <w:p w14:paraId="4B31F4F4" w14:textId="77777777" w:rsidR="00E638FF" w:rsidRPr="00E638FF" w:rsidRDefault="00E638FF" w:rsidP="00E638FF">
      <w:pPr>
        <w:pStyle w:val="NoSpacing"/>
        <w:contextualSpacing/>
        <w:jc w:val="both"/>
      </w:pPr>
    </w:p>
    <w:p w14:paraId="324126AB" w14:textId="37C008EC" w:rsidR="00E638FF" w:rsidRDefault="00E638FF" w:rsidP="00E638FF">
      <w:pPr>
        <w:pStyle w:val="NoSpacing"/>
        <w:numPr>
          <w:ilvl w:val="0"/>
          <w:numId w:val="22"/>
        </w:numPr>
        <w:ind w:left="0" w:firstLine="0"/>
        <w:contextualSpacing/>
        <w:jc w:val="both"/>
      </w:pPr>
      <w:r w:rsidRPr="00E638FF">
        <w:rPr>
          <w:rFonts w:cs="Times New Roman"/>
        </w:rPr>
        <w:t>Despite these initiatives, the sector</w:t>
      </w:r>
      <w:r>
        <w:t xml:space="preserve"> faces </w:t>
      </w:r>
      <w:r>
        <w:rPr>
          <w:rFonts w:hint="eastAsia"/>
        </w:rPr>
        <w:t>some</w:t>
      </w:r>
      <w:r>
        <w:t xml:space="preserve"> physical and technical challenges if it is to fully take advantage of ICT to </w:t>
      </w:r>
      <w:r w:rsidRPr="00E638FF">
        <w:rPr>
          <w:rFonts w:cs="Times New Roman"/>
        </w:rPr>
        <w:t>provide high quality and relevant ICT education</w:t>
      </w:r>
      <w:r>
        <w:t xml:space="preserve">. </w:t>
      </w:r>
      <w:r w:rsidRPr="00E638FF">
        <w:rPr>
          <w:rFonts w:cs="Times New Roman"/>
        </w:rPr>
        <w:t xml:space="preserve">Power shortages are one of the biggest challenges for ICT development in education. </w:t>
      </w:r>
      <w:r w:rsidR="00641D91">
        <w:rPr>
          <w:rFonts w:cs="Times New Roman"/>
        </w:rPr>
        <w:t xml:space="preserve">While the majority of HEIs meet the minimum bandwidth requirement of 1Mbps to offer </w:t>
      </w:r>
      <w:r w:rsidR="00FC5D25">
        <w:rPr>
          <w:rFonts w:cs="Times New Roman"/>
        </w:rPr>
        <w:t xml:space="preserve">and use </w:t>
      </w:r>
      <w:r w:rsidR="00641D91">
        <w:rPr>
          <w:rFonts w:cs="Times New Roman"/>
        </w:rPr>
        <w:t xml:space="preserve">online courses, students still feel the speed of Internet is not fast enough. </w:t>
      </w:r>
      <w:r w:rsidR="00641D91" w:rsidRPr="000055FB">
        <w:rPr>
          <w:rFonts w:cs="Times New Roman"/>
        </w:rPr>
        <w:t xml:space="preserve">TARENA </w:t>
      </w:r>
      <w:r w:rsidR="00641D91">
        <w:rPr>
          <w:rFonts w:cs="Times New Roman"/>
        </w:rPr>
        <w:t xml:space="preserve">has just </w:t>
      </w:r>
      <w:r w:rsidR="00641D91" w:rsidRPr="000055FB">
        <w:rPr>
          <w:rFonts w:cs="Times New Roman"/>
        </w:rPr>
        <w:t xml:space="preserve">doubled its global link </w:t>
      </w:r>
      <w:r w:rsidR="00641D91">
        <w:rPr>
          <w:rFonts w:cs="Times New Roman"/>
        </w:rPr>
        <w:t>to 64 Mbps in March 2014 and can provide HEIs with faster bandwidth, but</w:t>
      </w:r>
      <w:r w:rsidR="00641D91" w:rsidRPr="009E5CF4">
        <w:rPr>
          <w:rFonts w:cs="Times New Roman"/>
        </w:rPr>
        <w:t xml:space="preserve"> </w:t>
      </w:r>
      <w:r w:rsidR="00641D91">
        <w:rPr>
          <w:rFonts w:cs="Times New Roman"/>
        </w:rPr>
        <w:t xml:space="preserve">the service will be limited only to Dushanbe. </w:t>
      </w:r>
      <w:r w:rsidRPr="00E638FF">
        <w:rPr>
          <w:rFonts w:cs="Times New Roman"/>
        </w:rPr>
        <w:t xml:space="preserve">More access points are needed for students. The sector </w:t>
      </w:r>
      <w:r>
        <w:t xml:space="preserve">lacks </w:t>
      </w:r>
      <w:r w:rsidRPr="009907A2">
        <w:t xml:space="preserve">localized software in Tajik language, ICT experts, guidance on how to use ICT, public funding, and </w:t>
      </w:r>
      <w:r>
        <w:t xml:space="preserve">cost optimization models for </w:t>
      </w:r>
      <w:r w:rsidRPr="009907A2">
        <w:t>ICT investment.</w:t>
      </w:r>
      <w:r w:rsidRPr="00942D68">
        <w:t xml:space="preserve"> </w:t>
      </w:r>
      <w:r w:rsidRPr="00E638FF">
        <w:rPr>
          <w:rFonts w:cs="Times New Roman"/>
        </w:rPr>
        <w:t xml:space="preserve">The use of Internet for research purposes is limited. </w:t>
      </w:r>
    </w:p>
    <w:p w14:paraId="7B5FCE4B" w14:textId="77777777" w:rsidR="00E638FF" w:rsidRPr="00E638FF" w:rsidRDefault="00E638FF" w:rsidP="00E638FF">
      <w:pPr>
        <w:pStyle w:val="NoSpacing"/>
        <w:contextualSpacing/>
        <w:jc w:val="both"/>
      </w:pPr>
    </w:p>
    <w:p w14:paraId="3AA53083" w14:textId="08754CD6" w:rsidR="00E638FF" w:rsidRPr="00E638FF" w:rsidRDefault="00E638FF" w:rsidP="00E638FF">
      <w:pPr>
        <w:pStyle w:val="NoSpacing"/>
        <w:numPr>
          <w:ilvl w:val="0"/>
          <w:numId w:val="22"/>
        </w:numPr>
        <w:ind w:left="0" w:firstLine="0"/>
        <w:contextualSpacing/>
        <w:jc w:val="both"/>
      </w:pPr>
      <w:r w:rsidRPr="00E638FF">
        <w:rPr>
          <w:color w:val="222222"/>
        </w:rPr>
        <w:t>Four ICT-based solution models were piloted to explore potential solutions for challenges that Tajikistan’s higher education sector faces</w:t>
      </w:r>
      <w:r w:rsidRPr="00E638FF">
        <w:rPr>
          <w:rFonts w:eastAsia="Times New Roman"/>
          <w:color w:val="222222"/>
        </w:rPr>
        <w:t xml:space="preserve">. The </w:t>
      </w:r>
      <w:r w:rsidRPr="00E638FF">
        <w:rPr>
          <w:rFonts w:cs="Times New Roman"/>
        </w:rPr>
        <w:t xml:space="preserve">pilot project witnessed that there is potential to use ICT more effectively to improve access, quality and relevance of higher education in Tajikistan. It also identified reforms required to realize this potential. </w:t>
      </w:r>
      <w:r w:rsidRPr="009907A2">
        <w:t xml:space="preserve">In order to ensure accessibility of </w:t>
      </w:r>
      <w:r w:rsidRPr="009907A2">
        <w:rPr>
          <w:rFonts w:hint="eastAsia"/>
        </w:rPr>
        <w:t xml:space="preserve">quality </w:t>
      </w:r>
      <w:r w:rsidRPr="009907A2">
        <w:t>information resources and other materials used for distance education,</w:t>
      </w:r>
      <w:r>
        <w:t xml:space="preserve"> t</w:t>
      </w:r>
      <w:r w:rsidRPr="009907A2">
        <w:t xml:space="preserve">he MOES and HEIs need to work together to develop </w:t>
      </w:r>
      <w:r>
        <w:t>a</w:t>
      </w:r>
      <w:r w:rsidRPr="009907A2">
        <w:t xml:space="preserve"> comprehensive regulatory framework for distance education</w:t>
      </w:r>
      <w:r>
        <w:t xml:space="preserve"> in consultation with stakeholders</w:t>
      </w:r>
      <w:r w:rsidRPr="009907A2">
        <w:t>.</w:t>
      </w:r>
      <w:r>
        <w:t xml:space="preserve"> This includes setting up</w:t>
      </w:r>
      <w:r w:rsidRPr="009907A2">
        <w:t xml:space="preserve"> a quality assurance mechanism for distance education to assure </w:t>
      </w:r>
      <w:r>
        <w:t xml:space="preserve">that </w:t>
      </w:r>
      <w:r w:rsidRPr="009907A2">
        <w:t xml:space="preserve">its quality </w:t>
      </w:r>
      <w:r>
        <w:t>equal to</w:t>
      </w:r>
      <w:r w:rsidRPr="009907A2">
        <w:t xml:space="preserve"> </w:t>
      </w:r>
      <w:r>
        <w:t xml:space="preserve">that of </w:t>
      </w:r>
      <w:r w:rsidRPr="009907A2">
        <w:t>traditional face-to-face education.</w:t>
      </w:r>
      <w:r>
        <w:t xml:space="preserve"> In addition, the development of good quality local content available in Tajik or Russian language is essential to expanding distance education.</w:t>
      </w:r>
    </w:p>
    <w:p w14:paraId="5C8CE18F" w14:textId="77777777" w:rsidR="001C347A" w:rsidRDefault="001C347A" w:rsidP="001C347A">
      <w:pPr>
        <w:pStyle w:val="NoSpacing"/>
        <w:jc w:val="both"/>
        <w:rPr>
          <w:rFonts w:cs="Times New Roman"/>
        </w:rPr>
      </w:pPr>
    </w:p>
    <w:p w14:paraId="23B610A1" w14:textId="77777777" w:rsidR="001C347A" w:rsidRPr="00E93F46" w:rsidRDefault="001C347A" w:rsidP="001C347A">
      <w:pPr>
        <w:pStyle w:val="Heading2"/>
        <w:numPr>
          <w:ilvl w:val="0"/>
          <w:numId w:val="6"/>
        </w:numPr>
        <w:ind w:left="540" w:hanging="540"/>
        <w:rPr>
          <w:rFonts w:asciiTheme="minorHAnsi" w:hAnsiTheme="minorHAnsi" w:cstheme="minorHAnsi"/>
          <w:sz w:val="24"/>
          <w:szCs w:val="24"/>
        </w:rPr>
      </w:pPr>
      <w:bookmarkStart w:id="187" w:name="_Toc389357820"/>
      <w:bookmarkStart w:id="188" w:name="_Toc389587767"/>
      <w:r>
        <w:rPr>
          <w:rFonts w:asciiTheme="minorHAnsi" w:hAnsiTheme="minorHAnsi" w:cstheme="minorHAnsi"/>
          <w:sz w:val="24"/>
          <w:szCs w:val="24"/>
        </w:rPr>
        <w:t>Policy recommendations</w:t>
      </w:r>
      <w:bookmarkEnd w:id="187"/>
      <w:bookmarkEnd w:id="188"/>
    </w:p>
    <w:p w14:paraId="1AA8B6A0" w14:textId="77777777" w:rsidR="001C347A" w:rsidRPr="00AB40DA" w:rsidRDefault="001C347A" w:rsidP="001C347A">
      <w:pPr>
        <w:pStyle w:val="NoSpacing"/>
        <w:jc w:val="both"/>
        <w:rPr>
          <w:rFonts w:cs="Times New Roman"/>
        </w:rPr>
      </w:pPr>
    </w:p>
    <w:p w14:paraId="221280DD" w14:textId="15C927F0" w:rsidR="00E638FF" w:rsidRDefault="00E638FF" w:rsidP="00E638FF">
      <w:pPr>
        <w:pStyle w:val="NoSpacing"/>
        <w:jc w:val="both"/>
        <w:rPr>
          <w:rFonts w:cs="Times New Roman"/>
          <w:b/>
        </w:rPr>
      </w:pPr>
      <w:r w:rsidRPr="005C39B7">
        <w:rPr>
          <w:rFonts w:cs="Times New Roman"/>
          <w:b/>
        </w:rPr>
        <w:t xml:space="preserve">Recommendation 1: Quality </w:t>
      </w:r>
      <w:r>
        <w:rPr>
          <w:rFonts w:cs="Times New Roman"/>
          <w:b/>
        </w:rPr>
        <w:t xml:space="preserve">and </w:t>
      </w:r>
      <w:r w:rsidR="00F36AB5">
        <w:rPr>
          <w:rFonts w:cs="Times New Roman"/>
          <w:b/>
        </w:rPr>
        <w:t>R</w:t>
      </w:r>
      <w:r>
        <w:rPr>
          <w:rFonts w:cs="Times New Roman"/>
          <w:b/>
        </w:rPr>
        <w:t xml:space="preserve">elevance </w:t>
      </w:r>
      <w:r w:rsidR="00F36AB5">
        <w:rPr>
          <w:rFonts w:cs="Times New Roman"/>
          <w:b/>
        </w:rPr>
        <w:t>E</w:t>
      </w:r>
      <w:r>
        <w:rPr>
          <w:rFonts w:cs="Times New Roman"/>
          <w:b/>
        </w:rPr>
        <w:t>nhancement</w:t>
      </w:r>
    </w:p>
    <w:p w14:paraId="3AE65FFF" w14:textId="77777777" w:rsidR="00E638FF" w:rsidRPr="005C39B7" w:rsidRDefault="00E638FF" w:rsidP="00E638FF">
      <w:pPr>
        <w:pStyle w:val="NoSpacing"/>
        <w:jc w:val="both"/>
        <w:rPr>
          <w:rFonts w:cs="Times New Roman"/>
          <w:b/>
        </w:rPr>
      </w:pPr>
    </w:p>
    <w:p w14:paraId="32FD9EF1" w14:textId="610DDECE" w:rsidR="00E638FF" w:rsidRPr="002F1D7E" w:rsidRDefault="00E638FF" w:rsidP="00E638FF">
      <w:pPr>
        <w:pStyle w:val="NoSpacing"/>
        <w:numPr>
          <w:ilvl w:val="0"/>
          <w:numId w:val="48"/>
        </w:numPr>
        <w:jc w:val="both"/>
      </w:pPr>
      <w:r w:rsidRPr="00806515">
        <w:rPr>
          <w:b/>
        </w:rPr>
        <w:t xml:space="preserve">Develop </w:t>
      </w:r>
      <w:r>
        <w:rPr>
          <w:b/>
        </w:rPr>
        <w:t xml:space="preserve">mechanisms to enhance a </w:t>
      </w:r>
      <w:r w:rsidRPr="00806515">
        <w:rPr>
          <w:b/>
        </w:rPr>
        <w:t>culture</w:t>
      </w:r>
      <w:r>
        <w:rPr>
          <w:b/>
        </w:rPr>
        <w:t xml:space="preserve"> of quality at system and institutional levels</w:t>
      </w:r>
      <w:r w:rsidRPr="00806515">
        <w:t xml:space="preserve">. </w:t>
      </w:r>
      <w:r>
        <w:t>The existing licensing, attestation and accreditation system is a quality control tool, which does not promote a culture of quality. Considering the HE context and culture in Tajikistan, quality enhancement at institutional level can succeed only if is there a robust external quality assurance system and internal support from the top and middle management, which encourages the development of an internal quality assurance system to drive positive outcomes. It is therefore of the utmost importan</w:t>
      </w:r>
      <w:r w:rsidR="00876DFF">
        <w:t>ce</w:t>
      </w:r>
      <w:r>
        <w:t xml:space="preserve"> to revise the national quality assurance framework and tools and to streamline the existing quality assurance system and align it with the ESGs. It would be</w:t>
      </w:r>
      <w:r w:rsidRPr="002F1D7E">
        <w:t xml:space="preserve"> ideal to establish an independent national quality assurance agency, but if that is not feasible, </w:t>
      </w:r>
      <w:r>
        <w:t xml:space="preserve">it may be possible to </w:t>
      </w:r>
      <w:r w:rsidRPr="002F1D7E">
        <w:t>strengthen the capacity of the existing State Agency on Supervision in the Sphere of Education under the MOES and transform its function in alignment with the ESGs.</w:t>
      </w:r>
    </w:p>
    <w:p w14:paraId="46C74D35" w14:textId="77777777" w:rsidR="00E638FF" w:rsidRDefault="00E638FF" w:rsidP="00E638FF">
      <w:pPr>
        <w:pStyle w:val="NoSpacing"/>
        <w:numPr>
          <w:ilvl w:val="0"/>
          <w:numId w:val="48"/>
        </w:numPr>
        <w:jc w:val="both"/>
        <w:rPr>
          <w:rFonts w:cs="Times New Roman"/>
          <w:b/>
        </w:rPr>
      </w:pPr>
      <w:r>
        <w:rPr>
          <w:rFonts w:cs="Times New Roman"/>
          <w:b/>
        </w:rPr>
        <w:t xml:space="preserve">Deregulate educational standards to allow </w:t>
      </w:r>
      <w:r w:rsidRPr="005C39B7">
        <w:rPr>
          <w:rFonts w:cs="Times New Roman"/>
          <w:b/>
        </w:rPr>
        <w:t xml:space="preserve">HEIs to involve employers and stakeholders </w:t>
      </w:r>
      <w:r>
        <w:rPr>
          <w:rFonts w:cs="Times New Roman"/>
          <w:b/>
        </w:rPr>
        <w:t>in</w:t>
      </w:r>
      <w:r w:rsidRPr="005C39B7">
        <w:rPr>
          <w:rFonts w:cs="Times New Roman"/>
          <w:b/>
        </w:rPr>
        <w:t xml:space="preserve"> develop</w:t>
      </w:r>
      <w:r>
        <w:rPr>
          <w:rFonts w:cs="Times New Roman"/>
          <w:b/>
        </w:rPr>
        <w:t>ing</w:t>
      </w:r>
      <w:r w:rsidRPr="005C39B7">
        <w:rPr>
          <w:rFonts w:cs="Times New Roman"/>
          <w:b/>
        </w:rPr>
        <w:t xml:space="preserve"> programs </w:t>
      </w:r>
      <w:r>
        <w:rPr>
          <w:rFonts w:cs="Times New Roman"/>
          <w:b/>
        </w:rPr>
        <w:t>which</w:t>
      </w:r>
      <w:r w:rsidRPr="005C39B7">
        <w:rPr>
          <w:rFonts w:cs="Times New Roman"/>
          <w:b/>
        </w:rPr>
        <w:t xml:space="preserve"> better respond to labor market demand</w:t>
      </w:r>
      <w:r>
        <w:rPr>
          <w:rFonts w:cs="Times New Roman"/>
          <w:b/>
        </w:rPr>
        <w:t>s</w:t>
      </w:r>
      <w:r w:rsidRPr="005C39B7">
        <w:rPr>
          <w:rFonts w:cs="Times New Roman"/>
          <w:b/>
        </w:rPr>
        <w:t>.</w:t>
      </w:r>
      <w:r>
        <w:rPr>
          <w:rFonts w:cs="Times New Roman"/>
          <w:b/>
        </w:rPr>
        <w:t xml:space="preserve"> </w:t>
      </w:r>
      <w:r w:rsidRPr="00AE5EDD">
        <w:rPr>
          <w:rFonts w:cs="Times New Roman"/>
        </w:rPr>
        <w:t xml:space="preserve">Employers </w:t>
      </w:r>
      <w:r>
        <w:rPr>
          <w:rFonts w:cs="Times New Roman"/>
        </w:rPr>
        <w:t xml:space="preserve">are willing and eager to collaborate with HEIs to improve the relevance of the higher education curriculum to meet their own needs. Liberalization and modernization of education standards to allow participation of employers and stakeholders in curriculum development is essential and likely to </w:t>
      </w:r>
      <w:r>
        <w:rPr>
          <w:rFonts w:cs="Times New Roman"/>
        </w:rPr>
        <w:lastRenderedPageBreak/>
        <w:t>result in an immediate impact on the relevance of higher education and therefore the employability of higher education graduates.</w:t>
      </w:r>
    </w:p>
    <w:p w14:paraId="66E9B2EF" w14:textId="77777777" w:rsidR="00E638FF" w:rsidRPr="00E6183A" w:rsidRDefault="00E638FF" w:rsidP="00E638FF">
      <w:pPr>
        <w:pStyle w:val="NoSpacing"/>
        <w:numPr>
          <w:ilvl w:val="0"/>
          <w:numId w:val="48"/>
        </w:numPr>
        <w:jc w:val="both"/>
        <w:rPr>
          <w:b/>
        </w:rPr>
      </w:pPr>
      <w:r>
        <w:rPr>
          <w:b/>
        </w:rPr>
        <w:t>Create incentives to attract young scholars.</w:t>
      </w:r>
      <w:r>
        <w:t xml:space="preserve"> The teaching workforce is rapidly aging and increasingly less qualified. HEIs are facing difficulties in attracting younger generations. HEIs should be allowed to create more flexible, performance-based salary scales to attract competent professionals. State funding for professional development opportunities could be an option to attract younger generations.   </w:t>
      </w:r>
    </w:p>
    <w:p w14:paraId="2E825C02" w14:textId="77777777" w:rsidR="00E638FF" w:rsidRDefault="00E638FF" w:rsidP="00E638FF">
      <w:pPr>
        <w:pStyle w:val="NoSpacing"/>
        <w:jc w:val="both"/>
        <w:rPr>
          <w:rFonts w:cs="Times New Roman"/>
          <w:b/>
        </w:rPr>
      </w:pPr>
    </w:p>
    <w:p w14:paraId="5A1082C1" w14:textId="77777777" w:rsidR="00E638FF" w:rsidRDefault="00E638FF" w:rsidP="00E638FF">
      <w:pPr>
        <w:pStyle w:val="NoSpacing"/>
        <w:jc w:val="both"/>
        <w:rPr>
          <w:rFonts w:cs="Times New Roman"/>
          <w:b/>
        </w:rPr>
      </w:pPr>
      <w:r>
        <w:rPr>
          <w:rFonts w:cs="Times New Roman"/>
          <w:b/>
        </w:rPr>
        <w:t>Recommendation 2: Governance</w:t>
      </w:r>
    </w:p>
    <w:p w14:paraId="467511A3" w14:textId="77777777" w:rsidR="00E638FF" w:rsidRDefault="00E638FF" w:rsidP="00E638FF">
      <w:pPr>
        <w:pStyle w:val="NoSpacing"/>
        <w:jc w:val="both"/>
        <w:rPr>
          <w:rFonts w:cs="Times New Roman"/>
          <w:b/>
        </w:rPr>
      </w:pPr>
    </w:p>
    <w:p w14:paraId="143266CB" w14:textId="77777777" w:rsidR="00E638FF" w:rsidRPr="006C4AF8" w:rsidRDefault="00E638FF" w:rsidP="00E638FF">
      <w:pPr>
        <w:pStyle w:val="NoSpacing"/>
        <w:numPr>
          <w:ilvl w:val="0"/>
          <w:numId w:val="48"/>
        </w:numPr>
      </w:pPr>
      <w:r w:rsidRPr="00F160B0">
        <w:rPr>
          <w:b/>
        </w:rPr>
        <w:t>Revise the current approach to higher education governance to introduce a collegial approach through involvement of key stakeholders.</w:t>
      </w:r>
      <w:r w:rsidRPr="006C4AF8">
        <w:t xml:space="preserve"> This could be done through introducing a governance model with a Governing Board at the apex of decision taking. </w:t>
      </w:r>
    </w:p>
    <w:p w14:paraId="6C9E45A5" w14:textId="77777777" w:rsidR="00E638FF" w:rsidRPr="006C4AF8" w:rsidRDefault="00E638FF" w:rsidP="00E638FF">
      <w:pPr>
        <w:pStyle w:val="NoSpacing"/>
        <w:numPr>
          <w:ilvl w:val="0"/>
          <w:numId w:val="48"/>
        </w:numPr>
      </w:pPr>
      <w:r w:rsidRPr="00F160B0">
        <w:rPr>
          <w:b/>
        </w:rPr>
        <w:t xml:space="preserve">Build the capacity of administrators. </w:t>
      </w:r>
      <w:r w:rsidRPr="006C4AF8">
        <w:t>Build on the capacity of the top-level administrators to introduce strategic management linked to financial management</w:t>
      </w:r>
      <w:r>
        <w:t xml:space="preserve"> and quality assurance</w:t>
      </w:r>
      <w:r w:rsidRPr="006C4AF8">
        <w:t xml:space="preserve">. </w:t>
      </w:r>
    </w:p>
    <w:p w14:paraId="0EE2CB39" w14:textId="77777777" w:rsidR="00E638FF" w:rsidRPr="006C4AF8" w:rsidRDefault="00E638FF" w:rsidP="00E638FF">
      <w:pPr>
        <w:pStyle w:val="NoSpacing"/>
        <w:numPr>
          <w:ilvl w:val="0"/>
          <w:numId w:val="48"/>
        </w:numPr>
      </w:pPr>
      <w:r w:rsidRPr="00F160B0">
        <w:rPr>
          <w:b/>
        </w:rPr>
        <w:t xml:space="preserve">Build the capacity of institutions. </w:t>
      </w:r>
      <w:r>
        <w:t>Provide intensive</w:t>
      </w:r>
      <w:r w:rsidRPr="006C4AF8">
        <w:t xml:space="preserve"> capacity building at the level of departments, chairs and faculty members to ensure the study programs are constantly updated and are relevant to the market needs. </w:t>
      </w:r>
    </w:p>
    <w:p w14:paraId="2D9AFBFC" w14:textId="77777777" w:rsidR="00E638FF" w:rsidRPr="006C4AF8" w:rsidRDefault="00E638FF" w:rsidP="00E638FF">
      <w:pPr>
        <w:pStyle w:val="NoSpacing"/>
        <w:numPr>
          <w:ilvl w:val="0"/>
          <w:numId w:val="48"/>
        </w:numPr>
      </w:pPr>
      <w:r w:rsidRPr="00F160B0">
        <w:rPr>
          <w:b/>
        </w:rPr>
        <w:t>Introduce a robust incentive mechanism to ensure the faculty and administrative staff members feel they have stakes in system development and enhancement.</w:t>
      </w:r>
      <w:r w:rsidRPr="006C4AF8">
        <w:t xml:space="preserve"> This could be done through introducing a differentiated approach to financial rewards as well as introducing reward and </w:t>
      </w:r>
      <w:r>
        <w:t>sanction</w:t>
      </w:r>
      <w:r w:rsidRPr="006C4AF8">
        <w:t xml:space="preserve"> mechanisms. </w:t>
      </w:r>
    </w:p>
    <w:p w14:paraId="2DC1C7D1" w14:textId="77777777" w:rsidR="00E638FF" w:rsidRPr="00E96E2F" w:rsidRDefault="00E638FF" w:rsidP="00E638FF">
      <w:pPr>
        <w:pStyle w:val="NoSpacing"/>
        <w:numPr>
          <w:ilvl w:val="0"/>
          <w:numId w:val="48"/>
        </w:numPr>
        <w:jc w:val="both"/>
        <w:rPr>
          <w:rFonts w:cs="Times New Roman"/>
        </w:rPr>
      </w:pPr>
      <w:r w:rsidRPr="00E96E2F">
        <w:rPr>
          <w:rFonts w:cs="Times New Roman"/>
          <w:b/>
        </w:rPr>
        <w:t>I</w:t>
      </w:r>
      <w:r w:rsidRPr="00E96E2F">
        <w:rPr>
          <w:b/>
        </w:rPr>
        <w:t>nvolve stakeholders at different levels of higher education governance</w:t>
      </w:r>
      <w:r>
        <w:rPr>
          <w:b/>
        </w:rPr>
        <w:t xml:space="preserve"> </w:t>
      </w:r>
      <w:r w:rsidRPr="00E96E2F">
        <w:rPr>
          <w:b/>
        </w:rPr>
        <w:t xml:space="preserve">to promote the relevance of higher education to meet </w:t>
      </w:r>
      <w:r>
        <w:rPr>
          <w:b/>
        </w:rPr>
        <w:t>l</w:t>
      </w:r>
      <w:r w:rsidRPr="00E96E2F">
        <w:rPr>
          <w:b/>
        </w:rPr>
        <w:t xml:space="preserve">abor market needs. </w:t>
      </w:r>
      <w:r>
        <w:t>The role of the Rectors’ Council should be revised to lead system development and enhancement at the policy-making level and set strategies for development. It is essential to involve and strengthen the capacity of various stakeholders, including R</w:t>
      </w:r>
      <w:r w:rsidRPr="00E96E2F">
        <w:t xml:space="preserve">ectors’ </w:t>
      </w:r>
      <w:r>
        <w:t>C</w:t>
      </w:r>
      <w:r w:rsidRPr="00E96E2F">
        <w:t xml:space="preserve">ouncil, </w:t>
      </w:r>
      <w:r>
        <w:t>National Student Association (to be established)</w:t>
      </w:r>
      <w:r w:rsidRPr="00E96E2F">
        <w:t xml:space="preserve">, employers, professional associations, </w:t>
      </w:r>
      <w:r>
        <w:t xml:space="preserve">and </w:t>
      </w:r>
      <w:r w:rsidRPr="00E96E2F">
        <w:t>employers</w:t>
      </w:r>
      <w:r>
        <w:t xml:space="preserve"> to ensure what is expected of each player.  </w:t>
      </w:r>
    </w:p>
    <w:p w14:paraId="7E1B6B86" w14:textId="77777777" w:rsidR="00E638FF" w:rsidRDefault="00E638FF" w:rsidP="00E638FF">
      <w:pPr>
        <w:pStyle w:val="NoSpacing"/>
        <w:numPr>
          <w:ilvl w:val="0"/>
          <w:numId w:val="48"/>
        </w:numPr>
        <w:jc w:val="both"/>
        <w:rPr>
          <w:rFonts w:cs="Times New Roman"/>
        </w:rPr>
      </w:pPr>
      <w:r>
        <w:rPr>
          <w:rFonts w:cs="Times New Roman"/>
          <w:b/>
        </w:rPr>
        <w:t xml:space="preserve">Create a favorable regulatory framework for the private sector to collaborate with the state HEIs. </w:t>
      </w:r>
      <w:r w:rsidRPr="00043C42">
        <w:rPr>
          <w:rFonts w:cs="Times New Roman"/>
        </w:rPr>
        <w:t>I</w:t>
      </w:r>
      <w:r>
        <w:rPr>
          <w:rFonts w:cs="Times New Roman"/>
        </w:rPr>
        <w:t xml:space="preserve">ncreased private sector participation is likely to enhance competition and diversity, and also reduce burden on public funding for further expansion and quality improvement of the sector. </w:t>
      </w:r>
    </w:p>
    <w:p w14:paraId="7CF8E245" w14:textId="77777777" w:rsidR="00E638FF" w:rsidRDefault="00E638FF" w:rsidP="00E638FF">
      <w:pPr>
        <w:pStyle w:val="NoSpacing"/>
        <w:jc w:val="both"/>
        <w:rPr>
          <w:rFonts w:cs="Times New Roman"/>
          <w:b/>
        </w:rPr>
      </w:pPr>
    </w:p>
    <w:p w14:paraId="730D752A" w14:textId="77777777" w:rsidR="00E638FF" w:rsidRDefault="00E638FF" w:rsidP="00E638FF">
      <w:pPr>
        <w:pStyle w:val="NoSpacing"/>
        <w:jc w:val="both"/>
        <w:rPr>
          <w:rFonts w:cs="Times New Roman"/>
          <w:b/>
        </w:rPr>
      </w:pPr>
      <w:r>
        <w:rPr>
          <w:rFonts w:cs="Times New Roman"/>
          <w:b/>
        </w:rPr>
        <w:t>Recommendation 3</w:t>
      </w:r>
      <w:r w:rsidRPr="00D274DF">
        <w:rPr>
          <w:rFonts w:cs="Times New Roman"/>
          <w:b/>
        </w:rPr>
        <w:t>:</w:t>
      </w:r>
      <w:r>
        <w:rPr>
          <w:rFonts w:cs="Times New Roman"/>
        </w:rPr>
        <w:t xml:space="preserve"> </w:t>
      </w:r>
      <w:r w:rsidRPr="00C03E54">
        <w:rPr>
          <w:rFonts w:cs="Times New Roman"/>
          <w:b/>
        </w:rPr>
        <w:t xml:space="preserve">Access and </w:t>
      </w:r>
      <w:r w:rsidRPr="00D274DF">
        <w:rPr>
          <w:rFonts w:cs="Times New Roman"/>
          <w:b/>
        </w:rPr>
        <w:t xml:space="preserve">Equity </w:t>
      </w:r>
    </w:p>
    <w:p w14:paraId="6654AF16" w14:textId="77777777" w:rsidR="00E638FF" w:rsidRDefault="00E638FF" w:rsidP="00E638FF">
      <w:pPr>
        <w:pStyle w:val="NoSpacing"/>
        <w:jc w:val="both"/>
        <w:rPr>
          <w:rFonts w:cs="Times New Roman"/>
          <w:b/>
        </w:rPr>
      </w:pPr>
    </w:p>
    <w:p w14:paraId="59CDCF4F" w14:textId="77777777" w:rsidR="00E638FF" w:rsidRDefault="00E638FF" w:rsidP="00E638FF">
      <w:pPr>
        <w:pStyle w:val="NoSpacing"/>
        <w:numPr>
          <w:ilvl w:val="0"/>
          <w:numId w:val="47"/>
        </w:numPr>
        <w:jc w:val="both"/>
        <w:rPr>
          <w:rFonts w:cs="Times New Roman"/>
        </w:rPr>
      </w:pPr>
      <w:r w:rsidRPr="00043C42">
        <w:rPr>
          <w:rFonts w:cs="Times New Roman"/>
          <w:b/>
        </w:rPr>
        <w:t xml:space="preserve">Design effective student aid instruments to assist under-represented students with both living and tuition expenses and monitor </w:t>
      </w:r>
      <w:r>
        <w:rPr>
          <w:rFonts w:cs="Times New Roman"/>
          <w:b/>
        </w:rPr>
        <w:t>instrument</w:t>
      </w:r>
      <w:r w:rsidRPr="00043C42">
        <w:rPr>
          <w:rFonts w:cs="Times New Roman"/>
          <w:b/>
        </w:rPr>
        <w:t xml:space="preserve"> effectiveness.</w:t>
      </w:r>
      <w:r w:rsidRPr="002F09AC">
        <w:rPr>
          <w:rFonts w:cs="Times New Roman"/>
          <w:b/>
        </w:rPr>
        <w:t xml:space="preserve"> </w:t>
      </w:r>
      <w:r w:rsidRPr="002F09AC">
        <w:rPr>
          <w:rFonts w:cs="Times New Roman"/>
        </w:rPr>
        <w:t xml:space="preserve">Other than the small number of Presidential quotas for disadvantaged students, there is no financial support mechanism for </w:t>
      </w:r>
      <w:r>
        <w:rPr>
          <w:rFonts w:cs="Times New Roman"/>
        </w:rPr>
        <w:t xml:space="preserve">under-represented </w:t>
      </w:r>
      <w:r w:rsidRPr="002F09AC">
        <w:rPr>
          <w:rFonts w:cs="Times New Roman"/>
        </w:rPr>
        <w:t>students</w:t>
      </w:r>
      <w:r>
        <w:rPr>
          <w:rFonts w:cs="Times New Roman"/>
        </w:rPr>
        <w:t xml:space="preserve">. Improved student aid instrument should good targeting of under-represented students such as girls, the poor, and rural students. </w:t>
      </w:r>
    </w:p>
    <w:p w14:paraId="4796EE41" w14:textId="77777777" w:rsidR="00E638FF" w:rsidRPr="006F4CC5" w:rsidRDefault="00E638FF" w:rsidP="00E638FF">
      <w:pPr>
        <w:pStyle w:val="NoSpacing"/>
        <w:numPr>
          <w:ilvl w:val="0"/>
          <w:numId w:val="47"/>
        </w:numPr>
        <w:jc w:val="both"/>
        <w:rPr>
          <w:rFonts w:cs="Times New Roman"/>
          <w:b/>
        </w:rPr>
      </w:pPr>
      <w:r w:rsidRPr="00FA75CA">
        <w:rPr>
          <w:rFonts w:cs="Times New Roman"/>
          <w:b/>
        </w:rPr>
        <w:t>Develop targeting criteria to provide stipends to the needy.</w:t>
      </w:r>
      <w:r w:rsidRPr="00FA75CA">
        <w:rPr>
          <w:rFonts w:cs="Times New Roman"/>
        </w:rPr>
        <w:t xml:space="preserve"> Stipends take up </w:t>
      </w:r>
      <w:r>
        <w:rPr>
          <w:rFonts w:cs="Times New Roman"/>
        </w:rPr>
        <w:t>30</w:t>
      </w:r>
      <w:r w:rsidRPr="00FA75CA">
        <w:rPr>
          <w:rFonts w:cs="Times New Roman"/>
        </w:rPr>
        <w:t xml:space="preserve"> percent of </w:t>
      </w:r>
      <w:r>
        <w:rPr>
          <w:rFonts w:cs="Times New Roman"/>
        </w:rPr>
        <w:t xml:space="preserve">the </w:t>
      </w:r>
      <w:r w:rsidRPr="00FA75CA">
        <w:rPr>
          <w:rFonts w:cs="Times New Roman"/>
        </w:rPr>
        <w:t>state budget for higher education in total, which is no small amount. However, about 40 percent of higher education students come from the richest 20 percent consumption quintile</w:t>
      </w:r>
      <w:r>
        <w:rPr>
          <w:rFonts w:cs="Times New Roman"/>
        </w:rPr>
        <w:t xml:space="preserve">, a group which is </w:t>
      </w:r>
      <w:r w:rsidRPr="00FA75CA">
        <w:rPr>
          <w:rFonts w:cs="Times New Roman"/>
        </w:rPr>
        <w:t xml:space="preserve">less likely to need stipends to support their living costs. Stipends should be targeted only </w:t>
      </w:r>
      <w:r>
        <w:rPr>
          <w:rFonts w:cs="Times New Roman"/>
        </w:rPr>
        <w:t>at</w:t>
      </w:r>
      <w:r w:rsidRPr="00FA75CA">
        <w:rPr>
          <w:rFonts w:cs="Times New Roman"/>
        </w:rPr>
        <w:t xml:space="preserve"> those who are in need of financial support.</w:t>
      </w:r>
    </w:p>
    <w:p w14:paraId="043F0451" w14:textId="77777777" w:rsidR="00E638FF" w:rsidRPr="00043C42" w:rsidRDefault="00E638FF" w:rsidP="00E638FF">
      <w:pPr>
        <w:pStyle w:val="ListParagraph"/>
        <w:widowControl w:val="0"/>
        <w:numPr>
          <w:ilvl w:val="0"/>
          <w:numId w:val="55"/>
        </w:numPr>
        <w:autoSpaceDE w:val="0"/>
        <w:autoSpaceDN w:val="0"/>
        <w:adjustRightInd w:val="0"/>
        <w:spacing w:after="0" w:line="240" w:lineRule="auto"/>
        <w:rPr>
          <w:rFonts w:cs="Times New Roman"/>
        </w:rPr>
      </w:pPr>
      <w:r w:rsidRPr="00043C42">
        <w:rPr>
          <w:rFonts w:cs="Times New Roman"/>
          <w:b/>
        </w:rPr>
        <w:t>Designing academic and social support mechanisms to address possible inadequate academic preparation and assist students with the transition</w:t>
      </w:r>
      <w:r>
        <w:rPr>
          <w:rFonts w:cs="Times New Roman"/>
          <w:b/>
        </w:rPr>
        <w:t xml:space="preserve"> to higher education</w:t>
      </w:r>
      <w:r>
        <w:rPr>
          <w:rFonts w:cs="Times New Roman"/>
        </w:rPr>
        <w:t xml:space="preserve">. The support mechanisms should provide various types of support because under-represented students are </w:t>
      </w:r>
      <w:r>
        <w:rPr>
          <w:rFonts w:cs="Times New Roman"/>
        </w:rPr>
        <w:lastRenderedPageBreak/>
        <w:t xml:space="preserve">often less prepared not only for accessing higher education, but also completing higher education. </w:t>
      </w:r>
    </w:p>
    <w:p w14:paraId="00953C98" w14:textId="17A77CE6" w:rsidR="00E638FF" w:rsidRPr="001A1CF3" w:rsidRDefault="00E638FF" w:rsidP="00E638FF">
      <w:pPr>
        <w:pStyle w:val="NoSpacing"/>
        <w:numPr>
          <w:ilvl w:val="0"/>
          <w:numId w:val="46"/>
        </w:numPr>
        <w:jc w:val="both"/>
        <w:rPr>
          <w:rFonts w:cs="Times New Roman"/>
        </w:rPr>
      </w:pPr>
      <w:r>
        <w:rPr>
          <w:rFonts w:cs="Times New Roman"/>
          <w:b/>
        </w:rPr>
        <w:t>Enhance</w:t>
      </w:r>
      <w:r w:rsidRPr="00D43B9D">
        <w:rPr>
          <w:rFonts w:cs="Times New Roman"/>
          <w:b/>
        </w:rPr>
        <w:t xml:space="preserve"> ac</w:t>
      </w:r>
      <w:r w:rsidRPr="00D274DF">
        <w:rPr>
          <w:rFonts w:cs="Times New Roman"/>
          <w:b/>
        </w:rPr>
        <w:t>cess</w:t>
      </w:r>
      <w:r>
        <w:rPr>
          <w:rFonts w:cs="Times New Roman"/>
          <w:b/>
        </w:rPr>
        <w:t xml:space="preserve"> to quality education for disadvantaged students by improving the quality of distance education</w:t>
      </w:r>
      <w:r w:rsidRPr="00D274DF">
        <w:rPr>
          <w:rFonts w:cs="Times New Roman"/>
          <w:b/>
        </w:rPr>
        <w:t>.</w:t>
      </w:r>
      <w:r>
        <w:rPr>
          <w:rFonts w:cs="Times New Roman"/>
        </w:rPr>
        <w:t xml:space="preserve"> About 30 percent of higher education students are enrolled in part-time correspondence programs, which tend to serve disadvantaged students in rural areas, working adults, and females. There already are successful distance education models introduced by a few HEIs. To support this reform and </w:t>
      </w:r>
      <w:r w:rsidRPr="001A1CF3">
        <w:rPr>
          <w:rFonts w:cs="Times New Roman"/>
        </w:rPr>
        <w:t>improve the quality of correspondence/distance education, the government and HEIs, in collaboration with stakeholders, need to create a comprehensive regulatory framework. Involvement of the private sector to improve curriculum and connectivity is essential.</w:t>
      </w:r>
      <w:r w:rsidR="00FC5D25" w:rsidRPr="00FC5D25">
        <w:rPr>
          <w:rFonts w:cs="Times New Roman" w:hint="eastAsia"/>
        </w:rPr>
        <w:t xml:space="preserve"> </w:t>
      </w:r>
      <w:r w:rsidR="00FC5D25">
        <w:rPr>
          <w:rFonts w:cs="Times New Roman" w:hint="eastAsia"/>
        </w:rPr>
        <w:t>Providing course contents through TV is also one way to reach disadvantaged students in rural areas as they have access to TV.</w:t>
      </w:r>
    </w:p>
    <w:p w14:paraId="78424A4A" w14:textId="77777777" w:rsidR="00E638FF" w:rsidRPr="001A1CF3" w:rsidRDefault="00E638FF" w:rsidP="00E638FF">
      <w:pPr>
        <w:pStyle w:val="NoSpacing"/>
      </w:pPr>
      <w:r>
        <w:tab/>
      </w:r>
    </w:p>
    <w:p w14:paraId="2228E622" w14:textId="77777777" w:rsidR="00E638FF" w:rsidRPr="001A1CF3" w:rsidRDefault="00E638FF" w:rsidP="00E638FF">
      <w:pPr>
        <w:pStyle w:val="NoSpacing"/>
        <w:jc w:val="both"/>
        <w:rPr>
          <w:rFonts w:cs="Times New Roman"/>
          <w:b/>
        </w:rPr>
      </w:pPr>
      <w:r w:rsidRPr="001A1CF3">
        <w:rPr>
          <w:rFonts w:cs="Times New Roman"/>
          <w:b/>
        </w:rPr>
        <w:t>Recommendation 4: Funding enhancement</w:t>
      </w:r>
    </w:p>
    <w:p w14:paraId="16115EED" w14:textId="77777777" w:rsidR="00E638FF" w:rsidRPr="001A1CF3" w:rsidRDefault="00E638FF" w:rsidP="00E638FF">
      <w:pPr>
        <w:pStyle w:val="NoSpacing"/>
        <w:ind w:left="720"/>
        <w:jc w:val="both"/>
        <w:rPr>
          <w:rFonts w:cs="Times New Roman"/>
          <w:b/>
        </w:rPr>
      </w:pPr>
    </w:p>
    <w:p w14:paraId="337362E5" w14:textId="77777777" w:rsidR="00E638FF" w:rsidRPr="001A1CF3" w:rsidRDefault="00E638FF" w:rsidP="00E638FF">
      <w:pPr>
        <w:pStyle w:val="NoSpacing"/>
        <w:numPr>
          <w:ilvl w:val="0"/>
          <w:numId w:val="46"/>
        </w:numPr>
        <w:jc w:val="both"/>
        <w:rPr>
          <w:rFonts w:cs="Times New Roman"/>
          <w:b/>
        </w:rPr>
      </w:pPr>
      <w:r w:rsidRPr="001A1CF3">
        <w:rPr>
          <w:rFonts w:cs="Times New Roman"/>
          <w:b/>
        </w:rPr>
        <w:t xml:space="preserve">Strategize the allocation of budget-seats to better respond to changing labor market demands. </w:t>
      </w:r>
      <w:r w:rsidRPr="001A1CF3">
        <w:rPr>
          <w:rFonts w:cs="Times New Roman"/>
        </w:rPr>
        <w:t>Budget-seats have been distributed to HEIs and programs more or less according to historical allocations. The state funding should be spent more effectively to respond to state priorities and labor market demands.</w:t>
      </w:r>
    </w:p>
    <w:p w14:paraId="6CA5B8E4" w14:textId="77777777" w:rsidR="00E638FF" w:rsidRPr="001A1CF3" w:rsidRDefault="00E638FF" w:rsidP="00E638FF">
      <w:pPr>
        <w:pStyle w:val="NoSpacing"/>
        <w:numPr>
          <w:ilvl w:val="0"/>
          <w:numId w:val="46"/>
        </w:numPr>
        <w:jc w:val="both"/>
        <w:rPr>
          <w:rFonts w:cs="Times New Roman"/>
          <w:b/>
        </w:rPr>
      </w:pPr>
      <w:r w:rsidRPr="001A1CF3">
        <w:rPr>
          <w:rFonts w:cs="Times New Roman"/>
          <w:b/>
        </w:rPr>
        <w:t>Consider increasing the overall public funding for higher education, particularly for quality enhancement activities.</w:t>
      </w:r>
      <w:r>
        <w:rPr>
          <w:rFonts w:cs="Times New Roman"/>
          <w:b/>
        </w:rPr>
        <w:t xml:space="preserve"> </w:t>
      </w:r>
      <w:r w:rsidRPr="007B00C2">
        <w:rPr>
          <w:rFonts w:cs="Times New Roman"/>
        </w:rPr>
        <w:t xml:space="preserve">At present, </w:t>
      </w:r>
      <w:r>
        <w:rPr>
          <w:rFonts w:cs="Times New Roman"/>
        </w:rPr>
        <w:t xml:space="preserve">most of public funding is spent on salaries and some other recurrent costs and there is little room to invest in quality. </w:t>
      </w:r>
    </w:p>
    <w:p w14:paraId="2CB2EA88" w14:textId="77777777" w:rsidR="00E638FF" w:rsidRDefault="00E638FF" w:rsidP="00E638FF">
      <w:pPr>
        <w:pStyle w:val="NoSpacing"/>
        <w:numPr>
          <w:ilvl w:val="0"/>
          <w:numId w:val="46"/>
        </w:numPr>
        <w:jc w:val="both"/>
        <w:rPr>
          <w:rFonts w:cs="Times New Roman"/>
        </w:rPr>
      </w:pPr>
      <w:r w:rsidRPr="001A1CF3">
        <w:rPr>
          <w:rFonts w:cs="Times New Roman"/>
          <w:b/>
        </w:rPr>
        <w:t>Provide research funding for</w:t>
      </w:r>
      <w:r>
        <w:rPr>
          <w:rFonts w:cs="Times New Roman"/>
          <w:b/>
        </w:rPr>
        <w:t xml:space="preserve"> HEIs to foster research in HEIs. </w:t>
      </w:r>
      <w:r w:rsidRPr="001A1CF3">
        <w:rPr>
          <w:rFonts w:cs="Times New Roman"/>
        </w:rPr>
        <w:t>Most HEIs are not engaged in research at all</w:t>
      </w:r>
      <w:r>
        <w:rPr>
          <w:rFonts w:cs="Times New Roman"/>
        </w:rPr>
        <w:t xml:space="preserve"> primarily due to a historical division where HEIs were teaching institutions and the Academy of Sciences were research institutions</w:t>
      </w:r>
      <w:r w:rsidRPr="001A1CF3">
        <w:rPr>
          <w:rFonts w:cs="Times New Roman"/>
        </w:rPr>
        <w:t>.</w:t>
      </w:r>
      <w:r>
        <w:rPr>
          <w:rFonts w:cs="Times New Roman"/>
        </w:rPr>
        <w:t xml:space="preserve"> However, modern HEIs cannot function well without doing research. In particular, industrial research would benefit both HEIs and industries.</w:t>
      </w:r>
    </w:p>
    <w:p w14:paraId="66DC25DE" w14:textId="77777777" w:rsidR="00E638FF" w:rsidRPr="007B00C2" w:rsidRDefault="00E638FF" w:rsidP="00E638FF">
      <w:pPr>
        <w:pStyle w:val="NoSpacing"/>
        <w:numPr>
          <w:ilvl w:val="0"/>
          <w:numId w:val="46"/>
        </w:numPr>
        <w:jc w:val="both"/>
        <w:rPr>
          <w:rFonts w:cs="Times New Roman"/>
          <w:b/>
        </w:rPr>
      </w:pPr>
      <w:r w:rsidRPr="007B00C2">
        <w:rPr>
          <w:rFonts w:cs="Times New Roman"/>
          <w:b/>
        </w:rPr>
        <w:t xml:space="preserve">Review the tax policy on HEIs. </w:t>
      </w:r>
      <w:r w:rsidRPr="007B00C2">
        <w:rPr>
          <w:rFonts w:cs="Times New Roman"/>
        </w:rPr>
        <w:t xml:space="preserve">Currently, state HEIs are taxed </w:t>
      </w:r>
      <w:r>
        <w:rPr>
          <w:rFonts w:cs="Times New Roman"/>
        </w:rPr>
        <w:t xml:space="preserve">10 percent </w:t>
      </w:r>
      <w:r w:rsidRPr="007B00C2">
        <w:rPr>
          <w:rFonts w:cs="Times New Roman"/>
        </w:rPr>
        <w:t>on their revenues, while private one</w:t>
      </w:r>
      <w:r>
        <w:rPr>
          <w:rFonts w:cs="Times New Roman"/>
        </w:rPr>
        <w:t>s</w:t>
      </w:r>
      <w:r w:rsidRPr="007B00C2">
        <w:rPr>
          <w:rFonts w:cs="Times New Roman"/>
        </w:rPr>
        <w:t xml:space="preserve"> are taxed more. </w:t>
      </w:r>
      <w:r>
        <w:rPr>
          <w:rFonts w:cs="Times New Roman"/>
        </w:rPr>
        <w:t xml:space="preserve">There is a need to review the tax policy to encourage HEIs to increase and diversify their revenues and encourage the private sector to invest in the sector. </w:t>
      </w:r>
    </w:p>
    <w:p w14:paraId="26A593E9" w14:textId="77777777" w:rsidR="00E638FF" w:rsidRPr="007B00C2" w:rsidRDefault="00E638FF" w:rsidP="00E638FF">
      <w:pPr>
        <w:pStyle w:val="NoSpacing"/>
        <w:ind w:left="720"/>
        <w:jc w:val="both"/>
        <w:rPr>
          <w:rFonts w:cs="Times New Roman"/>
          <w:b/>
        </w:rPr>
      </w:pPr>
    </w:p>
    <w:p w14:paraId="035DC031" w14:textId="77777777" w:rsidR="001C347A" w:rsidRDefault="001C347A" w:rsidP="001C347A">
      <w:pPr>
        <w:pStyle w:val="NoSpacing"/>
        <w:jc w:val="both"/>
        <w:rPr>
          <w:rFonts w:cs="Times New Roman"/>
          <w:b/>
        </w:rPr>
      </w:pPr>
    </w:p>
    <w:p w14:paraId="3EA2C056" w14:textId="77777777" w:rsidR="000A2F4B" w:rsidRPr="00E93F46" w:rsidRDefault="000A2F4B">
      <w:pPr>
        <w:rPr>
          <w:rFonts w:eastAsiaTheme="majorEastAsia" w:cstheme="majorBidi"/>
          <w:b/>
          <w:bCs/>
          <w:color w:val="000000" w:themeColor="text1"/>
        </w:rPr>
      </w:pPr>
      <w:bookmarkStart w:id="189" w:name="_Toc257638242"/>
      <w:bookmarkStart w:id="190" w:name="_Toc258343120"/>
      <w:r w:rsidRPr="00E93F46">
        <w:rPr>
          <w:color w:val="000000" w:themeColor="text1"/>
        </w:rPr>
        <w:br w:type="page"/>
      </w:r>
    </w:p>
    <w:p w14:paraId="04B9875A" w14:textId="77777777" w:rsidR="00CF5C9A" w:rsidRPr="00CF5C9A" w:rsidRDefault="00CF5C9A" w:rsidP="00CF5C9A">
      <w:pPr>
        <w:pStyle w:val="Heading1"/>
        <w:tabs>
          <w:tab w:val="left" w:pos="1350"/>
        </w:tabs>
        <w:jc w:val="center"/>
        <w:rPr>
          <w:rFonts w:asciiTheme="minorHAnsi" w:hAnsiTheme="minorHAnsi" w:cstheme="minorHAnsi"/>
          <w:sz w:val="26"/>
          <w:szCs w:val="26"/>
        </w:rPr>
      </w:pPr>
      <w:bookmarkStart w:id="191" w:name="_Toc389357821"/>
      <w:bookmarkStart w:id="192" w:name="_Toc389587768"/>
      <w:bookmarkStart w:id="193" w:name="_Toc388306955"/>
      <w:r w:rsidRPr="00CF5C9A">
        <w:rPr>
          <w:rFonts w:asciiTheme="minorHAnsi" w:hAnsiTheme="minorHAnsi" w:cstheme="minorHAnsi"/>
          <w:sz w:val="26"/>
          <w:szCs w:val="26"/>
        </w:rPr>
        <w:lastRenderedPageBreak/>
        <w:t>Annex 1: Tajikistan’s legal and regulatory framework underpinning the higher education system</w:t>
      </w:r>
      <w:bookmarkEnd w:id="191"/>
      <w:bookmarkEnd w:id="192"/>
    </w:p>
    <w:p w14:paraId="5C8A2E95" w14:textId="77777777" w:rsidR="00CF5C9A" w:rsidRPr="00435963" w:rsidRDefault="00CF5C9A" w:rsidP="00CF5C9A">
      <w:pPr>
        <w:pStyle w:val="NoSpacing"/>
        <w:jc w:val="both"/>
        <w:rPr>
          <w:sz w:val="20"/>
          <w:szCs w:val="20"/>
        </w:rPr>
      </w:pPr>
    </w:p>
    <w:p w14:paraId="3C29EE62" w14:textId="77777777" w:rsidR="00CF5C9A" w:rsidRPr="00435963" w:rsidRDefault="00CF5C9A" w:rsidP="00CF5C9A">
      <w:pPr>
        <w:pStyle w:val="NoSpacing"/>
        <w:numPr>
          <w:ilvl w:val="0"/>
          <w:numId w:val="4"/>
        </w:numPr>
        <w:rPr>
          <w:sz w:val="20"/>
          <w:szCs w:val="20"/>
        </w:rPr>
      </w:pPr>
      <w:r w:rsidRPr="00435963">
        <w:rPr>
          <w:sz w:val="20"/>
          <w:szCs w:val="20"/>
        </w:rPr>
        <w:t>Constitution of the Republic of Tajikistan (1994; amended Sept. 26, 1999 and Jun. 22, 2003);</w:t>
      </w:r>
    </w:p>
    <w:p w14:paraId="2FAB00CA" w14:textId="77777777" w:rsidR="00CF5C9A" w:rsidRPr="00435963" w:rsidRDefault="00CF5C9A" w:rsidP="00CF5C9A">
      <w:pPr>
        <w:pStyle w:val="NoSpacing"/>
        <w:numPr>
          <w:ilvl w:val="0"/>
          <w:numId w:val="4"/>
        </w:numPr>
        <w:rPr>
          <w:sz w:val="20"/>
          <w:szCs w:val="20"/>
        </w:rPr>
      </w:pPr>
      <w:r w:rsidRPr="00435963">
        <w:rPr>
          <w:sz w:val="20"/>
          <w:szCs w:val="20"/>
        </w:rPr>
        <w:t xml:space="preserve">Law on Education (2004, amended May 17, 2004, No. 34; Dec. 28, 2005, No.143; Dec. 22, 2006, No. 222; Jun. 18, 2008, No. 407; Mar. 26, 2009, No. 488; May 19, 2009, No. 529;  Aug. 5, 2009, No. 545; most recently amended as the Presidential Decree No. 1004, Jul. 22, 2013); </w:t>
      </w:r>
    </w:p>
    <w:p w14:paraId="4E4A2165" w14:textId="77777777" w:rsidR="00CF5C9A" w:rsidRPr="00435963" w:rsidRDefault="00CF5C9A" w:rsidP="00CF5C9A">
      <w:pPr>
        <w:pStyle w:val="NoSpacing"/>
        <w:numPr>
          <w:ilvl w:val="0"/>
          <w:numId w:val="4"/>
        </w:numPr>
        <w:rPr>
          <w:sz w:val="20"/>
          <w:szCs w:val="20"/>
        </w:rPr>
      </w:pPr>
      <w:r w:rsidRPr="00435963">
        <w:rPr>
          <w:sz w:val="20"/>
          <w:szCs w:val="20"/>
        </w:rPr>
        <w:t>Law on Higher and Postgraduate Professional education (</w:t>
      </w:r>
      <w:r>
        <w:rPr>
          <w:sz w:val="20"/>
          <w:szCs w:val="20"/>
        </w:rPr>
        <w:t xml:space="preserve">2003, amended </w:t>
      </w:r>
      <w:r w:rsidRPr="00435963">
        <w:rPr>
          <w:sz w:val="20"/>
          <w:szCs w:val="20"/>
        </w:rPr>
        <w:t xml:space="preserve">Apr. 22, 2009, No. 1314); </w:t>
      </w:r>
    </w:p>
    <w:p w14:paraId="0CEFFBA2" w14:textId="77777777" w:rsidR="00CF5C9A" w:rsidRPr="00435963" w:rsidRDefault="00CF5C9A" w:rsidP="00CF5C9A">
      <w:pPr>
        <w:pStyle w:val="NoSpacing"/>
        <w:numPr>
          <w:ilvl w:val="0"/>
          <w:numId w:val="4"/>
        </w:numPr>
        <w:rPr>
          <w:sz w:val="20"/>
          <w:szCs w:val="20"/>
        </w:rPr>
      </w:pPr>
      <w:r w:rsidRPr="00435963">
        <w:rPr>
          <w:sz w:val="20"/>
          <w:szCs w:val="20"/>
        </w:rPr>
        <w:t xml:space="preserve">Charter of the State Agency on Supervision in Sphere of Education (Regulation of the Board of the Ministry of Education, Mar. 30, 2007, No. 7/10); </w:t>
      </w:r>
    </w:p>
    <w:p w14:paraId="6D952474" w14:textId="77777777" w:rsidR="00CF5C9A" w:rsidRPr="00435963" w:rsidRDefault="00CF5C9A" w:rsidP="00CF5C9A">
      <w:pPr>
        <w:pStyle w:val="NoSpacing"/>
        <w:numPr>
          <w:ilvl w:val="0"/>
          <w:numId w:val="4"/>
        </w:numPr>
        <w:rPr>
          <w:sz w:val="20"/>
          <w:szCs w:val="20"/>
        </w:rPr>
      </w:pPr>
      <w:r w:rsidRPr="00435963">
        <w:rPr>
          <w:sz w:val="20"/>
          <w:szCs w:val="20"/>
        </w:rPr>
        <w:t>Law on Licensing Certain Types of Activities (Sept. 1, 2005, No 337);</w:t>
      </w:r>
    </w:p>
    <w:p w14:paraId="0DA47599" w14:textId="77777777" w:rsidR="00CF5C9A" w:rsidRPr="00435963" w:rsidRDefault="00CF5C9A" w:rsidP="00CF5C9A">
      <w:pPr>
        <w:pStyle w:val="NoSpacing"/>
        <w:numPr>
          <w:ilvl w:val="0"/>
          <w:numId w:val="4"/>
        </w:numPr>
        <w:rPr>
          <w:sz w:val="20"/>
          <w:szCs w:val="20"/>
        </w:rPr>
      </w:pPr>
      <w:r w:rsidRPr="00435963">
        <w:rPr>
          <w:sz w:val="20"/>
          <w:szCs w:val="20"/>
        </w:rPr>
        <w:t>Regulation on Specificities of Licensing Certain Features of Activities (Government Decision, Apr. 3, 2007, No. 172);</w:t>
      </w:r>
    </w:p>
    <w:p w14:paraId="79402101" w14:textId="77777777" w:rsidR="00CF5C9A" w:rsidRPr="00435963" w:rsidRDefault="00CF5C9A" w:rsidP="00CF5C9A">
      <w:pPr>
        <w:pStyle w:val="NoSpacing"/>
        <w:numPr>
          <w:ilvl w:val="0"/>
          <w:numId w:val="4"/>
        </w:numPr>
        <w:rPr>
          <w:sz w:val="20"/>
          <w:szCs w:val="20"/>
        </w:rPr>
      </w:pPr>
      <w:r w:rsidRPr="00435963">
        <w:rPr>
          <w:sz w:val="20"/>
          <w:szCs w:val="20"/>
        </w:rPr>
        <w:t>Procedure of Providing Attestation, Accreditation and Licensing of Educational Institutions (Government Regulation, Feb. 5, 2003, No. 54);</w:t>
      </w:r>
    </w:p>
    <w:p w14:paraId="2C3F2CEF" w14:textId="77777777" w:rsidR="00CF5C9A" w:rsidRPr="00435963" w:rsidRDefault="00CF5C9A" w:rsidP="00CF5C9A">
      <w:pPr>
        <w:pStyle w:val="NoSpacing"/>
        <w:numPr>
          <w:ilvl w:val="0"/>
          <w:numId w:val="4"/>
        </w:numPr>
        <w:rPr>
          <w:sz w:val="20"/>
          <w:szCs w:val="20"/>
        </w:rPr>
      </w:pPr>
      <w:r w:rsidRPr="00435963">
        <w:rPr>
          <w:sz w:val="20"/>
          <w:szCs w:val="20"/>
        </w:rPr>
        <w:t xml:space="preserve">Statute on the attestation of higher education institutions (Decision of the Board of the Ministry of Education, Sept. 3, 2004, No. 18/8); </w:t>
      </w:r>
    </w:p>
    <w:p w14:paraId="0EAB932F" w14:textId="77777777" w:rsidR="00CF5C9A" w:rsidRPr="00435963" w:rsidRDefault="00CF5C9A" w:rsidP="00CF5C9A">
      <w:pPr>
        <w:pStyle w:val="NoSpacing"/>
        <w:numPr>
          <w:ilvl w:val="0"/>
          <w:numId w:val="4"/>
        </w:numPr>
        <w:rPr>
          <w:sz w:val="20"/>
          <w:szCs w:val="20"/>
        </w:rPr>
      </w:pPr>
      <w:r w:rsidRPr="00435963">
        <w:rPr>
          <w:sz w:val="20"/>
          <w:szCs w:val="20"/>
        </w:rPr>
        <w:t>Requirements of licensing the organization of distance education programs of higher educational institutions of the Republic of Tajikistan (Order of the Minister of Education, Jan. 8, 2004, No. 25);</w:t>
      </w:r>
    </w:p>
    <w:p w14:paraId="673A3B0D" w14:textId="77777777" w:rsidR="00CF5C9A" w:rsidRPr="00435963" w:rsidRDefault="00CF5C9A" w:rsidP="00CF5C9A">
      <w:pPr>
        <w:pStyle w:val="NoSpacing"/>
        <w:numPr>
          <w:ilvl w:val="0"/>
          <w:numId w:val="4"/>
        </w:numPr>
        <w:rPr>
          <w:sz w:val="20"/>
          <w:szCs w:val="20"/>
        </w:rPr>
      </w:pPr>
      <w:r w:rsidRPr="00435963">
        <w:rPr>
          <w:sz w:val="20"/>
          <w:szCs w:val="20"/>
        </w:rPr>
        <w:t xml:space="preserve">Defining criteria for the status of higher education institutions (Decision of the Board of the Ministry of Education, Sept. 3, 2004, No. 18/6); </w:t>
      </w:r>
    </w:p>
    <w:p w14:paraId="3FF85EC7" w14:textId="77777777" w:rsidR="00CF5C9A" w:rsidRPr="00435963" w:rsidRDefault="00CF5C9A" w:rsidP="00CF5C9A">
      <w:pPr>
        <w:pStyle w:val="NoSpacing"/>
        <w:numPr>
          <w:ilvl w:val="0"/>
          <w:numId w:val="4"/>
        </w:numPr>
        <w:rPr>
          <w:sz w:val="20"/>
          <w:szCs w:val="20"/>
        </w:rPr>
      </w:pPr>
      <w:r w:rsidRPr="00435963">
        <w:rPr>
          <w:sz w:val="20"/>
          <w:szCs w:val="20"/>
        </w:rPr>
        <w:t>Regulations of general and educational areas of higher education institutions (Decision of the Board of the Ministry of Education, Apr. 30, 2008, No. 6/19);</w:t>
      </w:r>
    </w:p>
    <w:p w14:paraId="3658D834" w14:textId="77777777" w:rsidR="00CF5C9A" w:rsidRPr="00435963" w:rsidRDefault="00CF5C9A" w:rsidP="00CF5C9A">
      <w:pPr>
        <w:pStyle w:val="NoSpacing"/>
        <w:numPr>
          <w:ilvl w:val="0"/>
          <w:numId w:val="4"/>
        </w:numPr>
        <w:rPr>
          <w:sz w:val="20"/>
          <w:szCs w:val="20"/>
        </w:rPr>
      </w:pPr>
      <w:r w:rsidRPr="00435963">
        <w:rPr>
          <w:sz w:val="20"/>
          <w:szCs w:val="20"/>
        </w:rPr>
        <w:t>Standards and Norms of Institutional Accreditation of Higher Professional Education Institutions (Jun. 28, 2011);</w:t>
      </w:r>
    </w:p>
    <w:p w14:paraId="096B098D" w14:textId="77777777" w:rsidR="00CF5C9A" w:rsidRPr="00435963" w:rsidRDefault="00CF5C9A" w:rsidP="00CF5C9A">
      <w:pPr>
        <w:pStyle w:val="NoSpacing"/>
        <w:numPr>
          <w:ilvl w:val="0"/>
          <w:numId w:val="4"/>
        </w:numPr>
        <w:rPr>
          <w:sz w:val="20"/>
          <w:szCs w:val="20"/>
        </w:rPr>
      </w:pPr>
      <w:r w:rsidRPr="00435963">
        <w:rPr>
          <w:sz w:val="20"/>
          <w:szCs w:val="20"/>
        </w:rPr>
        <w:t xml:space="preserve">Guidelines for organizing internal evaluations of educational institutions, which implements programs in vocational, higher and postgraduate education (Order of the Minister of Education, Jul. 13, 2004, No. 309); </w:t>
      </w:r>
    </w:p>
    <w:p w14:paraId="1F3F46B1" w14:textId="1080A761" w:rsidR="00CF5C9A" w:rsidRPr="00F36AB5" w:rsidRDefault="00CF5C9A" w:rsidP="005015CA">
      <w:pPr>
        <w:pStyle w:val="NoSpacing"/>
        <w:numPr>
          <w:ilvl w:val="0"/>
          <w:numId w:val="4"/>
        </w:numPr>
        <w:rPr>
          <w:rFonts w:asciiTheme="majorHAnsi" w:eastAsiaTheme="majorEastAsia" w:hAnsiTheme="majorHAnsi" w:cstheme="majorBidi"/>
          <w:b/>
          <w:bCs/>
          <w:color w:val="365F91" w:themeColor="accent1" w:themeShade="BF"/>
          <w:sz w:val="28"/>
          <w:szCs w:val="28"/>
        </w:rPr>
      </w:pPr>
      <w:r w:rsidRPr="00435963">
        <w:rPr>
          <w:sz w:val="20"/>
          <w:szCs w:val="20"/>
        </w:rPr>
        <w:t xml:space="preserve">Standard statute about educational establishments of higher professional education (Government Decision, Feb. 21, 1996, No. 71); </w:t>
      </w:r>
      <w:r>
        <w:rPr>
          <w:sz w:val="20"/>
          <w:szCs w:val="20"/>
        </w:rPr>
        <w:t>and</w:t>
      </w:r>
      <w:r w:rsidR="005015CA">
        <w:rPr>
          <w:sz w:val="20"/>
          <w:szCs w:val="20"/>
        </w:rPr>
        <w:t xml:space="preserve"> </w:t>
      </w:r>
      <w:r w:rsidRPr="005015CA">
        <w:rPr>
          <w:sz w:val="20"/>
          <w:szCs w:val="20"/>
        </w:rPr>
        <w:t>Regulation on the Academic Council of the Higher Professional Education institutions in the Republic of Tajikistan (May 26, 2006, No. 18/3)</w:t>
      </w:r>
    </w:p>
    <w:p w14:paraId="5987AF58" w14:textId="77777777" w:rsidR="007B55ED" w:rsidRPr="007B55ED" w:rsidRDefault="00CF5C9A" w:rsidP="007B55ED">
      <w:pPr>
        <w:pStyle w:val="Heading1"/>
        <w:tabs>
          <w:tab w:val="left" w:pos="1350"/>
        </w:tabs>
        <w:jc w:val="center"/>
        <w:rPr>
          <w:rFonts w:asciiTheme="minorHAnsi" w:hAnsiTheme="minorHAnsi" w:cstheme="minorHAnsi"/>
          <w:sz w:val="26"/>
          <w:szCs w:val="26"/>
        </w:rPr>
      </w:pPr>
      <w:r>
        <w:rPr>
          <w:rFonts w:asciiTheme="minorHAnsi" w:hAnsiTheme="minorHAnsi" w:cstheme="minorHAnsi"/>
          <w:sz w:val="26"/>
          <w:szCs w:val="26"/>
        </w:rPr>
        <w:br w:type="page"/>
      </w:r>
      <w:bookmarkStart w:id="194" w:name="_Toc389357822"/>
      <w:bookmarkStart w:id="195" w:name="_Toc389587769"/>
      <w:r w:rsidR="007B55ED">
        <w:rPr>
          <w:rFonts w:asciiTheme="minorHAnsi" w:hAnsiTheme="minorHAnsi" w:cstheme="minorHAnsi"/>
          <w:sz w:val="26"/>
          <w:szCs w:val="26"/>
        </w:rPr>
        <w:lastRenderedPageBreak/>
        <w:t xml:space="preserve">Annex </w:t>
      </w:r>
      <w:r w:rsidR="007B55ED" w:rsidRPr="007B55ED">
        <w:rPr>
          <w:rFonts w:asciiTheme="minorHAnsi" w:hAnsiTheme="minorHAnsi" w:cstheme="minorHAnsi"/>
          <w:sz w:val="26"/>
          <w:szCs w:val="26"/>
        </w:rPr>
        <w:t>2: Functions of the Academic Council</w:t>
      </w:r>
      <w:bookmarkEnd w:id="194"/>
      <w:bookmarkEnd w:id="195"/>
    </w:p>
    <w:p w14:paraId="455EA1E7" w14:textId="77777777" w:rsidR="007B55ED" w:rsidRPr="005015CA" w:rsidRDefault="007B55ED" w:rsidP="007B55ED">
      <w:pPr>
        <w:pStyle w:val="NoSpacing"/>
        <w:keepNext/>
        <w:contextualSpacing/>
        <w:rPr>
          <w:b/>
        </w:rPr>
      </w:pPr>
    </w:p>
    <w:p w14:paraId="5A75FA13" w14:textId="2E91DB35" w:rsidR="007B55ED" w:rsidRPr="005015CA" w:rsidRDefault="007B55ED" w:rsidP="005015CA">
      <w:pPr>
        <w:pStyle w:val="TimesNewRoman"/>
        <w:rPr>
          <w:rFonts w:asciiTheme="minorHAnsi" w:hAnsiTheme="minorHAnsi"/>
          <w:sz w:val="22"/>
          <w:szCs w:val="22"/>
        </w:rPr>
      </w:pPr>
      <w:r w:rsidRPr="005015CA">
        <w:rPr>
          <w:rFonts w:asciiTheme="minorHAnsi" w:hAnsiTheme="minorHAnsi"/>
          <w:sz w:val="22"/>
          <w:szCs w:val="22"/>
        </w:rPr>
        <w:t>Taking decision</w:t>
      </w:r>
      <w:r w:rsidR="00F36AB5" w:rsidRPr="005015CA">
        <w:rPr>
          <w:rFonts w:asciiTheme="minorHAnsi" w:hAnsiTheme="minorHAnsi"/>
          <w:sz w:val="22"/>
          <w:szCs w:val="22"/>
        </w:rPr>
        <w:t>s</w:t>
      </w:r>
      <w:r w:rsidRPr="005015CA">
        <w:rPr>
          <w:rFonts w:asciiTheme="minorHAnsi" w:hAnsiTheme="minorHAnsi"/>
          <w:sz w:val="22"/>
          <w:szCs w:val="22"/>
        </w:rPr>
        <w:t xml:space="preserve"> on the process of education, scientific and research, financial and economic activities;</w:t>
      </w:r>
    </w:p>
    <w:p w14:paraId="7B079EF7" w14:textId="0848E8E6" w:rsidR="007B55ED" w:rsidRPr="005015CA" w:rsidRDefault="007B55ED" w:rsidP="007B55ED">
      <w:pPr>
        <w:pStyle w:val="NoSpacing"/>
        <w:keepNext/>
        <w:numPr>
          <w:ilvl w:val="1"/>
          <w:numId w:val="4"/>
        </w:numPr>
        <w:ind w:left="360" w:hanging="180"/>
        <w:contextualSpacing/>
      </w:pPr>
      <w:r w:rsidRPr="005015CA">
        <w:t>Summarizing annual achievements with regard to  education, scientific and research activity</w:t>
      </w:r>
      <w:r w:rsidR="002B45FA" w:rsidRPr="005015CA">
        <w:t>,</w:t>
      </w:r>
      <w:r w:rsidRPr="005015CA">
        <w:t xml:space="preserve"> and making recommendations </w:t>
      </w:r>
      <w:r w:rsidR="002B45FA" w:rsidRPr="005015CA">
        <w:t>for</w:t>
      </w:r>
      <w:r w:rsidRPr="005015CA">
        <w:t xml:space="preserve"> improvement;</w:t>
      </w:r>
    </w:p>
    <w:p w14:paraId="6E6A516E" w14:textId="701B6A56" w:rsidR="007B55ED" w:rsidRPr="005015CA" w:rsidRDefault="007B55ED" w:rsidP="007B55ED">
      <w:pPr>
        <w:pStyle w:val="NoSpacing"/>
        <w:keepNext/>
        <w:numPr>
          <w:ilvl w:val="1"/>
          <w:numId w:val="4"/>
        </w:numPr>
        <w:ind w:left="360" w:hanging="180"/>
        <w:contextualSpacing/>
      </w:pPr>
      <w:r w:rsidRPr="005015CA">
        <w:t>Approving reports on education, scientific, research and financial activities as well as training of specialists (in faculties) and activities of scientific associations under the HEI;</w:t>
      </w:r>
    </w:p>
    <w:p w14:paraId="7FC2D1C8" w14:textId="66CB5A94" w:rsidR="007B55ED" w:rsidRPr="005015CA" w:rsidRDefault="007B55ED" w:rsidP="007B55ED">
      <w:pPr>
        <w:pStyle w:val="NoSpacing"/>
        <w:keepNext/>
        <w:numPr>
          <w:ilvl w:val="1"/>
          <w:numId w:val="4"/>
        </w:numPr>
        <w:ind w:left="360" w:hanging="180"/>
        <w:contextualSpacing/>
      </w:pPr>
      <w:r w:rsidRPr="005015CA">
        <w:t>Resolving issues associated with the establishment and closure of faculties, departments, an</w:t>
      </w:r>
      <w:r w:rsidR="00F36AB5" w:rsidRPr="005015CA">
        <w:t>d</w:t>
      </w:r>
      <w:r w:rsidRPr="005015CA">
        <w:t xml:space="preserve"> scientific laboratories;</w:t>
      </w:r>
    </w:p>
    <w:p w14:paraId="6FF6EA5A" w14:textId="1F46FA32" w:rsidR="007B55ED" w:rsidRPr="005015CA" w:rsidRDefault="007B55ED" w:rsidP="007B55ED">
      <w:pPr>
        <w:pStyle w:val="NoSpacing"/>
        <w:keepNext/>
        <w:numPr>
          <w:ilvl w:val="1"/>
          <w:numId w:val="4"/>
        </w:numPr>
        <w:ind w:left="360" w:hanging="180"/>
        <w:contextualSpacing/>
      </w:pPr>
      <w:r w:rsidRPr="005015CA">
        <w:t>Approving curriculum and syllabi for preparation of specialists, determining and approving the list of programs, which provide education f</w:t>
      </w:r>
      <w:r w:rsidR="00A02E17" w:rsidRPr="005015CA">
        <w:t>or</w:t>
      </w:r>
      <w:r w:rsidRPr="005015CA">
        <w:t xml:space="preserve"> specialists.  85 percent of study time is stipulated by the standards and curriculum approved by the MOES, leaving 15 percent to HEIs to integrate new waves of developments in a particular field</w:t>
      </w:r>
      <w:r w:rsidR="002B45FA" w:rsidRPr="005015CA">
        <w:t>, to train specialists</w:t>
      </w:r>
      <w:r w:rsidRPr="005015CA">
        <w:t>;</w:t>
      </w:r>
    </w:p>
    <w:p w14:paraId="6E8972E8" w14:textId="1A50D86C" w:rsidR="007B55ED" w:rsidRPr="005015CA" w:rsidRDefault="007B55ED" w:rsidP="007B55ED">
      <w:pPr>
        <w:pStyle w:val="NoSpacing"/>
        <w:keepNext/>
        <w:numPr>
          <w:ilvl w:val="1"/>
          <w:numId w:val="4"/>
        </w:numPr>
        <w:ind w:left="360" w:hanging="180"/>
        <w:contextualSpacing/>
      </w:pPr>
      <w:r w:rsidRPr="005015CA">
        <w:t>Regulating the education process including changing the ratio of training exercises and develop</w:t>
      </w:r>
      <w:r w:rsidR="00A02E17" w:rsidRPr="005015CA">
        <w:t>ing</w:t>
      </w:r>
      <w:r w:rsidRPr="005015CA">
        <w:t xml:space="preserve"> individual and practical work for the students;</w:t>
      </w:r>
    </w:p>
    <w:p w14:paraId="2A0A23FF" w14:textId="77777777" w:rsidR="007B55ED" w:rsidRPr="005015CA" w:rsidRDefault="007B55ED" w:rsidP="007B55ED">
      <w:pPr>
        <w:pStyle w:val="ListParagraph"/>
        <w:keepNext/>
        <w:numPr>
          <w:ilvl w:val="0"/>
          <w:numId w:val="9"/>
        </w:numPr>
        <w:ind w:left="360" w:hanging="180"/>
      </w:pPr>
      <w:r w:rsidRPr="005015CA">
        <w:t>Changing and adjusting the standard time for calculating the total volume of education work performed by the professors and teachers;</w:t>
      </w:r>
    </w:p>
    <w:p w14:paraId="6213AEE6" w14:textId="72AB0FB8" w:rsidR="007B55ED" w:rsidRPr="005015CA" w:rsidRDefault="007B55ED" w:rsidP="007B55ED">
      <w:pPr>
        <w:pStyle w:val="ListParagraph"/>
        <w:keepNext/>
        <w:numPr>
          <w:ilvl w:val="0"/>
          <w:numId w:val="9"/>
        </w:numPr>
        <w:ind w:left="360" w:hanging="180"/>
      </w:pPr>
      <w:r w:rsidRPr="005015CA">
        <w:t xml:space="preserve">Recommending </w:t>
      </w:r>
      <w:r w:rsidR="00ED731A" w:rsidRPr="005015CA">
        <w:t>exemplary students</w:t>
      </w:r>
      <w:r w:rsidRPr="005015CA">
        <w:t xml:space="preserve"> for scholarships </w:t>
      </w:r>
      <w:r w:rsidR="00ED731A" w:rsidRPr="005015CA">
        <w:t>and</w:t>
      </w:r>
      <w:r w:rsidRPr="005015CA">
        <w:t xml:space="preserve"> stipends f</w:t>
      </w:r>
      <w:r w:rsidR="00ED731A" w:rsidRPr="005015CA">
        <w:t>rom</w:t>
      </w:r>
      <w:r w:rsidRPr="005015CA">
        <w:t xml:space="preserve"> the Academic Council;</w:t>
      </w:r>
    </w:p>
    <w:p w14:paraId="28298F6A" w14:textId="77777777" w:rsidR="007B55ED" w:rsidRPr="005015CA" w:rsidRDefault="007B55ED" w:rsidP="007B55ED">
      <w:pPr>
        <w:pStyle w:val="ListParagraph"/>
        <w:keepNext/>
        <w:numPr>
          <w:ilvl w:val="0"/>
          <w:numId w:val="9"/>
        </w:numPr>
        <w:ind w:left="360" w:hanging="180"/>
      </w:pPr>
      <w:r w:rsidRPr="005015CA">
        <w:t>Approving financial and human resources for the above mentioned activities;</w:t>
      </w:r>
    </w:p>
    <w:p w14:paraId="5D6F9186" w14:textId="2786F8C9" w:rsidR="007B55ED" w:rsidRPr="005015CA" w:rsidRDefault="007B55ED" w:rsidP="007B55ED">
      <w:pPr>
        <w:pStyle w:val="ListParagraph"/>
        <w:keepNext/>
        <w:numPr>
          <w:ilvl w:val="0"/>
          <w:numId w:val="9"/>
        </w:numPr>
        <w:ind w:left="360" w:hanging="180"/>
      </w:pPr>
      <w:r w:rsidRPr="005015CA">
        <w:t>Making decision</w:t>
      </w:r>
      <w:r w:rsidR="00ED731A" w:rsidRPr="005015CA">
        <w:t>s</w:t>
      </w:r>
      <w:r w:rsidRPr="005015CA">
        <w:t xml:space="preserve"> on usefulness and liquidation of the education and science divisions based  </w:t>
      </w:r>
      <w:r w:rsidR="002B45FA" w:rsidRPr="005015CA">
        <w:t xml:space="preserve">a </w:t>
      </w:r>
      <w:r w:rsidRPr="005015CA">
        <w:t>performance assessment of their scientific and organizational work;</w:t>
      </w:r>
    </w:p>
    <w:p w14:paraId="1C2EAE7A" w14:textId="000302ED" w:rsidR="007B55ED" w:rsidRPr="005015CA" w:rsidRDefault="007B55ED" w:rsidP="007B55ED">
      <w:pPr>
        <w:pStyle w:val="ListParagraph"/>
        <w:keepNext/>
        <w:numPr>
          <w:ilvl w:val="0"/>
          <w:numId w:val="9"/>
        </w:numPr>
        <w:ind w:left="360" w:hanging="180"/>
      </w:pPr>
      <w:r w:rsidRPr="005015CA">
        <w:t>Recommending candidates for enrollment in doctoral program</w:t>
      </w:r>
      <w:r w:rsidR="002B45FA" w:rsidRPr="005015CA">
        <w:t>s</w:t>
      </w:r>
      <w:r w:rsidRPr="005015CA">
        <w:t>, one year post-graduate study, reassignment to the position of junior and senior research assistant, as well as provision of research for 3 months, 6 months and one year for completion of candidates and doctoral dissertation, developing textbooks and other teaching materials and approves the topic for candidate’s and doctoral dissertation;</w:t>
      </w:r>
    </w:p>
    <w:p w14:paraId="45E84E45" w14:textId="075800DC" w:rsidR="007B55ED" w:rsidRPr="005015CA" w:rsidRDefault="007B55ED" w:rsidP="007B55ED">
      <w:pPr>
        <w:pStyle w:val="ListParagraph"/>
        <w:keepNext/>
        <w:numPr>
          <w:ilvl w:val="0"/>
          <w:numId w:val="9"/>
        </w:numPr>
        <w:ind w:left="360" w:hanging="180"/>
      </w:pPr>
      <w:r w:rsidRPr="005015CA">
        <w:t xml:space="preserve">Arranging </w:t>
      </w:r>
      <w:r w:rsidR="002B45FA" w:rsidRPr="005015CA">
        <w:t xml:space="preserve">temporary staffing for </w:t>
      </w:r>
      <w:r w:rsidRPr="005015CA">
        <w:t xml:space="preserve">vacant positions </w:t>
      </w:r>
      <w:r w:rsidR="002B45FA" w:rsidRPr="005015CA">
        <w:t>as</w:t>
      </w:r>
      <w:r w:rsidRPr="005015CA">
        <w:t xml:space="preserve"> professors</w:t>
      </w:r>
      <w:r w:rsidR="002B45FA" w:rsidRPr="005015CA">
        <w:t>,</w:t>
      </w:r>
      <w:r w:rsidRPr="005015CA">
        <w:t xml:space="preserve"> teachers and heads of departments; </w:t>
      </w:r>
      <w:r w:rsidR="005015CA" w:rsidRPr="005015CA">
        <w:t>and</w:t>
      </w:r>
    </w:p>
    <w:p w14:paraId="7C0F7FA2" w14:textId="0CD5F656" w:rsidR="007B55ED" w:rsidRPr="005015CA" w:rsidRDefault="005015CA" w:rsidP="007B55ED">
      <w:pPr>
        <w:pStyle w:val="ListParagraph"/>
        <w:keepNext/>
        <w:numPr>
          <w:ilvl w:val="0"/>
          <w:numId w:val="9"/>
        </w:numPr>
        <w:ind w:left="360" w:hanging="180"/>
      </w:pPr>
      <w:r w:rsidRPr="005015CA">
        <w:t>Approving HEI’s non-budget revenue and expenditure detailed in the annual report.</w:t>
      </w:r>
    </w:p>
    <w:p w14:paraId="79A0707F" w14:textId="77777777" w:rsidR="007B55ED" w:rsidRPr="005015CA" w:rsidRDefault="007B55ED" w:rsidP="007B55ED">
      <w:pPr>
        <w:pStyle w:val="NoSpacing"/>
        <w:keepNext/>
        <w:contextualSpacing/>
      </w:pPr>
    </w:p>
    <w:p w14:paraId="1B08A1B7" w14:textId="77777777" w:rsidR="007B55ED" w:rsidRPr="005015CA" w:rsidRDefault="007B55ED" w:rsidP="007B55ED">
      <w:pPr>
        <w:rPr>
          <w:rFonts w:cstheme="minorHAnsi"/>
          <w:sz w:val="20"/>
          <w:szCs w:val="20"/>
        </w:rPr>
      </w:pPr>
      <w:r w:rsidRPr="005015CA">
        <w:rPr>
          <w:i/>
          <w:sz w:val="20"/>
          <w:szCs w:val="20"/>
        </w:rPr>
        <w:t>Source</w:t>
      </w:r>
      <w:r w:rsidRPr="005015CA">
        <w:rPr>
          <w:sz w:val="20"/>
          <w:szCs w:val="20"/>
        </w:rPr>
        <w:t>: Regulation on the Academic Councils of HEIs of Tajikistan (May 26, 2006, No.18/3)</w:t>
      </w:r>
      <w:r w:rsidRPr="005015CA">
        <w:rPr>
          <w:rFonts w:cstheme="minorHAnsi"/>
          <w:sz w:val="20"/>
          <w:szCs w:val="20"/>
        </w:rPr>
        <w:br w:type="page"/>
      </w:r>
    </w:p>
    <w:p w14:paraId="35309A69" w14:textId="77777777" w:rsidR="00B13DFC" w:rsidRPr="00B13DFC" w:rsidRDefault="00E11D91" w:rsidP="00B13DFC">
      <w:pPr>
        <w:pStyle w:val="Heading1"/>
        <w:tabs>
          <w:tab w:val="left" w:pos="1350"/>
        </w:tabs>
        <w:jc w:val="center"/>
        <w:rPr>
          <w:rFonts w:asciiTheme="minorHAnsi" w:hAnsiTheme="minorHAnsi" w:cstheme="minorHAnsi"/>
          <w:sz w:val="26"/>
          <w:szCs w:val="26"/>
        </w:rPr>
      </w:pPr>
      <w:bookmarkStart w:id="196" w:name="_Toc389357823"/>
      <w:bookmarkStart w:id="197" w:name="_Toc389587770"/>
      <w:r>
        <w:rPr>
          <w:rFonts w:asciiTheme="minorHAnsi" w:hAnsiTheme="minorHAnsi" w:cstheme="minorHAnsi"/>
          <w:sz w:val="26"/>
          <w:szCs w:val="26"/>
        </w:rPr>
        <w:lastRenderedPageBreak/>
        <w:t>Annex 3</w:t>
      </w:r>
      <w:r w:rsidR="00B13DFC" w:rsidRPr="00B13DFC">
        <w:rPr>
          <w:rFonts w:asciiTheme="minorHAnsi" w:hAnsiTheme="minorHAnsi" w:cstheme="minorHAnsi"/>
          <w:sz w:val="26"/>
          <w:szCs w:val="26"/>
        </w:rPr>
        <w:t>: Quality assurance functions and approaches</w:t>
      </w:r>
      <w:bookmarkEnd w:id="196"/>
      <w:bookmarkEnd w:id="197"/>
    </w:p>
    <w:p w14:paraId="24A07913" w14:textId="77777777" w:rsidR="00B13DFC" w:rsidRPr="00E93F46" w:rsidRDefault="00B13DFC" w:rsidP="00B13DFC">
      <w:pPr>
        <w:pStyle w:val="Default"/>
        <w:spacing w:line="276" w:lineRule="auto"/>
        <w:ind w:right="240"/>
        <w:jc w:val="both"/>
        <w:rPr>
          <w:rFonts w:asciiTheme="minorHAnsi" w:hAnsiTheme="minorHAnsi"/>
          <w:color w:val="auto"/>
          <w:sz w:val="22"/>
          <w:szCs w:val="22"/>
        </w:rPr>
      </w:pPr>
    </w:p>
    <w:p w14:paraId="3B5199F5" w14:textId="77777777" w:rsidR="00B13DFC" w:rsidRDefault="00B13DFC" w:rsidP="00B13DFC">
      <w:pPr>
        <w:pStyle w:val="Default"/>
        <w:widowControl w:val="0"/>
        <w:numPr>
          <w:ilvl w:val="0"/>
          <w:numId w:val="12"/>
        </w:numPr>
        <w:spacing w:line="276" w:lineRule="auto"/>
        <w:ind w:right="240"/>
        <w:jc w:val="both"/>
        <w:rPr>
          <w:rFonts w:asciiTheme="minorHAnsi" w:hAnsiTheme="minorHAnsi"/>
          <w:b/>
          <w:color w:val="auto"/>
          <w:sz w:val="22"/>
          <w:szCs w:val="22"/>
        </w:rPr>
      </w:pPr>
      <w:r w:rsidRPr="00E93F46">
        <w:rPr>
          <w:rFonts w:asciiTheme="minorHAnsi" w:hAnsiTheme="minorHAnsi"/>
          <w:b/>
          <w:color w:val="auto"/>
          <w:sz w:val="22"/>
          <w:szCs w:val="22"/>
        </w:rPr>
        <w:t>Functions of a quality assurance system</w:t>
      </w:r>
    </w:p>
    <w:p w14:paraId="448C0D7E" w14:textId="77777777" w:rsidR="00B13DFC" w:rsidRDefault="00B13DFC" w:rsidP="00B13DFC">
      <w:pPr>
        <w:pStyle w:val="Default"/>
        <w:widowControl w:val="0"/>
        <w:spacing w:line="276" w:lineRule="auto"/>
        <w:ind w:right="240"/>
        <w:jc w:val="both"/>
        <w:rPr>
          <w:rFonts w:asciiTheme="minorHAnsi" w:hAnsiTheme="minorHAnsi"/>
          <w:b/>
          <w:color w:val="auto"/>
          <w:sz w:val="22"/>
          <w:szCs w:val="22"/>
        </w:rPr>
      </w:pPr>
    </w:p>
    <w:p w14:paraId="4BEE6B2C" w14:textId="7FEA4741" w:rsidR="00B13DFC" w:rsidRPr="00E93F46" w:rsidRDefault="00B13DFC" w:rsidP="00B13DFC">
      <w:pPr>
        <w:pStyle w:val="NoSpacing"/>
        <w:numPr>
          <w:ilvl w:val="0"/>
          <w:numId w:val="22"/>
        </w:numPr>
        <w:ind w:left="0" w:firstLine="0"/>
        <w:contextualSpacing/>
        <w:jc w:val="both"/>
      </w:pPr>
      <w:r w:rsidRPr="00D52623">
        <w:rPr>
          <w:b/>
        </w:rPr>
        <w:t>Quality assurance aims at promoting such principles as efficiency, effectiveness, credibility and recognition—the elements so necessary for ensuring visibility of a country’s educational system at the international level.</w:t>
      </w:r>
      <w:r w:rsidRPr="00E93F46">
        <w:t xml:space="preserve"> </w:t>
      </w:r>
      <w:r>
        <w:t>Effective quality assurance systems</w:t>
      </w:r>
      <w:r w:rsidR="006F0FD8">
        <w:t xml:space="preserve"> for</w:t>
      </w:r>
      <w:r>
        <w:t xml:space="preserve"> promot</w:t>
      </w:r>
      <w:r w:rsidR="006F0FD8">
        <w:t>ing</w:t>
      </w:r>
      <w:r>
        <w:t xml:space="preserve"> the</w:t>
      </w:r>
      <w:r w:rsidR="006F0FD8">
        <w:t>se</w:t>
      </w:r>
      <w:r>
        <w:t xml:space="preserve"> principles </w:t>
      </w:r>
      <w:r w:rsidR="006F0FD8">
        <w:t>in</w:t>
      </w:r>
      <w:r>
        <w:t xml:space="preserve"> higher education should</w:t>
      </w:r>
      <w:r w:rsidR="006F0FD8">
        <w:t xml:space="preserve"> cover</w:t>
      </w:r>
      <w:r>
        <w:t xml:space="preserve">: </w:t>
      </w:r>
      <w:r w:rsidRPr="00E93F46">
        <w:t>(</w:t>
      </w:r>
      <w:proofErr w:type="spellStart"/>
      <w:r>
        <w:t>i</w:t>
      </w:r>
      <w:proofErr w:type="spellEnd"/>
      <w:r w:rsidRPr="00E93F46">
        <w:t>) assessments related to the initiation of a</w:t>
      </w:r>
      <w:r>
        <w:t>n institution or a program; (ii</w:t>
      </w:r>
      <w:r w:rsidRPr="00E93F46">
        <w:t xml:space="preserve">) supervision of functioning of </w:t>
      </w:r>
      <w:r>
        <w:t>program</w:t>
      </w:r>
      <w:r w:rsidRPr="00E93F46">
        <w:t>s and institutions to ensure the latter maintain the minimum standards; (</w:t>
      </w:r>
      <w:r>
        <w:t>ii</w:t>
      </w:r>
      <w:r w:rsidRPr="00E93F46">
        <w:t>) accreditation to ensure higher level of quality; (</w:t>
      </w:r>
      <w:r>
        <w:t>iv</w:t>
      </w:r>
      <w:r w:rsidRPr="00E93F46">
        <w:t>) professional certification of graduates</w:t>
      </w:r>
      <w:r>
        <w:t>—</w:t>
      </w:r>
      <w:r w:rsidRPr="00E93F46">
        <w:t>most frequently done by professional associations</w:t>
      </w:r>
      <w:r>
        <w:t>—</w:t>
      </w:r>
      <w:r w:rsidRPr="00E93F46">
        <w:t xml:space="preserve">to grant a license for </w:t>
      </w:r>
      <w:r>
        <w:t>professional functioning; and (v</w:t>
      </w:r>
      <w:r w:rsidRPr="00E93F46">
        <w:t xml:space="preserve">) provision of information regarding recognition and accreditation of institutions and </w:t>
      </w:r>
      <w:r>
        <w:t>program</w:t>
      </w:r>
      <w:r w:rsidRPr="00E93F46">
        <w:t>s</w:t>
      </w:r>
      <w:r>
        <w:t>.</w:t>
      </w:r>
      <w:r>
        <w:rPr>
          <w:rStyle w:val="FootnoteReference"/>
        </w:rPr>
        <w:footnoteReference w:id="75"/>
      </w:r>
      <w:r>
        <w:t xml:space="preserve"> </w:t>
      </w:r>
      <w:r w:rsidRPr="00E93F46">
        <w:t xml:space="preserve">These functions of quality assurance are complementary to each other and represent a complete set necessary for system effectiveness. </w:t>
      </w:r>
      <w:r>
        <w:t>D</w:t>
      </w:r>
      <w:r w:rsidRPr="00E93F46">
        <w:t xml:space="preserve">ifferent governmental and non-governmental organizations can be in charge of these different functions and, therefore, mechanisms. However, the most important thing is a coherent design (function- and actor-wise) since any change in one of the functions will directly or indirectly affect the other, thus, bringing about deficiencies in the system. </w:t>
      </w:r>
    </w:p>
    <w:p w14:paraId="14924D01" w14:textId="77777777" w:rsidR="00B13DFC" w:rsidRPr="00E93F46" w:rsidRDefault="00B13DFC" w:rsidP="00B13DFC">
      <w:pPr>
        <w:pStyle w:val="NoSpacing"/>
        <w:jc w:val="both"/>
      </w:pPr>
    </w:p>
    <w:p w14:paraId="4BA0E6EB" w14:textId="4544EAA3" w:rsidR="00B13DFC" w:rsidRPr="00E93F46" w:rsidRDefault="00ED45CE" w:rsidP="00B13DFC">
      <w:pPr>
        <w:pStyle w:val="Default"/>
        <w:widowControl w:val="0"/>
        <w:numPr>
          <w:ilvl w:val="0"/>
          <w:numId w:val="12"/>
        </w:numPr>
        <w:spacing w:line="276" w:lineRule="auto"/>
        <w:ind w:right="240"/>
        <w:jc w:val="both"/>
        <w:rPr>
          <w:rFonts w:asciiTheme="minorHAnsi" w:hAnsiTheme="minorHAnsi"/>
          <w:b/>
          <w:color w:val="auto"/>
          <w:sz w:val="22"/>
          <w:szCs w:val="22"/>
        </w:rPr>
      </w:pPr>
      <w:r>
        <w:rPr>
          <w:rFonts w:asciiTheme="minorHAnsi" w:hAnsiTheme="minorHAnsi"/>
          <w:b/>
          <w:color w:val="auto"/>
          <w:sz w:val="22"/>
          <w:szCs w:val="22"/>
        </w:rPr>
        <w:t>D</w:t>
      </w:r>
      <w:r w:rsidR="00B13DFC" w:rsidRPr="00E93F46">
        <w:rPr>
          <w:rFonts w:asciiTheme="minorHAnsi" w:hAnsiTheme="minorHAnsi"/>
          <w:b/>
          <w:color w:val="auto"/>
          <w:sz w:val="22"/>
          <w:szCs w:val="22"/>
        </w:rPr>
        <w:t>efinitions</w:t>
      </w:r>
      <w:r>
        <w:rPr>
          <w:rFonts w:asciiTheme="minorHAnsi" w:hAnsiTheme="minorHAnsi"/>
          <w:b/>
          <w:color w:val="auto"/>
          <w:sz w:val="22"/>
          <w:szCs w:val="22"/>
        </w:rPr>
        <w:t xml:space="preserve"> of </w:t>
      </w:r>
      <w:r w:rsidRPr="00E93F46">
        <w:rPr>
          <w:rFonts w:asciiTheme="minorHAnsi" w:hAnsiTheme="minorHAnsi"/>
          <w:b/>
          <w:color w:val="auto"/>
          <w:sz w:val="22"/>
          <w:szCs w:val="22"/>
        </w:rPr>
        <w:t>Quality</w:t>
      </w:r>
    </w:p>
    <w:p w14:paraId="76C7B11D" w14:textId="77777777" w:rsidR="00B13DFC" w:rsidRPr="00E93F46" w:rsidRDefault="00B13DFC" w:rsidP="00B13DFC">
      <w:pPr>
        <w:pStyle w:val="Default"/>
        <w:widowControl w:val="0"/>
        <w:spacing w:line="276" w:lineRule="auto"/>
        <w:ind w:left="720" w:right="240"/>
        <w:jc w:val="both"/>
        <w:rPr>
          <w:rFonts w:asciiTheme="minorHAnsi" w:hAnsiTheme="minorHAnsi"/>
          <w:b/>
          <w:color w:val="auto"/>
          <w:sz w:val="22"/>
          <w:szCs w:val="22"/>
        </w:rPr>
      </w:pPr>
    </w:p>
    <w:p w14:paraId="65E2AD61" w14:textId="6E361401" w:rsidR="00B13DFC" w:rsidRPr="00E93F46" w:rsidRDefault="00B13DFC" w:rsidP="00B13DFC">
      <w:pPr>
        <w:pStyle w:val="NoSpacing"/>
        <w:numPr>
          <w:ilvl w:val="0"/>
          <w:numId w:val="22"/>
        </w:numPr>
        <w:ind w:left="0" w:firstLine="0"/>
        <w:contextualSpacing/>
        <w:jc w:val="both"/>
      </w:pPr>
      <w:r>
        <w:rPr>
          <w:b/>
        </w:rPr>
        <w:t>T</w:t>
      </w:r>
      <w:r w:rsidRPr="00C444EE">
        <w:rPr>
          <w:b/>
        </w:rPr>
        <w:t>here are five common definitions of quality for higher education, what it entails, expectations of the system:</w:t>
      </w:r>
      <w:r>
        <w:rPr>
          <w:rStyle w:val="FootnoteReference"/>
        </w:rPr>
        <w:footnoteReference w:id="76"/>
      </w:r>
      <w:r w:rsidRPr="00E93F46">
        <w:t xml:space="preserve"> </w:t>
      </w:r>
    </w:p>
    <w:p w14:paraId="44224837" w14:textId="77777777" w:rsidR="00B13DFC" w:rsidRPr="00E93F46" w:rsidRDefault="00B13DFC" w:rsidP="00B13DFC">
      <w:pPr>
        <w:pStyle w:val="NoSpacing"/>
        <w:jc w:val="both"/>
      </w:pPr>
    </w:p>
    <w:p w14:paraId="723947FC" w14:textId="008E36FD" w:rsidR="00B13DFC" w:rsidRPr="00E93F46" w:rsidRDefault="00B13DFC" w:rsidP="00B13DFC">
      <w:pPr>
        <w:pStyle w:val="NoSpacing"/>
        <w:numPr>
          <w:ilvl w:val="0"/>
          <w:numId w:val="18"/>
        </w:numPr>
        <w:jc w:val="both"/>
      </w:pPr>
      <w:r w:rsidRPr="00E93F46">
        <w:rPr>
          <w:b/>
        </w:rPr>
        <w:t>Quality as excellence:</w:t>
      </w:r>
      <w:r w:rsidRPr="00E93F46">
        <w:t xml:space="preserve"> The traditional concept of quality is associated with the notion of providing a product or service that is distinctive and special, and which confers status on the owner or user. Quality is differentiated and exclusive. </w:t>
      </w:r>
    </w:p>
    <w:p w14:paraId="1A8B7EDE" w14:textId="77777777" w:rsidR="00B13DFC" w:rsidRPr="00E93F46" w:rsidRDefault="00B13DFC" w:rsidP="00B13DFC">
      <w:pPr>
        <w:pStyle w:val="NoSpacing"/>
        <w:numPr>
          <w:ilvl w:val="0"/>
          <w:numId w:val="18"/>
        </w:numPr>
        <w:jc w:val="both"/>
      </w:pPr>
      <w:r w:rsidRPr="00E93F46">
        <w:rPr>
          <w:b/>
        </w:rPr>
        <w:t xml:space="preserve">Quality as perfection (zero </w:t>
      </w:r>
      <w:proofErr w:type="gramStart"/>
      <w:r w:rsidRPr="00E93F46">
        <w:rPr>
          <w:b/>
        </w:rPr>
        <w:t>deficit</w:t>
      </w:r>
      <w:proofErr w:type="gramEnd"/>
      <w:r w:rsidRPr="00E93F46">
        <w:rPr>
          <w:b/>
        </w:rPr>
        <w:t>):</w:t>
      </w:r>
      <w:r w:rsidRPr="00E93F46">
        <w:t xml:space="preserve"> The notion of quality as conformance to a specification or standard. This approach has its origins in the notions of quality control in the manufacturing industry. It is a basis for measurement, a neutral term to describe a required characteristic of a product or service. </w:t>
      </w:r>
    </w:p>
    <w:p w14:paraId="748EC8E9" w14:textId="77777777" w:rsidR="00B13DFC" w:rsidRPr="00E93F46" w:rsidRDefault="00B13DFC" w:rsidP="00B13DFC">
      <w:pPr>
        <w:pStyle w:val="NoSpacing"/>
        <w:numPr>
          <w:ilvl w:val="0"/>
          <w:numId w:val="18"/>
        </w:numPr>
        <w:jc w:val="both"/>
      </w:pPr>
      <w:r w:rsidRPr="00E93F46">
        <w:rPr>
          <w:b/>
        </w:rPr>
        <w:t>Quality as fitness for purpose:</w:t>
      </w:r>
      <w:r w:rsidRPr="00E93F46">
        <w:t xml:space="preserve"> The definition of quality adopted by most analysts and policy makers in higher education is that of fitness for purpose. Exponents of this approach argue that quality has no meaning except in relation to the purpose of the product of service. Quality is judged in terms of the extent to which a product or service meets its stated purpose(s). </w:t>
      </w:r>
    </w:p>
    <w:p w14:paraId="24BE90AD" w14:textId="346D7801" w:rsidR="00B13DFC" w:rsidRPr="00E93F46" w:rsidRDefault="00B13DFC" w:rsidP="00B13DFC">
      <w:pPr>
        <w:pStyle w:val="NoSpacing"/>
        <w:numPr>
          <w:ilvl w:val="0"/>
          <w:numId w:val="18"/>
        </w:numPr>
        <w:jc w:val="both"/>
      </w:pPr>
      <w:r w:rsidRPr="00E93F46">
        <w:rPr>
          <w:b/>
        </w:rPr>
        <w:t>Quality as value for money:</w:t>
      </w:r>
      <w:r w:rsidRPr="00E93F46">
        <w:t xml:space="preserve"> Quality as effectiveness in achieving institutional goals. This is a variation on the fitness for purpose</w:t>
      </w:r>
      <w:r w:rsidR="00891CCF">
        <w:t xml:space="preserve"> </w:t>
      </w:r>
      <w:r w:rsidRPr="00E93F46">
        <w:t xml:space="preserve">model, </w:t>
      </w:r>
      <w:r w:rsidR="00891CCF">
        <w:t>though places</w:t>
      </w:r>
      <w:r w:rsidRPr="00E93F46">
        <w:t xml:space="preserve"> more attention on efficient use of inputs. </w:t>
      </w:r>
    </w:p>
    <w:p w14:paraId="3DC10468" w14:textId="77777777" w:rsidR="00B13DFC" w:rsidRPr="00E93F46" w:rsidRDefault="00B13DFC" w:rsidP="00B13DFC">
      <w:pPr>
        <w:pStyle w:val="NoSpacing"/>
        <w:numPr>
          <w:ilvl w:val="0"/>
          <w:numId w:val="18"/>
        </w:numPr>
        <w:jc w:val="both"/>
      </w:pPr>
      <w:r w:rsidRPr="00E93F46">
        <w:rPr>
          <w:b/>
        </w:rPr>
        <w:t>Quality as transformation:</w:t>
      </w:r>
      <w:r w:rsidRPr="00E93F46">
        <w:t xml:space="preserve"> The transformative view of quality is rooted in the notion of ‘qualitative change’, a fundamental change of form. Transformation is not restricted to apparent or physical transformation but also includes cognitive transcendence. In educational terms, transformation refers to the enhancement and empowerment of students or the development of new knowledge.</w:t>
      </w:r>
    </w:p>
    <w:p w14:paraId="30D2CF2B" w14:textId="77777777" w:rsidR="00B13DFC" w:rsidRPr="00C444EE" w:rsidRDefault="00B13DFC" w:rsidP="00B13DFC">
      <w:pPr>
        <w:pStyle w:val="NoSpacing"/>
        <w:ind w:left="720"/>
        <w:jc w:val="both"/>
        <w:rPr>
          <w:b/>
        </w:rPr>
      </w:pPr>
    </w:p>
    <w:p w14:paraId="22625FBE" w14:textId="76758593" w:rsidR="00B13DFC" w:rsidRPr="00E93F46" w:rsidRDefault="00B13DFC" w:rsidP="00B13DFC">
      <w:pPr>
        <w:pStyle w:val="NoSpacing"/>
        <w:numPr>
          <w:ilvl w:val="0"/>
          <w:numId w:val="22"/>
        </w:numPr>
        <w:ind w:left="0" w:firstLine="0"/>
        <w:contextualSpacing/>
        <w:jc w:val="both"/>
      </w:pPr>
      <w:r w:rsidRPr="00C444EE">
        <w:rPr>
          <w:b/>
        </w:rPr>
        <w:lastRenderedPageBreak/>
        <w:t xml:space="preserve">The definition of quality has a major consequence </w:t>
      </w:r>
      <w:r w:rsidR="00F50AF0">
        <w:rPr>
          <w:b/>
        </w:rPr>
        <w:t>for</w:t>
      </w:r>
      <w:r w:rsidRPr="00C444EE">
        <w:rPr>
          <w:b/>
        </w:rPr>
        <w:t xml:space="preserve"> type of criteria, standards and procedures </w:t>
      </w:r>
      <w:r w:rsidR="00F50AF0">
        <w:rPr>
          <w:b/>
        </w:rPr>
        <w:t>that are required</w:t>
      </w:r>
      <w:r w:rsidRPr="00C444EE">
        <w:rPr>
          <w:b/>
        </w:rPr>
        <w:t xml:space="preserve"> to assure quality. </w:t>
      </w:r>
      <w:r w:rsidRPr="00C444EE">
        <w:t xml:space="preserve">All the concepts above (and others) are valuable and there is no one </w:t>
      </w:r>
      <w:r w:rsidR="00F50AF0">
        <w:t>single</w:t>
      </w:r>
      <w:r w:rsidRPr="00C444EE">
        <w:t xml:space="preserve"> definition </w:t>
      </w:r>
      <w:r w:rsidR="00F50AF0">
        <w:t>of</w:t>
      </w:r>
      <w:r w:rsidRPr="00C444EE">
        <w:t xml:space="preserve"> quality</w:t>
      </w:r>
      <w:r>
        <w:t xml:space="preserve">. However, when a country opts for a particular definition, it must be clearly specified. Depending on the </w:t>
      </w:r>
      <w:r w:rsidR="00F50AF0">
        <w:t xml:space="preserve">definition of </w:t>
      </w:r>
      <w:r>
        <w:t xml:space="preserve">quality adopted by a country, a QA framework and </w:t>
      </w:r>
      <w:r w:rsidRPr="00C444EE">
        <w:t>tools are defined and operationalized</w:t>
      </w:r>
      <w:r w:rsidRPr="00E93F46">
        <w:t>. To better understand what model to opt for</w:t>
      </w:r>
      <w:r w:rsidR="00F50AF0">
        <w:t>,</w:t>
      </w:r>
      <w:r w:rsidRPr="00E93F46">
        <w:t xml:space="preserve"> or what kind of mechanisms to develop</w:t>
      </w:r>
      <w:r>
        <w:t>,</w:t>
      </w:r>
      <w:r w:rsidRPr="00E93F46">
        <w:t xml:space="preserve"> an inquiry into quality definitions is crucial to avoid:</w:t>
      </w:r>
    </w:p>
    <w:p w14:paraId="32FFBB90" w14:textId="77777777" w:rsidR="00B13DFC" w:rsidRDefault="00B13DFC" w:rsidP="00B13DFC">
      <w:pPr>
        <w:pStyle w:val="NoSpacing"/>
        <w:ind w:left="720"/>
        <w:jc w:val="both"/>
      </w:pPr>
    </w:p>
    <w:p w14:paraId="17CB5E5A" w14:textId="77777777" w:rsidR="00B13DFC" w:rsidRPr="00E93F46" w:rsidRDefault="00B13DFC" w:rsidP="00B13DFC">
      <w:pPr>
        <w:pStyle w:val="NoSpacing"/>
        <w:numPr>
          <w:ilvl w:val="0"/>
          <w:numId w:val="18"/>
        </w:numPr>
        <w:jc w:val="both"/>
      </w:pPr>
      <w:r w:rsidRPr="00E93F46">
        <w:t>Misinterpretations;</w:t>
      </w:r>
    </w:p>
    <w:p w14:paraId="6FEF70C5" w14:textId="15925948" w:rsidR="00B13DFC" w:rsidRPr="00E93F46" w:rsidRDefault="00B13DFC" w:rsidP="00B13DFC">
      <w:pPr>
        <w:pStyle w:val="NoSpacing"/>
        <w:numPr>
          <w:ilvl w:val="0"/>
          <w:numId w:val="18"/>
        </w:numPr>
        <w:jc w:val="both"/>
      </w:pPr>
      <w:r w:rsidRPr="00E93F46">
        <w:t xml:space="preserve">Existence of multiplicity of tools resulting in an overlap, repetition and inefficiency of the system (this is usually caused in newly emerging systems where a desire to over control is prevailing); </w:t>
      </w:r>
      <w:r>
        <w:t>and</w:t>
      </w:r>
    </w:p>
    <w:p w14:paraId="4FC619BF" w14:textId="77777777" w:rsidR="00B13DFC" w:rsidRPr="00E93F46" w:rsidRDefault="00B13DFC" w:rsidP="00B13DFC">
      <w:pPr>
        <w:pStyle w:val="NoSpacing"/>
        <w:numPr>
          <w:ilvl w:val="0"/>
          <w:numId w:val="18"/>
        </w:numPr>
        <w:jc w:val="both"/>
      </w:pPr>
      <w:r w:rsidRPr="00E93F46">
        <w:t xml:space="preserve">Incoherency of the system. </w:t>
      </w:r>
    </w:p>
    <w:p w14:paraId="7DD688AD" w14:textId="77777777" w:rsidR="00B13DFC" w:rsidRPr="006318A3" w:rsidRDefault="00B13DFC" w:rsidP="00B13DFC">
      <w:pPr>
        <w:pStyle w:val="NoSpacing"/>
        <w:contextualSpacing/>
        <w:jc w:val="both"/>
      </w:pPr>
    </w:p>
    <w:p w14:paraId="2A466250" w14:textId="77777777" w:rsidR="00B13DFC" w:rsidRPr="00E93F46" w:rsidRDefault="00B13DFC" w:rsidP="00B13DFC">
      <w:pPr>
        <w:pStyle w:val="NoSpacing"/>
        <w:numPr>
          <w:ilvl w:val="0"/>
          <w:numId w:val="22"/>
        </w:numPr>
        <w:ind w:left="0" w:firstLine="0"/>
        <w:contextualSpacing/>
        <w:jc w:val="both"/>
      </w:pPr>
      <w:r w:rsidRPr="006318A3">
        <w:rPr>
          <w:b/>
        </w:rPr>
        <w:t xml:space="preserve">There are a number of means to establish a </w:t>
      </w:r>
      <w:r w:rsidRPr="006318A3">
        <w:rPr>
          <w:b/>
          <w:i/>
        </w:rPr>
        <w:t>quality assurance</w:t>
      </w:r>
      <w:r w:rsidRPr="006318A3">
        <w:rPr>
          <w:b/>
        </w:rPr>
        <w:t xml:space="preserve"> mechanism to </w:t>
      </w:r>
      <w:r>
        <w:rPr>
          <w:b/>
        </w:rPr>
        <w:t>promote</w:t>
      </w:r>
      <w:r w:rsidRPr="006318A3">
        <w:rPr>
          <w:b/>
        </w:rPr>
        <w:t xml:space="preserve"> a </w:t>
      </w:r>
      <w:r w:rsidRPr="005D3752">
        <w:rPr>
          <w:b/>
        </w:rPr>
        <w:t>quality culture</w:t>
      </w:r>
      <w:r w:rsidRPr="006318A3">
        <w:rPr>
          <w:b/>
        </w:rPr>
        <w:t xml:space="preserve"> that will ensure sustainable development and enhancement of an organization.</w:t>
      </w:r>
      <w:r w:rsidRPr="00E93F46">
        <w:t xml:space="preserve"> </w:t>
      </w:r>
      <w:r w:rsidRPr="009C19F7">
        <w:rPr>
          <w:i/>
        </w:rPr>
        <w:t>Quality management</w:t>
      </w:r>
      <w:r w:rsidRPr="00E93F46">
        <w:t xml:space="preserve">, </w:t>
      </w:r>
      <w:r w:rsidRPr="009C19F7">
        <w:rPr>
          <w:i/>
        </w:rPr>
        <w:t>quality enhancement</w:t>
      </w:r>
      <w:r w:rsidRPr="00E93F46">
        <w:t xml:space="preserve">, </w:t>
      </w:r>
      <w:r w:rsidRPr="009C19F7">
        <w:rPr>
          <w:i/>
        </w:rPr>
        <w:t>quality control</w:t>
      </w:r>
      <w:r w:rsidRPr="00E93F46">
        <w:t xml:space="preserve">, </w:t>
      </w:r>
      <w:r w:rsidRPr="009C19F7">
        <w:rPr>
          <w:i/>
        </w:rPr>
        <w:t>quality enhancement</w:t>
      </w:r>
      <w:r>
        <w:t xml:space="preserve">, </w:t>
      </w:r>
      <w:r>
        <w:rPr>
          <w:i/>
        </w:rPr>
        <w:t xml:space="preserve">quality planning </w:t>
      </w:r>
      <w:r w:rsidRPr="00E93F46">
        <w:t>are all means</w:t>
      </w:r>
      <w:r>
        <w:t xml:space="preserve"> to assure quality and promote a quality culture. Each of these terms is defined as follows</w:t>
      </w:r>
      <w:r w:rsidRPr="00E93F46">
        <w:t>:</w:t>
      </w:r>
      <w:r w:rsidRPr="00E93F46">
        <w:rPr>
          <w:vertAlign w:val="superscript"/>
        </w:rPr>
        <w:footnoteReference w:id="77"/>
      </w:r>
    </w:p>
    <w:p w14:paraId="69366E80" w14:textId="77777777" w:rsidR="00B13DFC" w:rsidRPr="00E93F46" w:rsidRDefault="00B13DFC" w:rsidP="00B13DFC">
      <w:pPr>
        <w:pStyle w:val="NoSpacing"/>
        <w:jc w:val="both"/>
      </w:pPr>
    </w:p>
    <w:p w14:paraId="683A23BA" w14:textId="6EDC2AA8" w:rsidR="00B13DFC" w:rsidRPr="00E93F46" w:rsidRDefault="00B13DFC" w:rsidP="00B13DFC">
      <w:pPr>
        <w:pStyle w:val="NoSpacing"/>
        <w:numPr>
          <w:ilvl w:val="0"/>
          <w:numId w:val="18"/>
        </w:numPr>
        <w:jc w:val="both"/>
      </w:pPr>
      <w:r w:rsidRPr="00E93F46">
        <w:rPr>
          <w:b/>
        </w:rPr>
        <w:t>Quality Culture:</w:t>
      </w:r>
      <w:r w:rsidRPr="00E93F46">
        <w:t xml:space="preserve"> It refers to a set of shared, accepted, and integrated patterns of quality (often called </w:t>
      </w:r>
      <w:r w:rsidRPr="00E93F46">
        <w:rPr>
          <w:i/>
        </w:rPr>
        <w:t>principles of quality</w:t>
      </w:r>
      <w:r w:rsidRPr="00E93F46">
        <w:t>) to be found in the organizational cultures and the management systems of institutions. Awareness of and commitment to the quality of higher education, in conjunction with a solid culture of evidence and with the efficient management of this quality (through quality assurance procedures) are the ingredients of a quality culture. As</w:t>
      </w:r>
      <w:r w:rsidR="00F50AF0">
        <w:t xml:space="preserve"> the definition of</w:t>
      </w:r>
      <w:r w:rsidRPr="00E93F46">
        <w:t xml:space="preserve"> quality change</w:t>
      </w:r>
      <w:r w:rsidR="00F50AF0">
        <w:t>s</w:t>
      </w:r>
      <w:r w:rsidRPr="00E93F46">
        <w:t xml:space="preserve"> and evolve</w:t>
      </w:r>
      <w:r w:rsidR="00F50AF0">
        <w:t>s</w:t>
      </w:r>
      <w:r w:rsidRPr="00E93F46">
        <w:t xml:space="preserve"> over time, so must the integrated system </w:t>
      </w:r>
      <w:r w:rsidR="00787987" w:rsidRPr="00E93F46">
        <w:t>of</w:t>
      </w:r>
      <w:r w:rsidR="00787987">
        <w:t xml:space="preserve"> quality</w:t>
      </w:r>
      <w:r w:rsidR="00F50AF0">
        <w:t xml:space="preserve"> culture (approaches to and arrangements for</w:t>
      </w:r>
      <w:r w:rsidRPr="00E93F46">
        <w:t xml:space="preserve"> quality </w:t>
      </w:r>
      <w:r w:rsidR="00F50AF0">
        <w:t>provision</w:t>
      </w:r>
      <w:proofErr w:type="gramStart"/>
      <w:r w:rsidR="00F50AF0">
        <w:t xml:space="preserve">) </w:t>
      </w:r>
      <w:r w:rsidRPr="00E93F46">
        <w:t xml:space="preserve"> to</w:t>
      </w:r>
      <w:proofErr w:type="gramEnd"/>
      <w:r w:rsidRPr="00E93F46">
        <w:t xml:space="preserve"> support new quality paradigms in higher education.</w:t>
      </w:r>
    </w:p>
    <w:p w14:paraId="197980BF" w14:textId="0E0E27B8" w:rsidR="00B13DFC" w:rsidRPr="00E93F46" w:rsidRDefault="00B13DFC" w:rsidP="00B13DFC">
      <w:pPr>
        <w:pStyle w:val="NoSpacing"/>
        <w:numPr>
          <w:ilvl w:val="0"/>
          <w:numId w:val="18"/>
        </w:numPr>
        <w:jc w:val="both"/>
      </w:pPr>
      <w:r w:rsidRPr="00E93F46">
        <w:rPr>
          <w:b/>
        </w:rPr>
        <w:t>Quality Assurance:</w:t>
      </w:r>
      <w:r w:rsidRPr="00E93F46">
        <w:t xml:space="preserve"> An all-embracing term referring to an ongoing, continuous process of evaluating (assessing, monitoring, guaranteeing, maintaining, and improving) the quality of a higher education system, institutions, or </w:t>
      </w:r>
      <w:r>
        <w:t>program</w:t>
      </w:r>
      <w:r w:rsidRPr="00E93F46">
        <w:t xml:space="preserve">s. As a regulatory mechanism, quality assurance focuses on both accountability and improvement, providing information and judgments (not ranking) through an agreed upon and consistent process and well-established criteria. Many systems make a distinction between </w:t>
      </w:r>
      <w:r w:rsidRPr="00E93F46">
        <w:rPr>
          <w:i/>
        </w:rPr>
        <w:t>internal quality assurance</w:t>
      </w:r>
      <w:r w:rsidRPr="00E93F46">
        <w:t xml:space="preserve"> (i.e., intra-institutional practices </w:t>
      </w:r>
      <w:r w:rsidR="008875E5">
        <w:t xml:space="preserve">with </w:t>
      </w:r>
      <w:proofErr w:type="gramStart"/>
      <w:r w:rsidR="008875E5">
        <w:t xml:space="preserve">a </w:t>
      </w:r>
      <w:r w:rsidRPr="00E93F46">
        <w:t xml:space="preserve"> view</w:t>
      </w:r>
      <w:proofErr w:type="gramEnd"/>
      <w:r w:rsidRPr="00E93F46">
        <w:t xml:space="preserve"> </w:t>
      </w:r>
      <w:r w:rsidR="008875E5">
        <w:t>to</w:t>
      </w:r>
      <w:r w:rsidRPr="00E93F46">
        <w:t xml:space="preserve"> monitoring and improving the quality of higher education) and </w:t>
      </w:r>
      <w:r w:rsidRPr="00E93F46">
        <w:rPr>
          <w:i/>
        </w:rPr>
        <w:t>external quality assurance</w:t>
      </w:r>
      <w:r w:rsidRPr="00E93F46">
        <w:t xml:space="preserve"> (i.e., inter- or supra-institutional schemes of assuring the quality of higher education institutions and </w:t>
      </w:r>
      <w:r>
        <w:t>program</w:t>
      </w:r>
      <w:r w:rsidRPr="00E93F46">
        <w:t>s). Quality assurance activities depend on the existence of the necessary institutional mechanisms preferably sustained by a solid quality culture.</w:t>
      </w:r>
    </w:p>
    <w:p w14:paraId="654CE19F" w14:textId="3AC2D7BE" w:rsidR="00B13DFC" w:rsidRPr="00E93F46" w:rsidRDefault="00B13DFC" w:rsidP="00B13DFC">
      <w:pPr>
        <w:pStyle w:val="NoSpacing"/>
        <w:numPr>
          <w:ilvl w:val="0"/>
          <w:numId w:val="18"/>
        </w:numPr>
        <w:jc w:val="both"/>
      </w:pPr>
      <w:r w:rsidRPr="00E93F46">
        <w:rPr>
          <w:b/>
        </w:rPr>
        <w:t>Quality Management:</w:t>
      </w:r>
      <w:r w:rsidRPr="00E93F46">
        <w:t xml:space="preserve"> An aggregate of measures taken regularly at system or institutional level </w:t>
      </w:r>
      <w:r w:rsidR="00C82577">
        <w:t>to</w:t>
      </w:r>
      <w:r w:rsidRPr="00E93F46">
        <w:t xml:space="preserve"> assure the quality of higher education with an emphasis on improving quality as a whole. As a generic term, it covers all activities that ensure fulfillment of the quality policy and the quality objectives and responsibilities and implements them through quality planning, quality control, quality assurance, and quality improvement mechanisms.</w:t>
      </w:r>
    </w:p>
    <w:p w14:paraId="5178807B" w14:textId="5016833A" w:rsidR="00B13DFC" w:rsidRPr="00E93F46" w:rsidRDefault="00B13DFC" w:rsidP="00B13DFC">
      <w:pPr>
        <w:pStyle w:val="NoSpacing"/>
        <w:numPr>
          <w:ilvl w:val="0"/>
          <w:numId w:val="18"/>
        </w:numPr>
        <w:jc w:val="both"/>
      </w:pPr>
      <w:r w:rsidRPr="00E93F46">
        <w:rPr>
          <w:b/>
        </w:rPr>
        <w:t>Total Quality Management (TQM):</w:t>
      </w:r>
      <w:r w:rsidRPr="00E93F46">
        <w:t xml:space="preserve"> A particularly influential </w:t>
      </w:r>
      <w:r w:rsidR="00A71467">
        <w:t xml:space="preserve">and </w:t>
      </w:r>
      <w:r w:rsidRPr="00E93F46">
        <w:t>comprehensive approach to quality management</w:t>
      </w:r>
      <w:r w:rsidR="00A71467">
        <w:t>, which</w:t>
      </w:r>
      <w:r w:rsidRPr="00E93F46">
        <w:t xml:space="preserve"> places emphasis on factors such as continuous improvement, customer focus, strategic management, </w:t>
      </w:r>
      <w:r w:rsidR="00A71467">
        <w:t xml:space="preserve">the </w:t>
      </w:r>
      <w:r w:rsidRPr="00E93F46">
        <w:t xml:space="preserve">need for explicit systems to assure quality of higher education, and a view of leadership and supervision that stresses employee empowerment and </w:t>
      </w:r>
      <w:r w:rsidRPr="00E93F46">
        <w:lastRenderedPageBreak/>
        <w:t>delegation. Such an approach to quality management emphasizes assessment that is undertaken against: (</w:t>
      </w:r>
      <w:proofErr w:type="spellStart"/>
      <w:r w:rsidRPr="00E93F46">
        <w:t>i</w:t>
      </w:r>
      <w:proofErr w:type="spellEnd"/>
      <w:r w:rsidRPr="00E93F46">
        <w:t xml:space="preserve">) defined objectives or standards (set internally or by external funding bodies); (ii) measures of customer satisfaction; (iii) expert and professional judgment; and </w:t>
      </w:r>
      <w:proofErr w:type="gramStart"/>
      <w:r w:rsidRPr="00E93F46">
        <w:t>(iv) comparator</w:t>
      </w:r>
      <w:proofErr w:type="gramEnd"/>
      <w:r w:rsidRPr="00E93F46">
        <w:t xml:space="preserve"> organizations. TQM is considered to have a close conceptual and philosophical link with benchmarking methodologies. Such an approach has been mostly applied in the economic sector of societies, being less used in the academic world.</w:t>
      </w:r>
    </w:p>
    <w:p w14:paraId="16E5C1DB" w14:textId="4E01C2AD" w:rsidR="00B13DFC" w:rsidRPr="00E93F46" w:rsidRDefault="00B13DFC" w:rsidP="00B13DFC">
      <w:pPr>
        <w:pStyle w:val="NoSpacing"/>
        <w:numPr>
          <w:ilvl w:val="0"/>
          <w:numId w:val="18"/>
        </w:numPr>
        <w:jc w:val="both"/>
      </w:pPr>
      <w:r w:rsidRPr="00E93F46">
        <w:rPr>
          <w:b/>
        </w:rPr>
        <w:t>Quality Control:</w:t>
      </w:r>
      <w:r w:rsidRPr="00E93F46">
        <w:t xml:space="preserve"> A phrase that refers to the process of quality evaluation that focuses on the internal measurement of the quality of an institution or a </w:t>
      </w:r>
      <w:r>
        <w:t>program</w:t>
      </w:r>
      <w:r w:rsidRPr="00E93F46">
        <w:t>. It refers to a set of operational activities and techniques (monitoring activities and a structured internally planned and implemented policy) elaborated and used to fulfill requirements of quality. It aims</w:t>
      </w:r>
      <w:r w:rsidR="00A71467">
        <w:t xml:space="preserve"> to</w:t>
      </w:r>
      <w:r w:rsidRPr="00E93F46">
        <w:t xml:space="preserve"> both monitor the process and eliminat</w:t>
      </w:r>
      <w:r w:rsidR="00A71467">
        <w:t>e</w:t>
      </w:r>
      <w:r w:rsidRPr="00E93F46">
        <w:t xml:space="preserve"> </w:t>
      </w:r>
      <w:r w:rsidR="00A71467">
        <w:t>any</w:t>
      </w:r>
      <w:r w:rsidR="00A71467" w:rsidRPr="00E93F46">
        <w:t xml:space="preserve"> </w:t>
      </w:r>
      <w:r w:rsidRPr="00E93F46">
        <w:t xml:space="preserve">causes </w:t>
      </w:r>
      <w:r w:rsidR="00A71467">
        <w:t>of</w:t>
      </w:r>
      <w:r w:rsidRPr="00E93F46">
        <w:t xml:space="preserve"> unsatisfactory functioning. Sometimes a minimal quality control (mostly in the </w:t>
      </w:r>
      <w:r w:rsidR="00A71467">
        <w:t>form</w:t>
      </w:r>
      <w:r w:rsidR="00A71467" w:rsidRPr="00E93F46">
        <w:t xml:space="preserve"> </w:t>
      </w:r>
      <w:r w:rsidRPr="00E93F46">
        <w:t>of some kind of certification) exists serving as a filtering mechanism in confirming that a higher education institution is fulfilling minimal agreed upon quality requirements and has appropriate quality monitoring procedures in place.</w:t>
      </w:r>
    </w:p>
    <w:p w14:paraId="074AB9DE" w14:textId="77777777" w:rsidR="00B13DFC" w:rsidRPr="00E93F46" w:rsidRDefault="00B13DFC" w:rsidP="00B13DFC">
      <w:pPr>
        <w:pStyle w:val="NoSpacing"/>
        <w:numPr>
          <w:ilvl w:val="0"/>
          <w:numId w:val="18"/>
        </w:numPr>
        <w:jc w:val="both"/>
      </w:pPr>
      <w:r w:rsidRPr="00E93F46">
        <w:rPr>
          <w:b/>
        </w:rPr>
        <w:t>Quality Enhancement:</w:t>
      </w:r>
      <w:r w:rsidRPr="00E93F46">
        <w:t xml:space="preserve"> </w:t>
      </w:r>
      <w:r w:rsidRPr="005D3752">
        <w:t>Quality as enhancement or improvement</w:t>
      </w:r>
      <w:r w:rsidRPr="00A71467">
        <w:t>,</w:t>
      </w:r>
      <w:r w:rsidRPr="00E93F46">
        <w:t xml:space="preserve"> focusing on the continuous search for permanent improvement, stressing the responsibility of the higher education institution to make the best use of its institutional autonomy and freedom. Achieving quality is central to the academic ethos and to the idea that academics themselves know best what quality is. </w:t>
      </w:r>
    </w:p>
    <w:p w14:paraId="58C91BD1" w14:textId="4A0A1989" w:rsidR="00B13DFC" w:rsidRPr="00E93F46" w:rsidRDefault="00B13DFC" w:rsidP="00B13DFC">
      <w:pPr>
        <w:pStyle w:val="NoSpacing"/>
        <w:numPr>
          <w:ilvl w:val="0"/>
          <w:numId w:val="18"/>
        </w:numPr>
        <w:jc w:val="both"/>
      </w:pPr>
      <w:r w:rsidRPr="00E93F46">
        <w:rPr>
          <w:b/>
        </w:rPr>
        <w:t>Quality Planning:</w:t>
      </w:r>
      <w:r w:rsidRPr="00E93F46">
        <w:t xml:space="preserve"> It consists of </w:t>
      </w:r>
      <w:r w:rsidR="00A71467">
        <w:t>a</w:t>
      </w:r>
      <w:r w:rsidRPr="00E93F46">
        <w:t xml:space="preserve"> set of actions establish</w:t>
      </w:r>
      <w:r w:rsidR="00A71467">
        <w:t>ing</w:t>
      </w:r>
      <w:r w:rsidRPr="00E93F46">
        <w:t xml:space="preserve"> the objectives </w:t>
      </w:r>
      <w:r w:rsidR="00A71467">
        <w:t xml:space="preserve">of </w:t>
      </w:r>
      <w:r w:rsidRPr="00E93F46">
        <w:t xml:space="preserve">and the </w:t>
      </w:r>
      <w:proofErr w:type="gramStart"/>
      <w:r w:rsidRPr="00E93F46">
        <w:t>conditions</w:t>
      </w:r>
      <w:r w:rsidR="00A71467">
        <w:t xml:space="preserve"> required for a</w:t>
      </w:r>
      <w:r w:rsidRPr="00E93F46">
        <w:t xml:space="preserve"> quality higher education </w:t>
      </w:r>
      <w:r w:rsidR="00A71467">
        <w:t xml:space="preserve">institution, </w:t>
      </w:r>
      <w:r w:rsidRPr="00E93F46">
        <w:t xml:space="preserve">and </w:t>
      </w:r>
      <w:r w:rsidR="00A71467">
        <w:t>incorporates</w:t>
      </w:r>
      <w:proofErr w:type="gramEnd"/>
      <w:r w:rsidR="00A71467">
        <w:t xml:space="preserve"> the implementation of quality mechanisms in the system</w:t>
      </w:r>
      <w:r w:rsidRPr="00E93F46">
        <w:t>. Quality planning includes product planning (identification, classification, and determination of the importance of the features referring to quality as well as to the establishment of the objectives, the conditions referring to quality, and its</w:t>
      </w:r>
      <w:r w:rsidR="00A71467">
        <w:t xml:space="preserve"> constraints</w:t>
      </w:r>
      <w:r w:rsidRPr="00E93F46">
        <w:t>), managerial and operational planning (including its organization and programming), an elaboration of quality plans, and the provision of quality improvement measures.</w:t>
      </w:r>
    </w:p>
    <w:p w14:paraId="363CF42C" w14:textId="77777777" w:rsidR="00B13DFC" w:rsidRPr="00E93F46" w:rsidRDefault="00B13DFC" w:rsidP="00B13DFC">
      <w:pPr>
        <w:pStyle w:val="NoSpacing"/>
        <w:ind w:left="720"/>
        <w:jc w:val="both"/>
      </w:pPr>
    </w:p>
    <w:p w14:paraId="5B700E41" w14:textId="26A8A062" w:rsidR="00B13DFC" w:rsidRPr="00E93F46" w:rsidRDefault="00B13DFC" w:rsidP="00B13DFC">
      <w:pPr>
        <w:pStyle w:val="NoSpacing"/>
        <w:numPr>
          <w:ilvl w:val="0"/>
          <w:numId w:val="22"/>
        </w:numPr>
        <w:ind w:left="0" w:firstLine="0"/>
        <w:contextualSpacing/>
        <w:jc w:val="both"/>
      </w:pPr>
      <w:r w:rsidRPr="00330B60">
        <w:rPr>
          <w:b/>
        </w:rPr>
        <w:t>In addition to an internal quality assurance mechanism, there should be a system of external quality assurance as well as an organization that</w:t>
      </w:r>
      <w:r w:rsidR="00A71467">
        <w:rPr>
          <w:b/>
        </w:rPr>
        <w:t xml:space="preserve"> will</w:t>
      </w:r>
      <w:r w:rsidRPr="00330B60">
        <w:rPr>
          <w:b/>
        </w:rPr>
        <w:t xml:space="preserve"> actually undertak</w:t>
      </w:r>
      <w:r w:rsidR="00A71467">
        <w:rPr>
          <w:b/>
        </w:rPr>
        <w:t>e</w:t>
      </w:r>
      <w:r w:rsidRPr="00330B60">
        <w:rPr>
          <w:b/>
        </w:rPr>
        <w:t xml:space="preserve"> external quality assurance procedures to ensure the outcomes produced by HEIs and </w:t>
      </w:r>
      <w:r>
        <w:rPr>
          <w:b/>
        </w:rPr>
        <w:t>program</w:t>
      </w:r>
      <w:r w:rsidRPr="00330B60">
        <w:rPr>
          <w:b/>
        </w:rPr>
        <w:t xml:space="preserve">s are credible and reliable. </w:t>
      </w:r>
      <w:r w:rsidRPr="00330B60">
        <w:t>Once</w:t>
      </w:r>
      <w:r>
        <w:t xml:space="preserve"> a country defines quality and a quality approach (enhancement or control, or both), it needs to </w:t>
      </w:r>
      <w:r w:rsidRPr="00E93F46">
        <w:t>develop and operationalize quality standards and procedures to ensure compliance of the system with the set standards</w:t>
      </w:r>
      <w:r>
        <w:t>,</w:t>
      </w:r>
      <w:r w:rsidRPr="00E93F46">
        <w:t xml:space="preserve"> and therefore, sustainable development of a system. </w:t>
      </w:r>
    </w:p>
    <w:p w14:paraId="74DFBE62" w14:textId="77777777" w:rsidR="00B13DFC" w:rsidRPr="00E93F46" w:rsidRDefault="00B13DFC" w:rsidP="00B13DFC">
      <w:pPr>
        <w:pStyle w:val="NoSpacing"/>
        <w:jc w:val="both"/>
      </w:pPr>
    </w:p>
    <w:p w14:paraId="4697AF96" w14:textId="77777777" w:rsidR="00B13DFC" w:rsidRPr="00E93F46" w:rsidRDefault="00B13DFC" w:rsidP="00B13DFC">
      <w:pPr>
        <w:pStyle w:val="Default"/>
        <w:widowControl w:val="0"/>
        <w:numPr>
          <w:ilvl w:val="0"/>
          <w:numId w:val="12"/>
        </w:numPr>
        <w:spacing w:line="276" w:lineRule="auto"/>
        <w:ind w:right="240"/>
        <w:jc w:val="both"/>
        <w:rPr>
          <w:rFonts w:asciiTheme="minorHAnsi" w:hAnsiTheme="minorHAnsi"/>
          <w:b/>
          <w:color w:val="auto"/>
          <w:sz w:val="22"/>
          <w:szCs w:val="22"/>
        </w:rPr>
      </w:pPr>
      <w:r w:rsidRPr="00E93F46">
        <w:rPr>
          <w:rFonts w:asciiTheme="minorHAnsi" w:hAnsiTheme="minorHAnsi"/>
          <w:b/>
          <w:color w:val="auto"/>
          <w:sz w:val="22"/>
          <w:szCs w:val="22"/>
        </w:rPr>
        <w:t>European Standards and Guidelines</w:t>
      </w:r>
    </w:p>
    <w:p w14:paraId="4437DC3E" w14:textId="77777777" w:rsidR="00B13DFC" w:rsidRPr="00E93F46" w:rsidRDefault="00B13DFC" w:rsidP="00B13DFC">
      <w:pPr>
        <w:pStyle w:val="Default"/>
        <w:spacing w:line="276" w:lineRule="auto"/>
        <w:ind w:left="720" w:right="240"/>
        <w:jc w:val="both"/>
        <w:rPr>
          <w:rFonts w:asciiTheme="minorHAnsi" w:hAnsiTheme="minorHAnsi"/>
          <w:b/>
          <w:color w:val="auto"/>
          <w:sz w:val="22"/>
          <w:szCs w:val="22"/>
        </w:rPr>
      </w:pPr>
    </w:p>
    <w:p w14:paraId="2E090CB1" w14:textId="15E0D274" w:rsidR="00B13DFC" w:rsidRDefault="00B13DFC" w:rsidP="00B13DFC">
      <w:pPr>
        <w:pStyle w:val="NoSpacing"/>
        <w:numPr>
          <w:ilvl w:val="0"/>
          <w:numId w:val="22"/>
        </w:numPr>
        <w:ind w:left="0" w:firstLine="0"/>
        <w:contextualSpacing/>
        <w:jc w:val="both"/>
      </w:pPr>
      <w:r w:rsidRPr="001761AD">
        <w:rPr>
          <w:b/>
        </w:rPr>
        <w:t>Tajikistan aims to integrate its higher education</w:t>
      </w:r>
      <w:r w:rsidR="00A036AF">
        <w:rPr>
          <w:b/>
        </w:rPr>
        <w:t xml:space="preserve"> system</w:t>
      </w:r>
      <w:r w:rsidRPr="001761AD">
        <w:rPr>
          <w:b/>
        </w:rPr>
        <w:t xml:space="preserve"> into the European Higher Education Area (EHEA)</w:t>
      </w:r>
      <w:r>
        <w:rPr>
          <w:b/>
        </w:rPr>
        <w:t>, which would require the development of</w:t>
      </w:r>
      <w:r w:rsidRPr="00E93F46">
        <w:t xml:space="preserve"> </w:t>
      </w:r>
      <w:r w:rsidRPr="001761AD">
        <w:rPr>
          <w:b/>
        </w:rPr>
        <w:t xml:space="preserve">a robust quality assurance </w:t>
      </w:r>
      <w:r>
        <w:rPr>
          <w:b/>
        </w:rPr>
        <w:t>system in alignment with the European Standards and Guidelines for Quality Assurance</w:t>
      </w:r>
      <w:r w:rsidRPr="001761AD">
        <w:rPr>
          <w:b/>
        </w:rPr>
        <w:t xml:space="preserve">. </w:t>
      </w:r>
      <w:r w:rsidRPr="00E93F46">
        <w:t xml:space="preserve">Throughout the last decade, high quality of provision has been one of the key aims of the current reforms in the EHEA, and has led to increasing demand for quality assurance. Of all the work carried out in this regard at European level, the </w:t>
      </w:r>
      <w:r w:rsidRPr="006F6105">
        <w:rPr>
          <w:i/>
        </w:rPr>
        <w:t>European Standards and Guidelines for Quality Assurance in the European Higher Education Area (ESGs)</w:t>
      </w:r>
      <w:r>
        <w:t>,</w:t>
      </w:r>
      <w:r>
        <w:rPr>
          <w:rStyle w:val="FootnoteReference"/>
        </w:rPr>
        <w:footnoteReference w:id="78"/>
      </w:r>
      <w:r w:rsidRPr="00E93F46">
        <w:t xml:space="preserve"> adopted in 2005, are considered as a cornerstone, reinforcing the importance of institutional autonomy and responsibility in QA. When working on QA processes, higher education institutio</w:t>
      </w:r>
      <w:r>
        <w:t xml:space="preserve">ns (HEIs) are </w:t>
      </w:r>
      <w:r w:rsidRPr="00E93F46">
        <w:t xml:space="preserve">expected to develop internal quality culture. In turn, countries integrating into the EHEA are </w:t>
      </w:r>
      <w:r>
        <w:lastRenderedPageBreak/>
        <w:t>expected to develop r</w:t>
      </w:r>
      <w:r w:rsidRPr="001761AD">
        <w:t>obust external quality assurance procedures as well as establish</w:t>
      </w:r>
      <w:r w:rsidR="00A036AF">
        <w:t>ing</w:t>
      </w:r>
      <w:r w:rsidRPr="001761AD">
        <w:t xml:space="preserve"> agencies</w:t>
      </w:r>
      <w:r w:rsidR="00A036AF">
        <w:t>,</w:t>
      </w:r>
      <w:r>
        <w:t xml:space="preserve"> which would comply with the ESGs</w:t>
      </w:r>
      <w:r w:rsidRPr="001761AD">
        <w:t>.</w:t>
      </w:r>
    </w:p>
    <w:p w14:paraId="2C38B7CC" w14:textId="77777777" w:rsidR="00B13DFC" w:rsidRPr="001761AD" w:rsidRDefault="00B13DFC" w:rsidP="00B13DFC">
      <w:pPr>
        <w:pStyle w:val="NoSpacing"/>
        <w:contextualSpacing/>
        <w:jc w:val="both"/>
      </w:pPr>
    </w:p>
    <w:p w14:paraId="16EFCA41" w14:textId="1EBE69F9" w:rsidR="00B13DFC" w:rsidRPr="00E93F46" w:rsidRDefault="00B13DFC" w:rsidP="00B13DFC">
      <w:pPr>
        <w:pStyle w:val="NoSpacing"/>
        <w:numPr>
          <w:ilvl w:val="0"/>
          <w:numId w:val="22"/>
        </w:numPr>
        <w:ind w:left="0" w:firstLine="0"/>
        <w:contextualSpacing/>
        <w:jc w:val="both"/>
      </w:pPr>
      <w:r w:rsidRPr="00811CA3">
        <w:rPr>
          <w:b/>
        </w:rPr>
        <w:t>Based on the ESGs, countries with the European integration agenda adopt and further refine the standards and guidelines to meet local needs.</w:t>
      </w:r>
      <w:r w:rsidRPr="00E93F46">
        <w:t xml:space="preserve"> The ESGs are being appl</w:t>
      </w:r>
      <w:r>
        <w:t>ied at three distinctive levels</w:t>
      </w:r>
      <w:r w:rsidR="00A036AF">
        <w:t xml:space="preserve">: </w:t>
      </w:r>
      <w:r>
        <w:t>(</w:t>
      </w:r>
      <w:proofErr w:type="spellStart"/>
      <w:r>
        <w:t>i</w:t>
      </w:r>
      <w:proofErr w:type="spellEnd"/>
      <w:r>
        <w:t xml:space="preserve">) </w:t>
      </w:r>
      <w:r w:rsidRPr="00E93F46">
        <w:t>internal quality assurance within higher education</w:t>
      </w:r>
      <w:r>
        <w:t xml:space="preserve"> institutions</w:t>
      </w:r>
      <w:r w:rsidR="00A036AF">
        <w:t>;</w:t>
      </w:r>
      <w:r>
        <w:t xml:space="preserve"> (ii) </w:t>
      </w:r>
      <w:r w:rsidRPr="00E93F46">
        <w:t>extern</w:t>
      </w:r>
      <w:r>
        <w:t>al quality assurance of higher e</w:t>
      </w:r>
      <w:r w:rsidRPr="00E93F46">
        <w:t>ducation</w:t>
      </w:r>
      <w:r w:rsidR="00A036AF">
        <w:t>;</w:t>
      </w:r>
      <w:r>
        <w:t xml:space="preserve"> and (iii) external quality assurance agencies</w:t>
      </w:r>
      <w:r w:rsidR="00A036AF">
        <w:t xml:space="preserve">, </w:t>
      </w:r>
      <w:r w:rsidRPr="00E93F46">
        <w:t xml:space="preserve">in all the countries that have joined the Bologna Declaration. </w:t>
      </w:r>
      <w:r>
        <w:t xml:space="preserve">Countries are expected to adopt the ESGs to fit the local context. </w:t>
      </w:r>
      <w:r w:rsidRPr="00E93F46">
        <w:t>Overall, the major expectations of the</w:t>
      </w:r>
      <w:r>
        <w:t xml:space="preserve"> system promulgated by ESGs are</w:t>
      </w:r>
      <w:r w:rsidRPr="00E93F46">
        <w:t>:</w:t>
      </w:r>
    </w:p>
    <w:p w14:paraId="082EDB7C" w14:textId="77777777" w:rsidR="00B13DFC" w:rsidRPr="00E93F46" w:rsidRDefault="00B13DFC" w:rsidP="00B13DFC">
      <w:pPr>
        <w:pStyle w:val="NoSpacing"/>
        <w:jc w:val="both"/>
      </w:pPr>
    </w:p>
    <w:p w14:paraId="08A6DC8C" w14:textId="09F42D5B" w:rsidR="00B13DFC" w:rsidRPr="00E93F46" w:rsidRDefault="00B13DFC" w:rsidP="00B13DFC">
      <w:pPr>
        <w:pStyle w:val="NoSpacing"/>
        <w:numPr>
          <w:ilvl w:val="0"/>
          <w:numId w:val="18"/>
        </w:numPr>
        <w:jc w:val="both"/>
      </w:pPr>
      <w:r w:rsidRPr="00E93F46">
        <w:t xml:space="preserve">The improved consistency of quality assurance across the EHEA </w:t>
      </w:r>
      <w:r w:rsidR="00A036AF">
        <w:t>through</w:t>
      </w:r>
      <w:r w:rsidRPr="00E93F46">
        <w:t xml:space="preserve"> the use of agreed standards and guidelines.</w:t>
      </w:r>
    </w:p>
    <w:p w14:paraId="046798B1" w14:textId="77777777" w:rsidR="00B13DFC" w:rsidRPr="00E93F46" w:rsidRDefault="00B13DFC" w:rsidP="00B13DFC">
      <w:pPr>
        <w:pStyle w:val="NoSpacing"/>
        <w:numPr>
          <w:ilvl w:val="0"/>
          <w:numId w:val="18"/>
        </w:numPr>
        <w:jc w:val="both"/>
      </w:pPr>
      <w:r w:rsidRPr="00E93F46">
        <w:t>Enabling HEIs and quality assurance agencies across the EHEA to use common reference points for quality assurance.</w:t>
      </w:r>
    </w:p>
    <w:p w14:paraId="155969C3" w14:textId="77777777" w:rsidR="00B13DFC" w:rsidRPr="00E93F46" w:rsidRDefault="00B13DFC" w:rsidP="00B13DFC">
      <w:pPr>
        <w:pStyle w:val="NoSpacing"/>
        <w:numPr>
          <w:ilvl w:val="0"/>
          <w:numId w:val="18"/>
        </w:numPr>
        <w:jc w:val="both"/>
      </w:pPr>
      <w:r w:rsidRPr="00E93F46">
        <w:t xml:space="preserve">Identification of professional and credible agencies through a register. </w:t>
      </w:r>
    </w:p>
    <w:p w14:paraId="223B1ECE" w14:textId="77777777" w:rsidR="00B13DFC" w:rsidRPr="00E93F46" w:rsidRDefault="00B13DFC" w:rsidP="00B13DFC">
      <w:pPr>
        <w:pStyle w:val="NoSpacing"/>
        <w:numPr>
          <w:ilvl w:val="0"/>
          <w:numId w:val="18"/>
        </w:numPr>
        <w:jc w:val="both"/>
      </w:pPr>
      <w:r w:rsidRPr="00E93F46">
        <w:t>Strengthened procedures for the recognition of qualifications.</w:t>
      </w:r>
    </w:p>
    <w:p w14:paraId="51198AD1" w14:textId="77777777" w:rsidR="00B13DFC" w:rsidRPr="00E93F46" w:rsidRDefault="00B13DFC" w:rsidP="00B13DFC">
      <w:pPr>
        <w:pStyle w:val="NoSpacing"/>
        <w:numPr>
          <w:ilvl w:val="0"/>
          <w:numId w:val="18"/>
        </w:numPr>
        <w:jc w:val="both"/>
      </w:pPr>
      <w:r w:rsidRPr="00E93F46">
        <w:t>Enhanced credibility of the work of quality assurance agencies.</w:t>
      </w:r>
    </w:p>
    <w:p w14:paraId="5BEF66CA" w14:textId="77777777" w:rsidR="00B13DFC" w:rsidRPr="00E93F46" w:rsidRDefault="00B13DFC" w:rsidP="00B13DFC">
      <w:pPr>
        <w:pStyle w:val="NoSpacing"/>
        <w:numPr>
          <w:ilvl w:val="0"/>
          <w:numId w:val="18"/>
        </w:numPr>
        <w:jc w:val="both"/>
      </w:pPr>
      <w:r w:rsidRPr="00E93F46">
        <w:t>Enhanced exchange of viewpoints and experiences amongst agencies and other key stakeholders (including higher education institutions, students and labor market representatives) through the work of the European Consultative Forum for Quality Assurance in Higher Education.</w:t>
      </w:r>
    </w:p>
    <w:p w14:paraId="0A473EAF" w14:textId="777CC2DD" w:rsidR="00B13DFC" w:rsidRPr="00E93F46" w:rsidRDefault="00B13DFC" w:rsidP="00B13DFC">
      <w:pPr>
        <w:pStyle w:val="NoSpacing"/>
        <w:numPr>
          <w:ilvl w:val="0"/>
          <w:numId w:val="18"/>
        </w:numPr>
        <w:jc w:val="both"/>
      </w:pPr>
      <w:r w:rsidRPr="00E93F46">
        <w:t>Growth in mutual trust among institutions and agencies.</w:t>
      </w:r>
    </w:p>
    <w:p w14:paraId="6A3C773E" w14:textId="77777777" w:rsidR="00B13DFC" w:rsidRDefault="00B13DFC" w:rsidP="00B13DFC">
      <w:pPr>
        <w:pStyle w:val="NoSpacing"/>
        <w:numPr>
          <w:ilvl w:val="0"/>
          <w:numId w:val="18"/>
        </w:numPr>
        <w:jc w:val="both"/>
      </w:pPr>
      <w:r w:rsidRPr="00E93F46">
        <w:t>Promotion of a move toward mutual recognition.</w:t>
      </w:r>
    </w:p>
    <w:p w14:paraId="522EF48C" w14:textId="77777777" w:rsidR="00FD6A85" w:rsidRDefault="00FD6A85" w:rsidP="00FD6A85">
      <w:pPr>
        <w:pStyle w:val="NoSpacing"/>
      </w:pPr>
      <w:bookmarkStart w:id="198" w:name="_Toc258343109"/>
      <w:bookmarkStart w:id="199" w:name="_Toc389357824"/>
    </w:p>
    <w:p w14:paraId="2CB78427" w14:textId="77777777" w:rsidR="00B13DFC" w:rsidRPr="00FD6A85" w:rsidRDefault="00B13DFC" w:rsidP="00FD6A85">
      <w:pPr>
        <w:pStyle w:val="NoSpacing"/>
        <w:rPr>
          <w:color w:val="4F81BD" w:themeColor="accent1"/>
        </w:rPr>
      </w:pPr>
      <w:r w:rsidRPr="00FD6A85">
        <w:rPr>
          <w:color w:val="4F81BD" w:themeColor="accent1"/>
        </w:rPr>
        <w:t>Internal quality assurance system at HEIs</w:t>
      </w:r>
      <w:bookmarkEnd w:id="198"/>
      <w:bookmarkEnd w:id="199"/>
    </w:p>
    <w:p w14:paraId="1755A4F6" w14:textId="77777777" w:rsidR="00B13DFC" w:rsidRPr="00E93F46" w:rsidRDefault="00B13DFC" w:rsidP="00B13DFC">
      <w:pPr>
        <w:pStyle w:val="NoSpacing"/>
        <w:jc w:val="both"/>
      </w:pPr>
    </w:p>
    <w:p w14:paraId="4BA62E35" w14:textId="1BE080B4" w:rsidR="00B13DFC" w:rsidRPr="00E93F46" w:rsidRDefault="00B13DFC" w:rsidP="00B13DFC">
      <w:pPr>
        <w:pStyle w:val="NoSpacing"/>
        <w:numPr>
          <w:ilvl w:val="0"/>
          <w:numId w:val="22"/>
        </w:numPr>
        <w:ind w:left="0" w:firstLine="0"/>
        <w:contextualSpacing/>
        <w:jc w:val="both"/>
      </w:pPr>
      <w:r>
        <w:rPr>
          <w:b/>
        </w:rPr>
        <w:t xml:space="preserve">The most common definition for quality is “fitness for purpose”, which entails </w:t>
      </w:r>
      <w:r w:rsidR="00A036AF">
        <w:rPr>
          <w:b/>
        </w:rPr>
        <w:t xml:space="preserve">a </w:t>
      </w:r>
      <w:r>
        <w:rPr>
          <w:b/>
        </w:rPr>
        <w:t xml:space="preserve">mission-based approach to quality assurance in general and accreditation in particular. </w:t>
      </w:r>
      <w:r w:rsidRPr="00461CF9">
        <w:t xml:space="preserve">A review of international experience shows </w:t>
      </w:r>
      <w:r>
        <w:t xml:space="preserve">that </w:t>
      </w:r>
      <w:r w:rsidRPr="00461CF9">
        <w:t>the most common definition for quality is “fitness for purpose”.</w:t>
      </w:r>
      <w:r w:rsidRPr="00E93F46">
        <w:t xml:space="preserve"> </w:t>
      </w:r>
      <w:r>
        <w:t>For</w:t>
      </w:r>
      <w:r w:rsidRPr="00E93F46">
        <w:t xml:space="preserve"> a missio</w:t>
      </w:r>
      <w:r>
        <w:t xml:space="preserve">n-based accreditation, </w:t>
      </w:r>
      <w:r w:rsidRPr="00E93F46">
        <w:t>a</w:t>
      </w:r>
      <w:r w:rsidR="00A036AF">
        <w:t>n</w:t>
      </w:r>
      <w:r w:rsidRPr="00E93F46">
        <w:t xml:space="preserve"> HEI </w:t>
      </w:r>
      <w:r>
        <w:t>is expected to set a clear mission, and</w:t>
      </w:r>
      <w:r w:rsidRPr="00E93F46">
        <w:t xml:space="preserve"> drawing on the mission statement</w:t>
      </w:r>
      <w:r>
        <w:t>, to</w:t>
      </w:r>
      <w:r w:rsidRPr="00E93F46">
        <w:t xml:space="preserve"> define its strategies for development and implementation of the mission. Along with a comprehensive and well-designed strategic plan</w:t>
      </w:r>
      <w:r>
        <w:t>,</w:t>
      </w:r>
      <w:r w:rsidRPr="00E93F46">
        <w:t xml:space="preserve"> it devises a quality assurance system that ensures smooth and effective implementation of the set strategies. On a regular basis, the HEI is supposed to produce a self-evaluation report at institutional and at each </w:t>
      </w:r>
      <w:r>
        <w:t>program</w:t>
      </w:r>
      <w:r w:rsidRPr="00E93F46">
        <w:t xml:space="preserve"> level to ensure they are achieving the set objectives, </w:t>
      </w:r>
      <w:r w:rsidR="00A036AF">
        <w:t>identifying</w:t>
      </w:r>
      <w:r w:rsidRPr="00E93F46">
        <w:t xml:space="preserve"> gaps and revis</w:t>
      </w:r>
      <w:r w:rsidR="00A036AF">
        <w:t>ing</w:t>
      </w:r>
      <w:r w:rsidRPr="00E93F46">
        <w:t xml:space="preserve"> activities to fill in the gaps and promote enhancement of the system, thus </w:t>
      </w:r>
      <w:r w:rsidR="00A036AF">
        <w:t>increasing</w:t>
      </w:r>
      <w:r w:rsidRPr="00E93F46">
        <w:t xml:space="preserve"> its effectiveness and relevance to the market needs. </w:t>
      </w:r>
    </w:p>
    <w:p w14:paraId="414793FA" w14:textId="77777777" w:rsidR="00B13DFC" w:rsidRPr="00E93F46" w:rsidRDefault="00B13DFC" w:rsidP="00B13DFC">
      <w:pPr>
        <w:pStyle w:val="NoSpacing"/>
        <w:jc w:val="both"/>
      </w:pPr>
    </w:p>
    <w:p w14:paraId="7204A6CC" w14:textId="2E826B33" w:rsidR="00B13DFC" w:rsidRDefault="00B13DFC" w:rsidP="00B13DFC">
      <w:pPr>
        <w:pStyle w:val="NoSpacing"/>
        <w:numPr>
          <w:ilvl w:val="0"/>
          <w:numId w:val="22"/>
        </w:numPr>
        <w:ind w:left="0" w:firstLine="0"/>
        <w:contextualSpacing/>
        <w:jc w:val="both"/>
      </w:pPr>
      <w:r w:rsidRPr="00461CF9">
        <w:rPr>
          <w:b/>
        </w:rPr>
        <w:t xml:space="preserve">The self-evaluation report is the main tool </w:t>
      </w:r>
      <w:r w:rsidR="004B733F">
        <w:rPr>
          <w:b/>
        </w:rPr>
        <w:t>management can draw on during</w:t>
      </w:r>
      <w:r w:rsidRPr="00461CF9">
        <w:rPr>
          <w:b/>
        </w:rPr>
        <w:t xml:space="preserve"> informative decision-making</w:t>
      </w:r>
      <w:r w:rsidR="004B733F">
        <w:rPr>
          <w:b/>
        </w:rPr>
        <w:t>,</w:t>
      </w:r>
      <w:r>
        <w:rPr>
          <w:b/>
        </w:rPr>
        <w:t xml:space="preserve"> and for accountability and recognition purposes</w:t>
      </w:r>
      <w:r w:rsidRPr="00461CF9">
        <w:rPr>
          <w:b/>
        </w:rPr>
        <w:t xml:space="preserve">. </w:t>
      </w:r>
      <w:r>
        <w:t>T</w:t>
      </w:r>
      <w:r w:rsidRPr="00E93F46">
        <w:t xml:space="preserve">he self-evaluation report acts as </w:t>
      </w:r>
      <w:r>
        <w:t>a</w:t>
      </w:r>
      <w:r w:rsidRPr="00E93F46">
        <w:t xml:space="preserve"> </w:t>
      </w:r>
      <w:r w:rsidR="004B733F" w:rsidRPr="00E93F46">
        <w:t>key</w:t>
      </w:r>
      <w:r w:rsidRPr="00E93F46">
        <w:t xml:space="preserve"> decision-making document since the analysis included in the report </w:t>
      </w:r>
      <w:r w:rsidR="004B733F">
        <w:t>covers</w:t>
      </w:r>
      <w:r w:rsidRPr="00E93F46">
        <w:t xml:space="preserve"> both </w:t>
      </w:r>
      <w:r w:rsidR="004B733F">
        <w:t xml:space="preserve">the </w:t>
      </w:r>
      <w:r w:rsidRPr="00E93F46">
        <w:t>internal and external environment in general</w:t>
      </w:r>
      <w:r w:rsidR="004B733F">
        <w:t>,</w:t>
      </w:r>
      <w:r w:rsidRPr="00E93F46">
        <w:t xml:space="preserve"> and the facts the HEI should consider in its decision-making </w:t>
      </w:r>
      <w:r w:rsidR="004B733F">
        <w:t>for</w:t>
      </w:r>
      <w:r w:rsidRPr="00E93F46">
        <w:t xml:space="preserve"> improvement. Additionally, for accountability and recognition purposes, HEIs apply for external evaluation of their </w:t>
      </w:r>
      <w:r w:rsidR="004B733F">
        <w:t>operations</w:t>
      </w:r>
      <w:r w:rsidRPr="00E93F46">
        <w:t xml:space="preserve"> for the following reasons: </w:t>
      </w:r>
      <w:r>
        <w:t xml:space="preserve">to </w:t>
      </w:r>
      <w:r w:rsidRPr="00E93F46">
        <w:t xml:space="preserve">get an external view on their developments and operations; </w:t>
      </w:r>
      <w:r>
        <w:t xml:space="preserve">to </w:t>
      </w:r>
      <w:r w:rsidRPr="00E93F46">
        <w:t xml:space="preserve">bring in new waves of change through external experts to ensure continuous enhancement; </w:t>
      </w:r>
      <w:r>
        <w:t xml:space="preserve">and to obtain </w:t>
      </w:r>
      <w:r w:rsidRPr="00E93F46">
        <w:t>accreditation f</w:t>
      </w:r>
      <w:r w:rsidR="004B733F">
        <w:t>rom</w:t>
      </w:r>
      <w:r w:rsidRPr="00E93F46">
        <w:t xml:space="preserve"> t</w:t>
      </w:r>
      <w:r>
        <w:t>he HEIs and/or the programs. A</w:t>
      </w:r>
      <w:r w:rsidRPr="00E93F46">
        <w:t xml:space="preserve">ccreditation would credit the HEI for fulfillment of its mission and contribution to research and </w:t>
      </w:r>
      <w:r w:rsidR="004F5063">
        <w:t xml:space="preserve">the development of </w:t>
      </w:r>
      <w:proofErr w:type="gramStart"/>
      <w:r w:rsidRPr="00E93F46">
        <w:t>society .</w:t>
      </w:r>
      <w:proofErr w:type="gramEnd"/>
      <w:r w:rsidRPr="00E93F46">
        <w:t xml:space="preserve"> </w:t>
      </w:r>
    </w:p>
    <w:p w14:paraId="3A6066DB" w14:textId="15634F71" w:rsidR="00721C4C" w:rsidRPr="00FF0E0D" w:rsidRDefault="00721C4C" w:rsidP="00721C4C">
      <w:pPr>
        <w:pStyle w:val="Heading1"/>
        <w:tabs>
          <w:tab w:val="left" w:pos="1350"/>
        </w:tabs>
        <w:jc w:val="center"/>
        <w:rPr>
          <w:rFonts w:asciiTheme="minorHAnsi" w:hAnsiTheme="minorHAnsi" w:cstheme="minorHAnsi"/>
          <w:sz w:val="26"/>
          <w:szCs w:val="26"/>
        </w:rPr>
      </w:pPr>
      <w:bookmarkStart w:id="200" w:name="_Toc389357825"/>
      <w:r>
        <w:rPr>
          <w:rFonts w:asciiTheme="minorHAnsi" w:hAnsiTheme="minorHAnsi" w:cstheme="minorHAnsi"/>
          <w:sz w:val="26"/>
          <w:szCs w:val="26"/>
        </w:rPr>
        <w:br w:type="page"/>
      </w:r>
      <w:bookmarkStart w:id="201" w:name="_Toc389587771"/>
      <w:r w:rsidRPr="00AA7D78">
        <w:rPr>
          <w:rFonts w:asciiTheme="minorHAnsi" w:hAnsiTheme="minorHAnsi" w:cstheme="minorHAnsi"/>
          <w:sz w:val="26"/>
          <w:szCs w:val="26"/>
        </w:rPr>
        <w:lastRenderedPageBreak/>
        <w:t>A</w:t>
      </w:r>
      <w:r>
        <w:rPr>
          <w:rFonts w:asciiTheme="minorHAnsi" w:hAnsiTheme="minorHAnsi" w:cstheme="minorHAnsi"/>
          <w:sz w:val="26"/>
          <w:szCs w:val="26"/>
        </w:rPr>
        <w:t>nnex 4: Proposed Timetable for Quality Assurance Reform Actions</w:t>
      </w:r>
      <w:bookmarkEnd w:id="201"/>
    </w:p>
    <w:p w14:paraId="0967F818" w14:textId="77777777" w:rsidR="00721C4C" w:rsidRPr="00CF72C0" w:rsidRDefault="00721C4C" w:rsidP="00721C4C">
      <w:pPr>
        <w:pStyle w:val="Default"/>
        <w:spacing w:line="276" w:lineRule="auto"/>
        <w:ind w:right="240"/>
        <w:jc w:val="both"/>
        <w:rPr>
          <w:rFonts w:ascii="Cambria" w:hAnsi="Cambria"/>
          <w:b/>
          <w:sz w:val="20"/>
          <w:szCs w:val="20"/>
        </w:rPr>
      </w:pPr>
    </w:p>
    <w:tbl>
      <w:tblPr>
        <w:tblStyle w:val="LightList-Accent3"/>
        <w:tblW w:w="0" w:type="auto"/>
        <w:tblLook w:val="04A0" w:firstRow="1" w:lastRow="0" w:firstColumn="1" w:lastColumn="0" w:noHBand="0" w:noVBand="1"/>
      </w:tblPr>
      <w:tblGrid>
        <w:gridCol w:w="4968"/>
        <w:gridCol w:w="2340"/>
        <w:gridCol w:w="2160"/>
      </w:tblGrid>
      <w:tr w:rsidR="00721C4C" w:rsidRPr="00721C4C" w14:paraId="20FF55B4" w14:textId="77777777" w:rsidTr="00721C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8" w:type="dxa"/>
            <w:vAlign w:val="center"/>
          </w:tcPr>
          <w:p w14:paraId="74A577D3" w14:textId="77777777" w:rsidR="00721C4C" w:rsidRPr="00721C4C" w:rsidRDefault="00721C4C" w:rsidP="00721C4C">
            <w:pPr>
              <w:pStyle w:val="NoSpacing"/>
              <w:jc w:val="center"/>
              <w:rPr>
                <w:b w:val="0"/>
                <w:sz w:val="20"/>
                <w:szCs w:val="20"/>
              </w:rPr>
            </w:pPr>
            <w:r w:rsidRPr="00721C4C">
              <w:rPr>
                <w:sz w:val="20"/>
                <w:szCs w:val="20"/>
              </w:rPr>
              <w:t>Description of Activities</w:t>
            </w:r>
          </w:p>
        </w:tc>
        <w:tc>
          <w:tcPr>
            <w:tcW w:w="2340" w:type="dxa"/>
            <w:vAlign w:val="center"/>
          </w:tcPr>
          <w:p w14:paraId="0AF2C1F5" w14:textId="77777777" w:rsidR="00721C4C" w:rsidRPr="00721C4C" w:rsidRDefault="00721C4C" w:rsidP="00721C4C">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721C4C">
              <w:rPr>
                <w:sz w:val="20"/>
                <w:szCs w:val="20"/>
              </w:rPr>
              <w:t>Timelines to implement recommendations</w:t>
            </w:r>
          </w:p>
        </w:tc>
        <w:tc>
          <w:tcPr>
            <w:tcW w:w="2160" w:type="dxa"/>
            <w:vAlign w:val="center"/>
          </w:tcPr>
          <w:p w14:paraId="1E07817D" w14:textId="77777777" w:rsidR="00721C4C" w:rsidRPr="00721C4C" w:rsidRDefault="00721C4C" w:rsidP="00721C4C">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721C4C">
              <w:rPr>
                <w:sz w:val="20"/>
                <w:szCs w:val="20"/>
              </w:rPr>
              <w:t>Responsible entities/persons</w:t>
            </w:r>
          </w:p>
        </w:tc>
      </w:tr>
      <w:tr w:rsidR="00721C4C" w:rsidRPr="00721C4C" w14:paraId="6277CD5C" w14:textId="77777777" w:rsidTr="00721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14:paraId="7E87A431" w14:textId="77777777" w:rsidR="00721C4C" w:rsidRPr="00721C4C" w:rsidRDefault="00721C4C" w:rsidP="00721C4C">
            <w:pPr>
              <w:pStyle w:val="NoSpacing"/>
              <w:rPr>
                <w:b w:val="0"/>
                <w:sz w:val="20"/>
                <w:szCs w:val="20"/>
              </w:rPr>
            </w:pPr>
            <w:r w:rsidRPr="00721C4C">
              <w:rPr>
                <w:b w:val="0"/>
                <w:sz w:val="20"/>
                <w:szCs w:val="20"/>
              </w:rPr>
              <w:t>Establishment of a General Committee with inclusion of key stakeholders and international experts to revise the legal framework, including definitions of such major concepts for the system as quality, quality assurance, quality culture</w:t>
            </w:r>
          </w:p>
        </w:tc>
        <w:tc>
          <w:tcPr>
            <w:tcW w:w="2340" w:type="dxa"/>
          </w:tcPr>
          <w:p w14:paraId="34B2E8C8"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About 2 years considering adoption</w:t>
            </w:r>
          </w:p>
        </w:tc>
        <w:tc>
          <w:tcPr>
            <w:tcW w:w="2160" w:type="dxa"/>
          </w:tcPr>
          <w:p w14:paraId="4E991998"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Ministry of Education and Science, newly recruited staff for the TNQAATE</w:t>
            </w:r>
          </w:p>
        </w:tc>
      </w:tr>
      <w:tr w:rsidR="00721C4C" w:rsidRPr="00721C4C" w14:paraId="6D159DB3" w14:textId="77777777" w:rsidTr="00721C4C">
        <w:tc>
          <w:tcPr>
            <w:cnfStyle w:val="001000000000" w:firstRow="0" w:lastRow="0" w:firstColumn="1" w:lastColumn="0" w:oddVBand="0" w:evenVBand="0" w:oddHBand="0" w:evenHBand="0" w:firstRowFirstColumn="0" w:firstRowLastColumn="0" w:lastRowFirstColumn="0" w:lastRowLastColumn="0"/>
            <w:tcW w:w="4968" w:type="dxa"/>
          </w:tcPr>
          <w:p w14:paraId="290E26E7" w14:textId="211D6F02" w:rsidR="00721C4C" w:rsidRPr="00721C4C" w:rsidRDefault="00721C4C" w:rsidP="00721C4C">
            <w:pPr>
              <w:pStyle w:val="NoSpacing"/>
              <w:rPr>
                <w:b w:val="0"/>
                <w:sz w:val="20"/>
                <w:szCs w:val="20"/>
              </w:rPr>
            </w:pPr>
            <w:r w:rsidRPr="00721C4C">
              <w:rPr>
                <w:b w:val="0"/>
                <w:sz w:val="20"/>
                <w:szCs w:val="20"/>
              </w:rPr>
              <w:t>System</w:t>
            </w:r>
            <w:r w:rsidR="000924FF">
              <w:rPr>
                <w:b w:val="0"/>
                <w:sz w:val="20"/>
                <w:szCs w:val="20"/>
              </w:rPr>
              <w:t>-</w:t>
            </w:r>
            <w:r w:rsidRPr="00721C4C">
              <w:rPr>
                <w:b w:val="0"/>
                <w:sz w:val="20"/>
                <w:szCs w:val="20"/>
              </w:rPr>
              <w:t>wide awareness raising on QA issues</w:t>
            </w:r>
          </w:p>
        </w:tc>
        <w:tc>
          <w:tcPr>
            <w:tcW w:w="2340" w:type="dxa"/>
          </w:tcPr>
          <w:p w14:paraId="1EF735A6"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t xml:space="preserve">On-going </w:t>
            </w:r>
          </w:p>
        </w:tc>
        <w:tc>
          <w:tcPr>
            <w:tcW w:w="2160" w:type="dxa"/>
          </w:tcPr>
          <w:p w14:paraId="0CD1F0F5"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t>Ministry of Education and Science, newly recruited staff for the TNQAATE</w:t>
            </w:r>
          </w:p>
        </w:tc>
      </w:tr>
      <w:tr w:rsidR="00721C4C" w:rsidRPr="00721C4C" w14:paraId="004C60C0" w14:textId="77777777" w:rsidTr="00721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14:paraId="714FCCCB" w14:textId="77777777" w:rsidR="00721C4C" w:rsidRPr="00721C4C" w:rsidRDefault="00721C4C" w:rsidP="00721C4C">
            <w:pPr>
              <w:pStyle w:val="NoSpacing"/>
              <w:rPr>
                <w:b w:val="0"/>
                <w:sz w:val="20"/>
                <w:szCs w:val="20"/>
              </w:rPr>
            </w:pPr>
            <w:r w:rsidRPr="00721C4C">
              <w:rPr>
                <w:b w:val="0"/>
                <w:sz w:val="20"/>
                <w:szCs w:val="20"/>
              </w:rPr>
              <w:t>Develop charter and other regulatory documents for the newly to-be-established QA agency (Tajikistan National Quality Assurance Agency for Tertiary Education: TNQAATE)</w:t>
            </w:r>
          </w:p>
        </w:tc>
        <w:tc>
          <w:tcPr>
            <w:tcW w:w="2340" w:type="dxa"/>
          </w:tcPr>
          <w:p w14:paraId="1D706FD3"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2 months (might take longer if we consider its adoption by the Government)</w:t>
            </w:r>
          </w:p>
        </w:tc>
        <w:tc>
          <w:tcPr>
            <w:tcW w:w="2160" w:type="dxa"/>
          </w:tcPr>
          <w:p w14:paraId="7D7EB0AA"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 xml:space="preserve">General Committee </w:t>
            </w:r>
          </w:p>
        </w:tc>
      </w:tr>
      <w:tr w:rsidR="00721C4C" w:rsidRPr="00721C4C" w14:paraId="39F8DB4E" w14:textId="77777777" w:rsidTr="00721C4C">
        <w:tc>
          <w:tcPr>
            <w:cnfStyle w:val="001000000000" w:firstRow="0" w:lastRow="0" w:firstColumn="1" w:lastColumn="0" w:oddVBand="0" w:evenVBand="0" w:oddHBand="0" w:evenHBand="0" w:firstRowFirstColumn="0" w:firstRowLastColumn="0" w:lastRowFirstColumn="0" w:lastRowLastColumn="0"/>
            <w:tcW w:w="4968" w:type="dxa"/>
          </w:tcPr>
          <w:p w14:paraId="0D2843F3" w14:textId="77777777" w:rsidR="00721C4C" w:rsidRPr="00721C4C" w:rsidRDefault="00721C4C" w:rsidP="00721C4C">
            <w:pPr>
              <w:pStyle w:val="NoSpacing"/>
              <w:rPr>
                <w:b w:val="0"/>
                <w:sz w:val="20"/>
                <w:szCs w:val="20"/>
              </w:rPr>
            </w:pPr>
            <w:r w:rsidRPr="00721C4C">
              <w:rPr>
                <w:b w:val="0"/>
                <w:sz w:val="20"/>
                <w:szCs w:val="20"/>
              </w:rPr>
              <w:t>Establishment of TNQAATE</w:t>
            </w:r>
          </w:p>
        </w:tc>
        <w:tc>
          <w:tcPr>
            <w:tcW w:w="2340" w:type="dxa"/>
          </w:tcPr>
          <w:p w14:paraId="5CC37C79"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t>Once the Charter and the regulatory documents are adopted</w:t>
            </w:r>
          </w:p>
        </w:tc>
        <w:tc>
          <w:tcPr>
            <w:tcW w:w="2160" w:type="dxa"/>
          </w:tcPr>
          <w:p w14:paraId="528B02D7"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t xml:space="preserve">TJ government </w:t>
            </w:r>
          </w:p>
        </w:tc>
      </w:tr>
      <w:tr w:rsidR="00721C4C" w:rsidRPr="00721C4C" w14:paraId="048DA3EB" w14:textId="77777777" w:rsidTr="00721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14:paraId="1B021A14" w14:textId="77777777" w:rsidR="00721C4C" w:rsidRPr="00721C4C" w:rsidRDefault="00721C4C" w:rsidP="00721C4C">
            <w:pPr>
              <w:pStyle w:val="NoSpacing"/>
              <w:rPr>
                <w:b w:val="0"/>
                <w:sz w:val="20"/>
                <w:szCs w:val="20"/>
              </w:rPr>
            </w:pPr>
            <w:r w:rsidRPr="00721C4C">
              <w:rPr>
                <w:b w:val="0"/>
                <w:sz w:val="20"/>
                <w:szCs w:val="20"/>
              </w:rPr>
              <w:t>Development of an operational manual for the TNQAATE</w:t>
            </w:r>
          </w:p>
        </w:tc>
        <w:tc>
          <w:tcPr>
            <w:tcW w:w="2340" w:type="dxa"/>
          </w:tcPr>
          <w:p w14:paraId="3AAF2378"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3 months</w:t>
            </w:r>
          </w:p>
        </w:tc>
        <w:tc>
          <w:tcPr>
            <w:tcW w:w="2160" w:type="dxa"/>
          </w:tcPr>
          <w:p w14:paraId="6BF080E4"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 xml:space="preserve">TNQAATE and the General Committee </w:t>
            </w:r>
          </w:p>
        </w:tc>
      </w:tr>
      <w:tr w:rsidR="00721C4C" w:rsidRPr="00721C4C" w14:paraId="071D3C2E" w14:textId="77777777" w:rsidTr="00721C4C">
        <w:tc>
          <w:tcPr>
            <w:cnfStyle w:val="001000000000" w:firstRow="0" w:lastRow="0" w:firstColumn="1" w:lastColumn="0" w:oddVBand="0" w:evenVBand="0" w:oddHBand="0" w:evenHBand="0" w:firstRowFirstColumn="0" w:firstRowLastColumn="0" w:lastRowFirstColumn="0" w:lastRowLastColumn="0"/>
            <w:tcW w:w="4968" w:type="dxa"/>
          </w:tcPr>
          <w:p w14:paraId="48D60FDD" w14:textId="77777777" w:rsidR="00721C4C" w:rsidRPr="00721C4C" w:rsidRDefault="00721C4C" w:rsidP="00721C4C">
            <w:pPr>
              <w:pStyle w:val="NoSpacing"/>
              <w:rPr>
                <w:b w:val="0"/>
                <w:sz w:val="20"/>
                <w:szCs w:val="20"/>
              </w:rPr>
            </w:pPr>
            <w:r w:rsidRPr="00721C4C">
              <w:rPr>
                <w:b w:val="0"/>
                <w:sz w:val="20"/>
                <w:szCs w:val="20"/>
              </w:rPr>
              <w:t>Training of the TNQAATE staff on operationalization of the agency</w:t>
            </w:r>
          </w:p>
        </w:tc>
        <w:tc>
          <w:tcPr>
            <w:tcW w:w="2340" w:type="dxa"/>
          </w:tcPr>
          <w:p w14:paraId="572B728A"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t>2-3 weeks of intensive training with on-going recommendations</w:t>
            </w:r>
          </w:p>
        </w:tc>
        <w:tc>
          <w:tcPr>
            <w:tcW w:w="2160" w:type="dxa"/>
          </w:tcPr>
          <w:p w14:paraId="38D60F7F"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t>International and local experts</w:t>
            </w:r>
          </w:p>
        </w:tc>
      </w:tr>
      <w:tr w:rsidR="00721C4C" w:rsidRPr="00721C4C" w14:paraId="36C0CDAA" w14:textId="77777777" w:rsidTr="00721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14:paraId="079A574E" w14:textId="01386018" w:rsidR="00721C4C" w:rsidRPr="00721C4C" w:rsidRDefault="00721C4C" w:rsidP="00721C4C">
            <w:pPr>
              <w:pStyle w:val="NoSpacing"/>
              <w:rPr>
                <w:b w:val="0"/>
                <w:sz w:val="20"/>
                <w:szCs w:val="20"/>
              </w:rPr>
            </w:pPr>
            <w:r w:rsidRPr="00721C4C">
              <w:rPr>
                <w:b w:val="0"/>
                <w:sz w:val="20"/>
                <w:szCs w:val="20"/>
              </w:rPr>
              <w:t>Develop an operational manual for internal quality assurance units for HEIs and programs</w:t>
            </w:r>
          </w:p>
        </w:tc>
        <w:tc>
          <w:tcPr>
            <w:tcW w:w="2340" w:type="dxa"/>
          </w:tcPr>
          <w:p w14:paraId="4713ED5A"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3 months</w:t>
            </w:r>
          </w:p>
        </w:tc>
        <w:tc>
          <w:tcPr>
            <w:tcW w:w="2160" w:type="dxa"/>
          </w:tcPr>
          <w:p w14:paraId="6285815E"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TNQAATE and the General Committee, international experts</w:t>
            </w:r>
          </w:p>
        </w:tc>
      </w:tr>
      <w:tr w:rsidR="00721C4C" w:rsidRPr="00721C4C" w14:paraId="77FD06A4" w14:textId="77777777" w:rsidTr="00721C4C">
        <w:tc>
          <w:tcPr>
            <w:cnfStyle w:val="001000000000" w:firstRow="0" w:lastRow="0" w:firstColumn="1" w:lastColumn="0" w:oddVBand="0" w:evenVBand="0" w:oddHBand="0" w:evenHBand="0" w:firstRowFirstColumn="0" w:firstRowLastColumn="0" w:lastRowFirstColumn="0" w:lastRowLastColumn="0"/>
            <w:tcW w:w="4968" w:type="dxa"/>
          </w:tcPr>
          <w:p w14:paraId="1D9EB66C" w14:textId="77777777" w:rsidR="00721C4C" w:rsidRPr="00721C4C" w:rsidRDefault="00721C4C" w:rsidP="00721C4C">
            <w:pPr>
              <w:pStyle w:val="NoSpacing"/>
              <w:rPr>
                <w:b w:val="0"/>
                <w:sz w:val="20"/>
                <w:szCs w:val="20"/>
              </w:rPr>
            </w:pPr>
            <w:r w:rsidRPr="00721C4C">
              <w:rPr>
                <w:b w:val="0"/>
                <w:sz w:val="20"/>
                <w:szCs w:val="20"/>
              </w:rPr>
              <w:t xml:space="preserve">Capacity building for ministries, the newly established agency and HEIs on external and internal quality assurance tools </w:t>
            </w:r>
          </w:p>
        </w:tc>
        <w:tc>
          <w:tcPr>
            <w:tcW w:w="2340" w:type="dxa"/>
          </w:tcPr>
          <w:p w14:paraId="6CC90188"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t>2-3 weeks of intensive training with on-going recommendations</w:t>
            </w:r>
          </w:p>
        </w:tc>
        <w:tc>
          <w:tcPr>
            <w:tcW w:w="2160" w:type="dxa"/>
          </w:tcPr>
          <w:p w14:paraId="764CB65D"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t>International and local experts</w:t>
            </w:r>
          </w:p>
        </w:tc>
      </w:tr>
      <w:tr w:rsidR="00721C4C" w:rsidRPr="00721C4C" w14:paraId="44ADCD2E" w14:textId="77777777" w:rsidTr="00721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14:paraId="40F4C155" w14:textId="77777777" w:rsidR="00721C4C" w:rsidRPr="00721C4C" w:rsidRDefault="00721C4C" w:rsidP="00721C4C">
            <w:pPr>
              <w:pStyle w:val="NoSpacing"/>
              <w:rPr>
                <w:b w:val="0"/>
                <w:sz w:val="20"/>
                <w:szCs w:val="20"/>
              </w:rPr>
            </w:pPr>
            <w:r w:rsidRPr="00721C4C">
              <w:rPr>
                <w:b w:val="0"/>
                <w:sz w:val="20"/>
                <w:szCs w:val="20"/>
              </w:rPr>
              <w:t>Support to HEIs to establish and operationalize the IQAs</w:t>
            </w:r>
          </w:p>
        </w:tc>
        <w:tc>
          <w:tcPr>
            <w:tcW w:w="2340" w:type="dxa"/>
          </w:tcPr>
          <w:p w14:paraId="08A9A82F"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About 8 months</w:t>
            </w:r>
          </w:p>
        </w:tc>
        <w:tc>
          <w:tcPr>
            <w:tcW w:w="2160" w:type="dxa"/>
          </w:tcPr>
          <w:p w14:paraId="6FA5BF6E"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TNQAATE along with the international and local experts</w:t>
            </w:r>
          </w:p>
        </w:tc>
      </w:tr>
      <w:tr w:rsidR="00721C4C" w:rsidRPr="00721C4C" w14:paraId="243A1CD4" w14:textId="77777777" w:rsidTr="00721C4C">
        <w:tc>
          <w:tcPr>
            <w:cnfStyle w:val="001000000000" w:firstRow="0" w:lastRow="0" w:firstColumn="1" w:lastColumn="0" w:oddVBand="0" w:evenVBand="0" w:oddHBand="0" w:evenHBand="0" w:firstRowFirstColumn="0" w:firstRowLastColumn="0" w:lastRowFirstColumn="0" w:lastRowLastColumn="0"/>
            <w:tcW w:w="4968" w:type="dxa"/>
          </w:tcPr>
          <w:p w14:paraId="5AA53F0B" w14:textId="77777777" w:rsidR="00721C4C" w:rsidRPr="00721C4C" w:rsidRDefault="00721C4C" w:rsidP="00721C4C">
            <w:pPr>
              <w:pStyle w:val="NoSpacing"/>
              <w:rPr>
                <w:b w:val="0"/>
                <w:sz w:val="20"/>
                <w:szCs w:val="20"/>
              </w:rPr>
            </w:pPr>
            <w:r w:rsidRPr="00721C4C">
              <w:rPr>
                <w:b w:val="0"/>
                <w:sz w:val="20"/>
                <w:szCs w:val="20"/>
              </w:rPr>
              <w:t>Development of procedures, standards and evaluation approaches to institutional and programme accreditation</w:t>
            </w:r>
          </w:p>
          <w:p w14:paraId="107060F7" w14:textId="77777777" w:rsidR="00721C4C" w:rsidRPr="00721C4C" w:rsidRDefault="00721C4C" w:rsidP="00721C4C">
            <w:pPr>
              <w:pStyle w:val="NoSpacing"/>
              <w:numPr>
                <w:ilvl w:val="0"/>
                <w:numId w:val="62"/>
              </w:numPr>
              <w:ind w:left="360"/>
              <w:rPr>
                <w:b w:val="0"/>
                <w:sz w:val="20"/>
                <w:szCs w:val="20"/>
              </w:rPr>
            </w:pPr>
            <w:r w:rsidRPr="00721C4C">
              <w:rPr>
                <w:b w:val="0"/>
                <w:sz w:val="20"/>
                <w:szCs w:val="20"/>
              </w:rPr>
              <w:t>set up committees for institutional and programme accreditation standards development with involvement of international experts</w:t>
            </w:r>
          </w:p>
          <w:p w14:paraId="4244A0A6" w14:textId="77777777" w:rsidR="00721C4C" w:rsidRPr="00721C4C" w:rsidRDefault="00721C4C" w:rsidP="00721C4C">
            <w:pPr>
              <w:pStyle w:val="NoSpacing"/>
              <w:numPr>
                <w:ilvl w:val="0"/>
                <w:numId w:val="62"/>
              </w:numPr>
              <w:ind w:left="360"/>
              <w:rPr>
                <w:b w:val="0"/>
                <w:sz w:val="20"/>
                <w:szCs w:val="20"/>
              </w:rPr>
            </w:pPr>
            <w:r w:rsidRPr="00721C4C">
              <w:rPr>
                <w:b w:val="0"/>
                <w:sz w:val="20"/>
                <w:szCs w:val="20"/>
              </w:rPr>
              <w:t>set up a committee to develop the procedures and respective regulatory documents with involvement of international experts</w:t>
            </w:r>
          </w:p>
          <w:p w14:paraId="5DD3CDA1" w14:textId="6ACB2D51" w:rsidR="00721C4C" w:rsidRPr="00721C4C" w:rsidRDefault="00721C4C" w:rsidP="00721C4C">
            <w:pPr>
              <w:pStyle w:val="NoSpacing"/>
              <w:numPr>
                <w:ilvl w:val="0"/>
                <w:numId w:val="62"/>
              </w:numPr>
              <w:ind w:left="360"/>
              <w:rPr>
                <w:b w:val="0"/>
                <w:sz w:val="20"/>
                <w:szCs w:val="20"/>
              </w:rPr>
            </w:pPr>
            <w:r w:rsidRPr="00721C4C">
              <w:rPr>
                <w:b w:val="0"/>
                <w:sz w:val="20"/>
                <w:szCs w:val="20"/>
              </w:rPr>
              <w:t>benchmarking of criteria and procedures against  best practices</w:t>
            </w:r>
          </w:p>
          <w:p w14:paraId="218484B6" w14:textId="77777777" w:rsidR="00721C4C" w:rsidRPr="00721C4C" w:rsidRDefault="00721C4C" w:rsidP="00721C4C">
            <w:pPr>
              <w:pStyle w:val="NoSpacing"/>
              <w:numPr>
                <w:ilvl w:val="0"/>
                <w:numId w:val="62"/>
              </w:numPr>
              <w:ind w:left="360"/>
              <w:rPr>
                <w:b w:val="0"/>
                <w:sz w:val="20"/>
                <w:szCs w:val="20"/>
              </w:rPr>
            </w:pPr>
            <w:proofErr w:type="gramStart"/>
            <w:r w:rsidRPr="00721C4C">
              <w:rPr>
                <w:b w:val="0"/>
                <w:sz w:val="20"/>
                <w:szCs w:val="20"/>
              </w:rPr>
              <w:t>ensure</w:t>
            </w:r>
            <w:proofErr w:type="gramEnd"/>
            <w:r w:rsidRPr="00721C4C">
              <w:rPr>
                <w:b w:val="0"/>
                <w:sz w:val="20"/>
                <w:szCs w:val="20"/>
              </w:rPr>
              <w:t xml:space="preserve"> involvement of all the key stakeholders in the development process through workshops, discussions, circulations of drafts, etc. </w:t>
            </w:r>
          </w:p>
          <w:p w14:paraId="73E4112E" w14:textId="77777777" w:rsidR="00721C4C" w:rsidRPr="00721C4C" w:rsidRDefault="00721C4C" w:rsidP="00721C4C">
            <w:pPr>
              <w:pStyle w:val="NoSpacing"/>
              <w:numPr>
                <w:ilvl w:val="0"/>
                <w:numId w:val="62"/>
              </w:numPr>
              <w:ind w:left="360"/>
              <w:rPr>
                <w:b w:val="0"/>
                <w:sz w:val="20"/>
                <w:szCs w:val="20"/>
              </w:rPr>
            </w:pPr>
            <w:r w:rsidRPr="00721C4C">
              <w:rPr>
                <w:b w:val="0"/>
                <w:sz w:val="20"/>
                <w:szCs w:val="20"/>
              </w:rPr>
              <w:t>refine the drafts after collecting the opinions of the stakeholders</w:t>
            </w:r>
          </w:p>
          <w:p w14:paraId="0F741477" w14:textId="77777777" w:rsidR="00721C4C" w:rsidRPr="00721C4C" w:rsidRDefault="00721C4C" w:rsidP="00721C4C">
            <w:pPr>
              <w:pStyle w:val="NoSpacing"/>
              <w:numPr>
                <w:ilvl w:val="0"/>
                <w:numId w:val="62"/>
              </w:numPr>
              <w:ind w:left="360"/>
              <w:rPr>
                <w:b w:val="0"/>
                <w:sz w:val="20"/>
                <w:szCs w:val="20"/>
              </w:rPr>
            </w:pPr>
            <w:r w:rsidRPr="00721C4C">
              <w:rPr>
                <w:b w:val="0"/>
                <w:sz w:val="20"/>
                <w:szCs w:val="20"/>
              </w:rPr>
              <w:lastRenderedPageBreak/>
              <w:t>pilot the developed procedures and standards at 5 HEIs and 5 programme levels</w:t>
            </w:r>
          </w:p>
          <w:p w14:paraId="7341CB5B" w14:textId="77777777" w:rsidR="00721C4C" w:rsidRPr="00721C4C" w:rsidRDefault="00721C4C" w:rsidP="00721C4C">
            <w:pPr>
              <w:pStyle w:val="NoSpacing"/>
              <w:numPr>
                <w:ilvl w:val="0"/>
                <w:numId w:val="62"/>
              </w:numPr>
              <w:ind w:left="360"/>
              <w:rPr>
                <w:b w:val="0"/>
                <w:sz w:val="20"/>
                <w:szCs w:val="20"/>
              </w:rPr>
            </w:pPr>
            <w:r w:rsidRPr="00721C4C">
              <w:rPr>
                <w:b w:val="0"/>
                <w:sz w:val="20"/>
                <w:szCs w:val="20"/>
              </w:rPr>
              <w:t>finalize through refinement based on the pilot results</w:t>
            </w:r>
          </w:p>
          <w:p w14:paraId="3E234FC1" w14:textId="77777777" w:rsidR="00721C4C" w:rsidRPr="00721C4C" w:rsidRDefault="00721C4C" w:rsidP="00721C4C">
            <w:pPr>
              <w:pStyle w:val="NoSpacing"/>
              <w:numPr>
                <w:ilvl w:val="0"/>
                <w:numId w:val="62"/>
              </w:numPr>
              <w:ind w:left="360"/>
              <w:rPr>
                <w:b w:val="0"/>
                <w:sz w:val="20"/>
                <w:szCs w:val="20"/>
              </w:rPr>
            </w:pPr>
            <w:r w:rsidRPr="00721C4C">
              <w:rPr>
                <w:b w:val="0"/>
                <w:sz w:val="20"/>
                <w:szCs w:val="20"/>
              </w:rPr>
              <w:t>Adoption of the standards and procedures by the government</w:t>
            </w:r>
          </w:p>
        </w:tc>
        <w:tc>
          <w:tcPr>
            <w:tcW w:w="2340" w:type="dxa"/>
          </w:tcPr>
          <w:p w14:paraId="6BB775F4"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lastRenderedPageBreak/>
              <w:t>About 1 year</w:t>
            </w:r>
          </w:p>
        </w:tc>
        <w:tc>
          <w:tcPr>
            <w:tcW w:w="2160" w:type="dxa"/>
          </w:tcPr>
          <w:p w14:paraId="7834FF7B"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t>TNQAATE along with the international and local experts</w:t>
            </w:r>
          </w:p>
        </w:tc>
      </w:tr>
      <w:tr w:rsidR="00721C4C" w:rsidRPr="00721C4C" w14:paraId="51D66219" w14:textId="77777777" w:rsidTr="00721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14:paraId="6470B054" w14:textId="77777777" w:rsidR="00721C4C" w:rsidRPr="00721C4C" w:rsidRDefault="00721C4C" w:rsidP="00721C4C">
            <w:pPr>
              <w:pStyle w:val="NoSpacing"/>
              <w:rPr>
                <w:b w:val="0"/>
                <w:sz w:val="20"/>
                <w:szCs w:val="20"/>
              </w:rPr>
            </w:pPr>
            <w:r w:rsidRPr="00721C4C">
              <w:rPr>
                <w:b w:val="0"/>
                <w:sz w:val="20"/>
                <w:szCs w:val="20"/>
              </w:rPr>
              <w:lastRenderedPageBreak/>
              <w:t xml:space="preserve">Based on the pilot results develop three procedural manuals and accompanying guidelines for (1) institutional accreditation; (2) initial programme accreditation; (3) programme accreditation. </w:t>
            </w:r>
          </w:p>
        </w:tc>
        <w:tc>
          <w:tcPr>
            <w:tcW w:w="2340" w:type="dxa"/>
          </w:tcPr>
          <w:p w14:paraId="52297303"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2-3 months (the development starts with the first pilots)</w:t>
            </w:r>
          </w:p>
        </w:tc>
        <w:tc>
          <w:tcPr>
            <w:tcW w:w="2160" w:type="dxa"/>
          </w:tcPr>
          <w:p w14:paraId="1B2E1488"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TNQAATE along with the international and local experts</w:t>
            </w:r>
          </w:p>
        </w:tc>
      </w:tr>
      <w:tr w:rsidR="00721C4C" w:rsidRPr="00721C4C" w14:paraId="1A9D4798" w14:textId="77777777" w:rsidTr="00721C4C">
        <w:tc>
          <w:tcPr>
            <w:cnfStyle w:val="001000000000" w:firstRow="0" w:lastRow="0" w:firstColumn="1" w:lastColumn="0" w:oddVBand="0" w:evenVBand="0" w:oddHBand="0" w:evenHBand="0" w:firstRowFirstColumn="0" w:firstRowLastColumn="0" w:lastRowFirstColumn="0" w:lastRowLastColumn="0"/>
            <w:tcW w:w="4968" w:type="dxa"/>
          </w:tcPr>
          <w:p w14:paraId="287E37DE" w14:textId="77777777" w:rsidR="00721C4C" w:rsidRPr="00721C4C" w:rsidRDefault="00721C4C" w:rsidP="00721C4C">
            <w:pPr>
              <w:pStyle w:val="NoSpacing"/>
              <w:rPr>
                <w:b w:val="0"/>
                <w:sz w:val="20"/>
                <w:szCs w:val="20"/>
              </w:rPr>
            </w:pPr>
            <w:r w:rsidRPr="00721C4C">
              <w:rPr>
                <w:b w:val="0"/>
                <w:sz w:val="20"/>
                <w:szCs w:val="20"/>
              </w:rPr>
              <w:t>Development of procedures and criteria for registration of international accreditors and professional associations eligible to conduct accreditation in TJ</w:t>
            </w:r>
          </w:p>
        </w:tc>
        <w:tc>
          <w:tcPr>
            <w:tcW w:w="2340" w:type="dxa"/>
          </w:tcPr>
          <w:p w14:paraId="0D3210E0"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t>2-3 months</w:t>
            </w:r>
          </w:p>
        </w:tc>
        <w:tc>
          <w:tcPr>
            <w:tcW w:w="2160" w:type="dxa"/>
          </w:tcPr>
          <w:p w14:paraId="54BE10F4"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t>TNQAATE along with the international and local experts</w:t>
            </w:r>
          </w:p>
        </w:tc>
      </w:tr>
      <w:tr w:rsidR="00721C4C" w:rsidRPr="00721C4C" w14:paraId="3A0BC3B1" w14:textId="77777777" w:rsidTr="00721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14:paraId="1ED05BBA" w14:textId="77777777" w:rsidR="00721C4C" w:rsidRPr="00721C4C" w:rsidRDefault="00721C4C" w:rsidP="00721C4C">
            <w:pPr>
              <w:pStyle w:val="NoSpacing"/>
              <w:rPr>
                <w:b w:val="0"/>
                <w:sz w:val="20"/>
                <w:szCs w:val="20"/>
              </w:rPr>
            </w:pPr>
            <w:r w:rsidRPr="00721C4C">
              <w:rPr>
                <w:b w:val="0"/>
                <w:sz w:val="20"/>
                <w:szCs w:val="20"/>
              </w:rPr>
              <w:t>Adoption of recognition criteria</w:t>
            </w:r>
          </w:p>
        </w:tc>
        <w:tc>
          <w:tcPr>
            <w:tcW w:w="2340" w:type="dxa"/>
          </w:tcPr>
          <w:p w14:paraId="3A5BA951"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c>
          <w:tcPr>
            <w:tcW w:w="2160" w:type="dxa"/>
          </w:tcPr>
          <w:p w14:paraId="697B4B7C"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TJ Government</w:t>
            </w:r>
          </w:p>
        </w:tc>
      </w:tr>
      <w:tr w:rsidR="00721C4C" w:rsidRPr="00721C4C" w14:paraId="6C9EDF6D" w14:textId="77777777" w:rsidTr="00721C4C">
        <w:tc>
          <w:tcPr>
            <w:cnfStyle w:val="001000000000" w:firstRow="0" w:lastRow="0" w:firstColumn="1" w:lastColumn="0" w:oddVBand="0" w:evenVBand="0" w:oddHBand="0" w:evenHBand="0" w:firstRowFirstColumn="0" w:firstRowLastColumn="0" w:lastRowFirstColumn="0" w:lastRowLastColumn="0"/>
            <w:tcW w:w="4968" w:type="dxa"/>
          </w:tcPr>
          <w:p w14:paraId="705F2980" w14:textId="77777777" w:rsidR="00721C4C" w:rsidRPr="00721C4C" w:rsidRDefault="00721C4C" w:rsidP="00721C4C">
            <w:pPr>
              <w:pStyle w:val="NoSpacing"/>
              <w:rPr>
                <w:b w:val="0"/>
                <w:sz w:val="20"/>
                <w:szCs w:val="20"/>
              </w:rPr>
            </w:pPr>
            <w:r w:rsidRPr="00721C4C">
              <w:rPr>
                <w:b w:val="0"/>
                <w:sz w:val="20"/>
                <w:szCs w:val="20"/>
              </w:rPr>
              <w:t xml:space="preserve">Based on the developed and adopted procedures and standards deliver a series of capacity building events </w:t>
            </w:r>
          </w:p>
          <w:p w14:paraId="0DC8094A" w14:textId="7D7F15C3" w:rsidR="00721C4C" w:rsidRPr="00721C4C" w:rsidRDefault="00721C4C" w:rsidP="00721C4C">
            <w:pPr>
              <w:pStyle w:val="NoSpacing"/>
              <w:numPr>
                <w:ilvl w:val="0"/>
                <w:numId w:val="62"/>
              </w:numPr>
              <w:ind w:left="360"/>
              <w:rPr>
                <w:b w:val="0"/>
                <w:sz w:val="20"/>
                <w:szCs w:val="20"/>
              </w:rPr>
            </w:pPr>
            <w:r w:rsidRPr="00721C4C">
              <w:rPr>
                <w:b w:val="0"/>
                <w:sz w:val="20"/>
                <w:szCs w:val="20"/>
              </w:rPr>
              <w:t xml:space="preserve">for the HEIs to interpret the standards and procedures and conduct self-evaluation at </w:t>
            </w:r>
            <w:r w:rsidR="00A43314" w:rsidRPr="00721C4C">
              <w:rPr>
                <w:b w:val="0"/>
                <w:sz w:val="20"/>
                <w:szCs w:val="20"/>
              </w:rPr>
              <w:t>program</w:t>
            </w:r>
            <w:r w:rsidRPr="00721C4C">
              <w:rPr>
                <w:b w:val="0"/>
                <w:sz w:val="20"/>
                <w:szCs w:val="20"/>
              </w:rPr>
              <w:t xml:space="preserve"> and HEI levels</w:t>
            </w:r>
          </w:p>
          <w:p w14:paraId="4E19240A" w14:textId="77777777" w:rsidR="00721C4C" w:rsidRPr="00721C4C" w:rsidRDefault="00721C4C" w:rsidP="00721C4C">
            <w:pPr>
              <w:pStyle w:val="NoSpacing"/>
              <w:numPr>
                <w:ilvl w:val="0"/>
                <w:numId w:val="62"/>
              </w:numPr>
              <w:ind w:left="360"/>
              <w:rPr>
                <w:b w:val="0"/>
                <w:sz w:val="20"/>
                <w:szCs w:val="20"/>
              </w:rPr>
            </w:pPr>
            <w:r w:rsidRPr="00721C4C">
              <w:rPr>
                <w:b w:val="0"/>
                <w:sz w:val="20"/>
                <w:szCs w:val="20"/>
              </w:rPr>
              <w:t>for the TNQAATE staff members on how to interpret the standards and  procedures (most of the staff should be included in the committees tasked with development of standards, procedures and evaluation approaches)</w:t>
            </w:r>
          </w:p>
          <w:p w14:paraId="35886A67" w14:textId="77777777" w:rsidR="00721C4C" w:rsidRPr="00721C4C" w:rsidRDefault="00721C4C" w:rsidP="00721C4C">
            <w:pPr>
              <w:pStyle w:val="NoSpacing"/>
              <w:numPr>
                <w:ilvl w:val="0"/>
                <w:numId w:val="62"/>
              </w:numPr>
              <w:ind w:left="360"/>
              <w:rPr>
                <w:b w:val="0"/>
                <w:sz w:val="20"/>
                <w:szCs w:val="20"/>
              </w:rPr>
            </w:pPr>
            <w:r w:rsidRPr="00721C4C">
              <w:rPr>
                <w:b w:val="0"/>
                <w:sz w:val="20"/>
                <w:szCs w:val="20"/>
              </w:rPr>
              <w:t>for the local experts on how to do the review and produce a report</w:t>
            </w:r>
          </w:p>
          <w:p w14:paraId="4D66B1EE" w14:textId="77777777" w:rsidR="00721C4C" w:rsidRPr="00721C4C" w:rsidRDefault="00721C4C" w:rsidP="00721C4C">
            <w:pPr>
              <w:pStyle w:val="NoSpacing"/>
              <w:numPr>
                <w:ilvl w:val="0"/>
                <w:numId w:val="62"/>
              </w:numPr>
              <w:ind w:left="360"/>
              <w:rPr>
                <w:b w:val="0"/>
                <w:sz w:val="20"/>
                <w:szCs w:val="20"/>
              </w:rPr>
            </w:pPr>
            <w:r w:rsidRPr="00721C4C">
              <w:rPr>
                <w:b w:val="0"/>
                <w:sz w:val="20"/>
                <w:szCs w:val="20"/>
              </w:rPr>
              <w:t>for the TNQAATE accreditation council on how to interpret the standards, procedures, evaluation approaches and how to take decisions</w:t>
            </w:r>
          </w:p>
        </w:tc>
        <w:tc>
          <w:tcPr>
            <w:tcW w:w="2340" w:type="dxa"/>
          </w:tcPr>
          <w:p w14:paraId="77C4E05C"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t>On-going</w:t>
            </w:r>
          </w:p>
        </w:tc>
        <w:tc>
          <w:tcPr>
            <w:tcW w:w="2160" w:type="dxa"/>
          </w:tcPr>
          <w:p w14:paraId="56E00EA6"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t>TNQAATE along with the international and local experts</w:t>
            </w:r>
          </w:p>
        </w:tc>
      </w:tr>
      <w:tr w:rsidR="00721C4C" w:rsidRPr="00721C4C" w14:paraId="0B06BF2F" w14:textId="77777777" w:rsidTr="00721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14:paraId="25EE52BC" w14:textId="77777777" w:rsidR="00721C4C" w:rsidRPr="00721C4C" w:rsidRDefault="00721C4C" w:rsidP="00721C4C">
            <w:pPr>
              <w:pStyle w:val="NoSpacing"/>
              <w:rPr>
                <w:b w:val="0"/>
                <w:sz w:val="20"/>
                <w:szCs w:val="20"/>
              </w:rPr>
            </w:pPr>
            <w:r w:rsidRPr="00721C4C">
              <w:rPr>
                <w:b w:val="0"/>
                <w:sz w:val="20"/>
                <w:szCs w:val="20"/>
              </w:rPr>
              <w:t>Identify a pool of local and international peers</w:t>
            </w:r>
          </w:p>
        </w:tc>
        <w:tc>
          <w:tcPr>
            <w:tcW w:w="2340" w:type="dxa"/>
          </w:tcPr>
          <w:p w14:paraId="42E8AC9F"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On-going (starts with the first training of local peers)</w:t>
            </w:r>
          </w:p>
        </w:tc>
        <w:tc>
          <w:tcPr>
            <w:tcW w:w="2160" w:type="dxa"/>
          </w:tcPr>
          <w:p w14:paraId="73331DAF"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TNQAATE along with the international and local experts</w:t>
            </w:r>
          </w:p>
        </w:tc>
      </w:tr>
      <w:tr w:rsidR="00721C4C" w:rsidRPr="00721C4C" w14:paraId="02BB52A8" w14:textId="77777777" w:rsidTr="00721C4C">
        <w:tc>
          <w:tcPr>
            <w:cnfStyle w:val="001000000000" w:firstRow="0" w:lastRow="0" w:firstColumn="1" w:lastColumn="0" w:oddVBand="0" w:evenVBand="0" w:oddHBand="0" w:evenHBand="0" w:firstRowFirstColumn="0" w:firstRowLastColumn="0" w:lastRowFirstColumn="0" w:lastRowLastColumn="0"/>
            <w:tcW w:w="4968" w:type="dxa"/>
          </w:tcPr>
          <w:p w14:paraId="1CE12440" w14:textId="77777777" w:rsidR="00721C4C" w:rsidRPr="00721C4C" w:rsidRDefault="00721C4C" w:rsidP="00721C4C">
            <w:pPr>
              <w:pStyle w:val="NoSpacing"/>
              <w:rPr>
                <w:b w:val="0"/>
                <w:sz w:val="20"/>
                <w:szCs w:val="20"/>
              </w:rPr>
            </w:pPr>
            <w:r w:rsidRPr="00721C4C">
              <w:rPr>
                <w:b w:val="0"/>
                <w:sz w:val="20"/>
                <w:szCs w:val="20"/>
              </w:rPr>
              <w:t>Start full implementation of the procedures and close the first cycle</w:t>
            </w:r>
          </w:p>
        </w:tc>
        <w:tc>
          <w:tcPr>
            <w:tcW w:w="2340" w:type="dxa"/>
          </w:tcPr>
          <w:p w14:paraId="04386B3E"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t>TNQAATE</w:t>
            </w:r>
          </w:p>
        </w:tc>
        <w:tc>
          <w:tcPr>
            <w:tcW w:w="2160" w:type="dxa"/>
          </w:tcPr>
          <w:p w14:paraId="0376E1A6" w14:textId="77777777" w:rsidR="00721C4C" w:rsidRPr="00721C4C" w:rsidRDefault="00721C4C" w:rsidP="00721C4C">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21C4C">
              <w:rPr>
                <w:sz w:val="20"/>
                <w:szCs w:val="20"/>
              </w:rPr>
              <w:t>Within 5 years of commencement</w:t>
            </w:r>
          </w:p>
        </w:tc>
      </w:tr>
      <w:tr w:rsidR="00721C4C" w:rsidRPr="00721C4C" w14:paraId="1EE93A81" w14:textId="77777777" w:rsidTr="00721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8" w:type="dxa"/>
          </w:tcPr>
          <w:p w14:paraId="675EB718" w14:textId="77777777" w:rsidR="00721C4C" w:rsidRPr="00721C4C" w:rsidRDefault="00721C4C" w:rsidP="00721C4C">
            <w:pPr>
              <w:pStyle w:val="NoSpacing"/>
              <w:rPr>
                <w:b w:val="0"/>
                <w:sz w:val="20"/>
                <w:szCs w:val="20"/>
              </w:rPr>
            </w:pPr>
            <w:r w:rsidRPr="00721C4C">
              <w:rPr>
                <w:b w:val="0"/>
                <w:sz w:val="20"/>
                <w:szCs w:val="20"/>
              </w:rPr>
              <w:t>After the closure of the first cycle and in-depth system-wide analysis should be done leading to revision and enhancement</w:t>
            </w:r>
          </w:p>
        </w:tc>
        <w:tc>
          <w:tcPr>
            <w:tcW w:w="2340" w:type="dxa"/>
          </w:tcPr>
          <w:p w14:paraId="37A2F92D"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Starting from the year 4 of the 1</w:t>
            </w:r>
            <w:r w:rsidRPr="00721C4C">
              <w:rPr>
                <w:sz w:val="20"/>
                <w:szCs w:val="20"/>
                <w:vertAlign w:val="superscript"/>
              </w:rPr>
              <w:t>st</w:t>
            </w:r>
            <w:r w:rsidRPr="00721C4C">
              <w:rPr>
                <w:sz w:val="20"/>
                <w:szCs w:val="20"/>
              </w:rPr>
              <w:t xml:space="preserve"> 5-year cycle</w:t>
            </w:r>
          </w:p>
        </w:tc>
        <w:tc>
          <w:tcPr>
            <w:tcW w:w="2160" w:type="dxa"/>
          </w:tcPr>
          <w:p w14:paraId="023DFB95" w14:textId="77777777" w:rsidR="00721C4C" w:rsidRPr="00721C4C" w:rsidRDefault="00721C4C" w:rsidP="00721C4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21C4C">
              <w:rPr>
                <w:sz w:val="20"/>
                <w:szCs w:val="20"/>
              </w:rPr>
              <w:t>TNQAATE along with the international and local experts</w:t>
            </w:r>
          </w:p>
        </w:tc>
      </w:tr>
    </w:tbl>
    <w:p w14:paraId="6C282094" w14:textId="77777777" w:rsidR="00721C4C" w:rsidRDefault="00721C4C">
      <w:pPr>
        <w:rPr>
          <w:rFonts w:eastAsiaTheme="majorEastAsia" w:cstheme="minorHAnsi"/>
          <w:b/>
          <w:bCs/>
          <w:color w:val="365F91" w:themeColor="accent1" w:themeShade="BF"/>
          <w:sz w:val="26"/>
          <w:szCs w:val="26"/>
        </w:rPr>
      </w:pPr>
      <w:r>
        <w:rPr>
          <w:rFonts w:cstheme="minorHAnsi"/>
          <w:sz w:val="26"/>
          <w:szCs w:val="26"/>
        </w:rPr>
        <w:br w:type="page"/>
      </w:r>
    </w:p>
    <w:p w14:paraId="75940A41" w14:textId="5946EC4E" w:rsidR="00C94DF6" w:rsidRDefault="00FC4E10" w:rsidP="003526AE">
      <w:pPr>
        <w:pStyle w:val="Heading1"/>
        <w:tabs>
          <w:tab w:val="left" w:pos="1350"/>
        </w:tabs>
        <w:rPr>
          <w:rFonts w:asciiTheme="minorHAnsi" w:hAnsiTheme="minorHAnsi" w:cstheme="minorHAnsi"/>
          <w:sz w:val="26"/>
          <w:szCs w:val="26"/>
        </w:rPr>
      </w:pPr>
      <w:bookmarkStart w:id="202" w:name="_Toc389587772"/>
      <w:r w:rsidRPr="00AA7D78">
        <w:rPr>
          <w:rFonts w:asciiTheme="minorHAnsi" w:hAnsiTheme="minorHAnsi" w:cstheme="minorHAnsi"/>
          <w:sz w:val="26"/>
          <w:szCs w:val="26"/>
        </w:rPr>
        <w:lastRenderedPageBreak/>
        <w:t>A</w:t>
      </w:r>
      <w:r w:rsidR="00AE34DD">
        <w:rPr>
          <w:rFonts w:asciiTheme="minorHAnsi" w:hAnsiTheme="minorHAnsi" w:cstheme="minorHAnsi"/>
          <w:sz w:val="26"/>
          <w:szCs w:val="26"/>
        </w:rPr>
        <w:t>nnex</w:t>
      </w:r>
      <w:r>
        <w:rPr>
          <w:rFonts w:asciiTheme="minorHAnsi" w:hAnsiTheme="minorHAnsi" w:cstheme="minorHAnsi"/>
          <w:sz w:val="26"/>
          <w:szCs w:val="26"/>
        </w:rPr>
        <w:t xml:space="preserve"> </w:t>
      </w:r>
      <w:r w:rsidR="003526AE">
        <w:rPr>
          <w:rFonts w:asciiTheme="minorHAnsi" w:hAnsiTheme="minorHAnsi" w:cstheme="minorHAnsi"/>
          <w:sz w:val="26"/>
          <w:szCs w:val="26"/>
        </w:rPr>
        <w:t>5</w:t>
      </w:r>
      <w:r w:rsidR="00FF0E0D">
        <w:rPr>
          <w:rFonts w:asciiTheme="minorHAnsi" w:hAnsiTheme="minorHAnsi" w:cstheme="minorHAnsi"/>
          <w:sz w:val="26"/>
          <w:szCs w:val="26"/>
        </w:rPr>
        <w:t xml:space="preserve">: </w:t>
      </w:r>
      <w:bookmarkStart w:id="203" w:name="_Toc389357832"/>
      <w:bookmarkEnd w:id="193"/>
      <w:bookmarkEnd w:id="200"/>
      <w:r w:rsidR="00C94DF6">
        <w:rPr>
          <w:rFonts w:asciiTheme="minorHAnsi" w:hAnsiTheme="minorHAnsi" w:cstheme="minorHAnsi"/>
          <w:sz w:val="26"/>
          <w:szCs w:val="26"/>
        </w:rPr>
        <w:t>Possible ICT solutions for higher education challenges</w:t>
      </w:r>
      <w:bookmarkEnd w:id="202"/>
      <w:bookmarkEnd w:id="203"/>
    </w:p>
    <w:p w14:paraId="4B5A5985" w14:textId="77777777" w:rsidR="00C94DF6" w:rsidRDefault="00C94DF6" w:rsidP="00C94DF6">
      <w:pPr>
        <w:pStyle w:val="NoSpacing"/>
        <w:contextualSpacing/>
        <w:jc w:val="both"/>
        <w:rPr>
          <w:rFonts w:cs="Times New Roman"/>
          <w:b/>
          <w:bCs/>
        </w:rPr>
      </w:pPr>
    </w:p>
    <w:p w14:paraId="64293189" w14:textId="77777777" w:rsidR="00C94DF6" w:rsidRPr="00C94DF6" w:rsidRDefault="00C94DF6" w:rsidP="00C94DF6">
      <w:pPr>
        <w:pStyle w:val="NoSpacing"/>
        <w:contextualSpacing/>
        <w:jc w:val="both"/>
        <w:rPr>
          <w:rFonts w:cs="Times New Roman"/>
          <w:bCs/>
        </w:rPr>
      </w:pPr>
      <w:proofErr w:type="gramStart"/>
      <w:r w:rsidRPr="00C94DF6">
        <w:rPr>
          <w:rFonts w:cs="Times New Roman"/>
          <w:bCs/>
        </w:rPr>
        <w:t>Based on workshop discussion.</w:t>
      </w:r>
      <w:proofErr w:type="gramEnd"/>
    </w:p>
    <w:tbl>
      <w:tblPr>
        <w:tblStyle w:val="TableGrid"/>
        <w:tblW w:w="0" w:type="auto"/>
        <w:tblLook w:val="04A0" w:firstRow="1" w:lastRow="0" w:firstColumn="1" w:lastColumn="0" w:noHBand="0" w:noVBand="1"/>
      </w:tblPr>
      <w:tblGrid>
        <w:gridCol w:w="2628"/>
        <w:gridCol w:w="6948"/>
      </w:tblGrid>
      <w:tr w:rsidR="00C94DF6" w14:paraId="52CF4488" w14:textId="77777777" w:rsidTr="00BA2309">
        <w:tc>
          <w:tcPr>
            <w:tcW w:w="2628" w:type="dxa"/>
          </w:tcPr>
          <w:p w14:paraId="1B5E3607" w14:textId="77777777" w:rsidR="00C94DF6" w:rsidRPr="00A274B9" w:rsidRDefault="00C94DF6" w:rsidP="00BA2309">
            <w:pPr>
              <w:pStyle w:val="NoSpacing"/>
              <w:keepNext/>
              <w:contextualSpacing/>
              <w:jc w:val="center"/>
              <w:rPr>
                <w:rFonts w:cs="Times New Roman"/>
                <w:b/>
                <w:sz w:val="20"/>
                <w:szCs w:val="20"/>
              </w:rPr>
            </w:pPr>
            <w:r w:rsidRPr="00A274B9">
              <w:rPr>
                <w:rFonts w:cs="Times New Roman"/>
                <w:b/>
                <w:sz w:val="20"/>
                <w:szCs w:val="20"/>
              </w:rPr>
              <w:t xml:space="preserve">Issues </w:t>
            </w:r>
          </w:p>
        </w:tc>
        <w:tc>
          <w:tcPr>
            <w:tcW w:w="6948" w:type="dxa"/>
          </w:tcPr>
          <w:p w14:paraId="084B7B8B" w14:textId="77777777" w:rsidR="00C94DF6" w:rsidRPr="00A274B9" w:rsidRDefault="00C94DF6" w:rsidP="00BA2309">
            <w:pPr>
              <w:pStyle w:val="NoSpacing"/>
              <w:keepNext/>
              <w:contextualSpacing/>
              <w:jc w:val="center"/>
              <w:rPr>
                <w:rFonts w:cs="Times New Roman"/>
                <w:b/>
                <w:sz w:val="20"/>
                <w:szCs w:val="20"/>
              </w:rPr>
            </w:pPr>
            <w:r>
              <w:rPr>
                <w:rFonts w:cs="Times New Roman"/>
                <w:b/>
                <w:sz w:val="20"/>
                <w:szCs w:val="20"/>
              </w:rPr>
              <w:t xml:space="preserve">Possible </w:t>
            </w:r>
            <w:r w:rsidRPr="00A274B9">
              <w:rPr>
                <w:rFonts w:cs="Times New Roman"/>
                <w:b/>
                <w:sz w:val="20"/>
                <w:szCs w:val="20"/>
              </w:rPr>
              <w:t>Solutions</w:t>
            </w:r>
          </w:p>
        </w:tc>
      </w:tr>
      <w:tr w:rsidR="00C94DF6" w14:paraId="7DFC6482" w14:textId="77777777" w:rsidTr="00BA2309">
        <w:tc>
          <w:tcPr>
            <w:tcW w:w="2628" w:type="dxa"/>
          </w:tcPr>
          <w:p w14:paraId="748508B8" w14:textId="0F9669E7" w:rsidR="00C94DF6" w:rsidRPr="00A274B9" w:rsidRDefault="00C94DF6" w:rsidP="00BA2309">
            <w:pPr>
              <w:keepNext/>
              <w:rPr>
                <w:rFonts w:cs="Times New Roman"/>
                <w:sz w:val="20"/>
                <w:szCs w:val="20"/>
              </w:rPr>
            </w:pPr>
            <w:r w:rsidRPr="00A274B9">
              <w:rPr>
                <w:rFonts w:cs="Times New Roman"/>
                <w:sz w:val="20"/>
                <w:szCs w:val="20"/>
              </w:rPr>
              <w:t xml:space="preserve">Capacity development of citizens </w:t>
            </w:r>
          </w:p>
          <w:p w14:paraId="2EAC6997" w14:textId="77777777" w:rsidR="00C94DF6" w:rsidRPr="00A274B9" w:rsidRDefault="00C94DF6" w:rsidP="00BA2309">
            <w:pPr>
              <w:pStyle w:val="NoSpacing"/>
              <w:keepNext/>
              <w:contextualSpacing/>
              <w:jc w:val="both"/>
              <w:rPr>
                <w:rFonts w:cs="Times New Roman"/>
                <w:sz w:val="20"/>
                <w:szCs w:val="20"/>
              </w:rPr>
            </w:pPr>
          </w:p>
        </w:tc>
        <w:tc>
          <w:tcPr>
            <w:tcW w:w="6948" w:type="dxa"/>
          </w:tcPr>
          <w:p w14:paraId="275B8B51" w14:textId="186969F5" w:rsidR="00C94DF6" w:rsidRPr="00A274B9" w:rsidRDefault="00C94DF6" w:rsidP="00BA2309">
            <w:pPr>
              <w:keepNext/>
              <w:rPr>
                <w:rFonts w:cs="Times New Roman"/>
                <w:sz w:val="20"/>
                <w:szCs w:val="20"/>
              </w:rPr>
            </w:pPr>
            <w:r w:rsidRPr="00A274B9">
              <w:rPr>
                <w:rFonts w:cs="Times New Roman"/>
                <w:sz w:val="20"/>
                <w:szCs w:val="20"/>
              </w:rPr>
              <w:t xml:space="preserve">Leverage distance education to meet this challenge through running joint distance training courses provided by TUT and University of </w:t>
            </w:r>
            <w:proofErr w:type="spellStart"/>
            <w:r w:rsidRPr="00A274B9">
              <w:rPr>
                <w:rFonts w:cs="Times New Roman"/>
                <w:sz w:val="20"/>
                <w:szCs w:val="20"/>
              </w:rPr>
              <w:t>Ternopil</w:t>
            </w:r>
            <w:proofErr w:type="spellEnd"/>
            <w:r w:rsidRPr="00A274B9">
              <w:rPr>
                <w:rFonts w:cs="Times New Roman"/>
                <w:sz w:val="20"/>
                <w:szCs w:val="20"/>
              </w:rPr>
              <w:t xml:space="preserve"> in Ukraine. This is expected to be launched in April 2014. </w:t>
            </w:r>
          </w:p>
        </w:tc>
      </w:tr>
      <w:tr w:rsidR="00C94DF6" w14:paraId="5510D822" w14:textId="77777777" w:rsidTr="00BA2309">
        <w:tc>
          <w:tcPr>
            <w:tcW w:w="2628" w:type="dxa"/>
          </w:tcPr>
          <w:p w14:paraId="56A8D75F" w14:textId="77777777" w:rsidR="00C94DF6" w:rsidRPr="00A274B9" w:rsidRDefault="00C94DF6" w:rsidP="00BA2309">
            <w:pPr>
              <w:keepNext/>
              <w:rPr>
                <w:rFonts w:cs="Times New Roman"/>
                <w:sz w:val="20"/>
                <w:szCs w:val="20"/>
              </w:rPr>
            </w:pPr>
            <w:r w:rsidRPr="00A274B9">
              <w:rPr>
                <w:rFonts w:cs="Times New Roman"/>
                <w:sz w:val="20"/>
                <w:szCs w:val="20"/>
              </w:rPr>
              <w:t>Provision of teaching materials to students</w:t>
            </w:r>
          </w:p>
        </w:tc>
        <w:tc>
          <w:tcPr>
            <w:tcW w:w="6948" w:type="dxa"/>
          </w:tcPr>
          <w:p w14:paraId="265B3300" w14:textId="77777777" w:rsidR="00C94DF6" w:rsidRPr="00A274B9" w:rsidRDefault="00C94DF6" w:rsidP="00BA2309">
            <w:pPr>
              <w:keepNext/>
              <w:rPr>
                <w:rFonts w:cs="Times New Roman"/>
                <w:sz w:val="20"/>
                <w:szCs w:val="20"/>
              </w:rPr>
            </w:pPr>
            <w:r w:rsidRPr="00A274B9">
              <w:rPr>
                <w:rFonts w:cs="Times New Roman"/>
                <w:sz w:val="20"/>
                <w:szCs w:val="20"/>
              </w:rPr>
              <w:t xml:space="preserve">There are examples of using both online resources and textbooks. </w:t>
            </w:r>
          </w:p>
          <w:p w14:paraId="13C05886" w14:textId="77777777" w:rsidR="00C94DF6" w:rsidRPr="00A274B9" w:rsidRDefault="00C94DF6" w:rsidP="00BA2309">
            <w:pPr>
              <w:pStyle w:val="NoSpacing"/>
              <w:keepNext/>
              <w:contextualSpacing/>
              <w:jc w:val="both"/>
              <w:rPr>
                <w:rFonts w:cs="Times New Roman"/>
                <w:sz w:val="20"/>
                <w:szCs w:val="20"/>
              </w:rPr>
            </w:pPr>
          </w:p>
        </w:tc>
      </w:tr>
      <w:tr w:rsidR="00C94DF6" w14:paraId="725E9482" w14:textId="77777777" w:rsidTr="00BA2309">
        <w:tc>
          <w:tcPr>
            <w:tcW w:w="2628" w:type="dxa"/>
          </w:tcPr>
          <w:p w14:paraId="024066D3" w14:textId="77777777" w:rsidR="00C94DF6" w:rsidRPr="00A274B9" w:rsidRDefault="00C94DF6" w:rsidP="00BA2309">
            <w:pPr>
              <w:keepNext/>
              <w:rPr>
                <w:rFonts w:cs="Times New Roman"/>
                <w:sz w:val="20"/>
                <w:szCs w:val="20"/>
              </w:rPr>
            </w:pPr>
            <w:r w:rsidRPr="00A274B9">
              <w:rPr>
                <w:rFonts w:cs="Times New Roman"/>
                <w:sz w:val="20"/>
                <w:szCs w:val="20"/>
              </w:rPr>
              <w:t>Quality assurance of distance education</w:t>
            </w:r>
          </w:p>
          <w:p w14:paraId="7BB5514A" w14:textId="77777777" w:rsidR="00C94DF6" w:rsidRPr="00A274B9" w:rsidRDefault="00C94DF6" w:rsidP="00BA2309">
            <w:pPr>
              <w:pStyle w:val="NoSpacing"/>
              <w:keepNext/>
              <w:contextualSpacing/>
              <w:jc w:val="both"/>
              <w:rPr>
                <w:rFonts w:cs="Times New Roman"/>
                <w:sz w:val="20"/>
                <w:szCs w:val="20"/>
              </w:rPr>
            </w:pPr>
          </w:p>
        </w:tc>
        <w:tc>
          <w:tcPr>
            <w:tcW w:w="6948" w:type="dxa"/>
          </w:tcPr>
          <w:p w14:paraId="75FC7D44" w14:textId="29BD6954" w:rsidR="00C94DF6" w:rsidRPr="00A274B9" w:rsidRDefault="00C94DF6" w:rsidP="000924FF">
            <w:pPr>
              <w:keepNext/>
              <w:rPr>
                <w:rFonts w:cs="Times New Roman"/>
                <w:sz w:val="20"/>
                <w:szCs w:val="20"/>
              </w:rPr>
            </w:pPr>
            <w:r w:rsidRPr="00A274B9">
              <w:rPr>
                <w:rFonts w:cs="Times New Roman"/>
                <w:sz w:val="20"/>
                <w:szCs w:val="20"/>
              </w:rPr>
              <w:t xml:space="preserve">Improve the quality of distance education in collaboration with the private sector to meet </w:t>
            </w:r>
            <w:r w:rsidR="00787987">
              <w:rPr>
                <w:rFonts w:cs="Times New Roman"/>
                <w:sz w:val="20"/>
                <w:szCs w:val="20"/>
              </w:rPr>
              <w:t>market</w:t>
            </w:r>
            <w:r w:rsidRPr="00A274B9">
              <w:rPr>
                <w:rFonts w:cs="Times New Roman"/>
                <w:sz w:val="20"/>
                <w:szCs w:val="20"/>
              </w:rPr>
              <w:t xml:space="preserve"> demand. For instance, short term online courses jointly created by the private sector such as banks could be an option. </w:t>
            </w:r>
          </w:p>
        </w:tc>
      </w:tr>
      <w:tr w:rsidR="00C94DF6" w14:paraId="354E384B" w14:textId="77777777" w:rsidTr="00BA2309">
        <w:tc>
          <w:tcPr>
            <w:tcW w:w="2628" w:type="dxa"/>
          </w:tcPr>
          <w:p w14:paraId="31743457" w14:textId="77777777" w:rsidR="00C94DF6" w:rsidRPr="00A274B9" w:rsidRDefault="00C94DF6" w:rsidP="00BA2309">
            <w:pPr>
              <w:keepNext/>
              <w:rPr>
                <w:rFonts w:cs="Times New Roman"/>
                <w:sz w:val="20"/>
                <w:szCs w:val="20"/>
              </w:rPr>
            </w:pPr>
            <w:r w:rsidRPr="00A274B9">
              <w:rPr>
                <w:rFonts w:cs="Times New Roman"/>
                <w:sz w:val="20"/>
                <w:szCs w:val="20"/>
              </w:rPr>
              <w:t>Intellectual Property Rights for teaching materials</w:t>
            </w:r>
          </w:p>
        </w:tc>
        <w:tc>
          <w:tcPr>
            <w:tcW w:w="6948" w:type="dxa"/>
          </w:tcPr>
          <w:p w14:paraId="5208C3D9" w14:textId="27E4F2E7" w:rsidR="00C94DF6" w:rsidRPr="00A274B9" w:rsidRDefault="00C94DF6" w:rsidP="00BA2309">
            <w:pPr>
              <w:keepNext/>
              <w:rPr>
                <w:rFonts w:cs="Times New Roman"/>
                <w:sz w:val="20"/>
                <w:szCs w:val="20"/>
              </w:rPr>
            </w:pPr>
            <w:r w:rsidRPr="00A274B9">
              <w:rPr>
                <w:rFonts w:cs="Times New Roman"/>
                <w:sz w:val="20"/>
                <w:szCs w:val="20"/>
              </w:rPr>
              <w:t xml:space="preserve">There is a need </w:t>
            </w:r>
            <w:r w:rsidR="000924FF">
              <w:rPr>
                <w:rFonts w:cs="Times New Roman"/>
                <w:sz w:val="20"/>
                <w:szCs w:val="20"/>
              </w:rPr>
              <w:t>to</w:t>
            </w:r>
            <w:r w:rsidRPr="00A274B9">
              <w:rPr>
                <w:rFonts w:cs="Times New Roman"/>
                <w:sz w:val="20"/>
                <w:szCs w:val="20"/>
              </w:rPr>
              <w:t xml:space="preserve"> ensur</w:t>
            </w:r>
            <w:r w:rsidR="000924FF">
              <w:rPr>
                <w:rFonts w:cs="Times New Roman"/>
                <w:sz w:val="20"/>
                <w:szCs w:val="20"/>
              </w:rPr>
              <w:t>e</w:t>
            </w:r>
            <w:r w:rsidRPr="00A274B9">
              <w:rPr>
                <w:rFonts w:cs="Times New Roman"/>
                <w:sz w:val="20"/>
                <w:szCs w:val="20"/>
              </w:rPr>
              <w:t xml:space="preserve"> that teachers are provided with a secure environment to share their teaching materials without being plagiarized. This issue could be solved by using creative common license.   </w:t>
            </w:r>
          </w:p>
        </w:tc>
      </w:tr>
      <w:tr w:rsidR="00C94DF6" w14:paraId="3043C609" w14:textId="77777777" w:rsidTr="00BA2309">
        <w:tc>
          <w:tcPr>
            <w:tcW w:w="2628" w:type="dxa"/>
          </w:tcPr>
          <w:p w14:paraId="14D274A2" w14:textId="77777777" w:rsidR="00C94DF6" w:rsidRPr="00A274B9" w:rsidRDefault="00C94DF6" w:rsidP="00BA2309">
            <w:pPr>
              <w:keepNext/>
              <w:rPr>
                <w:rFonts w:cs="Times New Roman"/>
                <w:sz w:val="20"/>
                <w:szCs w:val="20"/>
              </w:rPr>
            </w:pPr>
            <w:r w:rsidRPr="00A274B9">
              <w:rPr>
                <w:rFonts w:cs="Times New Roman"/>
                <w:sz w:val="20"/>
                <w:szCs w:val="20"/>
              </w:rPr>
              <w:t>Control of teaching and examination process to avoid fraud among students</w:t>
            </w:r>
          </w:p>
        </w:tc>
        <w:tc>
          <w:tcPr>
            <w:tcW w:w="6948" w:type="dxa"/>
          </w:tcPr>
          <w:p w14:paraId="68D12717" w14:textId="3999B2D8" w:rsidR="00C94DF6" w:rsidRPr="00A274B9" w:rsidRDefault="00C94DF6" w:rsidP="00BA2309">
            <w:pPr>
              <w:keepNext/>
              <w:rPr>
                <w:rFonts w:cs="Times New Roman"/>
                <w:sz w:val="20"/>
                <w:szCs w:val="20"/>
              </w:rPr>
            </w:pPr>
            <w:r w:rsidRPr="00A274B9">
              <w:rPr>
                <w:rFonts w:cs="Times New Roman"/>
                <w:sz w:val="20"/>
                <w:szCs w:val="20"/>
              </w:rPr>
              <w:t>This issue needs to be discussed and documented in the process of distance education at the policy level and</w:t>
            </w:r>
            <w:r w:rsidR="000924FF">
              <w:rPr>
                <w:rFonts w:cs="Times New Roman"/>
                <w:sz w:val="20"/>
                <w:szCs w:val="20"/>
              </w:rPr>
              <w:t xml:space="preserve"> an</w:t>
            </w:r>
            <w:r w:rsidRPr="00A274B9">
              <w:rPr>
                <w:rFonts w:cs="Times New Roman"/>
                <w:sz w:val="20"/>
                <w:szCs w:val="20"/>
              </w:rPr>
              <w:t xml:space="preserve"> international example could be applied. </w:t>
            </w:r>
          </w:p>
          <w:p w14:paraId="3AD59F0F" w14:textId="77777777" w:rsidR="00C94DF6" w:rsidRPr="00A274B9" w:rsidRDefault="00C94DF6" w:rsidP="00BA2309">
            <w:pPr>
              <w:pStyle w:val="NoSpacing"/>
              <w:keepNext/>
              <w:contextualSpacing/>
              <w:jc w:val="both"/>
              <w:rPr>
                <w:rFonts w:cs="Times New Roman"/>
                <w:sz w:val="20"/>
                <w:szCs w:val="20"/>
              </w:rPr>
            </w:pPr>
          </w:p>
        </w:tc>
      </w:tr>
      <w:tr w:rsidR="00C94DF6" w14:paraId="43031085" w14:textId="77777777" w:rsidTr="00BA2309">
        <w:tc>
          <w:tcPr>
            <w:tcW w:w="2628" w:type="dxa"/>
          </w:tcPr>
          <w:p w14:paraId="33111AF7" w14:textId="77777777" w:rsidR="00C94DF6" w:rsidRPr="00A274B9" w:rsidRDefault="00C94DF6" w:rsidP="00BA2309">
            <w:pPr>
              <w:keepNext/>
              <w:rPr>
                <w:rFonts w:cs="Times New Roman"/>
                <w:sz w:val="20"/>
                <w:szCs w:val="20"/>
              </w:rPr>
            </w:pPr>
            <w:r w:rsidRPr="00A274B9">
              <w:rPr>
                <w:rFonts w:cs="Times New Roman"/>
                <w:sz w:val="20"/>
                <w:szCs w:val="20"/>
              </w:rPr>
              <w:t>Process of assessment (examinations) and defense and presentation of assignments and diploma projects</w:t>
            </w:r>
          </w:p>
        </w:tc>
        <w:tc>
          <w:tcPr>
            <w:tcW w:w="6948" w:type="dxa"/>
          </w:tcPr>
          <w:p w14:paraId="32444B73" w14:textId="77777777" w:rsidR="00C94DF6" w:rsidRPr="00A274B9" w:rsidRDefault="00C94DF6" w:rsidP="00BA2309">
            <w:pPr>
              <w:keepNext/>
              <w:rPr>
                <w:rFonts w:cs="Times New Roman"/>
                <w:sz w:val="20"/>
                <w:szCs w:val="20"/>
              </w:rPr>
            </w:pPr>
            <w:r w:rsidRPr="00A274B9">
              <w:rPr>
                <w:rFonts w:cs="Times New Roman"/>
                <w:sz w:val="20"/>
                <w:szCs w:val="20"/>
              </w:rPr>
              <w:t>International examples show that exams, defense and presentations of assignments take place in a physical place. Distance education implementation process document needs to define this process as well.</w:t>
            </w:r>
          </w:p>
          <w:p w14:paraId="010F4CD4" w14:textId="77777777" w:rsidR="00C94DF6" w:rsidRPr="00A274B9" w:rsidRDefault="00C94DF6" w:rsidP="00BA2309">
            <w:pPr>
              <w:pStyle w:val="NoSpacing"/>
              <w:keepNext/>
              <w:contextualSpacing/>
              <w:jc w:val="both"/>
              <w:rPr>
                <w:rFonts w:cs="Times New Roman"/>
                <w:sz w:val="20"/>
                <w:szCs w:val="20"/>
              </w:rPr>
            </w:pPr>
          </w:p>
        </w:tc>
      </w:tr>
      <w:tr w:rsidR="00C94DF6" w14:paraId="2C044387" w14:textId="77777777" w:rsidTr="00BA2309">
        <w:tc>
          <w:tcPr>
            <w:tcW w:w="2628" w:type="dxa"/>
          </w:tcPr>
          <w:p w14:paraId="679D9E4C" w14:textId="77777777" w:rsidR="00C94DF6" w:rsidRPr="00A274B9" w:rsidRDefault="00C94DF6" w:rsidP="00BA2309">
            <w:pPr>
              <w:keepNext/>
              <w:rPr>
                <w:rFonts w:cs="Times New Roman"/>
                <w:sz w:val="20"/>
                <w:szCs w:val="20"/>
              </w:rPr>
            </w:pPr>
            <w:r w:rsidRPr="00A274B9">
              <w:rPr>
                <w:rFonts w:cs="Times New Roman"/>
                <w:sz w:val="20"/>
                <w:szCs w:val="20"/>
              </w:rPr>
              <w:t>Management process of students’ learning plan</w:t>
            </w:r>
          </w:p>
        </w:tc>
        <w:tc>
          <w:tcPr>
            <w:tcW w:w="6948" w:type="dxa"/>
          </w:tcPr>
          <w:p w14:paraId="24CEC910" w14:textId="77777777" w:rsidR="00C94DF6" w:rsidRPr="00A274B9" w:rsidRDefault="00C94DF6" w:rsidP="00BA2309">
            <w:pPr>
              <w:keepNext/>
              <w:rPr>
                <w:rFonts w:cs="Times New Roman"/>
                <w:sz w:val="20"/>
                <w:szCs w:val="20"/>
              </w:rPr>
            </w:pPr>
            <w:r w:rsidRPr="00A274B9">
              <w:rPr>
                <w:rFonts w:cs="Times New Roman"/>
                <w:sz w:val="20"/>
                <w:szCs w:val="20"/>
              </w:rPr>
              <w:t>Management process can take place through using some functions of LMS. It is possible to use international examples.</w:t>
            </w:r>
          </w:p>
        </w:tc>
      </w:tr>
      <w:tr w:rsidR="00C94DF6" w14:paraId="7462ED80" w14:textId="77777777" w:rsidTr="00BA2309">
        <w:tc>
          <w:tcPr>
            <w:tcW w:w="2628" w:type="dxa"/>
          </w:tcPr>
          <w:p w14:paraId="3A9F6E48" w14:textId="77777777" w:rsidR="00C94DF6" w:rsidRPr="00A274B9" w:rsidRDefault="00C94DF6" w:rsidP="00BA2309">
            <w:pPr>
              <w:keepNext/>
              <w:rPr>
                <w:rFonts w:cs="Times New Roman"/>
                <w:sz w:val="20"/>
                <w:szCs w:val="20"/>
              </w:rPr>
            </w:pPr>
            <w:r w:rsidRPr="00A274B9">
              <w:rPr>
                <w:rFonts w:cs="Times New Roman"/>
                <w:sz w:val="20"/>
                <w:szCs w:val="20"/>
              </w:rPr>
              <w:t xml:space="preserve">Time management of teachers and students and payment method for part-time teachers who are paid by hour. </w:t>
            </w:r>
          </w:p>
        </w:tc>
        <w:tc>
          <w:tcPr>
            <w:tcW w:w="6948" w:type="dxa"/>
          </w:tcPr>
          <w:p w14:paraId="11568AA3" w14:textId="1975ED75" w:rsidR="00C94DF6" w:rsidRPr="00A274B9" w:rsidRDefault="00C94DF6" w:rsidP="00BA2309">
            <w:pPr>
              <w:keepNext/>
              <w:rPr>
                <w:rFonts w:cs="Times New Roman"/>
                <w:sz w:val="20"/>
                <w:szCs w:val="20"/>
              </w:rPr>
            </w:pPr>
            <w:r w:rsidRPr="00A274B9">
              <w:rPr>
                <w:rFonts w:cs="Times New Roman"/>
                <w:sz w:val="20"/>
                <w:szCs w:val="20"/>
              </w:rPr>
              <w:t xml:space="preserve">Time management can be recorded and tracked </w:t>
            </w:r>
            <w:r w:rsidR="005D3752">
              <w:rPr>
                <w:rFonts w:cs="Times New Roman"/>
                <w:sz w:val="20"/>
                <w:szCs w:val="20"/>
              </w:rPr>
              <w:t>by the system, but this process</w:t>
            </w:r>
            <w:r w:rsidRPr="00A274B9">
              <w:rPr>
                <w:rFonts w:cs="Times New Roman"/>
                <w:sz w:val="20"/>
                <w:szCs w:val="20"/>
              </w:rPr>
              <w:t xml:space="preserve"> needs to be considered carefully and documented in the distance education procedure</w:t>
            </w:r>
            <w:r w:rsidR="000924FF">
              <w:rPr>
                <w:rFonts w:cs="Times New Roman"/>
                <w:sz w:val="20"/>
                <w:szCs w:val="20"/>
              </w:rPr>
              <w:t>s</w:t>
            </w:r>
            <w:r w:rsidRPr="00A274B9">
              <w:rPr>
                <w:rFonts w:cs="Times New Roman"/>
                <w:sz w:val="20"/>
                <w:szCs w:val="20"/>
              </w:rPr>
              <w:t xml:space="preserve">. </w:t>
            </w:r>
          </w:p>
          <w:p w14:paraId="401157D2" w14:textId="77777777" w:rsidR="00C94DF6" w:rsidRPr="00A274B9" w:rsidRDefault="00C94DF6" w:rsidP="00BA2309">
            <w:pPr>
              <w:pStyle w:val="NoSpacing"/>
              <w:keepNext/>
              <w:contextualSpacing/>
              <w:jc w:val="both"/>
              <w:rPr>
                <w:rFonts w:cs="Times New Roman"/>
                <w:sz w:val="20"/>
                <w:szCs w:val="20"/>
              </w:rPr>
            </w:pPr>
          </w:p>
        </w:tc>
      </w:tr>
      <w:tr w:rsidR="00C94DF6" w14:paraId="4E8ACC86" w14:textId="77777777" w:rsidTr="00BA2309">
        <w:tc>
          <w:tcPr>
            <w:tcW w:w="2628" w:type="dxa"/>
          </w:tcPr>
          <w:p w14:paraId="123E3C04" w14:textId="77777777" w:rsidR="00C94DF6" w:rsidRPr="00A274B9" w:rsidRDefault="00C94DF6" w:rsidP="00BA2309">
            <w:pPr>
              <w:keepNext/>
              <w:rPr>
                <w:rFonts w:cs="Times New Roman"/>
                <w:sz w:val="20"/>
                <w:szCs w:val="20"/>
              </w:rPr>
            </w:pPr>
            <w:r w:rsidRPr="00A274B9">
              <w:rPr>
                <w:rFonts w:cs="Times New Roman"/>
                <w:sz w:val="20"/>
                <w:szCs w:val="20"/>
              </w:rPr>
              <w:t>Qualifications needed for teachers to teach distance education</w:t>
            </w:r>
          </w:p>
          <w:p w14:paraId="78912A4F" w14:textId="77777777" w:rsidR="00C94DF6" w:rsidRPr="00A274B9" w:rsidRDefault="00C94DF6" w:rsidP="00BA2309">
            <w:pPr>
              <w:pStyle w:val="NoSpacing"/>
              <w:keepNext/>
              <w:contextualSpacing/>
              <w:jc w:val="both"/>
              <w:rPr>
                <w:rFonts w:cs="Times New Roman"/>
                <w:sz w:val="20"/>
                <w:szCs w:val="20"/>
              </w:rPr>
            </w:pPr>
          </w:p>
        </w:tc>
        <w:tc>
          <w:tcPr>
            <w:tcW w:w="6948" w:type="dxa"/>
          </w:tcPr>
          <w:p w14:paraId="74111620" w14:textId="56798513" w:rsidR="00C94DF6" w:rsidRPr="00A274B9" w:rsidRDefault="00C94DF6" w:rsidP="000924FF">
            <w:pPr>
              <w:keepNext/>
              <w:rPr>
                <w:rFonts w:cs="Times New Roman"/>
                <w:sz w:val="20"/>
                <w:szCs w:val="20"/>
              </w:rPr>
            </w:pPr>
            <w:r w:rsidRPr="00A274B9">
              <w:rPr>
                <w:rFonts w:cs="Times New Roman"/>
                <w:sz w:val="20"/>
                <w:szCs w:val="20"/>
              </w:rPr>
              <w:t>Through introduction of distance education, the role of teachers switches from information provider to learning facilitators. If the universities are to use the same teachers for distance education, they need extra training for the role. If they are to hire new teachers, they should look for someone who has experience in conducting workshop</w:t>
            </w:r>
            <w:r w:rsidR="000924FF">
              <w:rPr>
                <w:rFonts w:cs="Times New Roman"/>
                <w:sz w:val="20"/>
                <w:szCs w:val="20"/>
              </w:rPr>
              <w:t>s</w:t>
            </w:r>
            <w:r w:rsidRPr="00A274B9">
              <w:rPr>
                <w:rFonts w:cs="Times New Roman"/>
                <w:sz w:val="20"/>
                <w:szCs w:val="20"/>
              </w:rPr>
              <w:t xml:space="preserve"> and facilitation</w:t>
            </w:r>
            <w:r w:rsidR="000924FF">
              <w:rPr>
                <w:rFonts w:cs="Times New Roman"/>
                <w:sz w:val="20"/>
                <w:szCs w:val="20"/>
              </w:rPr>
              <w:t>,</w:t>
            </w:r>
            <w:r w:rsidRPr="00A274B9">
              <w:rPr>
                <w:rFonts w:cs="Times New Roman"/>
                <w:sz w:val="20"/>
                <w:szCs w:val="20"/>
              </w:rPr>
              <w:t xml:space="preserve"> in addition to subject knowledge. It is possible to use international examples to identify the profile of teachers needed for distance education. </w:t>
            </w:r>
          </w:p>
        </w:tc>
      </w:tr>
    </w:tbl>
    <w:p w14:paraId="3DD5171B" w14:textId="77777777" w:rsidR="00C94DF6" w:rsidRPr="00C94DF6" w:rsidRDefault="00C94DF6" w:rsidP="00C94DF6"/>
    <w:p w14:paraId="32E44C43" w14:textId="2F7E8C55" w:rsidR="00C94DF6" w:rsidRDefault="00C94DF6" w:rsidP="00C94DF6">
      <w:pPr>
        <w:keepNext/>
        <w:jc w:val="center"/>
        <w:rPr>
          <w:rFonts w:cs="Times New Roman"/>
          <w:b/>
          <w:color w:val="222222"/>
        </w:rPr>
      </w:pPr>
      <w:r>
        <w:rPr>
          <w:rFonts w:cstheme="minorHAnsi"/>
          <w:sz w:val="26"/>
          <w:szCs w:val="26"/>
        </w:rPr>
        <w:br w:type="page"/>
      </w:r>
      <w:r w:rsidRPr="00DA37D3">
        <w:rPr>
          <w:rFonts w:cs="Times New Roman"/>
          <w:b/>
          <w:color w:val="222222"/>
        </w:rPr>
        <w:lastRenderedPageBreak/>
        <w:t>List of Participating Organizations</w:t>
      </w:r>
    </w:p>
    <w:p w14:paraId="7B4E7DED" w14:textId="489DA56A" w:rsidR="00C94DF6" w:rsidRPr="003A284C" w:rsidRDefault="00C94DF6" w:rsidP="00C94DF6">
      <w:pPr>
        <w:pStyle w:val="NoSpacing"/>
        <w:contextualSpacing/>
        <w:jc w:val="both"/>
        <w:rPr>
          <w:rFonts w:cs="Times New Roman"/>
          <w:color w:val="222222"/>
        </w:rPr>
      </w:pPr>
      <w:r w:rsidRPr="003B3127">
        <w:rPr>
          <w:rFonts w:cs="Times New Roman"/>
          <w:b/>
          <w:color w:val="222222"/>
        </w:rPr>
        <w:t>The pilot project was launched in December 2013 and ended in April 2014.</w:t>
      </w:r>
      <w:r w:rsidRPr="003A284C">
        <w:rPr>
          <w:rFonts w:cs="Times New Roman"/>
          <w:color w:val="222222"/>
        </w:rPr>
        <w:t xml:space="preserve"> </w:t>
      </w:r>
      <w:r>
        <w:rPr>
          <w:rFonts w:cs="Times New Roman"/>
          <w:color w:val="222222"/>
        </w:rPr>
        <w:t>It</w:t>
      </w:r>
      <w:r w:rsidRPr="009E5CF4">
        <w:rPr>
          <w:rFonts w:eastAsia="Times New Roman" w:cs="Times New Roman"/>
          <w:color w:val="222222"/>
        </w:rPr>
        <w:t xml:space="preserve"> </w:t>
      </w:r>
      <w:r>
        <w:rPr>
          <w:rFonts w:eastAsia="Times New Roman" w:cs="Times New Roman"/>
          <w:color w:val="222222"/>
        </w:rPr>
        <w:t>took place in</w:t>
      </w:r>
      <w:r w:rsidRPr="009E5CF4">
        <w:rPr>
          <w:rFonts w:eastAsia="Times New Roman" w:cs="Times New Roman"/>
          <w:color w:val="222222"/>
        </w:rPr>
        <w:t xml:space="preserve"> two phases. The first phase was focused on exploring the partner organizations</w:t>
      </w:r>
      <w:r w:rsidRPr="009E5CF4">
        <w:rPr>
          <w:rFonts w:cs="Times New Roman"/>
          <w:color w:val="222222"/>
        </w:rPr>
        <w:t>’</w:t>
      </w:r>
      <w:r w:rsidRPr="009E5CF4">
        <w:rPr>
          <w:rFonts w:eastAsia="Times New Roman" w:cs="Times New Roman"/>
          <w:color w:val="222222"/>
        </w:rPr>
        <w:t xml:space="preserve"> capacity to pilot one or more proposed options. During the first phase</w:t>
      </w:r>
      <w:r w:rsidRPr="009E5CF4">
        <w:rPr>
          <w:rFonts w:cs="Times New Roman"/>
          <w:color w:val="222222"/>
        </w:rPr>
        <w:t>,</w:t>
      </w:r>
      <w:r w:rsidRPr="009E5CF4">
        <w:rPr>
          <w:rFonts w:eastAsia="Times New Roman" w:cs="Times New Roman"/>
          <w:color w:val="222222"/>
        </w:rPr>
        <w:t xml:space="preserve"> a series of </w:t>
      </w:r>
      <w:r w:rsidRPr="009E5CF4">
        <w:rPr>
          <w:rFonts w:cs="Times New Roman"/>
          <w:color w:val="222222"/>
        </w:rPr>
        <w:t>workshops and meetings</w:t>
      </w:r>
      <w:r w:rsidRPr="009E5CF4">
        <w:rPr>
          <w:rFonts w:eastAsia="Times New Roman" w:cs="Times New Roman"/>
          <w:color w:val="222222"/>
        </w:rPr>
        <w:t xml:space="preserve"> w</w:t>
      </w:r>
      <w:r w:rsidRPr="009E5CF4">
        <w:rPr>
          <w:rFonts w:cs="Times New Roman"/>
          <w:color w:val="222222"/>
        </w:rPr>
        <w:t>ere</w:t>
      </w:r>
      <w:r w:rsidRPr="009E5CF4">
        <w:rPr>
          <w:rFonts w:eastAsia="Times New Roman" w:cs="Times New Roman"/>
          <w:color w:val="222222"/>
        </w:rPr>
        <w:t xml:space="preserve"> arranged locally and </w:t>
      </w:r>
      <w:r w:rsidRPr="009E5CF4">
        <w:rPr>
          <w:rFonts w:cs="Times New Roman"/>
          <w:color w:val="222222"/>
        </w:rPr>
        <w:t>via video conferences</w:t>
      </w:r>
      <w:r w:rsidRPr="009E5CF4">
        <w:rPr>
          <w:rFonts w:eastAsia="Times New Roman" w:cs="Times New Roman"/>
          <w:color w:val="222222"/>
        </w:rPr>
        <w:t xml:space="preserve">. </w:t>
      </w:r>
      <w:r w:rsidRPr="009E5CF4">
        <w:rPr>
          <w:rFonts w:cs="Times New Roman"/>
          <w:color w:val="222222"/>
        </w:rPr>
        <w:t xml:space="preserve">These workshops not only helped raising awareness, but </w:t>
      </w:r>
      <w:r>
        <w:rPr>
          <w:rFonts w:cs="Times New Roman"/>
          <w:color w:val="222222"/>
        </w:rPr>
        <w:t>also motivate</w:t>
      </w:r>
      <w:r w:rsidR="000924FF">
        <w:rPr>
          <w:rFonts w:cs="Times New Roman"/>
          <w:color w:val="222222"/>
        </w:rPr>
        <w:t>d</w:t>
      </w:r>
      <w:r>
        <w:rPr>
          <w:rFonts w:cs="Times New Roman"/>
          <w:color w:val="222222"/>
        </w:rPr>
        <w:t xml:space="preserve"> </w:t>
      </w:r>
      <w:r w:rsidRPr="009E5CF4">
        <w:rPr>
          <w:rFonts w:cs="Times New Roman"/>
          <w:color w:val="222222"/>
        </w:rPr>
        <w:t xml:space="preserve">partner </w:t>
      </w:r>
      <w:r>
        <w:rPr>
          <w:rFonts w:cs="Times New Roman"/>
          <w:color w:val="222222"/>
        </w:rPr>
        <w:t>organizations</w:t>
      </w:r>
      <w:r w:rsidRPr="009E5CF4">
        <w:rPr>
          <w:rFonts w:cs="Times New Roman"/>
          <w:color w:val="222222"/>
        </w:rPr>
        <w:t xml:space="preserve"> to keep engaged in the project. The event also served as a venue for sharing knowledge of existing distance education program</w:t>
      </w:r>
      <w:r>
        <w:rPr>
          <w:rFonts w:cs="Times New Roman"/>
          <w:color w:val="222222"/>
        </w:rPr>
        <w:t>s</w:t>
      </w:r>
      <w:r w:rsidRPr="009E5CF4">
        <w:rPr>
          <w:rFonts w:cs="Times New Roman"/>
          <w:color w:val="222222"/>
        </w:rPr>
        <w:t xml:space="preserve"> in Tajikistan</w:t>
      </w:r>
      <w:r w:rsidRPr="009E5CF4">
        <w:t xml:space="preserve">. </w:t>
      </w:r>
      <w:r w:rsidRPr="009E5CF4">
        <w:rPr>
          <w:rFonts w:cs="Times New Roman"/>
          <w:color w:val="222222"/>
        </w:rPr>
        <w:t xml:space="preserve">The second phase was </w:t>
      </w:r>
      <w:r>
        <w:rPr>
          <w:rFonts w:cs="Times New Roman"/>
          <w:color w:val="222222"/>
        </w:rPr>
        <w:t xml:space="preserve">the </w:t>
      </w:r>
      <w:r w:rsidRPr="009E5CF4">
        <w:rPr>
          <w:rFonts w:cs="Times New Roman"/>
          <w:color w:val="222222"/>
        </w:rPr>
        <w:t>implementation of the pilot models. Through Skype sessions and knowledge sharing, technical assistance was provided</w:t>
      </w:r>
      <w:r>
        <w:rPr>
          <w:rFonts w:cs="Times New Roman"/>
          <w:color w:val="222222"/>
        </w:rPr>
        <w:t xml:space="preserve"> throughout this phase</w:t>
      </w:r>
      <w:r w:rsidRPr="009E5CF4">
        <w:rPr>
          <w:rFonts w:cs="Times New Roman"/>
          <w:color w:val="222222"/>
        </w:rPr>
        <w:t xml:space="preserve">. </w:t>
      </w:r>
    </w:p>
    <w:p w14:paraId="0D41FA44" w14:textId="77777777" w:rsidR="00C94DF6" w:rsidRPr="00DA37D3" w:rsidRDefault="00C94DF6" w:rsidP="00C94DF6">
      <w:pPr>
        <w:keepNext/>
        <w:rPr>
          <w:rFonts w:cs="Times New Roman"/>
          <w:b/>
          <w:color w:val="222222"/>
        </w:rPr>
      </w:pPr>
    </w:p>
    <w:tbl>
      <w:tblPr>
        <w:tblW w:w="9360" w:type="dxa"/>
        <w:tblInd w:w="55" w:type="dxa"/>
        <w:tblBorders>
          <w:top w:val="single" w:sz="4" w:space="0" w:color="auto"/>
          <w:bottom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690"/>
        <w:gridCol w:w="1080"/>
        <w:gridCol w:w="2250"/>
        <w:gridCol w:w="2340"/>
      </w:tblGrid>
      <w:tr w:rsidR="00C94DF6" w:rsidRPr="009E5CF4" w14:paraId="521D47F9" w14:textId="77777777" w:rsidTr="00BA2309">
        <w:tc>
          <w:tcPr>
            <w:tcW w:w="3690" w:type="dxa"/>
            <w:tcBorders>
              <w:top w:val="single" w:sz="4" w:space="0" w:color="auto"/>
              <w:bottom w:val="single" w:sz="4" w:space="0" w:color="auto"/>
            </w:tcBorders>
            <w:shd w:val="clear" w:color="auto" w:fill="auto"/>
          </w:tcPr>
          <w:p w14:paraId="372ABE46" w14:textId="77777777" w:rsidR="00C94DF6" w:rsidRPr="00CE735B" w:rsidRDefault="00C94DF6" w:rsidP="00BA2309">
            <w:pPr>
              <w:pStyle w:val="TableContents"/>
              <w:keepNext/>
              <w:jc w:val="center"/>
              <w:rPr>
                <w:rFonts w:asciiTheme="minorHAnsi" w:eastAsia="Times New Roman" w:hAnsiTheme="minorHAnsi" w:cs="Times New Roman"/>
                <w:b/>
                <w:bCs/>
                <w:sz w:val="20"/>
                <w:szCs w:val="20"/>
              </w:rPr>
            </w:pPr>
            <w:r w:rsidRPr="00CE735B">
              <w:rPr>
                <w:rFonts w:asciiTheme="minorHAnsi" w:eastAsia="Times New Roman" w:hAnsiTheme="minorHAnsi" w:cs="Times New Roman"/>
                <w:b/>
                <w:bCs/>
                <w:sz w:val="20"/>
                <w:szCs w:val="20"/>
              </w:rPr>
              <w:t>Organization</w:t>
            </w:r>
          </w:p>
        </w:tc>
        <w:tc>
          <w:tcPr>
            <w:tcW w:w="1080" w:type="dxa"/>
            <w:tcBorders>
              <w:top w:val="single" w:sz="4" w:space="0" w:color="auto"/>
              <w:bottom w:val="single" w:sz="4" w:space="0" w:color="auto"/>
            </w:tcBorders>
            <w:shd w:val="clear" w:color="auto" w:fill="auto"/>
          </w:tcPr>
          <w:p w14:paraId="7DD2466A" w14:textId="77777777" w:rsidR="00C94DF6" w:rsidRPr="00CE735B" w:rsidRDefault="00C94DF6" w:rsidP="00BA2309">
            <w:pPr>
              <w:pStyle w:val="TableContents"/>
              <w:keepNext/>
              <w:jc w:val="center"/>
              <w:rPr>
                <w:rFonts w:asciiTheme="minorHAnsi" w:eastAsia="Times New Roman" w:hAnsiTheme="minorHAnsi" w:cs="Times New Roman"/>
                <w:b/>
                <w:bCs/>
                <w:sz w:val="20"/>
                <w:szCs w:val="20"/>
              </w:rPr>
            </w:pPr>
            <w:r w:rsidRPr="00CE735B">
              <w:rPr>
                <w:rFonts w:asciiTheme="minorHAnsi" w:eastAsia="Times New Roman" w:hAnsiTheme="minorHAnsi" w:cs="Times New Roman"/>
                <w:b/>
                <w:bCs/>
                <w:sz w:val="20"/>
                <w:szCs w:val="20"/>
              </w:rPr>
              <w:t>Abbr.</w:t>
            </w:r>
          </w:p>
        </w:tc>
        <w:tc>
          <w:tcPr>
            <w:tcW w:w="2250" w:type="dxa"/>
            <w:tcBorders>
              <w:top w:val="single" w:sz="4" w:space="0" w:color="auto"/>
              <w:bottom w:val="single" w:sz="4" w:space="0" w:color="auto"/>
            </w:tcBorders>
            <w:shd w:val="clear" w:color="auto" w:fill="auto"/>
          </w:tcPr>
          <w:p w14:paraId="06E43930" w14:textId="77777777" w:rsidR="00C94DF6" w:rsidRPr="00CE735B" w:rsidRDefault="00C94DF6" w:rsidP="00BA2309">
            <w:pPr>
              <w:pStyle w:val="TableContents"/>
              <w:keepNext/>
              <w:jc w:val="center"/>
              <w:rPr>
                <w:rFonts w:asciiTheme="minorHAnsi" w:eastAsia="Times New Roman" w:hAnsiTheme="minorHAnsi" w:cs="Times New Roman"/>
                <w:b/>
                <w:bCs/>
                <w:sz w:val="20"/>
                <w:szCs w:val="20"/>
              </w:rPr>
            </w:pPr>
            <w:r w:rsidRPr="00CE735B">
              <w:rPr>
                <w:rFonts w:asciiTheme="minorHAnsi" w:eastAsia="Times New Roman" w:hAnsiTheme="minorHAnsi" w:cs="Times New Roman"/>
                <w:b/>
                <w:bCs/>
                <w:sz w:val="20"/>
                <w:szCs w:val="20"/>
              </w:rPr>
              <w:t>Form of participation</w:t>
            </w:r>
          </w:p>
        </w:tc>
        <w:tc>
          <w:tcPr>
            <w:tcW w:w="2340" w:type="dxa"/>
            <w:tcBorders>
              <w:top w:val="single" w:sz="4" w:space="0" w:color="auto"/>
              <w:bottom w:val="single" w:sz="4" w:space="0" w:color="auto"/>
            </w:tcBorders>
            <w:shd w:val="clear" w:color="auto" w:fill="auto"/>
          </w:tcPr>
          <w:p w14:paraId="7C729078"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Pr>
                <w:rFonts w:asciiTheme="minorHAnsi" w:eastAsia="Times New Roman" w:hAnsiTheme="minorHAnsi" w:cs="Times New Roman"/>
                <w:b/>
                <w:bCs/>
                <w:sz w:val="20"/>
                <w:szCs w:val="20"/>
              </w:rPr>
              <w:t>Solution</w:t>
            </w:r>
            <w:r w:rsidRPr="00CE735B">
              <w:rPr>
                <w:rFonts w:asciiTheme="minorHAnsi" w:eastAsia="Times New Roman" w:hAnsiTheme="minorHAnsi" w:cs="Times New Roman"/>
                <w:b/>
                <w:bCs/>
                <w:sz w:val="20"/>
                <w:szCs w:val="20"/>
              </w:rPr>
              <w:t xml:space="preserve"> Model</w:t>
            </w:r>
            <w:r>
              <w:rPr>
                <w:rFonts w:asciiTheme="minorHAnsi" w:eastAsia="Times New Roman" w:hAnsiTheme="minorHAnsi" w:cs="Times New Roman"/>
                <w:b/>
                <w:bCs/>
                <w:sz w:val="20"/>
                <w:szCs w:val="20"/>
              </w:rPr>
              <w:t>s</w:t>
            </w:r>
          </w:p>
        </w:tc>
      </w:tr>
      <w:tr w:rsidR="00C94DF6" w:rsidRPr="009E5CF4" w14:paraId="5DD4643D" w14:textId="77777777" w:rsidTr="00BA2309">
        <w:tc>
          <w:tcPr>
            <w:tcW w:w="3690" w:type="dxa"/>
            <w:tcBorders>
              <w:top w:val="single" w:sz="4" w:space="0" w:color="auto"/>
            </w:tcBorders>
            <w:shd w:val="clear" w:color="auto" w:fill="auto"/>
          </w:tcPr>
          <w:p w14:paraId="485F0960" w14:textId="77777777" w:rsidR="00C94DF6" w:rsidRPr="00CE735B" w:rsidRDefault="00C94DF6" w:rsidP="00BA2309">
            <w:pPr>
              <w:pStyle w:val="TableContents"/>
              <w:keepNext/>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Tajik State University of Commerce</w:t>
            </w:r>
          </w:p>
        </w:tc>
        <w:tc>
          <w:tcPr>
            <w:tcW w:w="1080" w:type="dxa"/>
            <w:tcBorders>
              <w:top w:val="single" w:sz="4" w:space="0" w:color="auto"/>
            </w:tcBorders>
            <w:shd w:val="clear" w:color="auto" w:fill="auto"/>
          </w:tcPr>
          <w:p w14:paraId="00F793A0"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TSUC</w:t>
            </w:r>
          </w:p>
        </w:tc>
        <w:tc>
          <w:tcPr>
            <w:tcW w:w="2250" w:type="dxa"/>
            <w:tcBorders>
              <w:top w:val="single" w:sz="4" w:space="0" w:color="auto"/>
            </w:tcBorders>
            <w:shd w:val="clear" w:color="auto" w:fill="auto"/>
          </w:tcPr>
          <w:p w14:paraId="34E71C3F"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Implementing partner</w:t>
            </w:r>
          </w:p>
        </w:tc>
        <w:tc>
          <w:tcPr>
            <w:tcW w:w="2340" w:type="dxa"/>
            <w:tcBorders>
              <w:top w:val="single" w:sz="4" w:space="0" w:color="auto"/>
            </w:tcBorders>
            <w:shd w:val="clear" w:color="auto" w:fill="auto"/>
          </w:tcPr>
          <w:p w14:paraId="21335C6E"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Model 1: Option 1</w:t>
            </w:r>
          </w:p>
          <w:p w14:paraId="4A6DA823"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Model 2: Option 2</w:t>
            </w:r>
          </w:p>
          <w:p w14:paraId="6BD82370"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Model 3: Option 2</w:t>
            </w:r>
          </w:p>
        </w:tc>
      </w:tr>
      <w:tr w:rsidR="00C94DF6" w:rsidRPr="009E5CF4" w14:paraId="4BD50958" w14:textId="77777777" w:rsidTr="00BA2309">
        <w:tc>
          <w:tcPr>
            <w:tcW w:w="3690" w:type="dxa"/>
            <w:shd w:val="clear" w:color="auto" w:fill="auto"/>
          </w:tcPr>
          <w:p w14:paraId="38166F5F" w14:textId="77777777" w:rsidR="00C94DF6" w:rsidRPr="00CE735B" w:rsidRDefault="00C94DF6" w:rsidP="00BA2309">
            <w:pPr>
              <w:pStyle w:val="TableContents"/>
              <w:keepNext/>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Technological University of Tajikistan</w:t>
            </w:r>
          </w:p>
        </w:tc>
        <w:tc>
          <w:tcPr>
            <w:tcW w:w="1080" w:type="dxa"/>
            <w:shd w:val="clear" w:color="auto" w:fill="auto"/>
          </w:tcPr>
          <w:p w14:paraId="4FBB68FA"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TUT</w:t>
            </w:r>
          </w:p>
        </w:tc>
        <w:tc>
          <w:tcPr>
            <w:tcW w:w="2250" w:type="dxa"/>
            <w:shd w:val="clear" w:color="auto" w:fill="auto"/>
          </w:tcPr>
          <w:p w14:paraId="63B71403"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Implementing partner</w:t>
            </w:r>
          </w:p>
        </w:tc>
        <w:tc>
          <w:tcPr>
            <w:tcW w:w="2340" w:type="dxa"/>
            <w:shd w:val="clear" w:color="auto" w:fill="auto"/>
          </w:tcPr>
          <w:p w14:paraId="0187A517"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Model 3: Options 1 &amp;2</w:t>
            </w:r>
          </w:p>
        </w:tc>
      </w:tr>
      <w:tr w:rsidR="00C94DF6" w:rsidRPr="009E5CF4" w14:paraId="3A61EEB3" w14:textId="77777777" w:rsidTr="00BA2309">
        <w:tc>
          <w:tcPr>
            <w:tcW w:w="3690" w:type="dxa"/>
            <w:shd w:val="clear" w:color="auto" w:fill="auto"/>
          </w:tcPr>
          <w:p w14:paraId="46D45255" w14:textId="77777777" w:rsidR="00C94DF6" w:rsidRPr="00CE735B" w:rsidRDefault="00C94DF6" w:rsidP="00BA2309">
            <w:pPr>
              <w:pStyle w:val="TableContents"/>
              <w:keepNext/>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TARENA</w:t>
            </w:r>
          </w:p>
        </w:tc>
        <w:tc>
          <w:tcPr>
            <w:tcW w:w="1080" w:type="dxa"/>
            <w:shd w:val="clear" w:color="auto" w:fill="auto"/>
          </w:tcPr>
          <w:p w14:paraId="5A675241"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TARENA</w:t>
            </w:r>
          </w:p>
        </w:tc>
        <w:tc>
          <w:tcPr>
            <w:tcW w:w="2250" w:type="dxa"/>
            <w:shd w:val="clear" w:color="auto" w:fill="auto"/>
          </w:tcPr>
          <w:p w14:paraId="48CB7D7A"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Implementing partner</w:t>
            </w:r>
          </w:p>
        </w:tc>
        <w:tc>
          <w:tcPr>
            <w:tcW w:w="2340" w:type="dxa"/>
            <w:shd w:val="clear" w:color="auto" w:fill="auto"/>
          </w:tcPr>
          <w:p w14:paraId="41998072"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Model 3: Option 1</w:t>
            </w:r>
          </w:p>
          <w:p w14:paraId="38E16810"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Model 4: Options 1 &amp; 2</w:t>
            </w:r>
          </w:p>
        </w:tc>
      </w:tr>
      <w:tr w:rsidR="00C94DF6" w:rsidRPr="009E5CF4" w14:paraId="7962841E" w14:textId="77777777" w:rsidTr="00BA2309">
        <w:tc>
          <w:tcPr>
            <w:tcW w:w="3690" w:type="dxa"/>
            <w:shd w:val="clear" w:color="auto" w:fill="auto"/>
          </w:tcPr>
          <w:p w14:paraId="5A0F2E67" w14:textId="77777777" w:rsidR="00C94DF6" w:rsidRPr="00CE735B" w:rsidRDefault="00C94DF6" w:rsidP="00BA2309">
            <w:pPr>
              <w:pStyle w:val="TableContents"/>
              <w:keepNext/>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Tajik Technical University</w:t>
            </w:r>
          </w:p>
        </w:tc>
        <w:tc>
          <w:tcPr>
            <w:tcW w:w="1080" w:type="dxa"/>
            <w:shd w:val="clear" w:color="auto" w:fill="auto"/>
          </w:tcPr>
          <w:p w14:paraId="13741C68"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TTU</w:t>
            </w:r>
          </w:p>
        </w:tc>
        <w:tc>
          <w:tcPr>
            <w:tcW w:w="2250" w:type="dxa"/>
            <w:shd w:val="clear" w:color="auto" w:fill="auto"/>
          </w:tcPr>
          <w:p w14:paraId="68728657"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Implementing partner</w:t>
            </w:r>
          </w:p>
        </w:tc>
        <w:tc>
          <w:tcPr>
            <w:tcW w:w="2340" w:type="dxa"/>
            <w:shd w:val="clear" w:color="auto" w:fill="auto"/>
          </w:tcPr>
          <w:p w14:paraId="0C98992A"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Model 1: Option 1</w:t>
            </w:r>
          </w:p>
          <w:p w14:paraId="5538A6C4"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Model 2: Option 1</w:t>
            </w:r>
          </w:p>
        </w:tc>
      </w:tr>
      <w:tr w:rsidR="00C94DF6" w:rsidRPr="009E5CF4" w14:paraId="28F12D0B" w14:textId="77777777" w:rsidTr="00BA2309">
        <w:tc>
          <w:tcPr>
            <w:tcW w:w="3690" w:type="dxa"/>
            <w:shd w:val="clear" w:color="auto" w:fill="auto"/>
          </w:tcPr>
          <w:p w14:paraId="537367B6" w14:textId="77777777" w:rsidR="00C94DF6" w:rsidRPr="00CE735B" w:rsidRDefault="00C94DF6" w:rsidP="00BA2309">
            <w:pPr>
              <w:pStyle w:val="TableContents"/>
              <w:keepNext/>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Centre ICT</w:t>
            </w:r>
          </w:p>
        </w:tc>
        <w:tc>
          <w:tcPr>
            <w:tcW w:w="1080" w:type="dxa"/>
            <w:shd w:val="clear" w:color="auto" w:fill="auto"/>
          </w:tcPr>
          <w:p w14:paraId="0D5E91DA"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Centre ICT</w:t>
            </w:r>
          </w:p>
        </w:tc>
        <w:tc>
          <w:tcPr>
            <w:tcW w:w="2250" w:type="dxa"/>
            <w:shd w:val="clear" w:color="auto" w:fill="auto"/>
          </w:tcPr>
          <w:p w14:paraId="000E1EC8"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Implementing partner</w:t>
            </w:r>
          </w:p>
        </w:tc>
        <w:tc>
          <w:tcPr>
            <w:tcW w:w="2340" w:type="dxa"/>
            <w:shd w:val="clear" w:color="auto" w:fill="auto"/>
          </w:tcPr>
          <w:p w14:paraId="38BF962E"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Model 3: Option 3</w:t>
            </w:r>
          </w:p>
        </w:tc>
      </w:tr>
      <w:tr w:rsidR="00C94DF6" w:rsidRPr="009E5CF4" w14:paraId="0DA79311" w14:textId="77777777" w:rsidTr="00BA2309">
        <w:tc>
          <w:tcPr>
            <w:tcW w:w="3690" w:type="dxa"/>
            <w:shd w:val="clear" w:color="auto" w:fill="auto"/>
          </w:tcPr>
          <w:p w14:paraId="4759C74D" w14:textId="77777777" w:rsidR="00C94DF6" w:rsidRPr="00CE735B" w:rsidRDefault="00C94DF6" w:rsidP="00BA2309">
            <w:pPr>
              <w:pStyle w:val="TableContents"/>
              <w:keepNext/>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Institute of Entrepreneurship and Service</w:t>
            </w:r>
          </w:p>
        </w:tc>
        <w:tc>
          <w:tcPr>
            <w:tcW w:w="1080" w:type="dxa"/>
            <w:shd w:val="clear" w:color="auto" w:fill="auto"/>
          </w:tcPr>
          <w:p w14:paraId="5A3FB9AD"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IES</w:t>
            </w:r>
          </w:p>
        </w:tc>
        <w:tc>
          <w:tcPr>
            <w:tcW w:w="2250" w:type="dxa"/>
            <w:shd w:val="clear" w:color="auto" w:fill="auto"/>
          </w:tcPr>
          <w:p w14:paraId="59C3007B"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Partner</w:t>
            </w:r>
          </w:p>
        </w:tc>
        <w:tc>
          <w:tcPr>
            <w:tcW w:w="2340" w:type="dxa"/>
            <w:shd w:val="clear" w:color="auto" w:fill="auto"/>
          </w:tcPr>
          <w:p w14:paraId="28F65856"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proofErr w:type="spellStart"/>
            <w:r>
              <w:rPr>
                <w:rFonts w:asciiTheme="minorHAnsi" w:eastAsia="Times New Roman" w:hAnsiTheme="minorHAnsi" w:cs="Times New Roman"/>
                <w:sz w:val="20"/>
                <w:szCs w:val="20"/>
              </w:rPr>
              <w:t>n.a</w:t>
            </w:r>
            <w:proofErr w:type="spellEnd"/>
            <w:r>
              <w:rPr>
                <w:rFonts w:asciiTheme="minorHAnsi" w:eastAsia="Times New Roman" w:hAnsiTheme="minorHAnsi" w:cs="Times New Roman"/>
                <w:sz w:val="20"/>
                <w:szCs w:val="20"/>
              </w:rPr>
              <w:t>.</w:t>
            </w:r>
          </w:p>
        </w:tc>
      </w:tr>
      <w:tr w:rsidR="00C94DF6" w:rsidRPr="009E5CF4" w14:paraId="1CCBC7D1" w14:textId="77777777" w:rsidTr="00BA2309">
        <w:tc>
          <w:tcPr>
            <w:tcW w:w="3690" w:type="dxa"/>
            <w:shd w:val="clear" w:color="auto" w:fill="auto"/>
          </w:tcPr>
          <w:p w14:paraId="70C1B303" w14:textId="77777777" w:rsidR="00C94DF6" w:rsidRPr="00CE735B" w:rsidRDefault="00C94DF6" w:rsidP="00BA2309">
            <w:pPr>
              <w:pStyle w:val="TableContents"/>
              <w:keepNext/>
              <w:rPr>
                <w:rFonts w:asciiTheme="minorHAnsi" w:eastAsia="Times New Roman" w:hAnsiTheme="minorHAnsi" w:cs="Times New Roman"/>
                <w:sz w:val="20"/>
                <w:szCs w:val="20"/>
              </w:rPr>
            </w:pPr>
            <w:proofErr w:type="spellStart"/>
            <w:r w:rsidRPr="00CE735B">
              <w:rPr>
                <w:rFonts w:asciiTheme="minorHAnsi" w:eastAsia="Times New Roman" w:hAnsiTheme="minorHAnsi" w:cs="Times New Roman"/>
                <w:sz w:val="20"/>
                <w:szCs w:val="20"/>
              </w:rPr>
              <w:t>Khujand</w:t>
            </w:r>
            <w:proofErr w:type="spellEnd"/>
            <w:r w:rsidRPr="00CE735B">
              <w:rPr>
                <w:rFonts w:asciiTheme="minorHAnsi" w:eastAsia="Times New Roman" w:hAnsiTheme="minorHAnsi" w:cs="Times New Roman"/>
                <w:sz w:val="20"/>
                <w:szCs w:val="20"/>
              </w:rPr>
              <w:t xml:space="preserve"> Polytechnic Institute of the Tajik Technical University</w:t>
            </w:r>
          </w:p>
        </w:tc>
        <w:tc>
          <w:tcPr>
            <w:tcW w:w="1080" w:type="dxa"/>
            <w:shd w:val="clear" w:color="auto" w:fill="auto"/>
          </w:tcPr>
          <w:p w14:paraId="51FD7100"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KPI</w:t>
            </w:r>
          </w:p>
        </w:tc>
        <w:tc>
          <w:tcPr>
            <w:tcW w:w="2250" w:type="dxa"/>
            <w:shd w:val="clear" w:color="auto" w:fill="auto"/>
          </w:tcPr>
          <w:p w14:paraId="02E4F109"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r w:rsidRPr="00CE735B">
              <w:rPr>
                <w:rFonts w:asciiTheme="minorHAnsi" w:eastAsia="Times New Roman" w:hAnsiTheme="minorHAnsi" w:cs="Times New Roman"/>
                <w:sz w:val="20"/>
                <w:szCs w:val="20"/>
              </w:rPr>
              <w:t>Partner</w:t>
            </w:r>
          </w:p>
        </w:tc>
        <w:tc>
          <w:tcPr>
            <w:tcW w:w="2340" w:type="dxa"/>
            <w:shd w:val="clear" w:color="auto" w:fill="auto"/>
          </w:tcPr>
          <w:p w14:paraId="23FF8631" w14:textId="77777777" w:rsidR="00C94DF6" w:rsidRPr="00CE735B" w:rsidRDefault="00C94DF6" w:rsidP="00BA2309">
            <w:pPr>
              <w:pStyle w:val="TableContents"/>
              <w:keepNext/>
              <w:jc w:val="center"/>
              <w:rPr>
                <w:rFonts w:asciiTheme="minorHAnsi" w:eastAsia="Times New Roman" w:hAnsiTheme="minorHAnsi" w:cs="Times New Roman"/>
                <w:sz w:val="20"/>
                <w:szCs w:val="20"/>
              </w:rPr>
            </w:pPr>
            <w:proofErr w:type="spellStart"/>
            <w:r>
              <w:rPr>
                <w:rFonts w:asciiTheme="minorHAnsi" w:eastAsia="Times New Roman" w:hAnsiTheme="minorHAnsi" w:cs="Times New Roman"/>
                <w:sz w:val="20"/>
                <w:szCs w:val="20"/>
              </w:rPr>
              <w:t>n.a</w:t>
            </w:r>
            <w:proofErr w:type="spellEnd"/>
            <w:r>
              <w:rPr>
                <w:rFonts w:asciiTheme="minorHAnsi" w:eastAsia="Times New Roman" w:hAnsiTheme="minorHAnsi" w:cs="Times New Roman"/>
                <w:sz w:val="20"/>
                <w:szCs w:val="20"/>
              </w:rPr>
              <w:t>.</w:t>
            </w:r>
          </w:p>
        </w:tc>
      </w:tr>
    </w:tbl>
    <w:p w14:paraId="50BD6861" w14:textId="77777777" w:rsidR="00C94DF6" w:rsidRPr="00711926" w:rsidRDefault="00C94DF6" w:rsidP="00C94DF6">
      <w:pPr>
        <w:pStyle w:val="NoSpacing"/>
        <w:contextualSpacing/>
        <w:jc w:val="both"/>
        <w:rPr>
          <w:rFonts w:cs="Times New Roman"/>
          <w:color w:val="222222"/>
        </w:rPr>
      </w:pPr>
      <w:r>
        <w:rPr>
          <w:rFonts w:cs="Times New Roman"/>
          <w:color w:val="222222"/>
        </w:rPr>
        <w:t xml:space="preserve"> </w:t>
      </w:r>
    </w:p>
    <w:p w14:paraId="0D5A27B5" w14:textId="77777777" w:rsidR="00C94DF6" w:rsidRDefault="00C94DF6" w:rsidP="00C94DF6">
      <w:pPr>
        <w:rPr>
          <w:rFonts w:cs="Times New Roman"/>
          <w:color w:val="222222"/>
        </w:rPr>
        <w:sectPr w:rsidR="00C94DF6" w:rsidSect="00C94DF6">
          <w:pgSz w:w="12240" w:h="15840"/>
          <w:pgMar w:top="1440" w:right="1440" w:bottom="1440" w:left="1440" w:header="720" w:footer="720" w:gutter="0"/>
          <w:cols w:space="720"/>
          <w:docGrid w:linePitch="360"/>
        </w:sectPr>
      </w:pPr>
    </w:p>
    <w:p w14:paraId="56B215C2" w14:textId="0CF72C80" w:rsidR="00F155B1" w:rsidRPr="00AF277C" w:rsidRDefault="00C94DF6" w:rsidP="00AF277C">
      <w:pPr>
        <w:pStyle w:val="Heading1"/>
        <w:tabs>
          <w:tab w:val="left" w:pos="1350"/>
        </w:tabs>
        <w:jc w:val="center"/>
        <w:rPr>
          <w:rFonts w:asciiTheme="minorHAnsi" w:hAnsiTheme="minorHAnsi" w:cstheme="minorHAnsi"/>
          <w:sz w:val="26"/>
          <w:szCs w:val="26"/>
        </w:rPr>
      </w:pPr>
      <w:bookmarkStart w:id="204" w:name="_Toc389587773"/>
      <w:r w:rsidRPr="00AF277C">
        <w:rPr>
          <w:rFonts w:asciiTheme="minorHAnsi" w:hAnsiTheme="minorHAnsi" w:cstheme="minorHAnsi"/>
          <w:sz w:val="26"/>
          <w:szCs w:val="26"/>
        </w:rPr>
        <w:lastRenderedPageBreak/>
        <w:t xml:space="preserve">Annex </w:t>
      </w:r>
      <w:r w:rsidR="00972B01" w:rsidRPr="00AF277C">
        <w:rPr>
          <w:rFonts w:asciiTheme="minorHAnsi" w:hAnsiTheme="minorHAnsi" w:cstheme="minorHAnsi"/>
          <w:sz w:val="26"/>
          <w:szCs w:val="26"/>
        </w:rPr>
        <w:t>6</w:t>
      </w:r>
      <w:r w:rsidRPr="00AF277C">
        <w:rPr>
          <w:rFonts w:asciiTheme="minorHAnsi" w:hAnsiTheme="minorHAnsi" w:cstheme="minorHAnsi"/>
          <w:sz w:val="26"/>
          <w:szCs w:val="26"/>
        </w:rPr>
        <w:t>:</w:t>
      </w:r>
      <w:r w:rsidR="00972B01" w:rsidRPr="00AF277C">
        <w:rPr>
          <w:rFonts w:asciiTheme="minorHAnsi" w:hAnsiTheme="minorHAnsi" w:cstheme="minorHAnsi"/>
          <w:sz w:val="26"/>
          <w:szCs w:val="26"/>
        </w:rPr>
        <w:t xml:space="preserve"> Comparison of the Procedures on Distance and Correspondence Education</w:t>
      </w:r>
      <w:bookmarkEnd w:id="204"/>
    </w:p>
    <w:p w14:paraId="6CED5C3B" w14:textId="77777777" w:rsidR="00AF277C" w:rsidRDefault="00AF277C" w:rsidP="000D5274">
      <w:pPr>
        <w:pStyle w:val="NoSpacing"/>
        <w:jc w:val="both"/>
      </w:pPr>
    </w:p>
    <w:p w14:paraId="67A999DD" w14:textId="6D75AF81" w:rsidR="00F155B1" w:rsidRDefault="000D5274" w:rsidP="000D5274">
      <w:pPr>
        <w:pStyle w:val="NoSpacing"/>
        <w:jc w:val="both"/>
      </w:pPr>
      <w:r w:rsidRPr="00B25D55">
        <w:t>T</w:t>
      </w:r>
      <w:r w:rsidR="00A73776">
        <w:t>he t</w:t>
      </w:r>
      <w:r w:rsidRPr="00B25D55">
        <w:t>able</w:t>
      </w:r>
      <w:r w:rsidR="00B25D55" w:rsidRPr="00B25D55">
        <w:t>s b</w:t>
      </w:r>
      <w:r w:rsidR="00B25D55">
        <w:t>e</w:t>
      </w:r>
      <w:r w:rsidRPr="00B25D55">
        <w:t>low</w:t>
      </w:r>
      <w:r>
        <w:t xml:space="preserve"> compare</w:t>
      </w:r>
      <w:r w:rsidR="00F155B1">
        <w:t xml:space="preserve"> the</w:t>
      </w:r>
      <w:r w:rsidR="00F155B1" w:rsidRPr="001B599E">
        <w:t xml:space="preserve"> Procedure on Establishing Education Processes for Distance Education in the Higher Professional Education Institute of the Republic of Tajikistan</w:t>
      </w:r>
      <w:r w:rsidR="00F155B1">
        <w:t xml:space="preserve"> and </w:t>
      </w:r>
      <w:r>
        <w:t>t</w:t>
      </w:r>
      <w:r w:rsidR="00F155B1" w:rsidRPr="009E5CF4">
        <w:t xml:space="preserve">he </w:t>
      </w:r>
      <w:r w:rsidR="00F155B1" w:rsidRPr="00022FD2">
        <w:t>Procedure for Students of Correspondence Education in the Higher Education Institute of the Republic of Tajikistan</w:t>
      </w:r>
      <w:r w:rsidR="00EA08D3">
        <w:t>.</w:t>
      </w:r>
    </w:p>
    <w:p w14:paraId="7080AA6B" w14:textId="77777777" w:rsidR="00EA08D3" w:rsidRPr="00A73776" w:rsidRDefault="00EA08D3" w:rsidP="00EA08D3">
      <w:pPr>
        <w:pStyle w:val="NoSpacing"/>
        <w:jc w:val="both"/>
      </w:pPr>
    </w:p>
    <w:p w14:paraId="1316C3BC" w14:textId="359F0070" w:rsidR="00F155B1" w:rsidRPr="00A73776" w:rsidRDefault="00A73776" w:rsidP="000D5274">
      <w:pPr>
        <w:pStyle w:val="NoSpacing"/>
        <w:jc w:val="center"/>
        <w:rPr>
          <w:rFonts w:cs="Times New Roman"/>
          <w:b/>
          <w:bCs/>
          <w:sz w:val="20"/>
          <w:szCs w:val="20"/>
        </w:rPr>
      </w:pPr>
      <w:r w:rsidRPr="005D3752">
        <w:rPr>
          <w:rFonts w:cs="Times New Roman"/>
          <w:b/>
          <w:iCs/>
          <w:sz w:val="20"/>
          <w:szCs w:val="20"/>
        </w:rPr>
        <w:t xml:space="preserve">Table 17: </w:t>
      </w:r>
      <w:r w:rsidR="00F155B1" w:rsidRPr="005D3752">
        <w:rPr>
          <w:rFonts w:cs="Times New Roman"/>
          <w:b/>
          <w:iCs/>
          <w:sz w:val="20"/>
          <w:szCs w:val="20"/>
        </w:rPr>
        <w:t>HEI Responsibilities in Training Process</w:t>
      </w:r>
    </w:p>
    <w:tbl>
      <w:tblPr>
        <w:tblW w:w="9450" w:type="dxa"/>
        <w:tblInd w:w="55" w:type="dxa"/>
        <w:tblLayout w:type="fixed"/>
        <w:tblCellMar>
          <w:top w:w="55" w:type="dxa"/>
          <w:left w:w="55" w:type="dxa"/>
          <w:bottom w:w="55" w:type="dxa"/>
          <w:right w:w="55" w:type="dxa"/>
        </w:tblCellMar>
        <w:tblLook w:val="0000" w:firstRow="0" w:lastRow="0" w:firstColumn="0" w:lastColumn="0" w:noHBand="0" w:noVBand="0"/>
      </w:tblPr>
      <w:tblGrid>
        <w:gridCol w:w="3420"/>
        <w:gridCol w:w="6030"/>
      </w:tblGrid>
      <w:tr w:rsidR="00F155B1" w:rsidRPr="000D5274" w14:paraId="73FEC0FD" w14:textId="77777777" w:rsidTr="000D5274">
        <w:trPr>
          <w:trHeight w:hRule="exact" w:val="288"/>
        </w:trPr>
        <w:tc>
          <w:tcPr>
            <w:tcW w:w="3420" w:type="dxa"/>
            <w:tcBorders>
              <w:top w:val="single" w:sz="4" w:space="0" w:color="000000"/>
              <w:left w:val="single" w:sz="4" w:space="0" w:color="000000"/>
              <w:bottom w:val="single" w:sz="4" w:space="0" w:color="000000"/>
              <w:right w:val="single" w:sz="4" w:space="0" w:color="000000"/>
            </w:tcBorders>
            <w:shd w:val="clear" w:color="auto" w:fill="FFFFFF"/>
          </w:tcPr>
          <w:p w14:paraId="6B5FB652" w14:textId="77777777" w:rsidR="00F155B1" w:rsidRPr="000D5274" w:rsidRDefault="00F155B1" w:rsidP="000D5274">
            <w:pPr>
              <w:pStyle w:val="NoSpacing"/>
              <w:jc w:val="center"/>
              <w:rPr>
                <w:rFonts w:cs="Times New Roman"/>
                <w:b/>
                <w:bCs/>
                <w:sz w:val="20"/>
                <w:szCs w:val="20"/>
              </w:rPr>
            </w:pPr>
            <w:r w:rsidRPr="000D5274">
              <w:rPr>
                <w:rFonts w:cs="Times New Roman"/>
                <w:b/>
                <w:bCs/>
                <w:sz w:val="20"/>
                <w:szCs w:val="20"/>
              </w:rPr>
              <w:t>Distance Education</w:t>
            </w:r>
          </w:p>
        </w:tc>
        <w:tc>
          <w:tcPr>
            <w:tcW w:w="6030" w:type="dxa"/>
            <w:tcBorders>
              <w:top w:val="single" w:sz="4" w:space="0" w:color="000000"/>
              <w:left w:val="single" w:sz="4" w:space="0" w:color="000000"/>
              <w:bottom w:val="single" w:sz="4" w:space="0" w:color="000000"/>
              <w:right w:val="single" w:sz="4" w:space="0" w:color="000000"/>
            </w:tcBorders>
            <w:shd w:val="clear" w:color="auto" w:fill="FFFFFF"/>
          </w:tcPr>
          <w:p w14:paraId="51E25C60" w14:textId="77777777" w:rsidR="00F155B1" w:rsidRPr="000D5274" w:rsidRDefault="00F155B1" w:rsidP="000D5274">
            <w:pPr>
              <w:pStyle w:val="NoSpacing"/>
              <w:jc w:val="center"/>
              <w:rPr>
                <w:rFonts w:cs="Times New Roman"/>
                <w:sz w:val="20"/>
                <w:szCs w:val="20"/>
              </w:rPr>
            </w:pPr>
            <w:r w:rsidRPr="000D5274">
              <w:rPr>
                <w:rFonts w:cs="Times New Roman"/>
                <w:b/>
                <w:bCs/>
                <w:sz w:val="20"/>
                <w:szCs w:val="20"/>
              </w:rPr>
              <w:t>Correspondence Education</w:t>
            </w:r>
          </w:p>
        </w:tc>
      </w:tr>
      <w:tr w:rsidR="00F155B1" w:rsidRPr="000D5274" w14:paraId="3F9361B4" w14:textId="77777777" w:rsidTr="000D5274">
        <w:tc>
          <w:tcPr>
            <w:tcW w:w="3420" w:type="dxa"/>
            <w:tcBorders>
              <w:top w:val="single" w:sz="4" w:space="0" w:color="000000"/>
              <w:left w:val="single" w:sz="4" w:space="0" w:color="000000"/>
              <w:bottom w:val="single" w:sz="4" w:space="0" w:color="000000"/>
              <w:right w:val="single" w:sz="4" w:space="0" w:color="000000"/>
            </w:tcBorders>
            <w:shd w:val="clear" w:color="auto" w:fill="FFFFFF"/>
          </w:tcPr>
          <w:p w14:paraId="0F3E9C41" w14:textId="77777777" w:rsidR="00F155B1" w:rsidRPr="000D5274" w:rsidRDefault="00F155B1" w:rsidP="000D5274">
            <w:pPr>
              <w:pStyle w:val="NoSpacing"/>
              <w:rPr>
                <w:rFonts w:cs="Times New Roman"/>
                <w:sz w:val="20"/>
                <w:szCs w:val="20"/>
              </w:rPr>
            </w:pPr>
            <w:r w:rsidRPr="000D5274">
              <w:rPr>
                <w:rFonts w:cs="Times New Roman"/>
                <w:sz w:val="20"/>
                <w:szCs w:val="20"/>
              </w:rPr>
              <w:t>6. Higher education institution is responsible for provision of learning and methodical materials in this process. For each specialty, the following materials need to be provided:</w:t>
            </w:r>
          </w:p>
          <w:p w14:paraId="6FFD2448" w14:textId="77777777" w:rsidR="00F155B1" w:rsidRPr="000D5274" w:rsidRDefault="00F155B1" w:rsidP="00E605B4">
            <w:pPr>
              <w:pStyle w:val="NoSpacing"/>
              <w:numPr>
                <w:ilvl w:val="0"/>
                <w:numId w:val="37"/>
              </w:numPr>
              <w:tabs>
                <w:tab w:val="clear" w:pos="915"/>
              </w:tabs>
              <w:suppressAutoHyphens/>
              <w:spacing w:line="100" w:lineRule="atLeast"/>
              <w:ind w:left="215" w:hanging="215"/>
              <w:rPr>
                <w:rFonts w:cs="Times New Roman"/>
                <w:sz w:val="20"/>
                <w:szCs w:val="20"/>
              </w:rPr>
            </w:pPr>
            <w:r w:rsidRPr="000D5274">
              <w:rPr>
                <w:rFonts w:cs="Times New Roman"/>
                <w:sz w:val="20"/>
                <w:szCs w:val="20"/>
              </w:rPr>
              <w:t>sample training curriculum covering the whole range of learning subjects in compliance with the plan of teaching;</w:t>
            </w:r>
          </w:p>
          <w:p w14:paraId="5D65C09C" w14:textId="77777777" w:rsidR="00F155B1" w:rsidRPr="000D5274" w:rsidRDefault="00F155B1" w:rsidP="00E605B4">
            <w:pPr>
              <w:pStyle w:val="NoSpacing"/>
              <w:numPr>
                <w:ilvl w:val="0"/>
                <w:numId w:val="37"/>
              </w:numPr>
              <w:tabs>
                <w:tab w:val="clear" w:pos="915"/>
              </w:tabs>
              <w:suppressAutoHyphens/>
              <w:spacing w:line="100" w:lineRule="atLeast"/>
              <w:ind w:left="215" w:hanging="215"/>
              <w:rPr>
                <w:rFonts w:cs="Times New Roman"/>
                <w:sz w:val="20"/>
                <w:szCs w:val="20"/>
              </w:rPr>
            </w:pPr>
            <w:r w:rsidRPr="000D5274">
              <w:rPr>
                <w:rFonts w:cs="Times New Roman"/>
                <w:sz w:val="20"/>
                <w:szCs w:val="20"/>
              </w:rPr>
              <w:t>working plan for each individual subject;</w:t>
            </w:r>
          </w:p>
          <w:p w14:paraId="239B1497" w14:textId="32CAD20F" w:rsidR="00F155B1" w:rsidRPr="000D5274" w:rsidRDefault="00F155B1" w:rsidP="00E605B4">
            <w:pPr>
              <w:pStyle w:val="NoSpacing"/>
              <w:numPr>
                <w:ilvl w:val="0"/>
                <w:numId w:val="37"/>
              </w:numPr>
              <w:tabs>
                <w:tab w:val="clear" w:pos="915"/>
              </w:tabs>
              <w:suppressAutoHyphens/>
              <w:spacing w:line="100" w:lineRule="atLeast"/>
              <w:ind w:left="215" w:hanging="215"/>
              <w:rPr>
                <w:rFonts w:cs="Times New Roman"/>
                <w:sz w:val="20"/>
                <w:szCs w:val="20"/>
              </w:rPr>
            </w:pPr>
            <w:r w:rsidRPr="000D5274">
              <w:rPr>
                <w:rFonts w:cs="Times New Roman"/>
                <w:sz w:val="20"/>
                <w:szCs w:val="20"/>
              </w:rPr>
              <w:t xml:space="preserve">materials for </w:t>
            </w:r>
            <w:r w:rsidR="00787987">
              <w:rPr>
                <w:rFonts w:cs="Times New Roman"/>
                <w:sz w:val="20"/>
                <w:szCs w:val="20"/>
              </w:rPr>
              <w:t>independent</w:t>
            </w:r>
            <w:r w:rsidR="00A73776">
              <w:rPr>
                <w:rFonts w:cs="Times New Roman"/>
                <w:sz w:val="20"/>
                <w:szCs w:val="20"/>
              </w:rPr>
              <w:t xml:space="preserve"> </w:t>
            </w:r>
            <w:r w:rsidRPr="000D5274">
              <w:rPr>
                <w:rFonts w:cs="Times New Roman"/>
                <w:sz w:val="20"/>
                <w:szCs w:val="20"/>
              </w:rPr>
              <w:t>learning of students, questions and tests, samples of assignments, diploma and course works, textbooks and teaching guidebooks in both hard and soft copies;</w:t>
            </w:r>
          </w:p>
          <w:p w14:paraId="0F719842" w14:textId="77777777" w:rsidR="00F155B1" w:rsidRPr="000D5274" w:rsidRDefault="00F155B1" w:rsidP="00E605B4">
            <w:pPr>
              <w:pStyle w:val="NoSpacing"/>
              <w:numPr>
                <w:ilvl w:val="0"/>
                <w:numId w:val="37"/>
              </w:numPr>
              <w:tabs>
                <w:tab w:val="clear" w:pos="915"/>
              </w:tabs>
              <w:suppressAutoHyphens/>
              <w:spacing w:line="100" w:lineRule="atLeast"/>
              <w:ind w:left="215" w:hanging="215"/>
              <w:rPr>
                <w:rFonts w:cs="Times New Roman"/>
                <w:sz w:val="20"/>
                <w:szCs w:val="20"/>
              </w:rPr>
            </w:pPr>
            <w:r w:rsidRPr="000D5274">
              <w:rPr>
                <w:rFonts w:cs="Times New Roman"/>
                <w:sz w:val="20"/>
                <w:szCs w:val="20"/>
              </w:rPr>
              <w:t>accessibility of content of lectures;</w:t>
            </w:r>
          </w:p>
          <w:p w14:paraId="13EAE6AF" w14:textId="77777777" w:rsidR="00F155B1" w:rsidRPr="000D5274" w:rsidRDefault="00F155B1" w:rsidP="00E605B4">
            <w:pPr>
              <w:pStyle w:val="NoSpacing"/>
              <w:numPr>
                <w:ilvl w:val="0"/>
                <w:numId w:val="37"/>
              </w:numPr>
              <w:tabs>
                <w:tab w:val="clear" w:pos="915"/>
              </w:tabs>
              <w:suppressAutoHyphens/>
              <w:spacing w:line="100" w:lineRule="atLeast"/>
              <w:ind w:left="215" w:hanging="215"/>
              <w:rPr>
                <w:rFonts w:cs="Times New Roman"/>
                <w:sz w:val="20"/>
                <w:szCs w:val="20"/>
              </w:rPr>
            </w:pPr>
            <w:proofErr w:type="gramStart"/>
            <w:r w:rsidRPr="000D5274">
              <w:rPr>
                <w:rFonts w:cs="Times New Roman"/>
                <w:sz w:val="20"/>
                <w:szCs w:val="20"/>
              </w:rPr>
              <w:t>materials</w:t>
            </w:r>
            <w:proofErr w:type="gramEnd"/>
            <w:r w:rsidRPr="000D5274">
              <w:rPr>
                <w:rFonts w:cs="Times New Roman"/>
                <w:sz w:val="20"/>
                <w:szCs w:val="20"/>
              </w:rPr>
              <w:t xml:space="preserve"> needed for internship: plan and program of internships (educational and industrial), types of reporting forms and so on.</w:t>
            </w:r>
          </w:p>
        </w:tc>
        <w:tc>
          <w:tcPr>
            <w:tcW w:w="6030" w:type="dxa"/>
            <w:tcBorders>
              <w:top w:val="single" w:sz="4" w:space="0" w:color="000000"/>
              <w:left w:val="single" w:sz="4" w:space="0" w:color="000000"/>
              <w:bottom w:val="single" w:sz="4" w:space="0" w:color="000000"/>
              <w:right w:val="single" w:sz="4" w:space="0" w:color="000000"/>
            </w:tcBorders>
            <w:shd w:val="clear" w:color="auto" w:fill="FFFFFF"/>
          </w:tcPr>
          <w:p w14:paraId="35A07EB9" w14:textId="77777777" w:rsidR="00F155B1" w:rsidRPr="000D5274" w:rsidRDefault="00F155B1" w:rsidP="000D5274">
            <w:pPr>
              <w:pStyle w:val="NoSpacing"/>
              <w:rPr>
                <w:rFonts w:cs="Times New Roman"/>
                <w:sz w:val="20"/>
                <w:szCs w:val="20"/>
              </w:rPr>
            </w:pPr>
            <w:r w:rsidRPr="000D5274">
              <w:rPr>
                <w:rFonts w:cs="Times New Roman"/>
                <w:sz w:val="20"/>
                <w:szCs w:val="20"/>
              </w:rPr>
              <w:t>20. The following materials should be provided to the correspondence students in the faculty:</w:t>
            </w:r>
          </w:p>
          <w:p w14:paraId="692A4D0E" w14:textId="77777777" w:rsidR="00F155B1" w:rsidRPr="000D5274" w:rsidRDefault="00F155B1" w:rsidP="00E605B4">
            <w:pPr>
              <w:pStyle w:val="NoSpacing"/>
              <w:numPr>
                <w:ilvl w:val="0"/>
                <w:numId w:val="41"/>
              </w:numPr>
              <w:suppressAutoHyphens/>
              <w:spacing w:line="100" w:lineRule="atLeast"/>
              <w:ind w:left="215" w:hanging="215"/>
              <w:rPr>
                <w:rFonts w:cs="Times New Roman"/>
                <w:sz w:val="20"/>
                <w:szCs w:val="20"/>
              </w:rPr>
            </w:pPr>
            <w:r w:rsidRPr="000D5274">
              <w:rPr>
                <w:rFonts w:cs="Times New Roman"/>
                <w:sz w:val="20"/>
                <w:szCs w:val="20"/>
              </w:rPr>
              <w:t>state standard of education and study program plan, subject to request of student;</w:t>
            </w:r>
          </w:p>
          <w:p w14:paraId="16DB07BA" w14:textId="77777777" w:rsidR="00F155B1" w:rsidRPr="000D5274" w:rsidRDefault="00F155B1" w:rsidP="00E605B4">
            <w:pPr>
              <w:pStyle w:val="NoSpacing"/>
              <w:numPr>
                <w:ilvl w:val="0"/>
                <w:numId w:val="41"/>
              </w:numPr>
              <w:suppressAutoHyphens/>
              <w:spacing w:line="100" w:lineRule="atLeast"/>
              <w:ind w:left="215" w:hanging="215"/>
              <w:rPr>
                <w:rFonts w:cs="Times New Roman"/>
                <w:sz w:val="20"/>
                <w:szCs w:val="20"/>
              </w:rPr>
            </w:pPr>
            <w:r w:rsidRPr="000D5274">
              <w:rPr>
                <w:rFonts w:cs="Times New Roman"/>
                <w:sz w:val="20"/>
                <w:szCs w:val="20"/>
              </w:rPr>
              <w:t>details on code and name of specialty, name of relevant department, names of head and teachers of department, address of department including building, room, telephone, website, e-mail address and so on;</w:t>
            </w:r>
          </w:p>
          <w:p w14:paraId="6BC424CA" w14:textId="77777777" w:rsidR="00F155B1" w:rsidRPr="000D5274" w:rsidRDefault="00F155B1" w:rsidP="00E605B4">
            <w:pPr>
              <w:pStyle w:val="NoSpacing"/>
              <w:numPr>
                <w:ilvl w:val="0"/>
                <w:numId w:val="41"/>
              </w:numPr>
              <w:suppressAutoHyphens/>
              <w:spacing w:line="100" w:lineRule="atLeast"/>
              <w:ind w:left="215" w:hanging="215"/>
              <w:rPr>
                <w:rFonts w:cs="Times New Roman"/>
                <w:sz w:val="20"/>
                <w:szCs w:val="20"/>
              </w:rPr>
            </w:pPr>
            <w:r w:rsidRPr="000D5274">
              <w:rPr>
                <w:rFonts w:cs="Times New Roman"/>
                <w:sz w:val="20"/>
                <w:szCs w:val="20"/>
              </w:rPr>
              <w:t>student's training timetable for the semester and/or year of study;</w:t>
            </w:r>
          </w:p>
          <w:p w14:paraId="5EC43864" w14:textId="15BB9309" w:rsidR="00F155B1" w:rsidRPr="000D5274" w:rsidRDefault="00F155B1" w:rsidP="00E605B4">
            <w:pPr>
              <w:pStyle w:val="NoSpacing"/>
              <w:numPr>
                <w:ilvl w:val="0"/>
                <w:numId w:val="41"/>
              </w:numPr>
              <w:suppressAutoHyphens/>
              <w:spacing w:line="100" w:lineRule="atLeast"/>
              <w:ind w:left="215" w:hanging="215"/>
              <w:rPr>
                <w:rFonts w:cs="Times New Roman"/>
                <w:sz w:val="20"/>
                <w:szCs w:val="20"/>
              </w:rPr>
            </w:pPr>
            <w:proofErr w:type="gramStart"/>
            <w:r w:rsidRPr="000D5274">
              <w:rPr>
                <w:rFonts w:cs="Times New Roman"/>
                <w:sz w:val="20"/>
                <w:szCs w:val="20"/>
              </w:rPr>
              <w:t>official</w:t>
            </w:r>
            <w:proofErr w:type="gramEnd"/>
            <w:r w:rsidRPr="000D5274">
              <w:rPr>
                <w:rFonts w:cs="Times New Roman"/>
                <w:sz w:val="20"/>
                <w:szCs w:val="20"/>
              </w:rPr>
              <w:t xml:space="preserve"> letter </w:t>
            </w:r>
            <w:r w:rsidR="00A73776">
              <w:rPr>
                <w:rFonts w:cs="Times New Roman"/>
                <w:sz w:val="20"/>
                <w:szCs w:val="20"/>
              </w:rPr>
              <w:t>from</w:t>
            </w:r>
            <w:r w:rsidRPr="000D5274">
              <w:rPr>
                <w:rFonts w:cs="Times New Roman"/>
                <w:sz w:val="20"/>
                <w:szCs w:val="20"/>
              </w:rPr>
              <w:t xml:space="preserve"> department </w:t>
            </w:r>
            <w:r w:rsidR="00A73776">
              <w:rPr>
                <w:rFonts w:cs="Times New Roman"/>
                <w:sz w:val="20"/>
                <w:szCs w:val="20"/>
              </w:rPr>
              <w:t>to</w:t>
            </w:r>
            <w:r w:rsidRPr="000D5274">
              <w:rPr>
                <w:rFonts w:cs="Times New Roman"/>
                <w:sz w:val="20"/>
                <w:szCs w:val="20"/>
              </w:rPr>
              <w:t xml:space="preserve"> student's employer </w:t>
            </w:r>
            <w:r w:rsidR="00A73776">
              <w:rPr>
                <w:rFonts w:cs="Times New Roman"/>
                <w:sz w:val="20"/>
                <w:szCs w:val="20"/>
              </w:rPr>
              <w:t xml:space="preserve">seeking </w:t>
            </w:r>
            <w:r w:rsidRPr="000D5274">
              <w:rPr>
                <w:rFonts w:cs="Times New Roman"/>
                <w:sz w:val="20"/>
                <w:szCs w:val="20"/>
              </w:rPr>
              <w:t xml:space="preserve">an additional vacation for the period of exams , state examination, diploma project. The sample for such an informing letter will be developed and approved by the Ministry of </w:t>
            </w:r>
            <w:r w:rsidR="005D3752">
              <w:rPr>
                <w:rFonts w:cs="Times New Roman"/>
                <w:sz w:val="20"/>
                <w:szCs w:val="20"/>
              </w:rPr>
              <w:t>E</w:t>
            </w:r>
            <w:r w:rsidRPr="000D5274">
              <w:rPr>
                <w:rFonts w:cs="Times New Roman"/>
                <w:sz w:val="20"/>
                <w:szCs w:val="20"/>
              </w:rPr>
              <w:t xml:space="preserve">ducation. The first section of this letter will contain duration of the vacation and the goal of </w:t>
            </w:r>
            <w:r w:rsidR="005D3752">
              <w:rPr>
                <w:rFonts w:cs="Times New Roman"/>
                <w:sz w:val="20"/>
                <w:szCs w:val="20"/>
              </w:rPr>
              <w:t>the program</w:t>
            </w:r>
            <w:r w:rsidRPr="000D5274">
              <w:rPr>
                <w:rFonts w:cs="Times New Roman"/>
                <w:sz w:val="20"/>
                <w:szCs w:val="20"/>
              </w:rPr>
              <w:t>, as well as content of the up-coming semester. The second part of the letter will describe the actual study time f</w:t>
            </w:r>
            <w:r w:rsidR="00A73776">
              <w:rPr>
                <w:rFonts w:cs="Times New Roman"/>
                <w:sz w:val="20"/>
                <w:szCs w:val="20"/>
              </w:rPr>
              <w:t>or</w:t>
            </w:r>
            <w:r w:rsidRPr="000D5274">
              <w:rPr>
                <w:rFonts w:cs="Times New Roman"/>
                <w:sz w:val="20"/>
                <w:szCs w:val="20"/>
              </w:rPr>
              <w:t xml:space="preserve"> the student during the semester. This letter needs to be signed by rector with registration in the special notes of the dean who is in charge of its implementation. Similar letter to outsider students will be delivered by post office.</w:t>
            </w:r>
          </w:p>
          <w:p w14:paraId="28B43A75" w14:textId="3D6AFB70" w:rsidR="00F155B1" w:rsidRPr="000D5274" w:rsidRDefault="00F155B1" w:rsidP="00E605B4">
            <w:pPr>
              <w:pStyle w:val="NoSpacing"/>
              <w:numPr>
                <w:ilvl w:val="0"/>
                <w:numId w:val="41"/>
              </w:numPr>
              <w:suppressAutoHyphens/>
              <w:spacing w:line="100" w:lineRule="atLeast"/>
              <w:ind w:left="215" w:hanging="215"/>
              <w:rPr>
                <w:rFonts w:cs="Times New Roman"/>
                <w:sz w:val="20"/>
                <w:szCs w:val="20"/>
              </w:rPr>
            </w:pPr>
            <w:r w:rsidRPr="000D5274">
              <w:rPr>
                <w:rFonts w:cs="Times New Roman"/>
                <w:sz w:val="20"/>
                <w:szCs w:val="20"/>
              </w:rPr>
              <w:t xml:space="preserve">Additional vacation is granted to those students </w:t>
            </w:r>
            <w:r w:rsidR="00A73776">
              <w:rPr>
                <w:rFonts w:cs="Times New Roman"/>
                <w:sz w:val="20"/>
                <w:szCs w:val="20"/>
              </w:rPr>
              <w:t>who</w:t>
            </w:r>
            <w:r w:rsidRPr="000D5274">
              <w:rPr>
                <w:rFonts w:cs="Times New Roman"/>
                <w:sz w:val="20"/>
                <w:szCs w:val="20"/>
              </w:rPr>
              <w:t xml:space="preserve"> are successfully completing training materials, do not have any exams to retake, and successfully passed all requirements of the study program.</w:t>
            </w:r>
          </w:p>
          <w:p w14:paraId="25336416" w14:textId="77777777" w:rsidR="00F155B1" w:rsidRPr="000D5274" w:rsidRDefault="00F155B1" w:rsidP="00E605B4">
            <w:pPr>
              <w:pStyle w:val="NoSpacing"/>
              <w:numPr>
                <w:ilvl w:val="0"/>
                <w:numId w:val="41"/>
              </w:numPr>
              <w:suppressAutoHyphens/>
              <w:spacing w:line="100" w:lineRule="atLeast"/>
              <w:ind w:left="215" w:hanging="215"/>
              <w:rPr>
                <w:rFonts w:cs="Times New Roman"/>
                <w:sz w:val="20"/>
                <w:szCs w:val="20"/>
              </w:rPr>
            </w:pPr>
            <w:r w:rsidRPr="000D5274">
              <w:rPr>
                <w:rFonts w:cs="Times New Roman"/>
                <w:sz w:val="20"/>
                <w:szCs w:val="20"/>
              </w:rPr>
              <w:t>Additional trainings subject to period and time of study, possible sickness of students, availability of exams and quizzes to retake can be either split into shorter periods or shifted to another time.</w:t>
            </w:r>
          </w:p>
        </w:tc>
      </w:tr>
    </w:tbl>
    <w:p w14:paraId="14181BB2" w14:textId="77777777" w:rsidR="00F155B1" w:rsidRPr="000D5274" w:rsidRDefault="00F155B1" w:rsidP="000D5274">
      <w:pPr>
        <w:pStyle w:val="NoSpacing"/>
        <w:rPr>
          <w:rFonts w:ascii="Times New Roman" w:hAnsi="Times New Roman" w:cs="Times New Roman"/>
          <w:sz w:val="20"/>
          <w:szCs w:val="20"/>
        </w:rPr>
      </w:pPr>
    </w:p>
    <w:p w14:paraId="7BEB4551" w14:textId="76A4B1F5" w:rsidR="00F155B1" w:rsidRPr="00A73776" w:rsidRDefault="00F155B1" w:rsidP="000D5274">
      <w:pPr>
        <w:pStyle w:val="NoSpacing"/>
        <w:jc w:val="center"/>
        <w:rPr>
          <w:rFonts w:cs="Times New Roman"/>
          <w:b/>
          <w:bCs/>
          <w:sz w:val="20"/>
          <w:szCs w:val="20"/>
        </w:rPr>
      </w:pPr>
      <w:r w:rsidRPr="00D9338B">
        <w:rPr>
          <w:rFonts w:cs="Times New Roman"/>
          <w:b/>
          <w:iCs/>
          <w:sz w:val="20"/>
          <w:szCs w:val="20"/>
        </w:rPr>
        <w:t>Table</w:t>
      </w:r>
      <w:r w:rsidR="00A73776" w:rsidRPr="00D9338B">
        <w:rPr>
          <w:rFonts w:cs="Times New Roman"/>
          <w:b/>
          <w:iCs/>
          <w:sz w:val="20"/>
          <w:szCs w:val="20"/>
        </w:rPr>
        <w:t xml:space="preserve"> 18</w:t>
      </w:r>
      <w:r w:rsidRPr="00D9338B">
        <w:rPr>
          <w:rFonts w:cs="Times New Roman"/>
          <w:b/>
          <w:iCs/>
          <w:sz w:val="20"/>
          <w:szCs w:val="20"/>
        </w:rPr>
        <w:t>: Means of acquiring knowledge</w:t>
      </w:r>
    </w:p>
    <w:tbl>
      <w:tblPr>
        <w:tblW w:w="9450" w:type="dxa"/>
        <w:tblInd w:w="55" w:type="dxa"/>
        <w:tblLayout w:type="fixed"/>
        <w:tblCellMar>
          <w:top w:w="55" w:type="dxa"/>
          <w:left w:w="55" w:type="dxa"/>
          <w:bottom w:w="55" w:type="dxa"/>
          <w:right w:w="55" w:type="dxa"/>
        </w:tblCellMar>
        <w:tblLook w:val="0000" w:firstRow="0" w:lastRow="0" w:firstColumn="0" w:lastColumn="0" w:noHBand="0" w:noVBand="0"/>
      </w:tblPr>
      <w:tblGrid>
        <w:gridCol w:w="3420"/>
        <w:gridCol w:w="6030"/>
      </w:tblGrid>
      <w:tr w:rsidR="00F155B1" w:rsidRPr="000D5274" w14:paraId="5987C310" w14:textId="77777777" w:rsidTr="00B25D55">
        <w:trPr>
          <w:trHeight w:hRule="exact" w:val="288"/>
        </w:trPr>
        <w:tc>
          <w:tcPr>
            <w:tcW w:w="3420" w:type="dxa"/>
            <w:tcBorders>
              <w:top w:val="single" w:sz="4" w:space="0" w:color="000000"/>
              <w:left w:val="single" w:sz="4" w:space="0" w:color="000000"/>
              <w:bottom w:val="single" w:sz="4" w:space="0" w:color="000000"/>
              <w:right w:val="single" w:sz="4" w:space="0" w:color="000000"/>
            </w:tcBorders>
            <w:shd w:val="clear" w:color="auto" w:fill="FFFFFF"/>
          </w:tcPr>
          <w:p w14:paraId="0BCF2379" w14:textId="77777777" w:rsidR="00F155B1" w:rsidRPr="000D5274" w:rsidRDefault="00F155B1" w:rsidP="00B25D55">
            <w:pPr>
              <w:pStyle w:val="NoSpacing"/>
              <w:jc w:val="center"/>
              <w:rPr>
                <w:rFonts w:cs="Times New Roman"/>
                <w:b/>
                <w:bCs/>
                <w:sz w:val="20"/>
                <w:szCs w:val="20"/>
              </w:rPr>
            </w:pPr>
            <w:r w:rsidRPr="000D5274">
              <w:rPr>
                <w:rFonts w:cs="Times New Roman"/>
                <w:b/>
                <w:bCs/>
                <w:sz w:val="20"/>
                <w:szCs w:val="20"/>
              </w:rPr>
              <w:t>Distance Education</w:t>
            </w:r>
          </w:p>
        </w:tc>
        <w:tc>
          <w:tcPr>
            <w:tcW w:w="6030" w:type="dxa"/>
            <w:tcBorders>
              <w:top w:val="single" w:sz="4" w:space="0" w:color="000000"/>
              <w:left w:val="single" w:sz="4" w:space="0" w:color="000000"/>
              <w:bottom w:val="single" w:sz="4" w:space="0" w:color="000000"/>
              <w:right w:val="single" w:sz="4" w:space="0" w:color="000000"/>
            </w:tcBorders>
            <w:shd w:val="clear" w:color="auto" w:fill="FFFFFF"/>
          </w:tcPr>
          <w:p w14:paraId="249093ED" w14:textId="77777777" w:rsidR="00F155B1" w:rsidRPr="000D5274" w:rsidRDefault="00F155B1" w:rsidP="00B25D55">
            <w:pPr>
              <w:pStyle w:val="NoSpacing"/>
              <w:jc w:val="center"/>
              <w:rPr>
                <w:rFonts w:cs="Times New Roman"/>
                <w:sz w:val="20"/>
                <w:szCs w:val="20"/>
              </w:rPr>
            </w:pPr>
            <w:r w:rsidRPr="000D5274">
              <w:rPr>
                <w:rFonts w:cs="Times New Roman"/>
                <w:b/>
                <w:bCs/>
                <w:sz w:val="20"/>
                <w:szCs w:val="20"/>
              </w:rPr>
              <w:t>Correspondence Education</w:t>
            </w:r>
          </w:p>
        </w:tc>
      </w:tr>
      <w:tr w:rsidR="00F155B1" w:rsidRPr="000D5274" w14:paraId="413A4AAB" w14:textId="77777777" w:rsidTr="00B25D55">
        <w:tc>
          <w:tcPr>
            <w:tcW w:w="3420" w:type="dxa"/>
            <w:tcBorders>
              <w:top w:val="single" w:sz="4" w:space="0" w:color="000000"/>
              <w:left w:val="single" w:sz="4" w:space="0" w:color="000000"/>
              <w:bottom w:val="single" w:sz="4" w:space="0" w:color="000000"/>
              <w:right w:val="single" w:sz="4" w:space="0" w:color="000000"/>
            </w:tcBorders>
            <w:shd w:val="clear" w:color="auto" w:fill="FFFFFF"/>
          </w:tcPr>
          <w:p w14:paraId="48532018" w14:textId="40FDCFF0" w:rsidR="00F155B1" w:rsidRPr="000D5274" w:rsidRDefault="00F155B1" w:rsidP="000D5274">
            <w:pPr>
              <w:pStyle w:val="NoSpacing"/>
              <w:rPr>
                <w:rFonts w:cs="Times New Roman"/>
                <w:sz w:val="20"/>
                <w:szCs w:val="20"/>
              </w:rPr>
            </w:pPr>
            <w:r w:rsidRPr="000D5274">
              <w:rPr>
                <w:rFonts w:cs="Times New Roman"/>
                <w:sz w:val="20"/>
                <w:szCs w:val="20"/>
              </w:rPr>
              <w:t xml:space="preserve">For providing </w:t>
            </w:r>
            <w:r w:rsidR="005D3752">
              <w:rPr>
                <w:rFonts w:cs="Times New Roman"/>
                <w:sz w:val="20"/>
                <w:szCs w:val="20"/>
              </w:rPr>
              <w:t>tools and materials</w:t>
            </w:r>
            <w:r w:rsidRPr="000D5274">
              <w:rPr>
                <w:rFonts w:cs="Times New Roman"/>
                <w:sz w:val="20"/>
                <w:szCs w:val="20"/>
              </w:rPr>
              <w:t xml:space="preserve"> of distance education in parallel to traditional information resources, the following means of distance education are used:</w:t>
            </w:r>
          </w:p>
          <w:p w14:paraId="3803060C" w14:textId="77777777" w:rsidR="00F155B1" w:rsidRPr="000D5274" w:rsidRDefault="00F155B1" w:rsidP="00E605B4">
            <w:pPr>
              <w:pStyle w:val="NoSpacing"/>
              <w:numPr>
                <w:ilvl w:val="0"/>
                <w:numId w:val="37"/>
              </w:numPr>
              <w:tabs>
                <w:tab w:val="clear" w:pos="915"/>
              </w:tabs>
              <w:suppressAutoHyphens/>
              <w:spacing w:line="100" w:lineRule="atLeast"/>
              <w:ind w:left="215" w:hanging="215"/>
              <w:rPr>
                <w:rFonts w:cs="Times New Roman"/>
                <w:sz w:val="20"/>
                <w:szCs w:val="20"/>
              </w:rPr>
            </w:pPr>
            <w:r w:rsidRPr="000D5274">
              <w:rPr>
                <w:rFonts w:cs="Times New Roman"/>
                <w:sz w:val="20"/>
                <w:szCs w:val="20"/>
              </w:rPr>
              <w:t>multimedia books,</w:t>
            </w:r>
          </w:p>
          <w:p w14:paraId="670BBF37" w14:textId="77777777" w:rsidR="00F155B1" w:rsidRPr="000D5274" w:rsidRDefault="00F155B1" w:rsidP="00E605B4">
            <w:pPr>
              <w:pStyle w:val="NoSpacing"/>
              <w:numPr>
                <w:ilvl w:val="0"/>
                <w:numId w:val="37"/>
              </w:numPr>
              <w:tabs>
                <w:tab w:val="clear" w:pos="915"/>
              </w:tabs>
              <w:suppressAutoHyphens/>
              <w:spacing w:line="100" w:lineRule="atLeast"/>
              <w:ind w:left="215" w:hanging="215"/>
              <w:rPr>
                <w:rFonts w:cs="Times New Roman"/>
                <w:sz w:val="20"/>
                <w:szCs w:val="20"/>
              </w:rPr>
            </w:pPr>
            <w:r w:rsidRPr="000D5274">
              <w:rPr>
                <w:rFonts w:cs="Times New Roman"/>
                <w:sz w:val="20"/>
                <w:szCs w:val="20"/>
              </w:rPr>
              <w:t>electronic educational and methodical guidebooks,</w:t>
            </w:r>
          </w:p>
          <w:p w14:paraId="48B39E69" w14:textId="77777777" w:rsidR="00F155B1" w:rsidRPr="000D5274" w:rsidRDefault="00F155B1" w:rsidP="00E605B4">
            <w:pPr>
              <w:pStyle w:val="NoSpacing"/>
              <w:numPr>
                <w:ilvl w:val="0"/>
                <w:numId w:val="37"/>
              </w:numPr>
              <w:tabs>
                <w:tab w:val="clear" w:pos="915"/>
              </w:tabs>
              <w:suppressAutoHyphens/>
              <w:spacing w:line="100" w:lineRule="atLeast"/>
              <w:ind w:left="215" w:hanging="215"/>
              <w:rPr>
                <w:rFonts w:cs="Times New Roman"/>
                <w:sz w:val="20"/>
                <w:szCs w:val="20"/>
              </w:rPr>
            </w:pPr>
            <w:r w:rsidRPr="000D5274">
              <w:rPr>
                <w:rFonts w:cs="Times New Roman"/>
                <w:sz w:val="20"/>
                <w:szCs w:val="20"/>
              </w:rPr>
              <w:t>electronic books and textbooks,</w:t>
            </w:r>
          </w:p>
          <w:p w14:paraId="2DD0FE88" w14:textId="77777777" w:rsidR="00F155B1" w:rsidRPr="000D5274" w:rsidRDefault="00F155B1" w:rsidP="00E605B4">
            <w:pPr>
              <w:pStyle w:val="NoSpacing"/>
              <w:numPr>
                <w:ilvl w:val="0"/>
                <w:numId w:val="37"/>
              </w:numPr>
              <w:tabs>
                <w:tab w:val="clear" w:pos="915"/>
              </w:tabs>
              <w:suppressAutoHyphens/>
              <w:spacing w:line="100" w:lineRule="atLeast"/>
              <w:ind w:left="215" w:hanging="215"/>
              <w:rPr>
                <w:rFonts w:cs="Times New Roman"/>
                <w:sz w:val="20"/>
                <w:szCs w:val="20"/>
              </w:rPr>
            </w:pPr>
            <w:r w:rsidRPr="000D5274">
              <w:rPr>
                <w:rFonts w:cs="Times New Roman"/>
                <w:sz w:val="20"/>
                <w:szCs w:val="20"/>
              </w:rPr>
              <w:t>learning software applications,</w:t>
            </w:r>
          </w:p>
          <w:p w14:paraId="45C17FD2" w14:textId="77777777" w:rsidR="00F155B1" w:rsidRPr="000D5274" w:rsidRDefault="00F155B1" w:rsidP="00E605B4">
            <w:pPr>
              <w:pStyle w:val="NoSpacing"/>
              <w:numPr>
                <w:ilvl w:val="0"/>
                <w:numId w:val="37"/>
              </w:numPr>
              <w:tabs>
                <w:tab w:val="clear" w:pos="915"/>
              </w:tabs>
              <w:suppressAutoHyphens/>
              <w:spacing w:line="100" w:lineRule="atLeast"/>
              <w:ind w:left="215" w:hanging="215"/>
              <w:rPr>
                <w:rFonts w:cs="Times New Roman"/>
                <w:sz w:val="20"/>
                <w:szCs w:val="20"/>
              </w:rPr>
            </w:pPr>
            <w:r w:rsidRPr="000D5274">
              <w:rPr>
                <w:rFonts w:cs="Times New Roman"/>
                <w:sz w:val="20"/>
                <w:szCs w:val="20"/>
              </w:rPr>
              <w:t>practical computer sessions,</w:t>
            </w:r>
          </w:p>
          <w:p w14:paraId="2B518204" w14:textId="77777777" w:rsidR="00F155B1" w:rsidRPr="000D5274" w:rsidRDefault="00F155B1" w:rsidP="00E605B4">
            <w:pPr>
              <w:pStyle w:val="NoSpacing"/>
              <w:numPr>
                <w:ilvl w:val="0"/>
                <w:numId w:val="37"/>
              </w:numPr>
              <w:tabs>
                <w:tab w:val="clear" w:pos="915"/>
              </w:tabs>
              <w:suppressAutoHyphens/>
              <w:spacing w:line="100" w:lineRule="atLeast"/>
              <w:ind w:left="215" w:hanging="215"/>
              <w:rPr>
                <w:rFonts w:cs="Times New Roman"/>
                <w:sz w:val="20"/>
                <w:szCs w:val="20"/>
              </w:rPr>
            </w:pPr>
            <w:r w:rsidRPr="000D5274">
              <w:rPr>
                <w:rFonts w:cs="Times New Roman"/>
                <w:sz w:val="20"/>
                <w:szCs w:val="20"/>
              </w:rPr>
              <w:lastRenderedPageBreak/>
              <w:t>series of tests,</w:t>
            </w:r>
          </w:p>
          <w:p w14:paraId="70F5AE6A" w14:textId="77777777" w:rsidR="00F155B1" w:rsidRPr="000D5274" w:rsidRDefault="00F155B1" w:rsidP="00E605B4">
            <w:pPr>
              <w:pStyle w:val="NoSpacing"/>
              <w:numPr>
                <w:ilvl w:val="0"/>
                <w:numId w:val="37"/>
              </w:numPr>
              <w:tabs>
                <w:tab w:val="clear" w:pos="915"/>
              </w:tabs>
              <w:suppressAutoHyphens/>
              <w:spacing w:line="100" w:lineRule="atLeast"/>
              <w:ind w:left="215" w:hanging="215"/>
              <w:rPr>
                <w:rFonts w:cs="Times New Roman"/>
                <w:sz w:val="20"/>
                <w:szCs w:val="20"/>
              </w:rPr>
            </w:pPr>
            <w:r w:rsidRPr="000D5274">
              <w:rPr>
                <w:rFonts w:cs="Times New Roman"/>
                <w:sz w:val="20"/>
                <w:szCs w:val="20"/>
              </w:rPr>
              <w:t>educational videos,</w:t>
            </w:r>
          </w:p>
          <w:p w14:paraId="1C3105FB" w14:textId="77777777" w:rsidR="00F155B1" w:rsidRPr="000D5274" w:rsidRDefault="00F155B1" w:rsidP="00E605B4">
            <w:pPr>
              <w:pStyle w:val="NoSpacing"/>
              <w:numPr>
                <w:ilvl w:val="0"/>
                <w:numId w:val="37"/>
              </w:numPr>
              <w:tabs>
                <w:tab w:val="clear" w:pos="915"/>
              </w:tabs>
              <w:suppressAutoHyphens/>
              <w:spacing w:line="100" w:lineRule="atLeast"/>
              <w:ind w:left="215" w:hanging="215"/>
              <w:rPr>
                <w:rFonts w:cs="Times New Roman"/>
                <w:sz w:val="20"/>
                <w:szCs w:val="20"/>
              </w:rPr>
            </w:pPr>
            <w:proofErr w:type="gramStart"/>
            <w:r w:rsidRPr="000D5274">
              <w:rPr>
                <w:rFonts w:cs="Times New Roman"/>
                <w:sz w:val="20"/>
                <w:szCs w:val="20"/>
              </w:rPr>
              <w:t>audio</w:t>
            </w:r>
            <w:proofErr w:type="gramEnd"/>
            <w:r w:rsidRPr="000D5274">
              <w:rPr>
                <w:rFonts w:cs="Times New Roman"/>
                <w:sz w:val="20"/>
                <w:szCs w:val="20"/>
              </w:rPr>
              <w:t xml:space="preserve"> materials.</w:t>
            </w:r>
          </w:p>
          <w:p w14:paraId="1FBF3033" w14:textId="77777777" w:rsidR="00F155B1" w:rsidRPr="000D5274" w:rsidRDefault="00F155B1" w:rsidP="000D5274">
            <w:pPr>
              <w:pStyle w:val="NoSpacing"/>
              <w:rPr>
                <w:rFonts w:cs="Times New Roman"/>
                <w:sz w:val="20"/>
                <w:szCs w:val="20"/>
              </w:rPr>
            </w:pPr>
            <w:r w:rsidRPr="000D5274">
              <w:rPr>
                <w:rFonts w:cs="Times New Roman"/>
                <w:sz w:val="20"/>
                <w:szCs w:val="20"/>
              </w:rPr>
              <w:t>They allow providing training programs through the telecommunication channels.</w:t>
            </w:r>
          </w:p>
          <w:p w14:paraId="04A8C8FB" w14:textId="77777777" w:rsidR="00F155B1" w:rsidRPr="000D5274" w:rsidRDefault="00F155B1" w:rsidP="000D5274">
            <w:pPr>
              <w:pStyle w:val="NoSpacing"/>
              <w:rPr>
                <w:rFonts w:cs="Times New Roman"/>
                <w:sz w:val="20"/>
                <w:szCs w:val="20"/>
              </w:rPr>
            </w:pPr>
          </w:p>
        </w:tc>
        <w:tc>
          <w:tcPr>
            <w:tcW w:w="6030" w:type="dxa"/>
            <w:tcBorders>
              <w:top w:val="single" w:sz="4" w:space="0" w:color="000000"/>
              <w:left w:val="single" w:sz="4" w:space="0" w:color="000000"/>
              <w:bottom w:val="single" w:sz="4" w:space="0" w:color="000000"/>
              <w:right w:val="single" w:sz="4" w:space="0" w:color="000000"/>
            </w:tcBorders>
            <w:shd w:val="clear" w:color="auto" w:fill="FFFFFF"/>
          </w:tcPr>
          <w:p w14:paraId="5A32FE5A" w14:textId="77777777" w:rsidR="00F155B1" w:rsidRPr="000D5274" w:rsidRDefault="00F155B1" w:rsidP="000D5274">
            <w:pPr>
              <w:pStyle w:val="NoSpacing"/>
              <w:rPr>
                <w:rFonts w:cs="Times New Roman"/>
                <w:sz w:val="20"/>
                <w:szCs w:val="20"/>
              </w:rPr>
            </w:pPr>
            <w:r w:rsidRPr="000D5274">
              <w:rPr>
                <w:rFonts w:cs="Times New Roman"/>
                <w:sz w:val="20"/>
                <w:szCs w:val="20"/>
              </w:rPr>
              <w:lastRenderedPageBreak/>
              <w:t>Students of correspondence education should be supplied with the following materials:</w:t>
            </w:r>
          </w:p>
          <w:p w14:paraId="7154B33C" w14:textId="77777777" w:rsidR="00F155B1" w:rsidRPr="000D5274" w:rsidRDefault="00F155B1" w:rsidP="00E605B4">
            <w:pPr>
              <w:pStyle w:val="NoSpacing"/>
              <w:numPr>
                <w:ilvl w:val="0"/>
                <w:numId w:val="38"/>
              </w:numPr>
              <w:tabs>
                <w:tab w:val="clear" w:pos="720"/>
              </w:tabs>
              <w:suppressAutoHyphens/>
              <w:spacing w:line="100" w:lineRule="atLeast"/>
              <w:ind w:left="215" w:hanging="215"/>
              <w:rPr>
                <w:rFonts w:cs="Times New Roman"/>
                <w:sz w:val="20"/>
                <w:szCs w:val="20"/>
              </w:rPr>
            </w:pPr>
            <w:r w:rsidRPr="000D5274">
              <w:rPr>
                <w:rFonts w:cs="Times New Roman"/>
                <w:sz w:val="20"/>
                <w:szCs w:val="20"/>
              </w:rPr>
              <w:t>Range of lectures (if text-book is not in compliance with the training program or text-book availability for 1 student is less than 1/2 copy);</w:t>
            </w:r>
          </w:p>
          <w:p w14:paraId="596CFE41" w14:textId="008129E9" w:rsidR="00F155B1" w:rsidRPr="000D5274" w:rsidRDefault="00A73776" w:rsidP="00E605B4">
            <w:pPr>
              <w:pStyle w:val="NoSpacing"/>
              <w:numPr>
                <w:ilvl w:val="0"/>
                <w:numId w:val="38"/>
              </w:numPr>
              <w:tabs>
                <w:tab w:val="clear" w:pos="720"/>
              </w:tabs>
              <w:suppressAutoHyphens/>
              <w:spacing w:line="100" w:lineRule="atLeast"/>
              <w:ind w:left="215" w:hanging="215"/>
              <w:rPr>
                <w:rFonts w:cs="Times New Roman"/>
                <w:sz w:val="20"/>
                <w:szCs w:val="20"/>
              </w:rPr>
            </w:pPr>
            <w:r>
              <w:rPr>
                <w:rFonts w:cs="Times New Roman"/>
                <w:sz w:val="20"/>
                <w:szCs w:val="20"/>
              </w:rPr>
              <w:t>G</w:t>
            </w:r>
            <w:r w:rsidR="00F155B1" w:rsidRPr="000D5274">
              <w:rPr>
                <w:rFonts w:cs="Times New Roman"/>
                <w:sz w:val="20"/>
                <w:szCs w:val="20"/>
              </w:rPr>
              <w:t xml:space="preserve">uidebook based on the training program </w:t>
            </w:r>
            <w:r>
              <w:rPr>
                <w:rFonts w:cs="Times New Roman"/>
                <w:sz w:val="20"/>
                <w:szCs w:val="20"/>
              </w:rPr>
              <w:t>including</w:t>
            </w:r>
            <w:r w:rsidRPr="000D5274">
              <w:rPr>
                <w:rFonts w:cs="Times New Roman"/>
                <w:sz w:val="20"/>
                <w:szCs w:val="20"/>
              </w:rPr>
              <w:t xml:space="preserve"> </w:t>
            </w:r>
            <w:r w:rsidR="00F155B1" w:rsidRPr="000D5274">
              <w:rPr>
                <w:rFonts w:cs="Times New Roman"/>
                <w:sz w:val="20"/>
                <w:szCs w:val="20"/>
              </w:rPr>
              <w:t>the following:</w:t>
            </w:r>
          </w:p>
          <w:p w14:paraId="4562EE63" w14:textId="77777777" w:rsidR="00F155B1" w:rsidRPr="000D5274" w:rsidRDefault="00F155B1" w:rsidP="00E605B4">
            <w:pPr>
              <w:pStyle w:val="NoSpacing"/>
              <w:numPr>
                <w:ilvl w:val="1"/>
                <w:numId w:val="38"/>
              </w:numPr>
              <w:tabs>
                <w:tab w:val="clear" w:pos="1080"/>
              </w:tabs>
              <w:suppressAutoHyphens/>
              <w:spacing w:line="100" w:lineRule="atLeast"/>
              <w:ind w:left="395" w:hanging="180"/>
              <w:rPr>
                <w:rFonts w:cs="Times New Roman"/>
                <w:sz w:val="20"/>
                <w:szCs w:val="20"/>
              </w:rPr>
            </w:pPr>
            <w:r w:rsidRPr="000D5274">
              <w:rPr>
                <w:rFonts w:cs="Times New Roman"/>
                <w:sz w:val="20"/>
                <w:szCs w:val="20"/>
              </w:rPr>
              <w:t>theoretical foundation of the training program with topics and methodical indicators for acquiring, questions for self-testing and the list of textbooks;</w:t>
            </w:r>
          </w:p>
          <w:p w14:paraId="7F601F95" w14:textId="77777777" w:rsidR="00F155B1" w:rsidRPr="000D5274" w:rsidRDefault="00F155B1" w:rsidP="00E605B4">
            <w:pPr>
              <w:pStyle w:val="NoSpacing"/>
              <w:numPr>
                <w:ilvl w:val="1"/>
                <w:numId w:val="38"/>
              </w:numPr>
              <w:tabs>
                <w:tab w:val="clear" w:pos="1080"/>
              </w:tabs>
              <w:suppressAutoHyphens/>
              <w:spacing w:line="100" w:lineRule="atLeast"/>
              <w:ind w:left="395" w:hanging="180"/>
              <w:rPr>
                <w:rFonts w:cs="Times New Roman"/>
                <w:sz w:val="20"/>
                <w:szCs w:val="20"/>
              </w:rPr>
            </w:pPr>
            <w:r w:rsidRPr="000D5274">
              <w:rPr>
                <w:rFonts w:cs="Times New Roman"/>
                <w:sz w:val="20"/>
                <w:szCs w:val="20"/>
              </w:rPr>
              <w:t>topics of workshops and seminars with highlighted methodical indicators for students to prepare for these events, list of questions and references;</w:t>
            </w:r>
          </w:p>
          <w:p w14:paraId="25A88C3E" w14:textId="77777777" w:rsidR="00F155B1" w:rsidRPr="000D5274" w:rsidRDefault="00F155B1" w:rsidP="00E605B4">
            <w:pPr>
              <w:pStyle w:val="NoSpacing"/>
              <w:numPr>
                <w:ilvl w:val="1"/>
                <w:numId w:val="38"/>
              </w:numPr>
              <w:tabs>
                <w:tab w:val="clear" w:pos="1080"/>
              </w:tabs>
              <w:suppressAutoHyphens/>
              <w:spacing w:line="100" w:lineRule="atLeast"/>
              <w:ind w:left="395" w:hanging="180"/>
              <w:rPr>
                <w:rFonts w:cs="Times New Roman"/>
                <w:sz w:val="20"/>
                <w:szCs w:val="20"/>
              </w:rPr>
            </w:pPr>
            <w:r w:rsidRPr="000D5274">
              <w:rPr>
                <w:rFonts w:cs="Times New Roman"/>
                <w:sz w:val="20"/>
                <w:szCs w:val="20"/>
              </w:rPr>
              <w:lastRenderedPageBreak/>
              <w:t>supervised works (table with options, methodical guidance for their completion, supervising actions);</w:t>
            </w:r>
          </w:p>
          <w:p w14:paraId="4E18FCC4" w14:textId="77777777" w:rsidR="00F155B1" w:rsidRPr="000D5274" w:rsidRDefault="00F155B1" w:rsidP="00E605B4">
            <w:pPr>
              <w:pStyle w:val="NoSpacing"/>
              <w:numPr>
                <w:ilvl w:val="1"/>
                <w:numId w:val="38"/>
              </w:numPr>
              <w:tabs>
                <w:tab w:val="clear" w:pos="1080"/>
              </w:tabs>
              <w:suppressAutoHyphens/>
              <w:spacing w:line="100" w:lineRule="atLeast"/>
              <w:ind w:left="395" w:hanging="180"/>
              <w:rPr>
                <w:rFonts w:cs="Times New Roman"/>
                <w:sz w:val="20"/>
                <w:szCs w:val="20"/>
              </w:rPr>
            </w:pPr>
            <w:proofErr w:type="gramStart"/>
            <w:r w:rsidRPr="000D5274">
              <w:rPr>
                <w:rFonts w:cs="Times New Roman"/>
                <w:sz w:val="20"/>
                <w:szCs w:val="20"/>
              </w:rPr>
              <w:t>topics</w:t>
            </w:r>
            <w:proofErr w:type="gramEnd"/>
            <w:r w:rsidRPr="000D5274">
              <w:rPr>
                <w:rFonts w:cs="Times New Roman"/>
                <w:sz w:val="20"/>
                <w:szCs w:val="20"/>
              </w:rPr>
              <w:t xml:space="preserve"> for laboratory works and methodical guidance to prepare for them. This guidance will be introduced during the laboratory works or will be recommended to find it from the library;</w:t>
            </w:r>
          </w:p>
          <w:p w14:paraId="2FA5C7AA" w14:textId="5E8A47F8" w:rsidR="00F155B1" w:rsidRPr="000D5274" w:rsidRDefault="00F155B1" w:rsidP="00E605B4">
            <w:pPr>
              <w:pStyle w:val="NoSpacing"/>
              <w:numPr>
                <w:ilvl w:val="1"/>
                <w:numId w:val="38"/>
              </w:numPr>
              <w:tabs>
                <w:tab w:val="clear" w:pos="1080"/>
              </w:tabs>
              <w:suppressAutoHyphens/>
              <w:spacing w:line="100" w:lineRule="atLeast"/>
              <w:ind w:left="395" w:hanging="180"/>
              <w:rPr>
                <w:rFonts w:cs="Times New Roman"/>
                <w:sz w:val="20"/>
                <w:szCs w:val="20"/>
              </w:rPr>
            </w:pPr>
            <w:r w:rsidRPr="000D5274">
              <w:rPr>
                <w:rFonts w:cs="Times New Roman"/>
                <w:sz w:val="20"/>
                <w:szCs w:val="20"/>
              </w:rPr>
              <w:t>topics f</w:t>
            </w:r>
            <w:r w:rsidR="00A73776">
              <w:rPr>
                <w:rFonts w:cs="Times New Roman"/>
                <w:sz w:val="20"/>
                <w:szCs w:val="20"/>
              </w:rPr>
              <w:t>or</w:t>
            </w:r>
            <w:r w:rsidRPr="000D5274">
              <w:rPr>
                <w:rFonts w:cs="Times New Roman"/>
                <w:sz w:val="20"/>
                <w:szCs w:val="20"/>
              </w:rPr>
              <w:t xml:space="preserve"> course works (assignments) and the methodical guidance to complete them;</w:t>
            </w:r>
          </w:p>
          <w:p w14:paraId="05E9A425" w14:textId="79F7DDEA" w:rsidR="00F155B1" w:rsidRPr="000D5274" w:rsidRDefault="00A73776" w:rsidP="00E605B4">
            <w:pPr>
              <w:pStyle w:val="NoSpacing"/>
              <w:numPr>
                <w:ilvl w:val="0"/>
                <w:numId w:val="38"/>
              </w:numPr>
              <w:tabs>
                <w:tab w:val="clear" w:pos="720"/>
              </w:tabs>
              <w:suppressAutoHyphens/>
              <w:spacing w:line="100" w:lineRule="atLeast"/>
              <w:ind w:left="215" w:hanging="215"/>
              <w:rPr>
                <w:rFonts w:cs="Times New Roman"/>
                <w:sz w:val="20"/>
                <w:szCs w:val="20"/>
              </w:rPr>
            </w:pPr>
            <w:r>
              <w:rPr>
                <w:rFonts w:cs="Times New Roman"/>
                <w:sz w:val="20"/>
                <w:szCs w:val="20"/>
              </w:rPr>
              <w:t>S</w:t>
            </w:r>
            <w:r w:rsidR="00F155B1" w:rsidRPr="000D5274">
              <w:rPr>
                <w:rFonts w:cs="Times New Roman"/>
                <w:sz w:val="20"/>
                <w:szCs w:val="20"/>
              </w:rPr>
              <w:t>eries of tasks</w:t>
            </w:r>
          </w:p>
          <w:p w14:paraId="6F4ADBAE" w14:textId="35095EA2" w:rsidR="00F155B1" w:rsidRPr="000D5274" w:rsidRDefault="00A73776" w:rsidP="00E605B4">
            <w:pPr>
              <w:pStyle w:val="NoSpacing"/>
              <w:numPr>
                <w:ilvl w:val="0"/>
                <w:numId w:val="38"/>
              </w:numPr>
              <w:tabs>
                <w:tab w:val="clear" w:pos="720"/>
              </w:tabs>
              <w:suppressAutoHyphens/>
              <w:spacing w:line="100" w:lineRule="atLeast"/>
              <w:ind w:left="215" w:hanging="215"/>
              <w:rPr>
                <w:rFonts w:cs="Times New Roman"/>
                <w:sz w:val="20"/>
                <w:szCs w:val="20"/>
              </w:rPr>
            </w:pPr>
            <w:r>
              <w:rPr>
                <w:rFonts w:cs="Times New Roman"/>
                <w:sz w:val="20"/>
                <w:szCs w:val="20"/>
              </w:rPr>
              <w:t>M</w:t>
            </w:r>
            <w:r w:rsidR="00F155B1" w:rsidRPr="000D5274">
              <w:rPr>
                <w:rFonts w:cs="Times New Roman"/>
                <w:sz w:val="20"/>
                <w:szCs w:val="20"/>
              </w:rPr>
              <w:t>ethodical guidance on completing course assignments that consists of the following sections:</w:t>
            </w:r>
          </w:p>
          <w:p w14:paraId="25DAA3EA" w14:textId="77777777" w:rsidR="00F155B1" w:rsidRPr="000D5274" w:rsidRDefault="00F155B1" w:rsidP="00E605B4">
            <w:pPr>
              <w:pStyle w:val="NoSpacing"/>
              <w:numPr>
                <w:ilvl w:val="1"/>
                <w:numId w:val="38"/>
              </w:numPr>
              <w:tabs>
                <w:tab w:val="clear" w:pos="1080"/>
              </w:tabs>
              <w:suppressAutoHyphens/>
              <w:spacing w:line="100" w:lineRule="atLeast"/>
              <w:ind w:left="395" w:hanging="180"/>
              <w:rPr>
                <w:rFonts w:cs="Times New Roman"/>
                <w:sz w:val="20"/>
                <w:szCs w:val="20"/>
              </w:rPr>
            </w:pPr>
            <w:r w:rsidRPr="000D5274">
              <w:rPr>
                <w:rFonts w:cs="Times New Roman"/>
                <w:sz w:val="20"/>
                <w:szCs w:val="20"/>
              </w:rPr>
              <w:t>outline and volume of the assignments;</w:t>
            </w:r>
          </w:p>
          <w:p w14:paraId="4FCF0BAB" w14:textId="77777777" w:rsidR="00F155B1" w:rsidRPr="000D5274" w:rsidRDefault="00F155B1" w:rsidP="00E605B4">
            <w:pPr>
              <w:pStyle w:val="NoSpacing"/>
              <w:numPr>
                <w:ilvl w:val="1"/>
                <w:numId w:val="38"/>
              </w:numPr>
              <w:tabs>
                <w:tab w:val="clear" w:pos="1080"/>
              </w:tabs>
              <w:suppressAutoHyphens/>
              <w:spacing w:line="100" w:lineRule="atLeast"/>
              <w:ind w:left="395" w:hanging="180"/>
              <w:rPr>
                <w:rFonts w:cs="Times New Roman"/>
                <w:sz w:val="20"/>
                <w:szCs w:val="20"/>
              </w:rPr>
            </w:pPr>
            <w:r w:rsidRPr="000D5274">
              <w:rPr>
                <w:rFonts w:cs="Times New Roman"/>
                <w:sz w:val="20"/>
                <w:szCs w:val="20"/>
              </w:rPr>
              <w:t>list of primary resources;</w:t>
            </w:r>
          </w:p>
          <w:p w14:paraId="54FF79C9" w14:textId="77777777" w:rsidR="00F155B1" w:rsidRPr="000D5274" w:rsidRDefault="00F155B1" w:rsidP="00E605B4">
            <w:pPr>
              <w:pStyle w:val="NoSpacing"/>
              <w:numPr>
                <w:ilvl w:val="1"/>
                <w:numId w:val="38"/>
              </w:numPr>
              <w:tabs>
                <w:tab w:val="clear" w:pos="1080"/>
              </w:tabs>
              <w:suppressAutoHyphens/>
              <w:spacing w:line="100" w:lineRule="atLeast"/>
              <w:ind w:left="395" w:hanging="180"/>
              <w:rPr>
                <w:rFonts w:cs="Times New Roman"/>
                <w:sz w:val="20"/>
                <w:szCs w:val="20"/>
              </w:rPr>
            </w:pPr>
            <w:r w:rsidRPr="000D5274">
              <w:rPr>
                <w:rFonts w:cs="Times New Roman"/>
                <w:sz w:val="20"/>
                <w:szCs w:val="20"/>
              </w:rPr>
              <w:t>content and compounds of explanatory guidance with methods to develop each sections;</w:t>
            </w:r>
          </w:p>
          <w:p w14:paraId="67EFE59D" w14:textId="77777777" w:rsidR="00F155B1" w:rsidRPr="000D5274" w:rsidRDefault="00F155B1" w:rsidP="00E605B4">
            <w:pPr>
              <w:pStyle w:val="NoSpacing"/>
              <w:numPr>
                <w:ilvl w:val="1"/>
                <w:numId w:val="38"/>
              </w:numPr>
              <w:tabs>
                <w:tab w:val="clear" w:pos="1080"/>
              </w:tabs>
              <w:suppressAutoHyphens/>
              <w:ind w:left="395" w:hanging="180"/>
              <w:rPr>
                <w:rFonts w:cs="Times New Roman"/>
                <w:sz w:val="20"/>
                <w:szCs w:val="20"/>
              </w:rPr>
            </w:pPr>
            <w:r w:rsidRPr="000D5274">
              <w:rPr>
                <w:rFonts w:cs="Times New Roman"/>
                <w:sz w:val="20"/>
                <w:szCs w:val="20"/>
              </w:rPr>
              <w:t>graphics section requirements, if needed;</w:t>
            </w:r>
          </w:p>
          <w:p w14:paraId="7948B0D1" w14:textId="438033A9" w:rsidR="00F155B1" w:rsidRPr="000D5274" w:rsidRDefault="00F155B1" w:rsidP="00E605B4">
            <w:pPr>
              <w:pStyle w:val="NoSpacing"/>
              <w:numPr>
                <w:ilvl w:val="1"/>
                <w:numId w:val="38"/>
              </w:numPr>
              <w:tabs>
                <w:tab w:val="clear" w:pos="1080"/>
              </w:tabs>
              <w:suppressAutoHyphens/>
              <w:spacing w:line="100" w:lineRule="atLeast"/>
              <w:ind w:left="395" w:hanging="180"/>
              <w:rPr>
                <w:rFonts w:cs="Times New Roman"/>
                <w:sz w:val="20"/>
                <w:szCs w:val="20"/>
              </w:rPr>
            </w:pPr>
            <w:r w:rsidRPr="000D5274">
              <w:rPr>
                <w:rFonts w:cs="Times New Roman"/>
                <w:sz w:val="20"/>
                <w:szCs w:val="20"/>
              </w:rPr>
              <w:t>recommended literature</w:t>
            </w:r>
            <w:r w:rsidR="00A73776">
              <w:rPr>
                <w:rFonts w:cs="Times New Roman"/>
                <w:sz w:val="20"/>
                <w:szCs w:val="20"/>
              </w:rPr>
              <w:t>/further reading</w:t>
            </w:r>
          </w:p>
          <w:p w14:paraId="74B43AA2" w14:textId="77777777" w:rsidR="00F155B1" w:rsidRPr="000D5274" w:rsidRDefault="00F155B1" w:rsidP="000D5274">
            <w:pPr>
              <w:pStyle w:val="NoSpacing"/>
              <w:rPr>
                <w:rFonts w:cs="Times New Roman"/>
                <w:sz w:val="20"/>
                <w:szCs w:val="20"/>
              </w:rPr>
            </w:pPr>
            <w:r w:rsidRPr="000D5274">
              <w:rPr>
                <w:rFonts w:cs="Times New Roman"/>
                <w:sz w:val="20"/>
                <w:szCs w:val="20"/>
              </w:rPr>
              <w:t xml:space="preserve">Supporting the methodical series with audio and video devices as well as CD/DVDs </w:t>
            </w:r>
            <w:proofErr w:type="gramStart"/>
            <w:r w:rsidRPr="000D5274">
              <w:rPr>
                <w:rFonts w:cs="Times New Roman"/>
                <w:sz w:val="20"/>
                <w:szCs w:val="20"/>
              </w:rPr>
              <w:t>are</w:t>
            </w:r>
            <w:proofErr w:type="gramEnd"/>
            <w:r w:rsidRPr="000D5274">
              <w:rPr>
                <w:rFonts w:cs="Times New Roman"/>
                <w:sz w:val="20"/>
                <w:szCs w:val="20"/>
              </w:rPr>
              <w:t xml:space="preserve"> recommended.</w:t>
            </w:r>
          </w:p>
        </w:tc>
      </w:tr>
    </w:tbl>
    <w:p w14:paraId="744F58A9" w14:textId="77777777" w:rsidR="00F155B1" w:rsidRPr="000D5274" w:rsidRDefault="00F155B1" w:rsidP="000D5274">
      <w:pPr>
        <w:rPr>
          <w:rFonts w:cs="Times New Roman"/>
          <w:sz w:val="20"/>
          <w:szCs w:val="20"/>
        </w:rPr>
      </w:pPr>
    </w:p>
    <w:p w14:paraId="230943BB" w14:textId="08691A37" w:rsidR="00F155B1" w:rsidRPr="00A73776" w:rsidRDefault="00F155B1" w:rsidP="00B25D55">
      <w:pPr>
        <w:pStyle w:val="NoSpacing"/>
        <w:pageBreakBefore/>
        <w:jc w:val="center"/>
        <w:rPr>
          <w:rFonts w:cs="Times New Roman"/>
          <w:b/>
          <w:bCs/>
          <w:sz w:val="20"/>
          <w:szCs w:val="20"/>
        </w:rPr>
      </w:pPr>
      <w:r w:rsidRPr="00D9338B">
        <w:rPr>
          <w:rFonts w:cs="Times New Roman"/>
          <w:b/>
          <w:iCs/>
          <w:sz w:val="20"/>
          <w:szCs w:val="20"/>
        </w:rPr>
        <w:lastRenderedPageBreak/>
        <w:t xml:space="preserve">Table </w:t>
      </w:r>
      <w:r w:rsidR="00A73776" w:rsidRPr="00D9338B">
        <w:rPr>
          <w:rFonts w:cs="Times New Roman"/>
          <w:b/>
          <w:iCs/>
          <w:sz w:val="20"/>
          <w:szCs w:val="20"/>
        </w:rPr>
        <w:t>19</w:t>
      </w:r>
      <w:r w:rsidRPr="00D9338B">
        <w:rPr>
          <w:rFonts w:cs="Times New Roman"/>
          <w:b/>
          <w:iCs/>
          <w:sz w:val="20"/>
          <w:szCs w:val="20"/>
        </w:rPr>
        <w:t>: Requirements for Providing Education Process</w:t>
      </w:r>
    </w:p>
    <w:tbl>
      <w:tblPr>
        <w:tblW w:w="9450" w:type="dxa"/>
        <w:tblInd w:w="55" w:type="dxa"/>
        <w:tblLayout w:type="fixed"/>
        <w:tblCellMar>
          <w:top w:w="55" w:type="dxa"/>
          <w:left w:w="55" w:type="dxa"/>
          <w:bottom w:w="55" w:type="dxa"/>
          <w:right w:w="55" w:type="dxa"/>
        </w:tblCellMar>
        <w:tblLook w:val="0000" w:firstRow="0" w:lastRow="0" w:firstColumn="0" w:lastColumn="0" w:noHBand="0" w:noVBand="0"/>
      </w:tblPr>
      <w:tblGrid>
        <w:gridCol w:w="3870"/>
        <w:gridCol w:w="5580"/>
      </w:tblGrid>
      <w:tr w:rsidR="00F155B1" w:rsidRPr="000D5274" w14:paraId="45C62C14" w14:textId="77777777" w:rsidTr="000D5274">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35782BFC" w14:textId="77777777" w:rsidR="00F155B1" w:rsidRPr="000D5274" w:rsidRDefault="00F155B1" w:rsidP="000D5274">
            <w:pPr>
              <w:pStyle w:val="NoSpacing"/>
              <w:rPr>
                <w:rFonts w:cs="Times New Roman"/>
                <w:b/>
                <w:bCs/>
                <w:sz w:val="20"/>
                <w:szCs w:val="20"/>
              </w:rPr>
            </w:pPr>
            <w:r w:rsidRPr="000D5274">
              <w:rPr>
                <w:rFonts w:cs="Times New Roman"/>
                <w:b/>
                <w:bCs/>
                <w:sz w:val="20"/>
                <w:szCs w:val="20"/>
              </w:rPr>
              <w:t>Distance Education</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5E3C2E39" w14:textId="77777777" w:rsidR="00F155B1" w:rsidRPr="000D5274" w:rsidRDefault="00F155B1" w:rsidP="000D5274">
            <w:pPr>
              <w:pStyle w:val="NoSpacing"/>
              <w:rPr>
                <w:rFonts w:cs="Times New Roman"/>
                <w:sz w:val="20"/>
                <w:szCs w:val="20"/>
              </w:rPr>
            </w:pPr>
            <w:r w:rsidRPr="000D5274">
              <w:rPr>
                <w:rFonts w:cs="Times New Roman"/>
                <w:b/>
                <w:bCs/>
                <w:sz w:val="20"/>
                <w:szCs w:val="20"/>
              </w:rPr>
              <w:t>Correspondence Education</w:t>
            </w:r>
          </w:p>
        </w:tc>
      </w:tr>
      <w:tr w:rsidR="00F155B1" w:rsidRPr="000D5274" w14:paraId="336E4F96" w14:textId="77777777" w:rsidTr="000D5274">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5E95E044" w14:textId="77777777" w:rsidR="00F155B1" w:rsidRPr="000D5274" w:rsidRDefault="00F155B1" w:rsidP="000D5274">
            <w:pPr>
              <w:pStyle w:val="NoSpacing"/>
              <w:rPr>
                <w:rFonts w:cs="Times New Roman"/>
                <w:sz w:val="20"/>
                <w:szCs w:val="20"/>
              </w:rPr>
            </w:pPr>
            <w:r w:rsidRPr="000D5274">
              <w:rPr>
                <w:rFonts w:cs="Times New Roman"/>
                <w:sz w:val="20"/>
                <w:szCs w:val="20"/>
              </w:rPr>
              <w:t>Requirements for Providing Distance Learning</w:t>
            </w:r>
          </w:p>
          <w:p w14:paraId="36C98B36" w14:textId="77777777" w:rsidR="00F155B1" w:rsidRPr="000D5274" w:rsidRDefault="00F155B1" w:rsidP="00E605B4">
            <w:pPr>
              <w:pStyle w:val="NoSpacing"/>
              <w:numPr>
                <w:ilvl w:val="0"/>
                <w:numId w:val="39"/>
              </w:numPr>
              <w:tabs>
                <w:tab w:val="clear" w:pos="720"/>
              </w:tabs>
              <w:suppressAutoHyphens/>
              <w:spacing w:line="100" w:lineRule="atLeast"/>
              <w:ind w:left="215" w:hanging="215"/>
              <w:rPr>
                <w:rFonts w:cs="Times New Roman"/>
                <w:sz w:val="20"/>
                <w:szCs w:val="20"/>
              </w:rPr>
            </w:pPr>
            <w:r w:rsidRPr="000D5274">
              <w:rPr>
                <w:rFonts w:cs="Times New Roman"/>
                <w:sz w:val="20"/>
                <w:szCs w:val="20"/>
              </w:rPr>
              <w:t>To approve the capacity of providing one or several training programs via full-fledged distance education system the education institution can apply to the Ministry of education of Tajikistan for assessment of its capacity according to the following attributes and other methodical requirements of this form of education:</w:t>
            </w:r>
          </w:p>
          <w:p w14:paraId="6CEE6FC8" w14:textId="77777777" w:rsidR="00F155B1" w:rsidRPr="000D5274" w:rsidRDefault="00F155B1" w:rsidP="00E605B4">
            <w:pPr>
              <w:pStyle w:val="NoSpacing"/>
              <w:numPr>
                <w:ilvl w:val="0"/>
                <w:numId w:val="42"/>
              </w:numPr>
              <w:suppressAutoHyphens/>
              <w:spacing w:line="100" w:lineRule="atLeast"/>
              <w:ind w:left="395" w:hanging="180"/>
              <w:rPr>
                <w:rFonts w:cs="Times New Roman"/>
                <w:sz w:val="20"/>
                <w:szCs w:val="20"/>
              </w:rPr>
            </w:pPr>
            <w:r w:rsidRPr="000D5274">
              <w:rPr>
                <w:rFonts w:cs="Times New Roman"/>
                <w:sz w:val="20"/>
                <w:szCs w:val="20"/>
              </w:rPr>
              <w:t>availability of methodical and teaching materials for each teaching subject (module) or availability of specific cases (curriculum, teaching materials with usage of multimedia);</w:t>
            </w:r>
          </w:p>
          <w:p w14:paraId="12432B58" w14:textId="77777777" w:rsidR="00F155B1" w:rsidRPr="000D5274" w:rsidRDefault="00F155B1" w:rsidP="00E605B4">
            <w:pPr>
              <w:pStyle w:val="NoSpacing"/>
              <w:numPr>
                <w:ilvl w:val="0"/>
                <w:numId w:val="42"/>
              </w:numPr>
              <w:suppressAutoHyphens/>
              <w:spacing w:line="100" w:lineRule="atLeast"/>
              <w:ind w:left="395" w:hanging="180"/>
              <w:rPr>
                <w:rFonts w:cs="Times New Roman"/>
                <w:sz w:val="20"/>
                <w:szCs w:val="20"/>
              </w:rPr>
            </w:pPr>
            <w:r w:rsidRPr="000D5274">
              <w:rPr>
                <w:rFonts w:cs="Times New Roman"/>
                <w:sz w:val="20"/>
                <w:szCs w:val="20"/>
              </w:rPr>
              <w:t>availability of corporate information system for document exchange that can fully manage the education process;</w:t>
            </w:r>
          </w:p>
          <w:p w14:paraId="35E280CC" w14:textId="77777777" w:rsidR="00F155B1" w:rsidRPr="000D5274" w:rsidRDefault="00F155B1" w:rsidP="00E605B4">
            <w:pPr>
              <w:pStyle w:val="NoSpacing"/>
              <w:numPr>
                <w:ilvl w:val="0"/>
                <w:numId w:val="42"/>
              </w:numPr>
              <w:suppressAutoHyphens/>
              <w:spacing w:line="100" w:lineRule="atLeast"/>
              <w:ind w:left="395" w:hanging="180"/>
              <w:rPr>
                <w:rFonts w:cs="Times New Roman"/>
                <w:sz w:val="20"/>
                <w:szCs w:val="20"/>
              </w:rPr>
            </w:pPr>
            <w:r w:rsidRPr="000D5274">
              <w:rPr>
                <w:rFonts w:cs="Times New Roman"/>
                <w:sz w:val="20"/>
                <w:szCs w:val="20"/>
              </w:rPr>
              <w:t>availability of human capacity that is trained to work in the modern information reached education environment;</w:t>
            </w:r>
          </w:p>
          <w:p w14:paraId="4D73E3EE" w14:textId="1348D93D" w:rsidR="00F155B1" w:rsidRPr="000D5274" w:rsidRDefault="00F155B1" w:rsidP="00E605B4">
            <w:pPr>
              <w:pStyle w:val="NoSpacing"/>
              <w:numPr>
                <w:ilvl w:val="0"/>
                <w:numId w:val="42"/>
              </w:numPr>
              <w:suppressAutoHyphens/>
              <w:spacing w:line="100" w:lineRule="atLeast"/>
              <w:ind w:left="395" w:hanging="180"/>
              <w:rPr>
                <w:rFonts w:cs="Times New Roman"/>
                <w:sz w:val="20"/>
                <w:szCs w:val="20"/>
              </w:rPr>
            </w:pPr>
            <w:r w:rsidRPr="000D5274">
              <w:rPr>
                <w:rFonts w:cs="Times New Roman"/>
                <w:sz w:val="20"/>
                <w:szCs w:val="20"/>
              </w:rPr>
              <w:t xml:space="preserve">availability of methods including electronics for assessment of </w:t>
            </w:r>
            <w:r w:rsidR="00787987" w:rsidRPr="000D5274">
              <w:rPr>
                <w:rFonts w:cs="Times New Roman"/>
                <w:sz w:val="20"/>
                <w:szCs w:val="20"/>
              </w:rPr>
              <w:t>students’</w:t>
            </w:r>
            <w:r w:rsidRPr="000D5274">
              <w:rPr>
                <w:rFonts w:cs="Times New Roman"/>
                <w:sz w:val="20"/>
                <w:szCs w:val="20"/>
              </w:rPr>
              <w:t xml:space="preserve"> knowledge;</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71FC08C9" w14:textId="77777777" w:rsidR="00F155B1" w:rsidRPr="000D5274" w:rsidRDefault="00F155B1" w:rsidP="000D5274">
            <w:pPr>
              <w:pStyle w:val="NoSpacing"/>
              <w:rPr>
                <w:rFonts w:cs="Times New Roman"/>
                <w:sz w:val="20"/>
                <w:szCs w:val="20"/>
              </w:rPr>
            </w:pPr>
            <w:r w:rsidRPr="000D5274">
              <w:rPr>
                <w:rFonts w:cs="Times New Roman"/>
                <w:sz w:val="20"/>
                <w:szCs w:val="20"/>
              </w:rPr>
              <w:t>II. Requirements to the correspondence students education plan</w:t>
            </w:r>
          </w:p>
          <w:p w14:paraId="6CE9F35D" w14:textId="77777777" w:rsidR="00F155B1" w:rsidRPr="000D5274" w:rsidRDefault="00F155B1" w:rsidP="00E605B4">
            <w:pPr>
              <w:pStyle w:val="NoSpacing"/>
              <w:numPr>
                <w:ilvl w:val="0"/>
                <w:numId w:val="41"/>
              </w:numPr>
              <w:suppressAutoHyphens/>
              <w:spacing w:line="100" w:lineRule="atLeast"/>
              <w:ind w:left="215" w:hanging="215"/>
              <w:rPr>
                <w:rFonts w:cs="Times New Roman"/>
                <w:sz w:val="20"/>
                <w:szCs w:val="20"/>
              </w:rPr>
            </w:pPr>
            <w:r w:rsidRPr="000D5274">
              <w:rPr>
                <w:rFonts w:cs="Times New Roman"/>
                <w:sz w:val="20"/>
                <w:szCs w:val="20"/>
              </w:rPr>
              <w:t>Education plan for correspondence education specialties shall be developed by the relevant department of HEI and submitted to the Ministry of Education for approval.</w:t>
            </w:r>
          </w:p>
          <w:p w14:paraId="662A29CC" w14:textId="77777777" w:rsidR="00F155B1" w:rsidRPr="000D5274" w:rsidRDefault="00F155B1" w:rsidP="00E605B4">
            <w:pPr>
              <w:pStyle w:val="NoSpacing"/>
              <w:numPr>
                <w:ilvl w:val="0"/>
                <w:numId w:val="41"/>
              </w:numPr>
              <w:suppressAutoHyphens/>
              <w:spacing w:line="100" w:lineRule="atLeast"/>
              <w:ind w:left="215" w:hanging="215"/>
              <w:rPr>
                <w:rFonts w:cs="Times New Roman"/>
                <w:sz w:val="20"/>
                <w:szCs w:val="20"/>
              </w:rPr>
            </w:pPr>
            <w:r w:rsidRPr="000D5274">
              <w:rPr>
                <w:rFonts w:cs="Times New Roman"/>
                <w:sz w:val="20"/>
                <w:szCs w:val="20"/>
              </w:rPr>
              <w:t>Education cycles and modules must be in compliance with the relevant specialty of full-time (traditional) education.</w:t>
            </w:r>
          </w:p>
          <w:p w14:paraId="7A92706A" w14:textId="431F542C" w:rsidR="00F155B1" w:rsidRPr="000D5274" w:rsidRDefault="00F155B1" w:rsidP="00E605B4">
            <w:pPr>
              <w:pStyle w:val="NoSpacing"/>
              <w:numPr>
                <w:ilvl w:val="0"/>
                <w:numId w:val="41"/>
              </w:numPr>
              <w:suppressAutoHyphens/>
              <w:spacing w:line="100" w:lineRule="atLeast"/>
              <w:ind w:left="215" w:hanging="215"/>
              <w:rPr>
                <w:rFonts w:cs="Times New Roman"/>
                <w:sz w:val="20"/>
                <w:szCs w:val="20"/>
              </w:rPr>
            </w:pPr>
            <w:r w:rsidRPr="000D5274">
              <w:rPr>
                <w:rFonts w:cs="Times New Roman"/>
                <w:sz w:val="20"/>
                <w:szCs w:val="20"/>
              </w:rPr>
              <w:t>Classroom sessions (lectures, workshops (practical trainings), seminars, laboratory works, etc</w:t>
            </w:r>
            <w:r w:rsidR="00A73776">
              <w:rPr>
                <w:rFonts w:cs="Times New Roman"/>
                <w:sz w:val="20"/>
                <w:szCs w:val="20"/>
              </w:rPr>
              <w:t>.</w:t>
            </w:r>
            <w:r w:rsidRPr="000D5274">
              <w:rPr>
                <w:rFonts w:cs="Times New Roman"/>
                <w:sz w:val="20"/>
                <w:szCs w:val="20"/>
              </w:rPr>
              <w:t>) within one year of study should not be less than 160 hours.</w:t>
            </w:r>
          </w:p>
          <w:p w14:paraId="5EEF95A1" w14:textId="77777777" w:rsidR="00F155B1" w:rsidRPr="000D5274" w:rsidRDefault="00F155B1" w:rsidP="00E605B4">
            <w:pPr>
              <w:pStyle w:val="NoSpacing"/>
              <w:numPr>
                <w:ilvl w:val="0"/>
                <w:numId w:val="41"/>
              </w:numPr>
              <w:suppressAutoHyphens/>
              <w:spacing w:line="100" w:lineRule="atLeast"/>
              <w:ind w:left="215" w:hanging="215"/>
              <w:rPr>
                <w:rFonts w:cs="Times New Roman"/>
                <w:sz w:val="20"/>
                <w:szCs w:val="20"/>
              </w:rPr>
            </w:pPr>
            <w:r w:rsidRPr="000D5274">
              <w:rPr>
                <w:rFonts w:cs="Times New Roman"/>
                <w:sz w:val="20"/>
                <w:szCs w:val="20"/>
              </w:rPr>
              <w:t>Volume of workshops, seminars, and laboratory works shall not make less than 60% of the overall volume of classroom sessions.</w:t>
            </w:r>
          </w:p>
          <w:p w14:paraId="284C3CE6" w14:textId="77777777" w:rsidR="00B25D55" w:rsidRDefault="00F155B1" w:rsidP="00E605B4">
            <w:pPr>
              <w:pStyle w:val="NoSpacing"/>
              <w:numPr>
                <w:ilvl w:val="0"/>
                <w:numId w:val="41"/>
              </w:numPr>
              <w:suppressAutoHyphens/>
              <w:spacing w:line="100" w:lineRule="atLeast"/>
              <w:ind w:left="215" w:hanging="215"/>
              <w:rPr>
                <w:rFonts w:cs="Times New Roman"/>
                <w:sz w:val="20"/>
                <w:szCs w:val="20"/>
              </w:rPr>
            </w:pPr>
            <w:r w:rsidRPr="000D5274">
              <w:rPr>
                <w:rFonts w:cs="Times New Roman"/>
                <w:sz w:val="20"/>
                <w:szCs w:val="20"/>
              </w:rPr>
              <w:t>Number of course projects should not be more than 1 and the course assignments not more than 2 during a semester. It should be in compliance with the education plan of the full-time study.</w:t>
            </w:r>
          </w:p>
          <w:p w14:paraId="0FC8FD41" w14:textId="1D8EB6D3" w:rsidR="00B25D55" w:rsidRDefault="00F155B1" w:rsidP="00E605B4">
            <w:pPr>
              <w:pStyle w:val="NoSpacing"/>
              <w:numPr>
                <w:ilvl w:val="0"/>
                <w:numId w:val="41"/>
              </w:numPr>
              <w:suppressAutoHyphens/>
              <w:spacing w:line="100" w:lineRule="atLeast"/>
              <w:ind w:left="215" w:hanging="215"/>
              <w:rPr>
                <w:rFonts w:cs="Times New Roman"/>
                <w:sz w:val="20"/>
                <w:szCs w:val="20"/>
              </w:rPr>
            </w:pPr>
            <w:r w:rsidRPr="00B25D55">
              <w:rPr>
                <w:rFonts w:cs="Times New Roman"/>
                <w:sz w:val="20"/>
                <w:szCs w:val="20"/>
              </w:rPr>
              <w:t xml:space="preserve">Number of supervised works in entire period of study should not be more than </w:t>
            </w:r>
            <w:proofErr w:type="spellStart"/>
            <w:proofErr w:type="gramStart"/>
            <w:r w:rsidRPr="00B25D55">
              <w:rPr>
                <w:rFonts w:cs="Times New Roman"/>
                <w:b/>
                <w:bCs/>
                <w:sz w:val="20"/>
                <w:szCs w:val="20"/>
              </w:rPr>
              <w:t>n</w:t>
            </w:r>
            <w:r w:rsidRPr="00B25D55">
              <w:rPr>
                <w:rFonts w:cs="Times New Roman"/>
                <w:b/>
                <w:bCs/>
                <w:sz w:val="20"/>
                <w:szCs w:val="20"/>
                <w:vertAlign w:val="subscript"/>
              </w:rPr>
              <w:t>k.l</w:t>
            </w:r>
            <w:proofErr w:type="spellEnd"/>
            <w:r w:rsidRPr="00B25D55">
              <w:rPr>
                <w:rFonts w:cs="Times New Roman"/>
                <w:b/>
                <w:bCs/>
                <w:sz w:val="20"/>
                <w:szCs w:val="20"/>
                <w:vertAlign w:val="subscript"/>
              </w:rPr>
              <w:t>.</w:t>
            </w:r>
            <w:r w:rsidRPr="00B25D55">
              <w:rPr>
                <w:rFonts w:cs="Times New Roman"/>
                <w:sz w:val="20"/>
                <w:szCs w:val="20"/>
              </w:rPr>
              <w:t>,</w:t>
            </w:r>
            <w:proofErr w:type="gramEnd"/>
            <w:r w:rsidRPr="00B25D55">
              <w:rPr>
                <w:rFonts w:cs="Times New Roman"/>
                <w:sz w:val="20"/>
                <w:szCs w:val="20"/>
              </w:rPr>
              <w:t xml:space="preserve"> measuring </w:t>
            </w:r>
            <w:r w:rsidR="00787987" w:rsidRPr="00B25D55">
              <w:rPr>
                <w:rFonts w:cs="Times New Roman"/>
                <w:sz w:val="20"/>
                <w:szCs w:val="20"/>
              </w:rPr>
              <w:t>indicator, which</w:t>
            </w:r>
            <w:r w:rsidRPr="00B25D55">
              <w:rPr>
                <w:rFonts w:cs="Times New Roman"/>
                <w:sz w:val="20"/>
                <w:szCs w:val="20"/>
              </w:rPr>
              <w:t xml:space="preserve"> is identified as follow: </w:t>
            </w:r>
            <w:proofErr w:type="spellStart"/>
            <w:r w:rsidRPr="00B25D55">
              <w:rPr>
                <w:rFonts w:cs="Times New Roman"/>
                <w:b/>
                <w:bCs/>
                <w:sz w:val="20"/>
                <w:szCs w:val="20"/>
              </w:rPr>
              <w:t>n</w:t>
            </w:r>
            <w:r w:rsidRPr="00B25D55">
              <w:rPr>
                <w:rFonts w:cs="Times New Roman"/>
                <w:b/>
                <w:bCs/>
                <w:sz w:val="20"/>
                <w:szCs w:val="20"/>
                <w:vertAlign w:val="subscript"/>
              </w:rPr>
              <w:t>k.l</w:t>
            </w:r>
            <w:proofErr w:type="spellEnd"/>
            <w:r w:rsidRPr="00B25D55">
              <w:rPr>
                <w:rFonts w:cs="Times New Roman"/>
                <w:b/>
                <w:bCs/>
                <w:sz w:val="20"/>
                <w:szCs w:val="20"/>
                <w:vertAlign w:val="subscript"/>
              </w:rPr>
              <w:t>.</w:t>
            </w:r>
            <w:r w:rsidRPr="00B25D55">
              <w:rPr>
                <w:rFonts w:cs="Times New Roman"/>
                <w:sz w:val="20"/>
                <w:szCs w:val="20"/>
              </w:rPr>
              <w:t>= 0,01*N, where N is overall volume of classroom session for full-time form of study.</w:t>
            </w:r>
          </w:p>
          <w:p w14:paraId="2CA854D8" w14:textId="77777777" w:rsidR="00B25D55" w:rsidRDefault="00F155B1" w:rsidP="00E605B4">
            <w:pPr>
              <w:pStyle w:val="NoSpacing"/>
              <w:numPr>
                <w:ilvl w:val="0"/>
                <w:numId w:val="41"/>
              </w:numPr>
              <w:suppressAutoHyphens/>
              <w:spacing w:line="100" w:lineRule="atLeast"/>
              <w:ind w:left="215" w:hanging="215"/>
              <w:rPr>
                <w:rFonts w:cs="Times New Roman"/>
                <w:sz w:val="20"/>
                <w:szCs w:val="20"/>
              </w:rPr>
            </w:pPr>
            <w:r w:rsidRPr="00B25D55">
              <w:rPr>
                <w:rFonts w:cs="Times New Roman"/>
                <w:sz w:val="20"/>
                <w:szCs w:val="20"/>
              </w:rPr>
              <w:t>Number of exams during one year of study should not be more than 10 and quizzes not more than 12.</w:t>
            </w:r>
          </w:p>
          <w:p w14:paraId="50CBBF14" w14:textId="77777777" w:rsidR="00F155B1" w:rsidRPr="00B25D55" w:rsidRDefault="00F155B1" w:rsidP="00E605B4">
            <w:pPr>
              <w:pStyle w:val="NoSpacing"/>
              <w:numPr>
                <w:ilvl w:val="0"/>
                <w:numId w:val="41"/>
              </w:numPr>
              <w:suppressAutoHyphens/>
              <w:spacing w:line="100" w:lineRule="atLeast"/>
              <w:ind w:left="215" w:hanging="215"/>
              <w:rPr>
                <w:rFonts w:cs="Times New Roman"/>
                <w:sz w:val="20"/>
                <w:szCs w:val="20"/>
              </w:rPr>
            </w:pPr>
            <w:r w:rsidRPr="00B25D55">
              <w:rPr>
                <w:rFonts w:cs="Times New Roman"/>
                <w:sz w:val="20"/>
                <w:szCs w:val="20"/>
              </w:rPr>
              <w:t>Education plan for 1st year students should envisage 1 introductory session of 8 to 10 days long in October and two exam sessions not less than 2 weeks for each semester; in a following years two exam sessions and in the 6th year (if study course is 6 years) one exam session. Date and length of exam session should be identified by the HEI education department in agreement with the deans of faculties.</w:t>
            </w:r>
          </w:p>
        </w:tc>
      </w:tr>
    </w:tbl>
    <w:p w14:paraId="29F007DB" w14:textId="77777777" w:rsidR="00F155B1" w:rsidRPr="000D5274" w:rsidRDefault="00F155B1" w:rsidP="000D5274">
      <w:pPr>
        <w:pStyle w:val="NoSpacing"/>
        <w:rPr>
          <w:rFonts w:cs="Times New Roman"/>
          <w:sz w:val="20"/>
          <w:szCs w:val="20"/>
        </w:rPr>
      </w:pPr>
    </w:p>
    <w:p w14:paraId="786A38A4" w14:textId="23ECEB8F" w:rsidR="00F155B1" w:rsidRPr="00A73776" w:rsidRDefault="00F155B1" w:rsidP="000D5274">
      <w:pPr>
        <w:pStyle w:val="NoSpacing"/>
        <w:jc w:val="center"/>
        <w:rPr>
          <w:rFonts w:cs="Times New Roman"/>
          <w:b/>
          <w:bCs/>
          <w:sz w:val="20"/>
          <w:szCs w:val="20"/>
        </w:rPr>
      </w:pPr>
      <w:r w:rsidRPr="005D3752">
        <w:rPr>
          <w:rFonts w:cs="Times New Roman"/>
          <w:b/>
          <w:iCs/>
          <w:sz w:val="20"/>
          <w:szCs w:val="20"/>
        </w:rPr>
        <w:t xml:space="preserve">Table </w:t>
      </w:r>
      <w:r w:rsidR="00A73776" w:rsidRPr="005D3752">
        <w:rPr>
          <w:rFonts w:cs="Times New Roman"/>
          <w:b/>
          <w:iCs/>
          <w:sz w:val="20"/>
          <w:szCs w:val="20"/>
        </w:rPr>
        <w:t>20</w:t>
      </w:r>
      <w:r w:rsidRPr="005D3752">
        <w:rPr>
          <w:rFonts w:cs="Times New Roman"/>
          <w:b/>
          <w:iCs/>
          <w:sz w:val="20"/>
          <w:szCs w:val="20"/>
        </w:rPr>
        <w:t>: Student Progress Assessment and Evaluation in both forms of education</w:t>
      </w:r>
    </w:p>
    <w:tbl>
      <w:tblPr>
        <w:tblW w:w="9450" w:type="dxa"/>
        <w:tblInd w:w="55" w:type="dxa"/>
        <w:tblLayout w:type="fixed"/>
        <w:tblCellMar>
          <w:top w:w="55" w:type="dxa"/>
          <w:left w:w="55" w:type="dxa"/>
          <w:bottom w:w="55" w:type="dxa"/>
          <w:right w:w="55" w:type="dxa"/>
        </w:tblCellMar>
        <w:tblLook w:val="0000" w:firstRow="0" w:lastRow="0" w:firstColumn="0" w:lastColumn="0" w:noHBand="0" w:noVBand="0"/>
      </w:tblPr>
      <w:tblGrid>
        <w:gridCol w:w="3870"/>
        <w:gridCol w:w="5580"/>
      </w:tblGrid>
      <w:tr w:rsidR="00F155B1" w:rsidRPr="000D5274" w14:paraId="2BC361AD" w14:textId="77777777" w:rsidTr="00B25D55">
        <w:trPr>
          <w:tblHeader/>
        </w:trPr>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1E0BF4D9" w14:textId="77777777" w:rsidR="00F155B1" w:rsidRPr="000D5274" w:rsidRDefault="00F155B1" w:rsidP="000D5274">
            <w:pPr>
              <w:pStyle w:val="NoSpacing"/>
              <w:rPr>
                <w:rFonts w:cs="Times New Roman"/>
                <w:b/>
                <w:bCs/>
                <w:sz w:val="20"/>
                <w:szCs w:val="20"/>
              </w:rPr>
            </w:pPr>
            <w:r w:rsidRPr="000D5274">
              <w:rPr>
                <w:rFonts w:cs="Times New Roman"/>
                <w:b/>
                <w:bCs/>
                <w:sz w:val="20"/>
                <w:szCs w:val="20"/>
              </w:rPr>
              <w:t>Distance Education</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4BBCF9AE" w14:textId="77777777" w:rsidR="00F155B1" w:rsidRPr="000D5274" w:rsidRDefault="00F155B1" w:rsidP="000D5274">
            <w:pPr>
              <w:pStyle w:val="NoSpacing"/>
              <w:rPr>
                <w:rFonts w:cs="Times New Roman"/>
                <w:sz w:val="20"/>
                <w:szCs w:val="20"/>
              </w:rPr>
            </w:pPr>
            <w:r w:rsidRPr="000D5274">
              <w:rPr>
                <w:rFonts w:cs="Times New Roman"/>
                <w:b/>
                <w:bCs/>
                <w:sz w:val="20"/>
                <w:szCs w:val="20"/>
              </w:rPr>
              <w:t>Correspondence Education</w:t>
            </w:r>
          </w:p>
        </w:tc>
      </w:tr>
      <w:tr w:rsidR="00F155B1" w:rsidRPr="000D5274" w14:paraId="3623E8FF"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0186FF0C" w14:textId="77777777" w:rsidR="00F155B1" w:rsidRPr="000D5274" w:rsidRDefault="00F155B1" w:rsidP="000D5274">
            <w:pPr>
              <w:pStyle w:val="NoSpacing"/>
              <w:rPr>
                <w:rFonts w:cs="Times New Roman"/>
                <w:sz w:val="20"/>
                <w:szCs w:val="20"/>
              </w:rPr>
            </w:pPr>
            <w:r w:rsidRPr="000D5274">
              <w:rPr>
                <w:rFonts w:cs="Times New Roman"/>
                <w:sz w:val="20"/>
                <w:szCs w:val="20"/>
              </w:rPr>
              <w:t>V. Principles, ways of evaluation and assessment of students</w:t>
            </w:r>
          </w:p>
          <w:p w14:paraId="32F310A1" w14:textId="57F1766F" w:rsidR="00F155B1" w:rsidRPr="000D5274" w:rsidRDefault="00F155B1" w:rsidP="00E605B4">
            <w:pPr>
              <w:pStyle w:val="NoSpacing"/>
              <w:numPr>
                <w:ilvl w:val="0"/>
                <w:numId w:val="42"/>
              </w:numPr>
              <w:suppressAutoHyphens/>
              <w:spacing w:line="100" w:lineRule="atLeast"/>
              <w:ind w:left="395" w:hanging="180"/>
              <w:rPr>
                <w:rFonts w:cs="Times New Roman"/>
                <w:sz w:val="20"/>
                <w:szCs w:val="20"/>
              </w:rPr>
            </w:pPr>
            <w:r w:rsidRPr="000D5274">
              <w:rPr>
                <w:rFonts w:cs="Times New Roman"/>
                <w:sz w:val="20"/>
                <w:szCs w:val="20"/>
              </w:rPr>
              <w:t xml:space="preserve">Ongoing monitoring, mid-term and final assessment of graduating students will be conducted by the education institutions through traditional methods and usage of electronic means (e-testing, </w:t>
            </w:r>
            <w:r w:rsidR="00787987" w:rsidRPr="000D5274">
              <w:rPr>
                <w:rFonts w:cs="Times New Roman"/>
                <w:sz w:val="20"/>
                <w:szCs w:val="20"/>
              </w:rPr>
              <w:t>etc.</w:t>
            </w:r>
            <w:r w:rsidRPr="000D5274">
              <w:rPr>
                <w:rFonts w:cs="Times New Roman"/>
                <w:sz w:val="20"/>
                <w:szCs w:val="20"/>
              </w:rPr>
              <w:t>).</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31D1BCD8" w14:textId="77777777" w:rsidR="00F155B1" w:rsidRPr="000D5274" w:rsidRDefault="00F155B1" w:rsidP="00E605B4">
            <w:pPr>
              <w:pStyle w:val="NoSpacing"/>
              <w:numPr>
                <w:ilvl w:val="0"/>
                <w:numId w:val="41"/>
              </w:numPr>
              <w:suppressAutoHyphens/>
              <w:spacing w:line="100" w:lineRule="atLeast"/>
              <w:ind w:left="215" w:hanging="215"/>
              <w:rPr>
                <w:rFonts w:cs="Times New Roman"/>
                <w:sz w:val="20"/>
                <w:szCs w:val="20"/>
              </w:rPr>
            </w:pPr>
            <w:r w:rsidRPr="000D5274">
              <w:rPr>
                <w:rFonts w:cs="Times New Roman"/>
                <w:sz w:val="20"/>
                <w:szCs w:val="20"/>
              </w:rPr>
              <w:t>Main types of distance assessment of students are:</w:t>
            </w:r>
          </w:p>
          <w:p w14:paraId="56466CF7" w14:textId="7FD0630F" w:rsidR="00F155B1" w:rsidRPr="000D5274" w:rsidRDefault="00F155B1" w:rsidP="00E605B4">
            <w:pPr>
              <w:pStyle w:val="NoSpacing"/>
              <w:numPr>
                <w:ilvl w:val="1"/>
                <w:numId w:val="38"/>
              </w:numPr>
              <w:tabs>
                <w:tab w:val="clear" w:pos="1080"/>
              </w:tabs>
              <w:suppressAutoHyphens/>
              <w:ind w:left="395" w:hanging="180"/>
              <w:rPr>
                <w:rFonts w:cs="Times New Roman"/>
                <w:sz w:val="20"/>
                <w:szCs w:val="20"/>
              </w:rPr>
            </w:pPr>
            <w:r w:rsidRPr="000D5274">
              <w:rPr>
                <w:rFonts w:cs="Times New Roman"/>
                <w:sz w:val="20"/>
                <w:szCs w:val="20"/>
              </w:rPr>
              <w:t xml:space="preserve">supervised works, exams, quizzes, course projects, reports from internships like study, field, </w:t>
            </w:r>
            <w:r w:rsidR="00D9338B">
              <w:rPr>
                <w:rFonts w:cs="Times New Roman"/>
                <w:sz w:val="20"/>
                <w:szCs w:val="20"/>
              </w:rPr>
              <w:t xml:space="preserve">and </w:t>
            </w:r>
            <w:r w:rsidRPr="000D5274">
              <w:rPr>
                <w:rFonts w:cs="Times New Roman"/>
                <w:sz w:val="20"/>
                <w:szCs w:val="20"/>
              </w:rPr>
              <w:t>pre</w:t>
            </w:r>
            <w:r w:rsidR="005D3752">
              <w:rPr>
                <w:rFonts w:cs="Times New Roman"/>
                <w:sz w:val="20"/>
                <w:szCs w:val="20"/>
              </w:rPr>
              <w:t>-</w:t>
            </w:r>
            <w:r w:rsidRPr="000D5274">
              <w:rPr>
                <w:rFonts w:cs="Times New Roman"/>
                <w:sz w:val="20"/>
                <w:szCs w:val="20"/>
              </w:rPr>
              <w:t>diploma, as well as state examination, defense of graduation works and others...</w:t>
            </w:r>
          </w:p>
          <w:p w14:paraId="66CF34A7" w14:textId="77777777" w:rsidR="00F155B1" w:rsidRPr="000D5274" w:rsidRDefault="00F155B1" w:rsidP="00E605B4">
            <w:pPr>
              <w:pStyle w:val="NoSpacing"/>
              <w:numPr>
                <w:ilvl w:val="0"/>
                <w:numId w:val="41"/>
              </w:numPr>
              <w:suppressAutoHyphens/>
              <w:spacing w:line="100" w:lineRule="atLeast"/>
              <w:ind w:left="215" w:hanging="215"/>
              <w:rPr>
                <w:rFonts w:cs="Times New Roman"/>
                <w:b/>
                <w:sz w:val="20"/>
                <w:szCs w:val="20"/>
              </w:rPr>
            </w:pPr>
            <w:r w:rsidRPr="000D5274">
              <w:rPr>
                <w:rFonts w:cs="Times New Roman"/>
                <w:sz w:val="20"/>
                <w:szCs w:val="20"/>
              </w:rPr>
              <w:t>Assignments for self-managed work can be delivered to student through distance technology of education such as Case-technology, Internet-technology.</w:t>
            </w:r>
          </w:p>
        </w:tc>
      </w:tr>
    </w:tbl>
    <w:p w14:paraId="1AAE61EB" w14:textId="77777777" w:rsidR="00F155B1" w:rsidRPr="000D5274" w:rsidRDefault="00F155B1" w:rsidP="00B25D55">
      <w:pPr>
        <w:pStyle w:val="NoSpacing"/>
      </w:pPr>
    </w:p>
    <w:tbl>
      <w:tblPr>
        <w:tblW w:w="9450" w:type="dxa"/>
        <w:tblInd w:w="55" w:type="dxa"/>
        <w:tblLayout w:type="fixed"/>
        <w:tblCellMar>
          <w:top w:w="55" w:type="dxa"/>
          <w:left w:w="55" w:type="dxa"/>
          <w:bottom w:w="55" w:type="dxa"/>
          <w:right w:w="55" w:type="dxa"/>
        </w:tblCellMar>
        <w:tblLook w:val="0000" w:firstRow="0" w:lastRow="0" w:firstColumn="0" w:lastColumn="0" w:noHBand="0" w:noVBand="0"/>
      </w:tblPr>
      <w:tblGrid>
        <w:gridCol w:w="3870"/>
        <w:gridCol w:w="5580"/>
      </w:tblGrid>
      <w:tr w:rsidR="00F155B1" w:rsidRPr="000D5274" w14:paraId="54D1BF88" w14:textId="77777777" w:rsidTr="00B25D55">
        <w:trPr>
          <w:tblHeader/>
        </w:trPr>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2EEF41B3" w14:textId="77777777" w:rsidR="00F155B1" w:rsidRPr="000D5274" w:rsidRDefault="00F155B1" w:rsidP="00B25D55">
            <w:pPr>
              <w:widowControl w:val="0"/>
              <w:spacing w:after="0" w:line="100" w:lineRule="atLeast"/>
              <w:jc w:val="center"/>
              <w:rPr>
                <w:rFonts w:cs="Lohit Hindi"/>
                <w:b/>
                <w:bCs/>
                <w:sz w:val="20"/>
                <w:szCs w:val="20"/>
                <w:lang w:eastAsia="zh-CN" w:bidi="hi-IN"/>
              </w:rPr>
            </w:pPr>
            <w:r w:rsidRPr="000D5274">
              <w:rPr>
                <w:bCs/>
                <w:sz w:val="20"/>
                <w:szCs w:val="20"/>
              </w:rPr>
              <w:br w:type="page"/>
            </w:r>
            <w:r w:rsidRPr="000D5274">
              <w:rPr>
                <w:rFonts w:cs="Lohit Hindi"/>
                <w:b/>
                <w:bCs/>
                <w:sz w:val="20"/>
                <w:szCs w:val="20"/>
                <w:lang w:eastAsia="zh-CN" w:bidi="hi-IN"/>
              </w:rPr>
              <w:t>Requirements set in DELR</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2BB834E3" w14:textId="77777777" w:rsidR="00F155B1" w:rsidRPr="000D5274" w:rsidRDefault="00F155B1" w:rsidP="00B25D55">
            <w:pPr>
              <w:widowControl w:val="0"/>
              <w:spacing w:after="0" w:line="100" w:lineRule="atLeast"/>
              <w:jc w:val="center"/>
              <w:rPr>
                <w:rFonts w:cs="Lohit Hindi"/>
                <w:sz w:val="20"/>
                <w:szCs w:val="20"/>
                <w:lang w:eastAsia="zh-CN" w:bidi="hi-IN"/>
              </w:rPr>
            </w:pPr>
            <w:r w:rsidRPr="000D5274">
              <w:rPr>
                <w:rFonts w:cs="Lohit Hindi"/>
                <w:b/>
                <w:bCs/>
                <w:sz w:val="20"/>
                <w:szCs w:val="20"/>
                <w:lang w:eastAsia="zh-CN" w:bidi="hi-IN"/>
              </w:rPr>
              <w:t>Descriptions</w:t>
            </w:r>
          </w:p>
        </w:tc>
      </w:tr>
      <w:tr w:rsidR="00F155B1" w:rsidRPr="000D5274" w14:paraId="32555F9F"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0DADA0CC" w14:textId="77777777" w:rsidR="00F155B1" w:rsidRPr="000D5274" w:rsidRDefault="00F155B1" w:rsidP="00E605B4">
            <w:pPr>
              <w:widowControl w:val="0"/>
              <w:numPr>
                <w:ilvl w:val="0"/>
                <w:numId w:val="40"/>
              </w:numPr>
              <w:suppressAutoHyphens/>
              <w:spacing w:after="0" w:line="100" w:lineRule="atLeast"/>
              <w:rPr>
                <w:rFonts w:cs="Lohit Hindi"/>
                <w:sz w:val="20"/>
                <w:szCs w:val="20"/>
                <w:lang w:eastAsia="zh-CN" w:bidi="hi-IN"/>
              </w:rPr>
            </w:pPr>
            <w:r w:rsidRPr="000D5274">
              <w:rPr>
                <w:rFonts w:cs="Lohit Hindi"/>
                <w:sz w:val="20"/>
                <w:szCs w:val="20"/>
                <w:lang w:eastAsia="zh-CN" w:bidi="hi-IN"/>
              </w:rPr>
              <w:t>Requirements for supplying the training building</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58FE6429"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Physical facilities (classrooms, labs, building)</w:t>
            </w:r>
          </w:p>
        </w:tc>
      </w:tr>
      <w:tr w:rsidR="00F155B1" w:rsidRPr="000D5274" w14:paraId="3B9890F6"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104231BA" w14:textId="77777777" w:rsidR="00F155B1" w:rsidRPr="000D5274" w:rsidRDefault="00F155B1" w:rsidP="00E605B4">
            <w:pPr>
              <w:widowControl w:val="0"/>
              <w:numPr>
                <w:ilvl w:val="1"/>
                <w:numId w:val="40"/>
              </w:numPr>
              <w:tabs>
                <w:tab w:val="left" w:pos="1080"/>
              </w:tabs>
              <w:suppressAutoHyphens/>
              <w:spacing w:after="0" w:line="100" w:lineRule="atLeast"/>
              <w:rPr>
                <w:rFonts w:cs="Lohit Hindi"/>
                <w:sz w:val="20"/>
                <w:szCs w:val="20"/>
                <w:lang w:eastAsia="zh-CN" w:bidi="hi-IN"/>
              </w:rPr>
            </w:pPr>
            <w:r w:rsidRPr="000D5274">
              <w:rPr>
                <w:rFonts w:cs="Lohit Hindi"/>
                <w:sz w:val="20"/>
                <w:szCs w:val="20"/>
                <w:lang w:eastAsia="zh-CN" w:bidi="hi-IN"/>
              </w:rPr>
              <w:t>General requirements</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567A73AD" w14:textId="77777777" w:rsidR="00F155B1" w:rsidRPr="000D5274" w:rsidRDefault="00F155B1" w:rsidP="000D5274">
            <w:pPr>
              <w:rPr>
                <w:rFonts w:cs="Lohit Hindi"/>
                <w:sz w:val="20"/>
                <w:szCs w:val="20"/>
                <w:lang w:eastAsia="zh-CN" w:bidi="hi-IN"/>
              </w:rPr>
            </w:pPr>
            <w:r w:rsidRPr="000D5274">
              <w:rPr>
                <w:rFonts w:cs="Lohit Hindi"/>
                <w:sz w:val="20"/>
                <w:szCs w:val="20"/>
                <w:lang w:eastAsia="zh-CN" w:bidi="hi-IN"/>
              </w:rPr>
              <w:t>Training processes must meet the</w:t>
            </w:r>
            <w:r w:rsidRPr="000D5274">
              <w:rPr>
                <w:sz w:val="20"/>
                <w:szCs w:val="20"/>
              </w:rPr>
              <w:t xml:space="preserve"> </w:t>
            </w:r>
            <w:r w:rsidRPr="000D5274">
              <w:rPr>
                <w:rFonts w:cs="Lohit Hindi"/>
                <w:sz w:val="20"/>
                <w:szCs w:val="20"/>
                <w:lang w:eastAsia="zh-CN" w:bidi="hi-IN"/>
              </w:rPr>
              <w:t xml:space="preserve">State Standard on Education (SSE) norms. For conducting laboratory works equipped laboratories must be available in HEIs or branches. Or institution </w:t>
            </w:r>
            <w:r w:rsidRPr="000D5274">
              <w:rPr>
                <w:rFonts w:cs="Lohit Hindi"/>
                <w:sz w:val="20"/>
                <w:szCs w:val="20"/>
                <w:lang w:eastAsia="zh-CN" w:bidi="hi-IN"/>
              </w:rPr>
              <w:lastRenderedPageBreak/>
              <w:t xml:space="preserve">should be capable to supply lab either virtually or physically located </w:t>
            </w:r>
            <w:r w:rsidRPr="000D5274">
              <w:rPr>
                <w:rFonts w:cs="Lohit Hindi"/>
                <w:sz w:val="20"/>
                <w:szCs w:val="20"/>
                <w:lang w:bidi="hi-IN"/>
              </w:rPr>
              <w:t>i</w:t>
            </w:r>
            <w:r w:rsidRPr="000D5274">
              <w:rPr>
                <w:rFonts w:cs="Lohit Hindi"/>
                <w:sz w:val="20"/>
                <w:szCs w:val="20"/>
                <w:lang w:eastAsia="zh-CN" w:bidi="hi-IN"/>
              </w:rPr>
              <w:t>n distance.</w:t>
            </w:r>
          </w:p>
          <w:p w14:paraId="32B49C26"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HEIs that use DET purely should possess studio equipped with multimedia projectors for arrangement of video-conferences.</w:t>
            </w:r>
          </w:p>
          <w:p w14:paraId="55D731A6" w14:textId="6BE08C5C"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Student evaluation should be conducted</w:t>
            </w:r>
            <w:r w:rsidRPr="000D5274">
              <w:rPr>
                <w:rFonts w:cs="Lohit Hindi"/>
                <w:sz w:val="20"/>
                <w:szCs w:val="20"/>
                <w:lang w:bidi="hi-IN"/>
              </w:rPr>
              <w:t>.</w:t>
            </w:r>
          </w:p>
        </w:tc>
      </w:tr>
      <w:tr w:rsidR="00F155B1" w:rsidRPr="000D5274" w14:paraId="7948D1E2"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66FDF72B" w14:textId="77777777" w:rsidR="00F155B1" w:rsidRPr="000D5274" w:rsidRDefault="00F155B1" w:rsidP="00E605B4">
            <w:pPr>
              <w:widowControl w:val="0"/>
              <w:numPr>
                <w:ilvl w:val="1"/>
                <w:numId w:val="40"/>
              </w:numPr>
              <w:tabs>
                <w:tab w:val="left" w:pos="1080"/>
              </w:tabs>
              <w:suppressAutoHyphens/>
              <w:spacing w:after="0" w:line="100" w:lineRule="atLeast"/>
              <w:rPr>
                <w:rFonts w:cs="Lohit Hindi"/>
                <w:sz w:val="20"/>
                <w:szCs w:val="20"/>
                <w:lang w:eastAsia="zh-CN" w:bidi="hi-IN"/>
              </w:rPr>
            </w:pPr>
            <w:r w:rsidRPr="000D5274">
              <w:rPr>
                <w:rFonts w:cs="Lohit Hindi"/>
                <w:sz w:val="20"/>
                <w:szCs w:val="20"/>
                <w:lang w:eastAsia="zh-CN" w:bidi="hi-IN"/>
              </w:rPr>
              <w:lastRenderedPageBreak/>
              <w:t>Case technology</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3800299A"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Case sessions will be arranged in classrooms equipped for full-time form of education. Availability of LAN, access to Internet and projector are needed for effectiveness.</w:t>
            </w:r>
          </w:p>
        </w:tc>
      </w:tr>
      <w:tr w:rsidR="00F155B1" w:rsidRPr="000D5274" w14:paraId="7E449C81"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79A8BC3D" w14:textId="77777777" w:rsidR="00F155B1" w:rsidRPr="000D5274" w:rsidRDefault="00F155B1" w:rsidP="00E605B4">
            <w:pPr>
              <w:widowControl w:val="0"/>
              <w:numPr>
                <w:ilvl w:val="1"/>
                <w:numId w:val="40"/>
              </w:numPr>
              <w:tabs>
                <w:tab w:val="left" w:pos="1080"/>
              </w:tabs>
              <w:suppressAutoHyphens/>
              <w:spacing w:after="0" w:line="100" w:lineRule="atLeast"/>
              <w:rPr>
                <w:rFonts w:cs="Lohit Hindi"/>
                <w:sz w:val="20"/>
                <w:szCs w:val="20"/>
                <w:lang w:eastAsia="zh-CN" w:bidi="hi-IN"/>
              </w:rPr>
            </w:pPr>
            <w:r w:rsidRPr="000D5274">
              <w:rPr>
                <w:rFonts w:cs="Lohit Hindi"/>
                <w:sz w:val="20"/>
                <w:szCs w:val="20"/>
                <w:lang w:eastAsia="zh-CN" w:bidi="hi-IN"/>
              </w:rPr>
              <w:t>Internet or network technology</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594A7B27"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Supplying students with a working place equipped with multimedia computer and Internet access.</w:t>
            </w:r>
          </w:p>
          <w:p w14:paraId="19635EE9"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 xml:space="preserve">Each teacher has to feel comfortable </w:t>
            </w:r>
            <w:r w:rsidRPr="000D5274">
              <w:rPr>
                <w:rFonts w:cs="Lohit Hindi"/>
                <w:sz w:val="20"/>
                <w:szCs w:val="20"/>
                <w:lang w:bidi="hi-IN"/>
              </w:rPr>
              <w:t>with</w:t>
            </w:r>
            <w:r w:rsidRPr="000D5274">
              <w:rPr>
                <w:rFonts w:cs="Lohit Hindi"/>
                <w:sz w:val="20"/>
                <w:szCs w:val="20"/>
                <w:lang w:eastAsia="zh-CN" w:bidi="hi-IN"/>
              </w:rPr>
              <w:t xml:space="preserve"> providing online or offline training sessions and has to be confident in using available resources.</w:t>
            </w:r>
          </w:p>
          <w:p w14:paraId="143CDF06"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 xml:space="preserve">Institution should </w:t>
            </w:r>
            <w:r w:rsidRPr="000D5274">
              <w:rPr>
                <w:rFonts w:cs="Lohit Hindi"/>
                <w:sz w:val="20"/>
                <w:szCs w:val="20"/>
                <w:lang w:bidi="hi-IN"/>
              </w:rPr>
              <w:t>be</w:t>
            </w:r>
            <w:r w:rsidRPr="000D5274">
              <w:rPr>
                <w:rFonts w:cs="Lohit Hindi"/>
                <w:sz w:val="20"/>
                <w:szCs w:val="20"/>
                <w:lang w:eastAsia="zh-CN" w:bidi="hi-IN"/>
              </w:rPr>
              <w:t xml:space="preserve"> fully equipped with ICT infrastructure and office equipment for online delivery of sessions.</w:t>
            </w:r>
          </w:p>
        </w:tc>
      </w:tr>
      <w:tr w:rsidR="00F155B1" w:rsidRPr="000D5274" w14:paraId="5FC6EA79"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2934EAF7" w14:textId="77777777" w:rsidR="00F155B1" w:rsidRPr="000D5274" w:rsidRDefault="00F155B1" w:rsidP="00E605B4">
            <w:pPr>
              <w:widowControl w:val="0"/>
              <w:numPr>
                <w:ilvl w:val="1"/>
                <w:numId w:val="40"/>
              </w:numPr>
              <w:tabs>
                <w:tab w:val="left" w:pos="1080"/>
              </w:tabs>
              <w:suppressAutoHyphens/>
              <w:spacing w:after="0" w:line="100" w:lineRule="atLeast"/>
              <w:rPr>
                <w:rFonts w:cs="Lohit Hindi"/>
                <w:sz w:val="20"/>
                <w:szCs w:val="20"/>
                <w:lang w:eastAsia="zh-CN" w:bidi="hi-IN"/>
              </w:rPr>
            </w:pPr>
            <w:r w:rsidRPr="000D5274">
              <w:rPr>
                <w:rFonts w:cs="Lohit Hindi"/>
                <w:sz w:val="20"/>
                <w:szCs w:val="20"/>
                <w:lang w:eastAsia="zh-CN" w:bidi="hi-IN"/>
              </w:rPr>
              <w:t>Communication technology</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6E26C0FF"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For arranging video-conferences</w:t>
            </w:r>
            <w:r w:rsidRPr="000D5274">
              <w:rPr>
                <w:rFonts w:cs="Lohit Hindi"/>
                <w:sz w:val="20"/>
                <w:szCs w:val="20"/>
                <w:lang w:bidi="hi-IN"/>
              </w:rPr>
              <w:t>,</w:t>
            </w:r>
            <w:r w:rsidRPr="000D5274">
              <w:rPr>
                <w:rFonts w:cs="Lohit Hindi"/>
                <w:sz w:val="20"/>
                <w:szCs w:val="20"/>
                <w:lang w:eastAsia="zh-CN" w:bidi="hi-IN"/>
              </w:rPr>
              <w:t xml:space="preserve"> </w:t>
            </w:r>
            <w:r w:rsidRPr="000D5274">
              <w:rPr>
                <w:rFonts w:cs="Lohit Hindi"/>
                <w:sz w:val="20"/>
                <w:szCs w:val="20"/>
                <w:lang w:bidi="hi-IN"/>
              </w:rPr>
              <w:t>i</w:t>
            </w:r>
            <w:r w:rsidRPr="000D5274">
              <w:rPr>
                <w:rFonts w:cs="Lohit Hindi"/>
                <w:sz w:val="20"/>
                <w:szCs w:val="20"/>
                <w:lang w:eastAsia="zh-CN" w:bidi="hi-IN"/>
              </w:rPr>
              <w:t xml:space="preserve">nstitution should own </w:t>
            </w:r>
            <w:r w:rsidRPr="000D5274">
              <w:rPr>
                <w:rFonts w:cs="Lohit Hindi"/>
                <w:sz w:val="20"/>
                <w:szCs w:val="20"/>
                <w:lang w:bidi="hi-IN"/>
              </w:rPr>
              <w:t xml:space="preserve">a </w:t>
            </w:r>
            <w:r w:rsidRPr="000D5274">
              <w:rPr>
                <w:rFonts w:cs="Lohit Hindi"/>
                <w:sz w:val="20"/>
                <w:szCs w:val="20"/>
                <w:lang w:eastAsia="zh-CN" w:bidi="hi-IN"/>
              </w:rPr>
              <w:t>studio or studios. Telecommunication equipment and servers should be configured in a secure location. Each student should be supplied with workspace equipped with PC, VC facilities, testing equipment, video recording and watching equipment.</w:t>
            </w:r>
          </w:p>
        </w:tc>
      </w:tr>
      <w:tr w:rsidR="00F155B1" w:rsidRPr="000D5274" w14:paraId="697A2846"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6D1E1D43" w14:textId="77777777" w:rsidR="00F155B1" w:rsidRPr="000D5274" w:rsidRDefault="00F155B1" w:rsidP="00E605B4">
            <w:pPr>
              <w:widowControl w:val="0"/>
              <w:numPr>
                <w:ilvl w:val="0"/>
                <w:numId w:val="40"/>
              </w:numPr>
              <w:tabs>
                <w:tab w:val="left" w:pos="720"/>
              </w:tabs>
              <w:suppressAutoHyphens/>
              <w:spacing w:after="0" w:line="100" w:lineRule="atLeast"/>
              <w:rPr>
                <w:rFonts w:cs="Lohit Hindi"/>
                <w:sz w:val="20"/>
                <w:szCs w:val="20"/>
                <w:lang w:eastAsia="zh-CN" w:bidi="hi-IN"/>
              </w:rPr>
            </w:pPr>
            <w:r w:rsidRPr="000D5274">
              <w:rPr>
                <w:rFonts w:cs="Lohit Hindi"/>
                <w:sz w:val="20"/>
                <w:szCs w:val="20"/>
                <w:lang w:eastAsia="zh-CN" w:bidi="hi-IN"/>
              </w:rPr>
              <w:t>Providing training process</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37559677" w14:textId="77777777" w:rsidR="00F155B1" w:rsidRPr="000D5274" w:rsidRDefault="00F155B1" w:rsidP="000D5274">
            <w:pPr>
              <w:widowControl w:val="0"/>
              <w:spacing w:after="0" w:line="100" w:lineRule="atLeast"/>
              <w:rPr>
                <w:rFonts w:cs="Lohit Hindi"/>
                <w:sz w:val="20"/>
                <w:szCs w:val="20"/>
                <w:lang w:eastAsia="zh-CN" w:bidi="hi-IN"/>
              </w:rPr>
            </w:pPr>
          </w:p>
        </w:tc>
      </w:tr>
      <w:tr w:rsidR="00F155B1" w:rsidRPr="000D5274" w14:paraId="03881FFB"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0E67E57E" w14:textId="77777777" w:rsidR="00F155B1" w:rsidRPr="000D5274" w:rsidRDefault="00F155B1" w:rsidP="00E605B4">
            <w:pPr>
              <w:widowControl w:val="0"/>
              <w:numPr>
                <w:ilvl w:val="1"/>
                <w:numId w:val="40"/>
              </w:numPr>
              <w:tabs>
                <w:tab w:val="left" w:pos="1080"/>
              </w:tabs>
              <w:suppressAutoHyphens/>
              <w:spacing w:after="0" w:line="100" w:lineRule="atLeast"/>
              <w:rPr>
                <w:rFonts w:cs="Lohit Hindi"/>
                <w:sz w:val="20"/>
                <w:szCs w:val="20"/>
                <w:lang w:eastAsia="zh-CN" w:bidi="hi-IN"/>
              </w:rPr>
            </w:pPr>
            <w:r w:rsidRPr="000D5274">
              <w:rPr>
                <w:rFonts w:cs="Lohit Hindi"/>
                <w:sz w:val="20"/>
                <w:szCs w:val="20"/>
                <w:lang w:eastAsia="zh-CN" w:bidi="hi-IN"/>
              </w:rPr>
              <w:t>Technical support of the communication training process</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42DBC101"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HEI</w:t>
            </w:r>
            <w:r w:rsidRPr="000D5274">
              <w:rPr>
                <w:rFonts w:cs="Lohit Hindi"/>
                <w:sz w:val="20"/>
                <w:szCs w:val="20"/>
                <w:lang w:bidi="hi-IN"/>
              </w:rPr>
              <w:t xml:space="preserve"> is</w:t>
            </w:r>
            <w:r w:rsidRPr="000D5274">
              <w:rPr>
                <w:rFonts w:cs="Lohit Hindi"/>
                <w:sz w:val="20"/>
                <w:szCs w:val="20"/>
                <w:lang w:eastAsia="zh-CN" w:bidi="hi-IN"/>
              </w:rPr>
              <w:t xml:space="preserve"> oblig</w:t>
            </w:r>
            <w:r w:rsidRPr="000D5274">
              <w:rPr>
                <w:rFonts w:cs="Lohit Hindi"/>
                <w:sz w:val="20"/>
                <w:szCs w:val="20"/>
                <w:lang w:bidi="hi-IN"/>
              </w:rPr>
              <w:t>ed</w:t>
            </w:r>
            <w:r w:rsidRPr="000D5274">
              <w:rPr>
                <w:rFonts w:cs="Lohit Hindi"/>
                <w:sz w:val="20"/>
                <w:szCs w:val="20"/>
                <w:lang w:eastAsia="zh-CN" w:bidi="hi-IN"/>
              </w:rPr>
              <w:t xml:space="preserve"> to create </w:t>
            </w:r>
            <w:r w:rsidRPr="000D5274">
              <w:rPr>
                <w:rFonts w:cs="Lohit Hindi"/>
                <w:sz w:val="20"/>
                <w:szCs w:val="20"/>
                <w:lang w:bidi="hi-IN"/>
              </w:rPr>
              <w:t xml:space="preserve">an </w:t>
            </w:r>
            <w:r w:rsidRPr="000D5274">
              <w:rPr>
                <w:rFonts w:cs="Lohit Hindi"/>
                <w:sz w:val="20"/>
                <w:szCs w:val="20"/>
                <w:lang w:eastAsia="zh-CN" w:bidi="hi-IN"/>
              </w:rPr>
              <w:t>engaging learning environment for students</w:t>
            </w:r>
            <w:r w:rsidRPr="000D5274">
              <w:rPr>
                <w:rFonts w:cs="Lohit Hindi"/>
                <w:sz w:val="20"/>
                <w:szCs w:val="20"/>
                <w:lang w:bidi="hi-IN"/>
              </w:rPr>
              <w:t>.</w:t>
            </w:r>
          </w:p>
        </w:tc>
      </w:tr>
      <w:tr w:rsidR="00F155B1" w:rsidRPr="000D5274" w14:paraId="3A8A051E"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183F80C8" w14:textId="77777777" w:rsidR="00F155B1" w:rsidRPr="000D5274" w:rsidRDefault="00F155B1" w:rsidP="00E605B4">
            <w:pPr>
              <w:widowControl w:val="0"/>
              <w:numPr>
                <w:ilvl w:val="2"/>
                <w:numId w:val="40"/>
              </w:numPr>
              <w:tabs>
                <w:tab w:val="left" w:pos="1440"/>
              </w:tabs>
              <w:suppressAutoHyphens/>
              <w:spacing w:after="0" w:line="100" w:lineRule="atLeast"/>
              <w:rPr>
                <w:rFonts w:cs="Lohit Hindi"/>
                <w:sz w:val="20"/>
                <w:szCs w:val="20"/>
                <w:lang w:eastAsia="zh-CN" w:bidi="hi-IN"/>
              </w:rPr>
            </w:pPr>
            <w:r w:rsidRPr="000D5274">
              <w:rPr>
                <w:rFonts w:cs="Lohit Hindi"/>
                <w:sz w:val="20"/>
                <w:szCs w:val="20"/>
                <w:lang w:eastAsia="zh-CN" w:bidi="hi-IN"/>
              </w:rPr>
              <w:t>General requirements</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573C2CA8"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Institution should provide students during training sessions with basic ICT resources necessary for acquiring learning discipline.</w:t>
            </w:r>
          </w:p>
        </w:tc>
      </w:tr>
      <w:tr w:rsidR="00F155B1" w:rsidRPr="000D5274" w14:paraId="01DBE80B"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5BF332CD" w14:textId="77777777" w:rsidR="00F155B1" w:rsidRPr="000D5274" w:rsidRDefault="00F155B1" w:rsidP="00E605B4">
            <w:pPr>
              <w:widowControl w:val="0"/>
              <w:numPr>
                <w:ilvl w:val="2"/>
                <w:numId w:val="40"/>
              </w:numPr>
              <w:tabs>
                <w:tab w:val="left" w:pos="1440"/>
              </w:tabs>
              <w:suppressAutoHyphens/>
              <w:spacing w:after="0" w:line="100" w:lineRule="atLeast"/>
              <w:rPr>
                <w:rFonts w:cs="Lohit Hindi"/>
                <w:sz w:val="20"/>
                <w:szCs w:val="20"/>
                <w:lang w:eastAsia="zh-CN" w:bidi="hi-IN"/>
              </w:rPr>
            </w:pPr>
            <w:r w:rsidRPr="000D5274">
              <w:rPr>
                <w:rFonts w:cs="Lohit Hindi"/>
                <w:sz w:val="20"/>
                <w:szCs w:val="20"/>
                <w:lang w:eastAsia="zh-CN" w:bidi="hi-IN"/>
              </w:rPr>
              <w:t>Case technology</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1BF0D9B0"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Institution should provide access to Internet website full of training and methodical resources; teacher – student interactive communication</w:t>
            </w:r>
            <w:r w:rsidRPr="000D5274">
              <w:rPr>
                <w:rFonts w:cs="Lohit Hindi"/>
                <w:sz w:val="20"/>
                <w:szCs w:val="20"/>
                <w:lang w:bidi="hi-IN"/>
              </w:rPr>
              <w:t>.</w:t>
            </w:r>
          </w:p>
        </w:tc>
      </w:tr>
      <w:tr w:rsidR="00F155B1" w:rsidRPr="000D5274" w14:paraId="33F0D6A3"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6C619CD3" w14:textId="77777777" w:rsidR="00F155B1" w:rsidRPr="000D5274" w:rsidRDefault="00F155B1" w:rsidP="00E605B4">
            <w:pPr>
              <w:widowControl w:val="0"/>
              <w:numPr>
                <w:ilvl w:val="2"/>
                <w:numId w:val="40"/>
              </w:numPr>
              <w:tabs>
                <w:tab w:val="left" w:pos="1440"/>
              </w:tabs>
              <w:suppressAutoHyphens/>
              <w:spacing w:after="0" w:line="100" w:lineRule="atLeast"/>
              <w:rPr>
                <w:rFonts w:cs="Lohit Hindi"/>
                <w:sz w:val="20"/>
                <w:szCs w:val="20"/>
                <w:lang w:eastAsia="zh-CN" w:bidi="hi-IN"/>
              </w:rPr>
            </w:pPr>
            <w:r w:rsidRPr="000D5274">
              <w:rPr>
                <w:rFonts w:cs="Lohit Hindi"/>
                <w:sz w:val="20"/>
                <w:szCs w:val="20"/>
                <w:lang w:eastAsia="zh-CN" w:bidi="hi-IN"/>
              </w:rPr>
              <w:t>Internet or network technology</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77CA38A5"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Institutions should provide learning management system that allows</w:t>
            </w:r>
            <w:r w:rsidRPr="000D5274">
              <w:rPr>
                <w:rFonts w:cs="Lohit Hindi"/>
                <w:sz w:val="20"/>
                <w:szCs w:val="20"/>
                <w:lang w:bidi="hi-IN"/>
              </w:rPr>
              <w:t xml:space="preserve"> to</w:t>
            </w:r>
            <w:r w:rsidRPr="000D5274">
              <w:rPr>
                <w:rFonts w:cs="Lohit Hindi"/>
                <w:sz w:val="20"/>
                <w:szCs w:val="20"/>
                <w:lang w:eastAsia="zh-CN" w:bidi="hi-IN"/>
              </w:rPr>
              <w:t xml:space="preserve"> develop, store, access, deliver and manage education process through Internet with at least 2 Mbps bandwidth; education website with registered domain name; availability of instant messengers, teleconferences, email and other online facilities.</w:t>
            </w:r>
          </w:p>
          <w:p w14:paraId="23EC1BBD"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Institution guarantees to students 24 hour access to its regularly updated information resources, interactions with teachers.</w:t>
            </w:r>
          </w:p>
        </w:tc>
      </w:tr>
      <w:tr w:rsidR="00F155B1" w:rsidRPr="000D5274" w14:paraId="389E3489"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3966EECD" w14:textId="77777777" w:rsidR="00F155B1" w:rsidRPr="000D5274" w:rsidRDefault="00F155B1" w:rsidP="00E605B4">
            <w:pPr>
              <w:widowControl w:val="0"/>
              <w:numPr>
                <w:ilvl w:val="2"/>
                <w:numId w:val="40"/>
              </w:numPr>
              <w:tabs>
                <w:tab w:val="left" w:pos="1440"/>
              </w:tabs>
              <w:suppressAutoHyphens/>
              <w:spacing w:after="0" w:line="100" w:lineRule="atLeast"/>
              <w:rPr>
                <w:rFonts w:cs="Lohit Hindi"/>
                <w:sz w:val="20"/>
                <w:szCs w:val="20"/>
                <w:lang w:eastAsia="zh-CN" w:bidi="hi-IN"/>
              </w:rPr>
            </w:pPr>
            <w:r w:rsidRPr="000D5274">
              <w:rPr>
                <w:rFonts w:cs="Lohit Hindi"/>
                <w:sz w:val="20"/>
                <w:szCs w:val="20"/>
                <w:lang w:eastAsia="zh-CN" w:bidi="hi-IN"/>
              </w:rPr>
              <w:t>Telecommunication technology</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3CE4022B"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Computers used for training within the Institution shall be connected to its single network with at least 30 Kbps transmission capacity. Telecommunication lines capacity should be:</w:t>
            </w:r>
          </w:p>
          <w:p w14:paraId="12340158"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incoming channel not less than 1 Mbps for student;</w:t>
            </w:r>
          </w:p>
          <w:p w14:paraId="702438A6"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outgoing channel not less than 8 Kbps for student</w:t>
            </w:r>
          </w:p>
        </w:tc>
      </w:tr>
      <w:tr w:rsidR="00F155B1" w:rsidRPr="000D5274" w14:paraId="66501F2C"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28524BE8" w14:textId="77777777" w:rsidR="00F155B1" w:rsidRPr="000D5274" w:rsidRDefault="00F155B1" w:rsidP="00E605B4">
            <w:pPr>
              <w:widowControl w:val="0"/>
              <w:numPr>
                <w:ilvl w:val="1"/>
                <w:numId w:val="40"/>
              </w:numPr>
              <w:tabs>
                <w:tab w:val="left" w:pos="1080"/>
              </w:tabs>
              <w:suppressAutoHyphens/>
              <w:spacing w:after="0" w:line="100" w:lineRule="atLeast"/>
              <w:rPr>
                <w:rFonts w:cs="Lohit Hindi"/>
                <w:sz w:val="20"/>
                <w:szCs w:val="20"/>
                <w:lang w:eastAsia="zh-CN" w:bidi="hi-IN"/>
              </w:rPr>
            </w:pPr>
            <w:r w:rsidRPr="000D5274">
              <w:rPr>
                <w:rFonts w:cs="Lohit Hindi"/>
                <w:sz w:val="20"/>
                <w:szCs w:val="20"/>
                <w:lang w:eastAsia="zh-CN" w:bidi="hi-IN"/>
              </w:rPr>
              <w:t>Requirements for the training process technical supplies</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7836B87A" w14:textId="77777777" w:rsidR="00F155B1" w:rsidRPr="000D5274" w:rsidRDefault="00F155B1" w:rsidP="000D5274">
            <w:pPr>
              <w:widowControl w:val="0"/>
              <w:spacing w:after="0" w:line="100" w:lineRule="atLeast"/>
              <w:rPr>
                <w:rFonts w:cs="Lohit Hindi"/>
                <w:sz w:val="20"/>
                <w:szCs w:val="20"/>
                <w:lang w:eastAsia="zh-CN" w:bidi="hi-IN"/>
              </w:rPr>
            </w:pPr>
          </w:p>
        </w:tc>
      </w:tr>
      <w:tr w:rsidR="00F155B1" w:rsidRPr="000D5274" w14:paraId="38815475"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2AC8C8C2" w14:textId="77777777" w:rsidR="00F155B1" w:rsidRPr="000D5274" w:rsidRDefault="00F155B1" w:rsidP="00E605B4">
            <w:pPr>
              <w:widowControl w:val="0"/>
              <w:numPr>
                <w:ilvl w:val="2"/>
                <w:numId w:val="40"/>
              </w:numPr>
              <w:tabs>
                <w:tab w:val="left" w:pos="1440"/>
              </w:tabs>
              <w:suppressAutoHyphens/>
              <w:spacing w:after="0" w:line="100" w:lineRule="atLeast"/>
              <w:rPr>
                <w:rFonts w:cs="Lohit Hindi"/>
                <w:sz w:val="20"/>
                <w:szCs w:val="20"/>
                <w:lang w:eastAsia="zh-CN" w:bidi="hi-IN"/>
              </w:rPr>
            </w:pPr>
            <w:r w:rsidRPr="000D5274">
              <w:rPr>
                <w:rFonts w:cs="Lohit Hindi"/>
                <w:sz w:val="20"/>
                <w:szCs w:val="20"/>
                <w:lang w:eastAsia="zh-CN" w:bidi="hi-IN"/>
              </w:rPr>
              <w:t>General requirements</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73CA71EC"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 xml:space="preserve">Number of computers and their locations should be in accordance </w:t>
            </w:r>
            <w:r w:rsidRPr="000D5274">
              <w:rPr>
                <w:rFonts w:cs="Lohit Hindi"/>
                <w:sz w:val="20"/>
                <w:szCs w:val="20"/>
                <w:lang w:eastAsia="zh-CN" w:bidi="hi-IN"/>
              </w:rPr>
              <w:lastRenderedPageBreak/>
              <w:t>to the sanitation norms; workspace for a PC should not be less than 4 m</w:t>
            </w:r>
            <w:r w:rsidRPr="000D5274">
              <w:rPr>
                <w:rFonts w:cs="Lohit Hindi"/>
                <w:sz w:val="20"/>
                <w:szCs w:val="20"/>
                <w:vertAlign w:val="superscript"/>
                <w:lang w:eastAsia="zh-CN" w:bidi="hi-IN"/>
              </w:rPr>
              <w:t>2</w:t>
            </w:r>
            <w:r w:rsidRPr="000D5274">
              <w:rPr>
                <w:rFonts w:cs="Lohit Hindi"/>
                <w:sz w:val="20"/>
                <w:szCs w:val="20"/>
                <w:lang w:eastAsia="zh-CN" w:bidi="hi-IN"/>
              </w:rPr>
              <w:t>. All PCs should be connected to LAN.</w:t>
            </w:r>
          </w:p>
        </w:tc>
      </w:tr>
      <w:tr w:rsidR="00F155B1" w:rsidRPr="000D5274" w14:paraId="00E83F5A"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5491F1BB" w14:textId="77777777" w:rsidR="00F155B1" w:rsidRPr="000D5274" w:rsidRDefault="00F155B1" w:rsidP="00E605B4">
            <w:pPr>
              <w:widowControl w:val="0"/>
              <w:numPr>
                <w:ilvl w:val="2"/>
                <w:numId w:val="40"/>
              </w:numPr>
              <w:tabs>
                <w:tab w:val="left" w:pos="1440"/>
              </w:tabs>
              <w:suppressAutoHyphens/>
              <w:spacing w:after="0" w:line="100" w:lineRule="atLeast"/>
              <w:rPr>
                <w:rFonts w:cs="Lohit Hindi"/>
                <w:sz w:val="20"/>
                <w:szCs w:val="20"/>
                <w:lang w:eastAsia="zh-CN" w:bidi="hi-IN"/>
              </w:rPr>
            </w:pPr>
            <w:r w:rsidRPr="000D5274">
              <w:rPr>
                <w:rFonts w:cs="Lohit Hindi"/>
                <w:sz w:val="20"/>
                <w:szCs w:val="20"/>
                <w:lang w:eastAsia="zh-CN" w:bidi="hi-IN"/>
              </w:rPr>
              <w:lastRenderedPageBreak/>
              <w:t>Case technology</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7DF37BFB"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Supplying teachers and administrative staff of institution with PCs and access to Internet and satellite TV channels is important.</w:t>
            </w:r>
          </w:p>
        </w:tc>
      </w:tr>
      <w:tr w:rsidR="00F155B1" w:rsidRPr="000D5274" w14:paraId="2065039C"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68D31A36" w14:textId="77777777" w:rsidR="00F155B1" w:rsidRPr="000D5274" w:rsidRDefault="00F155B1" w:rsidP="00E605B4">
            <w:pPr>
              <w:widowControl w:val="0"/>
              <w:numPr>
                <w:ilvl w:val="2"/>
                <w:numId w:val="40"/>
              </w:numPr>
              <w:tabs>
                <w:tab w:val="left" w:pos="1440"/>
              </w:tabs>
              <w:suppressAutoHyphens/>
              <w:spacing w:after="0" w:line="100" w:lineRule="atLeast"/>
              <w:rPr>
                <w:rFonts w:cs="Lohit Hindi"/>
                <w:sz w:val="20"/>
                <w:szCs w:val="20"/>
                <w:lang w:eastAsia="zh-CN" w:bidi="hi-IN"/>
              </w:rPr>
            </w:pPr>
            <w:r w:rsidRPr="000D5274">
              <w:rPr>
                <w:rFonts w:cs="Lohit Hindi"/>
                <w:sz w:val="20"/>
                <w:szCs w:val="20"/>
                <w:lang w:eastAsia="zh-CN" w:bidi="hi-IN"/>
              </w:rPr>
              <w:t>Internet or network technology</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05A18481"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 xml:space="preserve">Multiple options to access information and training resources that facilitate training processes and ensure education quality should be available. </w:t>
            </w:r>
            <w:r w:rsidRPr="000D5274">
              <w:rPr>
                <w:rFonts w:cs="Lohit Hindi"/>
                <w:sz w:val="20"/>
                <w:szCs w:val="20"/>
                <w:lang w:bidi="hi-IN"/>
              </w:rPr>
              <w:t>On</w:t>
            </w:r>
            <w:r w:rsidRPr="000D5274">
              <w:rPr>
                <w:rFonts w:cs="Lohit Hindi"/>
                <w:sz w:val="20"/>
                <w:szCs w:val="20"/>
                <w:lang w:eastAsia="zh-CN" w:bidi="hi-IN"/>
              </w:rPr>
              <w:t xml:space="preserve"> average</w:t>
            </w:r>
            <w:r w:rsidRPr="000D5274">
              <w:rPr>
                <w:rFonts w:cs="Lohit Hindi"/>
                <w:sz w:val="20"/>
                <w:szCs w:val="20"/>
                <w:lang w:bidi="hi-IN"/>
              </w:rPr>
              <w:t>,</w:t>
            </w:r>
            <w:r w:rsidRPr="000D5274">
              <w:rPr>
                <w:rFonts w:cs="Lohit Hindi"/>
                <w:sz w:val="20"/>
                <w:szCs w:val="20"/>
                <w:lang w:eastAsia="zh-CN" w:bidi="hi-IN"/>
              </w:rPr>
              <w:t xml:space="preserve"> 8x1 is rate of students to PC. As for teachers</w:t>
            </w:r>
            <w:r w:rsidRPr="000D5274">
              <w:rPr>
                <w:rFonts w:cs="Lohit Hindi"/>
                <w:sz w:val="20"/>
                <w:szCs w:val="20"/>
                <w:lang w:bidi="hi-IN"/>
              </w:rPr>
              <w:t>,</w:t>
            </w:r>
            <w:r w:rsidRPr="000D5274">
              <w:rPr>
                <w:rFonts w:cs="Lohit Hindi"/>
                <w:sz w:val="20"/>
                <w:szCs w:val="20"/>
                <w:lang w:eastAsia="zh-CN" w:bidi="hi-IN"/>
              </w:rPr>
              <w:t xml:space="preserve"> 1 computer should be available for 3 hours per day for teacher, i.e. 4 teachers per 1 workspace. Teacher</w:t>
            </w:r>
            <w:r w:rsidRPr="000D5274">
              <w:rPr>
                <w:rFonts w:cs="Lohit Hindi"/>
                <w:sz w:val="20"/>
                <w:szCs w:val="20"/>
                <w:lang w:bidi="hi-IN"/>
              </w:rPr>
              <w:t>s</w:t>
            </w:r>
            <w:r w:rsidRPr="000D5274">
              <w:rPr>
                <w:rFonts w:cs="Lohit Hindi"/>
                <w:sz w:val="20"/>
                <w:szCs w:val="20"/>
                <w:lang w:eastAsia="zh-CN" w:bidi="hi-IN"/>
              </w:rPr>
              <w:t xml:space="preserve"> should have opportunity to interact online and offline with students.</w:t>
            </w:r>
          </w:p>
        </w:tc>
      </w:tr>
      <w:tr w:rsidR="00F155B1" w:rsidRPr="000D5274" w14:paraId="2CE984F8"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5E483ABB" w14:textId="77777777" w:rsidR="00F155B1" w:rsidRPr="000D5274" w:rsidRDefault="00F155B1" w:rsidP="00E605B4">
            <w:pPr>
              <w:widowControl w:val="0"/>
              <w:numPr>
                <w:ilvl w:val="1"/>
                <w:numId w:val="40"/>
              </w:numPr>
              <w:tabs>
                <w:tab w:val="left" w:pos="1080"/>
              </w:tabs>
              <w:suppressAutoHyphens/>
              <w:spacing w:after="0" w:line="100" w:lineRule="atLeast"/>
              <w:rPr>
                <w:rFonts w:cs="Lohit Hindi"/>
                <w:sz w:val="20"/>
                <w:szCs w:val="20"/>
                <w:lang w:eastAsia="zh-CN" w:bidi="hi-IN"/>
              </w:rPr>
            </w:pPr>
            <w:r w:rsidRPr="000D5274">
              <w:rPr>
                <w:rFonts w:cs="Lohit Hindi"/>
                <w:sz w:val="20"/>
                <w:szCs w:val="20"/>
                <w:lang w:eastAsia="zh-CN" w:bidi="hi-IN"/>
              </w:rPr>
              <w:t>Supplying training process with literature, training and methodical items</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14020794" w14:textId="77777777" w:rsidR="00F155B1" w:rsidRPr="000D5274" w:rsidRDefault="00F155B1" w:rsidP="000D5274">
            <w:pPr>
              <w:widowControl w:val="0"/>
              <w:spacing w:after="0" w:line="100" w:lineRule="atLeast"/>
              <w:rPr>
                <w:rFonts w:cs="Lohit Hindi"/>
                <w:sz w:val="20"/>
                <w:szCs w:val="20"/>
                <w:lang w:eastAsia="zh-CN" w:bidi="hi-IN"/>
              </w:rPr>
            </w:pPr>
          </w:p>
        </w:tc>
      </w:tr>
      <w:tr w:rsidR="00F155B1" w:rsidRPr="000D5274" w14:paraId="72C62BB9"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159EED85" w14:textId="77777777" w:rsidR="00F155B1" w:rsidRPr="000D5274" w:rsidRDefault="00F155B1" w:rsidP="00E605B4">
            <w:pPr>
              <w:widowControl w:val="0"/>
              <w:numPr>
                <w:ilvl w:val="2"/>
                <w:numId w:val="40"/>
              </w:numPr>
              <w:tabs>
                <w:tab w:val="left" w:pos="1440"/>
              </w:tabs>
              <w:suppressAutoHyphens/>
              <w:spacing w:after="0" w:line="100" w:lineRule="atLeast"/>
              <w:rPr>
                <w:rFonts w:cs="Lohit Hindi"/>
                <w:sz w:val="20"/>
                <w:szCs w:val="20"/>
                <w:lang w:eastAsia="zh-CN" w:bidi="hi-IN"/>
              </w:rPr>
            </w:pPr>
            <w:r w:rsidRPr="000D5274">
              <w:rPr>
                <w:rFonts w:cs="Lohit Hindi"/>
                <w:sz w:val="20"/>
                <w:szCs w:val="20"/>
                <w:lang w:eastAsia="zh-CN" w:bidi="hi-IN"/>
              </w:rPr>
              <w:t>General requirements</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0D0ACF7A" w14:textId="2B7D60BF"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 xml:space="preserve">HEI is responsible </w:t>
            </w:r>
            <w:r w:rsidRPr="000D5274">
              <w:rPr>
                <w:rFonts w:cs="Lohit Hindi"/>
                <w:sz w:val="20"/>
                <w:szCs w:val="20"/>
                <w:lang w:bidi="hi-IN"/>
              </w:rPr>
              <w:t>for</w:t>
            </w:r>
            <w:r w:rsidRPr="000D5274">
              <w:rPr>
                <w:rFonts w:cs="Lohit Hindi"/>
                <w:sz w:val="20"/>
                <w:szCs w:val="20"/>
                <w:lang w:eastAsia="zh-CN" w:bidi="hi-IN"/>
              </w:rPr>
              <w:t xml:space="preserve"> supply</w:t>
            </w:r>
            <w:r w:rsidRPr="000D5274">
              <w:rPr>
                <w:rFonts w:cs="Lohit Hindi"/>
                <w:sz w:val="20"/>
                <w:szCs w:val="20"/>
                <w:lang w:bidi="hi-IN"/>
              </w:rPr>
              <w:t>ing</w:t>
            </w:r>
            <w:r w:rsidRPr="000D5274">
              <w:rPr>
                <w:rFonts w:cs="Lohit Hindi"/>
                <w:sz w:val="20"/>
                <w:szCs w:val="20"/>
                <w:lang w:eastAsia="zh-CN" w:bidi="hi-IN"/>
              </w:rPr>
              <w:t xml:space="preserve"> student</w:t>
            </w:r>
            <w:r w:rsidRPr="000D5274">
              <w:rPr>
                <w:rFonts w:cs="Lohit Hindi"/>
                <w:sz w:val="20"/>
                <w:szCs w:val="20"/>
                <w:lang w:bidi="hi-IN"/>
              </w:rPr>
              <w:t>s</w:t>
            </w:r>
            <w:r w:rsidRPr="000D5274">
              <w:rPr>
                <w:rFonts w:cs="Lohit Hindi"/>
                <w:sz w:val="20"/>
                <w:szCs w:val="20"/>
                <w:lang w:eastAsia="zh-CN" w:bidi="hi-IN"/>
              </w:rPr>
              <w:t xml:space="preserve"> with training literature; training and methodical resources in paper or electronic format; to arrange training processes; for availability of training disciplines syllab</w:t>
            </w:r>
            <w:r w:rsidR="0028685A">
              <w:rPr>
                <w:rFonts w:cs="Lohit Hindi"/>
                <w:sz w:val="20"/>
                <w:szCs w:val="20"/>
                <w:lang w:eastAsia="zh-CN" w:bidi="hi-IN"/>
              </w:rPr>
              <w:t>i</w:t>
            </w:r>
            <w:r w:rsidRPr="000D5274">
              <w:rPr>
                <w:rFonts w:cs="Lohit Hindi"/>
                <w:sz w:val="20"/>
                <w:szCs w:val="20"/>
                <w:lang w:eastAsia="zh-CN" w:bidi="hi-IN"/>
              </w:rPr>
              <w:t>.</w:t>
            </w:r>
          </w:p>
        </w:tc>
      </w:tr>
      <w:tr w:rsidR="00F155B1" w:rsidRPr="000D5274" w14:paraId="03898D25"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37883F16" w14:textId="77777777" w:rsidR="00F155B1" w:rsidRPr="000D5274" w:rsidRDefault="00F155B1" w:rsidP="00E605B4">
            <w:pPr>
              <w:widowControl w:val="0"/>
              <w:numPr>
                <w:ilvl w:val="2"/>
                <w:numId w:val="40"/>
              </w:numPr>
              <w:tabs>
                <w:tab w:val="left" w:pos="1440"/>
              </w:tabs>
              <w:suppressAutoHyphens/>
              <w:spacing w:after="0" w:line="100" w:lineRule="atLeast"/>
              <w:rPr>
                <w:rFonts w:cs="Lohit Hindi"/>
                <w:sz w:val="20"/>
                <w:szCs w:val="20"/>
                <w:lang w:eastAsia="zh-CN" w:bidi="hi-IN"/>
              </w:rPr>
            </w:pPr>
            <w:r w:rsidRPr="000D5274">
              <w:rPr>
                <w:rFonts w:cs="Lohit Hindi"/>
                <w:sz w:val="20"/>
                <w:szCs w:val="20"/>
                <w:lang w:eastAsia="zh-CN" w:bidi="hi-IN"/>
              </w:rPr>
              <w:t>Case technology</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00E8F19C"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Training and methodical supply of the case for students should include: training plan for the semester; event plan for full-time students; consultation, etc</w:t>
            </w:r>
            <w:r w:rsidRPr="000D5274">
              <w:rPr>
                <w:rFonts w:cs="Lohit Hindi"/>
                <w:sz w:val="20"/>
                <w:szCs w:val="20"/>
                <w:lang w:bidi="hi-IN"/>
              </w:rPr>
              <w:t>.</w:t>
            </w:r>
          </w:p>
        </w:tc>
      </w:tr>
      <w:tr w:rsidR="00F155B1" w:rsidRPr="000D5274" w14:paraId="19367963"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4EF88302" w14:textId="77777777" w:rsidR="00F155B1" w:rsidRPr="000D5274" w:rsidRDefault="00F155B1" w:rsidP="00E605B4">
            <w:pPr>
              <w:widowControl w:val="0"/>
              <w:numPr>
                <w:ilvl w:val="2"/>
                <w:numId w:val="40"/>
              </w:numPr>
              <w:tabs>
                <w:tab w:val="left" w:pos="1440"/>
              </w:tabs>
              <w:suppressAutoHyphens/>
              <w:spacing w:after="0" w:line="100" w:lineRule="atLeast"/>
              <w:rPr>
                <w:rFonts w:cs="Lohit Hindi"/>
                <w:sz w:val="20"/>
                <w:szCs w:val="20"/>
                <w:lang w:eastAsia="zh-CN" w:bidi="hi-IN"/>
              </w:rPr>
            </w:pPr>
            <w:r w:rsidRPr="000D5274">
              <w:rPr>
                <w:rFonts w:cs="Lohit Hindi"/>
                <w:sz w:val="20"/>
                <w:szCs w:val="20"/>
                <w:lang w:eastAsia="zh-CN" w:bidi="hi-IN"/>
              </w:rPr>
              <w:t>Internet or network technology</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2EC6BC67"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Training and methodical materials should be located in the LMS platform. Every user will access them using individual login and password.</w:t>
            </w:r>
          </w:p>
        </w:tc>
      </w:tr>
      <w:tr w:rsidR="00F155B1" w:rsidRPr="000D5274" w14:paraId="4B5B2A76"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59DB86C2" w14:textId="77777777" w:rsidR="00F155B1" w:rsidRPr="000D5274" w:rsidRDefault="00F155B1" w:rsidP="00E605B4">
            <w:pPr>
              <w:widowControl w:val="0"/>
              <w:numPr>
                <w:ilvl w:val="2"/>
                <w:numId w:val="40"/>
              </w:numPr>
              <w:tabs>
                <w:tab w:val="left" w:pos="1440"/>
              </w:tabs>
              <w:suppressAutoHyphens/>
              <w:spacing w:after="0" w:line="100" w:lineRule="atLeast"/>
              <w:rPr>
                <w:rFonts w:cs="Lohit Hindi"/>
                <w:sz w:val="20"/>
                <w:szCs w:val="20"/>
                <w:lang w:eastAsia="zh-CN" w:bidi="hi-IN"/>
              </w:rPr>
            </w:pPr>
            <w:r w:rsidRPr="000D5274">
              <w:rPr>
                <w:rFonts w:cs="Lohit Hindi"/>
                <w:sz w:val="20"/>
                <w:szCs w:val="20"/>
                <w:lang w:eastAsia="zh-CN" w:bidi="hi-IN"/>
              </w:rPr>
              <w:t>Telecommunication technology</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55CD985E"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Availability of audio and video materials is compulsory. Training material for an individual assignment should be available for each student. Multimedia material can be used a copy for 8 students. Textbooks and methodical guides should be available a copy per 2 students.</w:t>
            </w:r>
          </w:p>
        </w:tc>
      </w:tr>
      <w:tr w:rsidR="00F155B1" w:rsidRPr="000D5274" w14:paraId="4490023C"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0378C251" w14:textId="77777777" w:rsidR="00F155B1" w:rsidRPr="000D5274" w:rsidRDefault="00F155B1" w:rsidP="00E605B4">
            <w:pPr>
              <w:widowControl w:val="0"/>
              <w:numPr>
                <w:ilvl w:val="0"/>
                <w:numId w:val="40"/>
              </w:numPr>
              <w:tabs>
                <w:tab w:val="left" w:pos="720"/>
              </w:tabs>
              <w:suppressAutoHyphens/>
              <w:spacing w:after="0" w:line="100" w:lineRule="atLeast"/>
              <w:rPr>
                <w:rFonts w:cs="Lohit Hindi"/>
                <w:sz w:val="20"/>
                <w:szCs w:val="20"/>
                <w:lang w:eastAsia="zh-CN" w:bidi="hi-IN"/>
              </w:rPr>
            </w:pPr>
            <w:r w:rsidRPr="000D5274">
              <w:rPr>
                <w:rFonts w:cs="Lohit Hindi"/>
                <w:sz w:val="20"/>
                <w:szCs w:val="20"/>
                <w:lang w:eastAsia="zh-CN" w:bidi="hi-IN"/>
              </w:rPr>
              <w:t>Requirements for human capacity of the training process</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4AC361E9" w14:textId="4A02842D" w:rsidR="00F155B1" w:rsidRPr="000D5274" w:rsidRDefault="0028685A" w:rsidP="000D5274">
            <w:pPr>
              <w:widowControl w:val="0"/>
              <w:spacing w:after="0" w:line="100" w:lineRule="atLeast"/>
              <w:rPr>
                <w:rFonts w:cs="Lohit Hindi"/>
                <w:sz w:val="20"/>
                <w:szCs w:val="20"/>
                <w:lang w:eastAsia="zh-CN" w:bidi="hi-IN"/>
              </w:rPr>
            </w:pPr>
            <w:r>
              <w:rPr>
                <w:rFonts w:cs="Lohit Hindi"/>
                <w:sz w:val="20"/>
                <w:szCs w:val="20"/>
                <w:lang w:eastAsia="zh-CN" w:bidi="hi-IN"/>
              </w:rPr>
              <w:t>C</w:t>
            </w:r>
            <w:r w:rsidR="00F155B1" w:rsidRPr="000D5274">
              <w:rPr>
                <w:rFonts w:cs="Lohit Hindi"/>
                <w:sz w:val="20"/>
                <w:szCs w:val="20"/>
                <w:lang w:eastAsia="zh-CN" w:bidi="hi-IN"/>
              </w:rPr>
              <w:t xml:space="preserve">apacity building </w:t>
            </w:r>
            <w:r>
              <w:rPr>
                <w:rFonts w:cs="Lohit Hindi"/>
                <w:sz w:val="20"/>
                <w:szCs w:val="20"/>
                <w:lang w:eastAsia="zh-CN" w:bidi="hi-IN"/>
              </w:rPr>
              <w:t>of teachers and tutors</w:t>
            </w:r>
          </w:p>
        </w:tc>
      </w:tr>
      <w:tr w:rsidR="00F155B1" w:rsidRPr="000D5274" w14:paraId="5855450C"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63B2826C" w14:textId="77777777" w:rsidR="00F155B1" w:rsidRPr="000D5274" w:rsidRDefault="00F155B1" w:rsidP="00E605B4">
            <w:pPr>
              <w:widowControl w:val="0"/>
              <w:numPr>
                <w:ilvl w:val="1"/>
                <w:numId w:val="40"/>
              </w:numPr>
              <w:tabs>
                <w:tab w:val="left" w:pos="1080"/>
              </w:tabs>
              <w:suppressAutoHyphens/>
              <w:spacing w:after="0" w:line="100" w:lineRule="atLeast"/>
              <w:rPr>
                <w:rFonts w:cs="Lohit Hindi"/>
                <w:sz w:val="20"/>
                <w:szCs w:val="20"/>
                <w:lang w:eastAsia="zh-CN" w:bidi="hi-IN"/>
              </w:rPr>
            </w:pPr>
            <w:r w:rsidRPr="000D5274">
              <w:rPr>
                <w:rFonts w:cs="Lohit Hindi"/>
                <w:sz w:val="20"/>
                <w:szCs w:val="20"/>
                <w:lang w:eastAsia="zh-CN" w:bidi="hi-IN"/>
              </w:rPr>
              <w:t>Improvement of the pedagogical staff</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52426624" w14:textId="77777777" w:rsidR="00F155B1" w:rsidRPr="000D5274" w:rsidRDefault="00F155B1" w:rsidP="000D5274">
            <w:pPr>
              <w:widowControl w:val="0"/>
              <w:spacing w:after="0" w:line="100" w:lineRule="atLeast"/>
              <w:rPr>
                <w:rFonts w:cs="Lohit Hindi"/>
                <w:sz w:val="20"/>
                <w:szCs w:val="20"/>
                <w:lang w:eastAsia="zh-CN" w:bidi="hi-IN"/>
              </w:rPr>
            </w:pPr>
          </w:p>
        </w:tc>
      </w:tr>
      <w:tr w:rsidR="00F155B1" w:rsidRPr="000D5274" w14:paraId="72D251CE"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5A46D29F" w14:textId="77777777" w:rsidR="00F155B1" w:rsidRPr="000D5274" w:rsidRDefault="00F155B1" w:rsidP="00E605B4">
            <w:pPr>
              <w:widowControl w:val="0"/>
              <w:numPr>
                <w:ilvl w:val="2"/>
                <w:numId w:val="40"/>
              </w:numPr>
              <w:tabs>
                <w:tab w:val="left" w:pos="1440"/>
              </w:tabs>
              <w:suppressAutoHyphens/>
              <w:spacing w:after="0" w:line="100" w:lineRule="atLeast"/>
              <w:rPr>
                <w:rFonts w:cs="Lohit Hindi"/>
                <w:sz w:val="20"/>
                <w:szCs w:val="20"/>
                <w:lang w:eastAsia="zh-CN" w:bidi="hi-IN"/>
              </w:rPr>
            </w:pPr>
            <w:r w:rsidRPr="000D5274">
              <w:rPr>
                <w:rFonts w:cs="Lohit Hindi"/>
                <w:sz w:val="20"/>
                <w:szCs w:val="20"/>
                <w:lang w:eastAsia="zh-CN" w:bidi="hi-IN"/>
              </w:rPr>
              <w:t>General requirements</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6A0B01DD"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Teaching staff of HEIs includes: professors and teachers; administration and officers; assistants; engineers and technicians; teachers and administrative personnel and tutors that via DET deliver training sessions in branches.</w:t>
            </w:r>
          </w:p>
          <w:p w14:paraId="43536EE6"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Number of the tutors depends on number of students.</w:t>
            </w:r>
          </w:p>
        </w:tc>
      </w:tr>
      <w:tr w:rsidR="00F155B1" w:rsidRPr="000D5274" w14:paraId="17759557"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09994D64" w14:textId="77777777" w:rsidR="00F155B1" w:rsidRPr="000D5274" w:rsidRDefault="00F155B1" w:rsidP="00E605B4">
            <w:pPr>
              <w:widowControl w:val="0"/>
              <w:numPr>
                <w:ilvl w:val="1"/>
                <w:numId w:val="40"/>
              </w:numPr>
              <w:tabs>
                <w:tab w:val="left" w:pos="1080"/>
              </w:tabs>
              <w:suppressAutoHyphens/>
              <w:spacing w:after="0" w:line="100" w:lineRule="atLeast"/>
              <w:rPr>
                <w:rFonts w:cs="Lohit Hindi"/>
                <w:sz w:val="20"/>
                <w:szCs w:val="20"/>
                <w:lang w:eastAsia="zh-CN" w:bidi="hi-IN"/>
              </w:rPr>
            </w:pPr>
            <w:r w:rsidRPr="000D5274">
              <w:rPr>
                <w:rFonts w:cs="Lohit Hindi"/>
                <w:sz w:val="20"/>
                <w:szCs w:val="20"/>
                <w:lang w:eastAsia="zh-CN" w:bidi="hi-IN"/>
              </w:rPr>
              <w:t>Educational background of teachers</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593AAB0D"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Not less than 60% of teachers – method</w:t>
            </w:r>
            <w:r w:rsidRPr="000D5274">
              <w:rPr>
                <w:rFonts w:cs="Lohit Hindi"/>
                <w:sz w:val="20"/>
                <w:szCs w:val="20"/>
                <w:lang w:bidi="hi-IN"/>
              </w:rPr>
              <w:t>olog</w:t>
            </w:r>
            <w:r w:rsidRPr="000D5274">
              <w:rPr>
                <w:rFonts w:cs="Lohit Hindi"/>
                <w:sz w:val="20"/>
                <w:szCs w:val="20"/>
                <w:lang w:eastAsia="zh-CN" w:bidi="hi-IN"/>
              </w:rPr>
              <w:t>ists should hold academic degree or position and not less than 20% of them should hold doctoral degree or professor. Teacher – method</w:t>
            </w:r>
            <w:r w:rsidRPr="000D5274">
              <w:rPr>
                <w:rFonts w:cs="Lohit Hindi"/>
                <w:sz w:val="20"/>
                <w:szCs w:val="20"/>
                <w:lang w:bidi="hi-IN"/>
              </w:rPr>
              <w:t>olog</w:t>
            </w:r>
            <w:r w:rsidRPr="000D5274">
              <w:rPr>
                <w:rFonts w:cs="Lohit Hindi"/>
                <w:sz w:val="20"/>
                <w:szCs w:val="20"/>
                <w:lang w:eastAsia="zh-CN" w:bidi="hi-IN"/>
              </w:rPr>
              <w:t xml:space="preserve">ist should have a professional background in the area of </w:t>
            </w:r>
            <w:r w:rsidRPr="000D5274">
              <w:rPr>
                <w:rFonts w:cs="Lohit Hindi"/>
                <w:sz w:val="20"/>
                <w:szCs w:val="20"/>
                <w:lang w:bidi="hi-IN"/>
              </w:rPr>
              <w:t xml:space="preserve">a </w:t>
            </w:r>
            <w:r w:rsidRPr="000D5274">
              <w:rPr>
                <w:rFonts w:cs="Lohit Hindi"/>
                <w:sz w:val="20"/>
                <w:szCs w:val="20"/>
                <w:lang w:eastAsia="zh-CN" w:bidi="hi-IN"/>
              </w:rPr>
              <w:t>to-be-taught</w:t>
            </w:r>
            <w:r w:rsidRPr="000D5274">
              <w:rPr>
                <w:rFonts w:cs="Lohit Hindi"/>
                <w:sz w:val="20"/>
                <w:szCs w:val="20"/>
                <w:lang w:bidi="hi-IN"/>
              </w:rPr>
              <w:t xml:space="preserve"> </w:t>
            </w:r>
            <w:r w:rsidRPr="000D5274">
              <w:rPr>
                <w:rFonts w:cs="Lohit Hindi"/>
                <w:sz w:val="20"/>
                <w:szCs w:val="20"/>
                <w:lang w:eastAsia="zh-CN" w:bidi="hi-IN"/>
              </w:rPr>
              <w:t>discipline.</w:t>
            </w:r>
          </w:p>
          <w:p w14:paraId="3AC0F4A1"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Not less than 20% of tutors should hold scientific degrees. All of them should have higher education degree and at least a 72-hour-training-certificate on learning training methods of DET.</w:t>
            </w:r>
          </w:p>
        </w:tc>
      </w:tr>
      <w:tr w:rsidR="00F155B1" w:rsidRPr="000D5274" w14:paraId="12A15AE9"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14EEDDB6" w14:textId="77777777" w:rsidR="00F155B1" w:rsidRPr="000D5274" w:rsidRDefault="00F155B1" w:rsidP="00E605B4">
            <w:pPr>
              <w:widowControl w:val="0"/>
              <w:numPr>
                <w:ilvl w:val="1"/>
                <w:numId w:val="40"/>
              </w:numPr>
              <w:tabs>
                <w:tab w:val="left" w:pos="1080"/>
              </w:tabs>
              <w:suppressAutoHyphens/>
              <w:spacing w:after="0" w:line="100" w:lineRule="atLeast"/>
              <w:rPr>
                <w:rFonts w:cs="Lohit Hindi"/>
                <w:sz w:val="20"/>
                <w:szCs w:val="20"/>
                <w:lang w:eastAsia="zh-CN" w:bidi="hi-IN"/>
              </w:rPr>
            </w:pPr>
            <w:r w:rsidRPr="000D5274">
              <w:rPr>
                <w:rFonts w:cs="Lohit Hindi"/>
                <w:sz w:val="20"/>
                <w:szCs w:val="20"/>
                <w:lang w:eastAsia="zh-CN" w:bidi="hi-IN"/>
              </w:rPr>
              <w:lastRenderedPageBreak/>
              <w:t>Professional development of teachers</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2ABC3DF3" w14:textId="77777777" w:rsidR="00F155B1" w:rsidRPr="000D5274" w:rsidRDefault="00F155B1" w:rsidP="000D5274">
            <w:pPr>
              <w:widowControl w:val="0"/>
              <w:spacing w:after="0" w:line="100" w:lineRule="atLeast"/>
              <w:rPr>
                <w:rFonts w:cs="Lohit Hindi"/>
                <w:sz w:val="20"/>
                <w:szCs w:val="20"/>
                <w:lang w:eastAsia="zh-CN" w:bidi="hi-IN"/>
              </w:rPr>
            </w:pPr>
          </w:p>
        </w:tc>
      </w:tr>
      <w:tr w:rsidR="00F155B1" w:rsidRPr="000D5274" w14:paraId="06DDABEB" w14:textId="77777777" w:rsidTr="00B25D55">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532968FF" w14:textId="77777777" w:rsidR="00F155B1" w:rsidRPr="000D5274" w:rsidRDefault="00F155B1" w:rsidP="00E605B4">
            <w:pPr>
              <w:widowControl w:val="0"/>
              <w:numPr>
                <w:ilvl w:val="2"/>
                <w:numId w:val="40"/>
              </w:numPr>
              <w:tabs>
                <w:tab w:val="left" w:pos="1440"/>
              </w:tabs>
              <w:suppressAutoHyphens/>
              <w:spacing w:after="0" w:line="100" w:lineRule="atLeast"/>
              <w:rPr>
                <w:rFonts w:cs="Lohit Hindi"/>
                <w:sz w:val="20"/>
                <w:szCs w:val="20"/>
                <w:lang w:eastAsia="zh-CN" w:bidi="hi-IN"/>
              </w:rPr>
            </w:pPr>
            <w:r w:rsidRPr="000D5274">
              <w:rPr>
                <w:rFonts w:cs="Lohit Hindi"/>
                <w:sz w:val="20"/>
                <w:szCs w:val="20"/>
                <w:lang w:eastAsia="zh-CN" w:bidi="hi-IN"/>
              </w:rPr>
              <w:t>General requirements</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76ADDBFF" w14:textId="77777777" w:rsidR="00F155B1" w:rsidRPr="000D5274" w:rsidRDefault="00F155B1" w:rsidP="000D5274">
            <w:pPr>
              <w:widowControl w:val="0"/>
              <w:spacing w:after="0" w:line="100" w:lineRule="atLeast"/>
              <w:rPr>
                <w:rFonts w:cs="Lohit Hindi"/>
                <w:sz w:val="20"/>
                <w:szCs w:val="20"/>
                <w:lang w:eastAsia="zh-CN" w:bidi="hi-IN"/>
              </w:rPr>
            </w:pPr>
            <w:r w:rsidRPr="000D5274">
              <w:rPr>
                <w:rFonts w:cs="Lohit Hindi"/>
                <w:sz w:val="20"/>
                <w:szCs w:val="20"/>
                <w:lang w:eastAsia="zh-CN" w:bidi="hi-IN"/>
              </w:rPr>
              <w:t xml:space="preserve">One professional development training course </w:t>
            </w:r>
            <w:r w:rsidRPr="000D5274">
              <w:rPr>
                <w:rFonts w:cs="Lohit Hindi"/>
                <w:sz w:val="20"/>
                <w:szCs w:val="20"/>
                <w:lang w:bidi="hi-IN"/>
              </w:rPr>
              <w:t xml:space="preserve">should </w:t>
            </w:r>
            <w:r w:rsidRPr="000D5274">
              <w:rPr>
                <w:rFonts w:cs="Lohit Hindi"/>
                <w:sz w:val="20"/>
                <w:szCs w:val="20"/>
                <w:lang w:eastAsia="zh-CN" w:bidi="hi-IN"/>
              </w:rPr>
              <w:t>not be less than 72 hour</w:t>
            </w:r>
            <w:r w:rsidRPr="000D5274">
              <w:rPr>
                <w:rFonts w:cs="Lohit Hindi"/>
                <w:sz w:val="20"/>
                <w:szCs w:val="20"/>
                <w:lang w:bidi="hi-IN"/>
              </w:rPr>
              <w:t>s and</w:t>
            </w:r>
            <w:r w:rsidRPr="000D5274">
              <w:rPr>
                <w:rFonts w:cs="Lohit Hindi"/>
                <w:sz w:val="20"/>
                <w:szCs w:val="20"/>
                <w:lang w:eastAsia="zh-CN" w:bidi="hi-IN"/>
              </w:rPr>
              <w:t xml:space="preserve"> should be taken in 5 years.</w:t>
            </w:r>
          </w:p>
        </w:tc>
      </w:tr>
      <w:tr w:rsidR="00F155B1" w:rsidRPr="000D5274" w14:paraId="58691488" w14:textId="77777777" w:rsidTr="00B25D55">
        <w:trPr>
          <w:trHeight w:val="448"/>
        </w:trPr>
        <w:tc>
          <w:tcPr>
            <w:tcW w:w="3870" w:type="dxa"/>
            <w:tcBorders>
              <w:top w:val="single" w:sz="4" w:space="0" w:color="000000"/>
              <w:left w:val="single" w:sz="4" w:space="0" w:color="000000"/>
              <w:bottom w:val="single" w:sz="4" w:space="0" w:color="000000"/>
              <w:right w:val="single" w:sz="4" w:space="0" w:color="000000"/>
            </w:tcBorders>
            <w:shd w:val="clear" w:color="auto" w:fill="FFFFFF"/>
          </w:tcPr>
          <w:p w14:paraId="0119079A" w14:textId="77777777" w:rsidR="00F155B1" w:rsidRPr="000D5274" w:rsidRDefault="00F155B1" w:rsidP="00E605B4">
            <w:pPr>
              <w:widowControl w:val="0"/>
              <w:numPr>
                <w:ilvl w:val="0"/>
                <w:numId w:val="40"/>
              </w:numPr>
              <w:tabs>
                <w:tab w:val="left" w:pos="720"/>
              </w:tabs>
              <w:suppressAutoHyphens/>
              <w:spacing w:after="0" w:line="100" w:lineRule="atLeast"/>
              <w:rPr>
                <w:rFonts w:cs="Lohit Hindi"/>
                <w:sz w:val="20"/>
                <w:szCs w:val="20"/>
                <w:lang w:eastAsia="zh-CN" w:bidi="hi-IN"/>
              </w:rPr>
            </w:pPr>
            <w:r w:rsidRPr="000D5274">
              <w:rPr>
                <w:rFonts w:cs="Lohit Hindi"/>
                <w:sz w:val="20"/>
                <w:szCs w:val="20"/>
                <w:lang w:eastAsia="zh-CN" w:bidi="hi-IN"/>
              </w:rPr>
              <w:t>Ratio of training area and the number of students</w:t>
            </w:r>
          </w:p>
        </w:tc>
        <w:tc>
          <w:tcPr>
            <w:tcW w:w="5580" w:type="dxa"/>
            <w:tcBorders>
              <w:top w:val="single" w:sz="4" w:space="0" w:color="000000"/>
              <w:left w:val="single" w:sz="4" w:space="0" w:color="000000"/>
              <w:bottom w:val="single" w:sz="4" w:space="0" w:color="000000"/>
              <w:right w:val="single" w:sz="4" w:space="0" w:color="000000"/>
            </w:tcBorders>
            <w:shd w:val="clear" w:color="auto" w:fill="FFFFFF"/>
          </w:tcPr>
          <w:p w14:paraId="38455F62" w14:textId="77777777" w:rsidR="00F155B1" w:rsidRPr="000D5274" w:rsidRDefault="00F155B1" w:rsidP="000D5274">
            <w:pPr>
              <w:widowControl w:val="0"/>
              <w:spacing w:after="0" w:line="100" w:lineRule="atLeast"/>
              <w:rPr>
                <w:rFonts w:cs="Lohit Hindi"/>
                <w:sz w:val="20"/>
                <w:szCs w:val="20"/>
                <w:lang w:eastAsia="zh-CN" w:bidi="hi-IN"/>
              </w:rPr>
            </w:pPr>
          </w:p>
        </w:tc>
      </w:tr>
    </w:tbl>
    <w:p w14:paraId="52459A38" w14:textId="77777777" w:rsidR="00AA7D78" w:rsidRPr="000D5274" w:rsidRDefault="00AA7D78" w:rsidP="000D5274">
      <w:pPr>
        <w:rPr>
          <w:sz w:val="20"/>
          <w:szCs w:val="20"/>
        </w:rPr>
      </w:pPr>
    </w:p>
    <w:p w14:paraId="6FC32192" w14:textId="77777777" w:rsidR="00DA77F3" w:rsidRDefault="00F155B1" w:rsidP="000515CA">
      <w:pPr>
        <w:pStyle w:val="NoSpacing"/>
        <w:contextualSpacing/>
        <w:jc w:val="both"/>
        <w:rPr>
          <w:rFonts w:cstheme="minorHAnsi"/>
          <w:sz w:val="26"/>
          <w:szCs w:val="26"/>
        </w:rPr>
      </w:pPr>
      <w:r>
        <w:rPr>
          <w:rFonts w:cstheme="minorHAnsi"/>
          <w:sz w:val="26"/>
          <w:szCs w:val="26"/>
        </w:rPr>
        <w:br w:type="page"/>
      </w:r>
    </w:p>
    <w:p w14:paraId="0E0DF813" w14:textId="3F521EF4" w:rsidR="00DA77F3" w:rsidRPr="00AF277C" w:rsidRDefault="00DA77F3" w:rsidP="00AF277C">
      <w:pPr>
        <w:pStyle w:val="Heading1"/>
        <w:tabs>
          <w:tab w:val="left" w:pos="1350"/>
        </w:tabs>
        <w:jc w:val="center"/>
        <w:rPr>
          <w:rFonts w:asciiTheme="minorHAnsi" w:hAnsiTheme="minorHAnsi" w:cstheme="minorHAnsi"/>
          <w:sz w:val="26"/>
          <w:szCs w:val="26"/>
        </w:rPr>
      </w:pPr>
      <w:bookmarkStart w:id="205" w:name="_Toc389587774"/>
      <w:r w:rsidRPr="00AF277C">
        <w:rPr>
          <w:rFonts w:asciiTheme="minorHAnsi" w:hAnsiTheme="minorHAnsi" w:cstheme="minorHAnsi"/>
          <w:sz w:val="26"/>
          <w:szCs w:val="26"/>
        </w:rPr>
        <w:lastRenderedPageBreak/>
        <w:t xml:space="preserve">Annex 7: </w:t>
      </w:r>
      <w:r w:rsidR="00FD6A85" w:rsidRPr="00AF277C">
        <w:rPr>
          <w:rFonts w:asciiTheme="minorHAnsi" w:hAnsiTheme="minorHAnsi" w:cstheme="minorHAnsi"/>
          <w:sz w:val="26"/>
          <w:szCs w:val="26"/>
        </w:rPr>
        <w:t>Results of pilot project</w:t>
      </w:r>
      <w:bookmarkEnd w:id="205"/>
    </w:p>
    <w:p w14:paraId="48F29EE8" w14:textId="77777777" w:rsidR="00DA77F3" w:rsidRDefault="00DA77F3" w:rsidP="000515CA">
      <w:pPr>
        <w:pStyle w:val="NoSpacing"/>
        <w:contextualSpacing/>
        <w:jc w:val="both"/>
        <w:rPr>
          <w:rFonts w:cstheme="minorHAnsi"/>
          <w:sz w:val="26"/>
          <w:szCs w:val="26"/>
        </w:rPr>
      </w:pPr>
    </w:p>
    <w:p w14:paraId="533A3700" w14:textId="2BEBBF13" w:rsidR="000515CA" w:rsidRDefault="000515CA" w:rsidP="000515CA">
      <w:pPr>
        <w:pStyle w:val="NoSpacing"/>
        <w:contextualSpacing/>
        <w:jc w:val="both"/>
        <w:rPr>
          <w:rFonts w:cs="Times New Roman"/>
          <w:b/>
          <w:color w:val="222222"/>
          <w:u w:val="single"/>
        </w:rPr>
      </w:pPr>
      <w:r w:rsidRPr="00A83B4C">
        <w:rPr>
          <w:b/>
          <w:color w:val="4F81BD" w:themeColor="accent1"/>
        </w:rPr>
        <w:t xml:space="preserve">Model </w:t>
      </w:r>
      <w:r>
        <w:rPr>
          <w:b/>
          <w:color w:val="4F81BD" w:themeColor="accent1"/>
        </w:rPr>
        <w:t>1</w:t>
      </w:r>
      <w:r w:rsidRPr="00A83B4C">
        <w:rPr>
          <w:b/>
          <w:color w:val="4F81BD" w:themeColor="accent1"/>
        </w:rPr>
        <w:t xml:space="preserve">: </w:t>
      </w:r>
      <w:r w:rsidRPr="00ED1D60">
        <w:rPr>
          <w:b/>
          <w:color w:val="4F81BD" w:themeColor="accent1"/>
        </w:rPr>
        <w:t>Teacher Training and Teaching Resources</w:t>
      </w:r>
    </w:p>
    <w:p w14:paraId="7B5CE0F9" w14:textId="77777777" w:rsidR="000515CA" w:rsidRDefault="000515CA" w:rsidP="000515CA">
      <w:pPr>
        <w:pStyle w:val="NoSpacing"/>
        <w:contextualSpacing/>
        <w:jc w:val="both"/>
        <w:rPr>
          <w:rFonts w:cs="Times New Roman"/>
          <w:b/>
          <w:color w:val="222222"/>
          <w:u w:val="single"/>
        </w:rPr>
      </w:pPr>
    </w:p>
    <w:p w14:paraId="352FB8D4" w14:textId="77777777" w:rsidR="000515CA" w:rsidRDefault="000515CA" w:rsidP="000515CA">
      <w:pPr>
        <w:pStyle w:val="NoSpacing"/>
        <w:contextualSpacing/>
        <w:rPr>
          <w:rFonts w:cs="Times New Roman"/>
          <w:b/>
          <w:color w:val="222222"/>
        </w:rPr>
      </w:pPr>
      <w:r w:rsidRPr="0011743F">
        <w:rPr>
          <w:rFonts w:cs="Times New Roman"/>
          <w:b/>
          <w:color w:val="222222"/>
        </w:rPr>
        <w:t>Option 1: Use existing online courses for teaching materials and teacher training</w:t>
      </w:r>
    </w:p>
    <w:tbl>
      <w:tblPr>
        <w:tblStyle w:val="TableGrid"/>
        <w:tblW w:w="9558" w:type="dxa"/>
        <w:tblLayout w:type="fixed"/>
        <w:tblLook w:val="04A0" w:firstRow="1" w:lastRow="0" w:firstColumn="1" w:lastColumn="0" w:noHBand="0" w:noVBand="1"/>
      </w:tblPr>
      <w:tblGrid>
        <w:gridCol w:w="2628"/>
        <w:gridCol w:w="6930"/>
      </w:tblGrid>
      <w:tr w:rsidR="000515CA" w:rsidRPr="00B20847" w14:paraId="10E8DD02" w14:textId="77777777" w:rsidTr="00BA2309">
        <w:trPr>
          <w:tblHeader/>
        </w:trPr>
        <w:tc>
          <w:tcPr>
            <w:tcW w:w="2628" w:type="dxa"/>
            <w:vAlign w:val="center"/>
          </w:tcPr>
          <w:p w14:paraId="02D266F9" w14:textId="77777777" w:rsidR="000515CA" w:rsidRPr="00B20847" w:rsidRDefault="000515CA" w:rsidP="00BA2309">
            <w:pPr>
              <w:jc w:val="center"/>
              <w:rPr>
                <w:rFonts w:cs="Times New Roman"/>
                <w:b/>
                <w:color w:val="222222"/>
                <w:sz w:val="20"/>
                <w:szCs w:val="20"/>
              </w:rPr>
            </w:pPr>
            <w:r w:rsidRPr="00B20847">
              <w:rPr>
                <w:rFonts w:cs="Times New Roman"/>
                <w:b/>
                <w:color w:val="222222"/>
                <w:sz w:val="20"/>
                <w:szCs w:val="20"/>
              </w:rPr>
              <w:t>Activities completed</w:t>
            </w:r>
          </w:p>
        </w:tc>
        <w:tc>
          <w:tcPr>
            <w:tcW w:w="6930" w:type="dxa"/>
            <w:vAlign w:val="center"/>
          </w:tcPr>
          <w:p w14:paraId="5CC51CA5" w14:textId="77777777" w:rsidR="000515CA" w:rsidRPr="00B20847" w:rsidRDefault="000515CA" w:rsidP="00BA2309">
            <w:pPr>
              <w:jc w:val="center"/>
              <w:rPr>
                <w:rFonts w:cs="Times New Roman"/>
                <w:b/>
                <w:color w:val="222222"/>
                <w:sz w:val="20"/>
                <w:szCs w:val="20"/>
              </w:rPr>
            </w:pPr>
            <w:r w:rsidRPr="00B20847">
              <w:rPr>
                <w:rFonts w:cs="Times New Roman"/>
                <w:b/>
                <w:color w:val="222222"/>
                <w:sz w:val="20"/>
                <w:szCs w:val="20"/>
              </w:rPr>
              <w:t>Results</w:t>
            </w:r>
          </w:p>
        </w:tc>
      </w:tr>
      <w:tr w:rsidR="000515CA" w:rsidRPr="00B20847" w14:paraId="3E0EA136" w14:textId="77777777" w:rsidTr="00BA2309">
        <w:trPr>
          <w:trHeight w:val="527"/>
        </w:trPr>
        <w:tc>
          <w:tcPr>
            <w:tcW w:w="2628" w:type="dxa"/>
          </w:tcPr>
          <w:p w14:paraId="507351E5" w14:textId="77777777" w:rsidR="000515CA" w:rsidRPr="00B20847" w:rsidRDefault="000515CA" w:rsidP="00BA2309">
            <w:pPr>
              <w:rPr>
                <w:rFonts w:cs="Times New Roman"/>
                <w:color w:val="222222"/>
                <w:sz w:val="20"/>
                <w:szCs w:val="20"/>
              </w:rPr>
            </w:pPr>
            <w:r w:rsidRPr="00B20847">
              <w:rPr>
                <w:rFonts w:cs="Times New Roman"/>
                <w:b/>
                <w:color w:val="222222"/>
                <w:sz w:val="20"/>
                <w:szCs w:val="20"/>
              </w:rPr>
              <w:t>TSUC</w:t>
            </w:r>
            <w:r w:rsidRPr="00B20847">
              <w:rPr>
                <w:rFonts w:cs="Times New Roman"/>
                <w:color w:val="222222"/>
                <w:sz w:val="20"/>
                <w:szCs w:val="20"/>
              </w:rPr>
              <w:t xml:space="preserve"> </w:t>
            </w:r>
            <w:r>
              <w:rPr>
                <w:rFonts w:cs="Times New Roman"/>
                <w:color w:val="222222"/>
                <w:sz w:val="20"/>
                <w:szCs w:val="20"/>
              </w:rPr>
              <w:t>c</w:t>
            </w:r>
            <w:r w:rsidRPr="00B20847">
              <w:rPr>
                <w:rFonts w:cs="Times New Roman"/>
                <w:color w:val="222222"/>
                <w:sz w:val="20"/>
                <w:szCs w:val="20"/>
              </w:rPr>
              <w:t xml:space="preserve">onducted a teacher training focused on using a Moodle </w:t>
            </w:r>
            <w:r>
              <w:rPr>
                <w:rFonts w:cs="Times New Roman"/>
                <w:color w:val="222222"/>
                <w:sz w:val="20"/>
                <w:szCs w:val="20"/>
              </w:rPr>
              <w:t>Content Management System (CMS)</w:t>
            </w:r>
            <w:r w:rsidRPr="00B20847">
              <w:rPr>
                <w:rFonts w:cs="Times New Roman"/>
                <w:color w:val="222222"/>
                <w:sz w:val="20"/>
                <w:szCs w:val="20"/>
              </w:rPr>
              <w:t xml:space="preserve"> platform for creating online courses, and methodological workshops on e-learning to teach how to develop education materia</w:t>
            </w:r>
            <w:r>
              <w:rPr>
                <w:rFonts w:cs="Times New Roman"/>
                <w:color w:val="222222"/>
                <w:sz w:val="20"/>
                <w:szCs w:val="20"/>
              </w:rPr>
              <w:t>ls for this platform and teacher</w:t>
            </w:r>
            <w:r w:rsidRPr="00B20847">
              <w:rPr>
                <w:rFonts w:cs="Times New Roman"/>
                <w:color w:val="222222"/>
                <w:sz w:val="20"/>
                <w:szCs w:val="20"/>
              </w:rPr>
              <w:t xml:space="preserve">-student interactions.  </w:t>
            </w:r>
          </w:p>
        </w:tc>
        <w:tc>
          <w:tcPr>
            <w:tcW w:w="6930" w:type="dxa"/>
          </w:tcPr>
          <w:p w14:paraId="7319928F" w14:textId="69A9D3DC" w:rsidR="000515CA" w:rsidRPr="005E271A" w:rsidRDefault="000515CA" w:rsidP="00BA2309">
            <w:pPr>
              <w:pStyle w:val="NoSpacing"/>
              <w:numPr>
                <w:ilvl w:val="0"/>
                <w:numId w:val="31"/>
              </w:numPr>
              <w:ind w:left="252" w:hanging="252"/>
              <w:contextualSpacing/>
              <w:rPr>
                <w:rFonts w:cs="Times New Roman"/>
                <w:color w:val="222222"/>
                <w:sz w:val="20"/>
                <w:szCs w:val="20"/>
              </w:rPr>
            </w:pPr>
            <w:r w:rsidRPr="00B20847">
              <w:rPr>
                <w:rFonts w:cs="Times New Roman"/>
                <w:color w:val="222222"/>
                <w:sz w:val="20"/>
                <w:szCs w:val="20"/>
              </w:rPr>
              <w:t>Over 80 teachers were trained on basics of e-learning and c</w:t>
            </w:r>
            <w:r>
              <w:rPr>
                <w:rFonts w:cs="Times New Roman"/>
                <w:color w:val="222222"/>
                <w:sz w:val="20"/>
                <w:szCs w:val="20"/>
              </w:rPr>
              <w:t xml:space="preserve">ontent management. </w:t>
            </w:r>
            <w:r w:rsidRPr="00B20847">
              <w:rPr>
                <w:rFonts w:cs="Times New Roman"/>
                <w:color w:val="222222"/>
                <w:sz w:val="20"/>
                <w:szCs w:val="20"/>
              </w:rPr>
              <w:t xml:space="preserve">After this training, teachers </w:t>
            </w:r>
            <w:r>
              <w:rPr>
                <w:rFonts w:cs="Times New Roman"/>
                <w:color w:val="222222"/>
                <w:sz w:val="20"/>
                <w:szCs w:val="20"/>
              </w:rPr>
              <w:t>were</w:t>
            </w:r>
            <w:r w:rsidRPr="00B20847">
              <w:rPr>
                <w:rFonts w:cs="Times New Roman"/>
                <w:color w:val="222222"/>
                <w:sz w:val="20"/>
                <w:szCs w:val="20"/>
              </w:rPr>
              <w:t xml:space="preserve"> </w:t>
            </w:r>
            <w:r>
              <w:rPr>
                <w:rFonts w:cs="Times New Roman"/>
                <w:color w:val="222222"/>
                <w:sz w:val="20"/>
                <w:szCs w:val="20"/>
              </w:rPr>
              <w:t>expected</w:t>
            </w:r>
            <w:r w:rsidRPr="00B20847">
              <w:rPr>
                <w:rFonts w:cs="Times New Roman"/>
                <w:color w:val="222222"/>
                <w:sz w:val="20"/>
                <w:szCs w:val="20"/>
              </w:rPr>
              <w:t xml:space="preserve"> to be able to create tests and quizzes on Moodle platform. More than 16 teachers finished a course on e-learning &amp; Moodle basic training. </w:t>
            </w:r>
            <w:r>
              <w:rPr>
                <w:rFonts w:cs="Times New Roman"/>
                <w:color w:val="222222"/>
                <w:sz w:val="20"/>
                <w:szCs w:val="20"/>
              </w:rPr>
              <w:t>Six</w:t>
            </w:r>
            <w:r w:rsidRPr="00B20847">
              <w:rPr>
                <w:rFonts w:cs="Times New Roman"/>
                <w:color w:val="222222"/>
                <w:sz w:val="20"/>
                <w:szCs w:val="20"/>
              </w:rPr>
              <w:t xml:space="preserve"> teachers </w:t>
            </w:r>
            <w:r w:rsidR="00A71F6F">
              <w:rPr>
                <w:rFonts w:cs="Times New Roman"/>
                <w:color w:val="222222"/>
                <w:sz w:val="20"/>
                <w:szCs w:val="20"/>
              </w:rPr>
              <w:t>became</w:t>
            </w:r>
            <w:r w:rsidRPr="00B20847">
              <w:rPr>
                <w:rFonts w:cs="Times New Roman"/>
                <w:color w:val="222222"/>
                <w:sz w:val="20"/>
                <w:szCs w:val="20"/>
              </w:rPr>
              <w:t xml:space="preserve"> tutors for other teachers. Through this workshop, teachers contributed </w:t>
            </w:r>
            <w:r>
              <w:rPr>
                <w:rFonts w:cs="Times New Roman"/>
                <w:color w:val="222222"/>
                <w:sz w:val="20"/>
                <w:szCs w:val="20"/>
              </w:rPr>
              <w:t>to</w:t>
            </w:r>
            <w:r w:rsidRPr="00B20847">
              <w:rPr>
                <w:rFonts w:cs="Times New Roman"/>
                <w:color w:val="222222"/>
                <w:sz w:val="20"/>
                <w:szCs w:val="20"/>
              </w:rPr>
              <w:t xml:space="preserve"> creating over 12,000 tests available in this platform. </w:t>
            </w:r>
          </w:p>
          <w:p w14:paraId="37186605" w14:textId="18CF3EDE" w:rsidR="000515CA" w:rsidRPr="005E271A" w:rsidRDefault="000515CA" w:rsidP="00BA2309">
            <w:pPr>
              <w:pStyle w:val="NoSpacing"/>
              <w:numPr>
                <w:ilvl w:val="0"/>
                <w:numId w:val="31"/>
              </w:numPr>
              <w:ind w:left="252" w:hanging="252"/>
              <w:contextualSpacing/>
              <w:rPr>
                <w:rFonts w:cs="Times New Roman"/>
                <w:color w:val="222222"/>
                <w:sz w:val="20"/>
                <w:szCs w:val="20"/>
              </w:rPr>
            </w:pPr>
            <w:r w:rsidRPr="00B20847">
              <w:rPr>
                <w:rFonts w:cs="Times New Roman"/>
                <w:color w:val="222222"/>
                <w:sz w:val="20"/>
                <w:szCs w:val="20"/>
              </w:rPr>
              <w:t xml:space="preserve">As an additional result </w:t>
            </w:r>
            <w:proofErr w:type="gramStart"/>
            <w:r w:rsidR="00A71F6F">
              <w:rPr>
                <w:rFonts w:cs="Times New Roman"/>
                <w:color w:val="222222"/>
                <w:sz w:val="20"/>
                <w:szCs w:val="20"/>
              </w:rPr>
              <w:t xml:space="preserve">of </w:t>
            </w:r>
            <w:r w:rsidRPr="00B20847">
              <w:rPr>
                <w:rFonts w:cs="Times New Roman"/>
                <w:color w:val="222222"/>
                <w:sz w:val="20"/>
                <w:szCs w:val="20"/>
              </w:rPr>
              <w:t xml:space="preserve"> the</w:t>
            </w:r>
            <w:proofErr w:type="gramEnd"/>
            <w:r w:rsidRPr="00B20847">
              <w:rPr>
                <w:rFonts w:cs="Times New Roman"/>
                <w:color w:val="222222"/>
                <w:sz w:val="20"/>
                <w:szCs w:val="20"/>
              </w:rPr>
              <w:t xml:space="preserve"> pilot, a number of workshops conduc</w:t>
            </w:r>
            <w:r>
              <w:rPr>
                <w:rFonts w:cs="Times New Roman"/>
                <w:color w:val="222222"/>
                <w:sz w:val="20"/>
                <w:szCs w:val="20"/>
              </w:rPr>
              <w:t xml:space="preserve">ted during the pilot </w:t>
            </w:r>
            <w:r w:rsidRPr="00B20847">
              <w:rPr>
                <w:rFonts w:cs="Times New Roman"/>
                <w:color w:val="222222"/>
                <w:sz w:val="20"/>
                <w:szCs w:val="20"/>
              </w:rPr>
              <w:t>raised awareness among universit</w:t>
            </w:r>
            <w:r>
              <w:rPr>
                <w:rFonts w:cs="Times New Roman" w:hint="eastAsia"/>
                <w:color w:val="222222"/>
                <w:sz w:val="20"/>
                <w:szCs w:val="20"/>
              </w:rPr>
              <w:t>y leadership</w:t>
            </w:r>
            <w:r w:rsidRPr="00B20847">
              <w:rPr>
                <w:rFonts w:cs="Times New Roman"/>
                <w:color w:val="222222"/>
                <w:sz w:val="20"/>
                <w:szCs w:val="20"/>
              </w:rPr>
              <w:t xml:space="preserve">s, students, and teachers about their planned launch of the University Distance Education Centre, which manages TSUC e-learning platform – moodle.tsuc.tj. </w:t>
            </w:r>
            <w:r w:rsidRPr="00B20847">
              <w:rPr>
                <w:sz w:val="20"/>
                <w:szCs w:val="20"/>
              </w:rPr>
              <w:t xml:space="preserve">TSUC platform was launched in February 2014 </w:t>
            </w:r>
            <w:r>
              <w:rPr>
                <w:sz w:val="20"/>
                <w:szCs w:val="20"/>
              </w:rPr>
              <w:t xml:space="preserve">and </w:t>
            </w:r>
            <w:r w:rsidRPr="00B20847">
              <w:rPr>
                <w:sz w:val="20"/>
                <w:szCs w:val="20"/>
              </w:rPr>
              <w:t>offer 370 courses</w:t>
            </w:r>
            <w:r>
              <w:rPr>
                <w:sz w:val="20"/>
                <w:szCs w:val="20"/>
              </w:rPr>
              <w:t>. T</w:t>
            </w:r>
            <w:r w:rsidRPr="00B20847">
              <w:rPr>
                <w:sz w:val="20"/>
                <w:szCs w:val="20"/>
              </w:rPr>
              <w:t xml:space="preserve">he </w:t>
            </w:r>
            <w:r>
              <w:rPr>
                <w:sz w:val="20"/>
                <w:szCs w:val="20"/>
              </w:rPr>
              <w:t xml:space="preserve">number of </w:t>
            </w:r>
            <w:r w:rsidRPr="00B20847">
              <w:rPr>
                <w:sz w:val="20"/>
                <w:szCs w:val="20"/>
              </w:rPr>
              <w:t xml:space="preserve">registered users (2,354) </w:t>
            </w:r>
            <w:r>
              <w:rPr>
                <w:sz w:val="20"/>
                <w:szCs w:val="20"/>
              </w:rPr>
              <w:t xml:space="preserve">has </w:t>
            </w:r>
            <w:r w:rsidRPr="00B20847">
              <w:rPr>
                <w:sz w:val="20"/>
                <w:szCs w:val="20"/>
              </w:rPr>
              <w:t xml:space="preserve">exceeded the expectation.   </w:t>
            </w:r>
          </w:p>
        </w:tc>
      </w:tr>
      <w:tr w:rsidR="000515CA" w:rsidRPr="00B20847" w14:paraId="69E5F88F" w14:textId="77777777" w:rsidTr="00BA2309">
        <w:trPr>
          <w:trHeight w:val="53"/>
        </w:trPr>
        <w:tc>
          <w:tcPr>
            <w:tcW w:w="2628" w:type="dxa"/>
          </w:tcPr>
          <w:p w14:paraId="524B74D3" w14:textId="77777777" w:rsidR="000515CA" w:rsidRPr="00B20847" w:rsidRDefault="000515CA" w:rsidP="00BA2309">
            <w:pPr>
              <w:pStyle w:val="NoSpacing"/>
              <w:contextualSpacing/>
              <w:rPr>
                <w:rFonts w:cs="Times New Roman"/>
                <w:color w:val="222222"/>
                <w:sz w:val="20"/>
                <w:szCs w:val="20"/>
              </w:rPr>
            </w:pPr>
            <w:r w:rsidRPr="00B20847">
              <w:rPr>
                <w:rFonts w:cs="Times New Roman"/>
                <w:color w:val="222222"/>
                <w:sz w:val="20"/>
                <w:szCs w:val="20"/>
              </w:rPr>
              <w:t xml:space="preserve">At </w:t>
            </w:r>
            <w:r w:rsidRPr="00B20847">
              <w:rPr>
                <w:rFonts w:cs="Times New Roman"/>
                <w:b/>
                <w:color w:val="222222"/>
                <w:sz w:val="20"/>
                <w:szCs w:val="20"/>
              </w:rPr>
              <w:t>TTU</w:t>
            </w:r>
            <w:r>
              <w:rPr>
                <w:rFonts w:cs="Times New Roman"/>
                <w:color w:val="222222"/>
                <w:sz w:val="20"/>
                <w:szCs w:val="20"/>
              </w:rPr>
              <w:t>, four teachers took courses such as n</w:t>
            </w:r>
            <w:r w:rsidRPr="00B20847">
              <w:rPr>
                <w:rFonts w:cs="Times New Roman"/>
                <w:color w:val="222222"/>
                <w:sz w:val="20"/>
                <w:szCs w:val="20"/>
              </w:rPr>
              <w:t>etwork security, web programming, and electri</w:t>
            </w:r>
            <w:r>
              <w:rPr>
                <w:rFonts w:cs="Times New Roman"/>
                <w:color w:val="222222"/>
                <w:sz w:val="20"/>
                <w:szCs w:val="20"/>
              </w:rPr>
              <w:t xml:space="preserve">city and magnetism </w:t>
            </w:r>
            <w:r w:rsidRPr="00B20847">
              <w:rPr>
                <w:rFonts w:cs="Times New Roman"/>
                <w:color w:val="222222"/>
                <w:sz w:val="20"/>
                <w:szCs w:val="20"/>
              </w:rPr>
              <w:t>from</w:t>
            </w:r>
            <w:r>
              <w:rPr>
                <w:rFonts w:cs="Times New Roman"/>
                <w:color w:val="222222"/>
                <w:sz w:val="20"/>
                <w:szCs w:val="20"/>
              </w:rPr>
              <w:t xml:space="preserve"> three</w:t>
            </w:r>
            <w:r w:rsidRPr="00B20847">
              <w:rPr>
                <w:rFonts w:cs="Times New Roman"/>
                <w:color w:val="222222"/>
                <w:sz w:val="20"/>
                <w:szCs w:val="20"/>
              </w:rPr>
              <w:t xml:space="preserve"> different online platforms (2 from </w:t>
            </w:r>
            <w:proofErr w:type="spellStart"/>
            <w:r w:rsidRPr="00B20847">
              <w:rPr>
                <w:rFonts w:cs="Times New Roman"/>
                <w:color w:val="222222"/>
                <w:sz w:val="20"/>
                <w:szCs w:val="20"/>
              </w:rPr>
              <w:t>Coursera</w:t>
            </w:r>
            <w:proofErr w:type="spellEnd"/>
            <w:r w:rsidRPr="00B20847">
              <w:rPr>
                <w:rFonts w:cs="Times New Roman"/>
                <w:color w:val="222222"/>
                <w:sz w:val="20"/>
                <w:szCs w:val="20"/>
              </w:rPr>
              <w:t xml:space="preserve">, 1 from Code Academy, and 1 from </w:t>
            </w:r>
            <w:proofErr w:type="spellStart"/>
            <w:r w:rsidRPr="00B20847">
              <w:rPr>
                <w:rFonts w:cs="Times New Roman"/>
                <w:color w:val="222222"/>
                <w:sz w:val="20"/>
                <w:szCs w:val="20"/>
              </w:rPr>
              <w:t>Lingualeo</w:t>
            </w:r>
            <w:proofErr w:type="spellEnd"/>
            <w:r w:rsidRPr="00B20847">
              <w:rPr>
                <w:rFonts w:cs="Times New Roman"/>
                <w:color w:val="222222"/>
                <w:sz w:val="20"/>
                <w:szCs w:val="20"/>
              </w:rPr>
              <w:t>). Besides the three online platforms, Intuit platform (Russian) was also examined</w:t>
            </w:r>
            <w:r>
              <w:rPr>
                <w:rFonts w:cs="Times New Roman"/>
                <w:color w:val="222222"/>
                <w:sz w:val="20"/>
                <w:szCs w:val="20"/>
              </w:rPr>
              <w:t>.</w:t>
            </w:r>
            <w:r w:rsidRPr="00B20847">
              <w:rPr>
                <w:rFonts w:cs="Times New Roman"/>
                <w:color w:val="222222"/>
                <w:sz w:val="20"/>
                <w:szCs w:val="20"/>
              </w:rPr>
              <w:t xml:space="preserve"> </w:t>
            </w:r>
            <w:r>
              <w:rPr>
                <w:rFonts w:cs="Times New Roman"/>
                <w:color w:val="222222"/>
                <w:sz w:val="20"/>
                <w:szCs w:val="20"/>
              </w:rPr>
              <w:t>The t</w:t>
            </w:r>
            <w:r w:rsidRPr="00B20847">
              <w:rPr>
                <w:rFonts w:cs="Times New Roman"/>
                <w:color w:val="222222"/>
                <w:sz w:val="20"/>
                <w:szCs w:val="20"/>
              </w:rPr>
              <w:t xml:space="preserve">eachers took these courses a few hours per week. </w:t>
            </w:r>
          </w:p>
        </w:tc>
        <w:tc>
          <w:tcPr>
            <w:tcW w:w="6930" w:type="dxa"/>
          </w:tcPr>
          <w:p w14:paraId="33CDA52F" w14:textId="29F30644" w:rsidR="000515CA" w:rsidRDefault="000515CA" w:rsidP="00BA2309">
            <w:pPr>
              <w:pStyle w:val="NoSpacing"/>
              <w:numPr>
                <w:ilvl w:val="0"/>
                <w:numId w:val="31"/>
              </w:numPr>
              <w:ind w:left="252" w:hanging="252"/>
              <w:contextualSpacing/>
              <w:rPr>
                <w:rFonts w:cs="Times New Roman"/>
                <w:color w:val="222222"/>
                <w:sz w:val="20"/>
                <w:szCs w:val="20"/>
              </w:rPr>
            </w:pPr>
            <w:proofErr w:type="spellStart"/>
            <w:r w:rsidRPr="00B20847">
              <w:rPr>
                <w:rFonts w:cs="Times New Roman"/>
                <w:color w:val="222222"/>
                <w:sz w:val="20"/>
                <w:szCs w:val="20"/>
              </w:rPr>
              <w:t>Coursera</w:t>
            </w:r>
            <w:proofErr w:type="spellEnd"/>
            <w:r w:rsidRPr="00B20847">
              <w:rPr>
                <w:rFonts w:cs="Times New Roman"/>
                <w:color w:val="222222"/>
                <w:sz w:val="20"/>
                <w:szCs w:val="20"/>
              </w:rPr>
              <w:t xml:space="preserve"> seems the most appropriate for learning due to its good quality </w:t>
            </w:r>
            <w:r w:rsidR="00ED6057">
              <w:rPr>
                <w:rFonts w:cs="Times New Roman"/>
                <w:color w:val="222222"/>
                <w:sz w:val="20"/>
                <w:szCs w:val="20"/>
              </w:rPr>
              <w:t xml:space="preserve">materials, </w:t>
            </w:r>
            <w:r w:rsidR="00787987" w:rsidRPr="00B20847">
              <w:rPr>
                <w:rFonts w:cs="Times New Roman"/>
                <w:color w:val="222222"/>
                <w:sz w:val="20"/>
                <w:szCs w:val="20"/>
              </w:rPr>
              <w:t>available</w:t>
            </w:r>
            <w:r w:rsidRPr="00B20847">
              <w:rPr>
                <w:rFonts w:cs="Times New Roman"/>
                <w:color w:val="222222"/>
                <w:sz w:val="20"/>
                <w:szCs w:val="20"/>
              </w:rPr>
              <w:t xml:space="preserve"> from leading universities. It is also an advantage that there are no distracting ad</w:t>
            </w:r>
            <w:r w:rsidR="00ED6057">
              <w:rPr>
                <w:rFonts w:cs="Times New Roman"/>
                <w:color w:val="222222"/>
                <w:sz w:val="20"/>
                <w:szCs w:val="20"/>
              </w:rPr>
              <w:t>vert</w:t>
            </w:r>
            <w:r w:rsidRPr="00B20847">
              <w:rPr>
                <w:rFonts w:cs="Times New Roman"/>
                <w:color w:val="222222"/>
                <w:sz w:val="20"/>
                <w:szCs w:val="20"/>
              </w:rPr>
              <w:t xml:space="preserve">s. </w:t>
            </w:r>
            <w:proofErr w:type="spellStart"/>
            <w:r w:rsidRPr="00B20847">
              <w:rPr>
                <w:rFonts w:cs="Times New Roman"/>
                <w:color w:val="222222"/>
                <w:sz w:val="20"/>
                <w:szCs w:val="20"/>
              </w:rPr>
              <w:t>Coursera</w:t>
            </w:r>
            <w:proofErr w:type="spellEnd"/>
            <w:r w:rsidR="00787987">
              <w:rPr>
                <w:rFonts w:cs="Times New Roman"/>
                <w:color w:val="222222"/>
                <w:sz w:val="20"/>
                <w:szCs w:val="20"/>
              </w:rPr>
              <w:t xml:space="preserve"> </w:t>
            </w:r>
            <w:proofErr w:type="gramStart"/>
            <w:r w:rsidR="00ED6057">
              <w:rPr>
                <w:rFonts w:cs="Times New Roman"/>
                <w:color w:val="222222"/>
                <w:sz w:val="20"/>
                <w:szCs w:val="20"/>
              </w:rPr>
              <w:t>style</w:t>
            </w:r>
            <w:r w:rsidRPr="00B20847">
              <w:rPr>
                <w:rFonts w:cs="Times New Roman"/>
                <w:color w:val="222222"/>
                <w:sz w:val="20"/>
                <w:szCs w:val="20"/>
              </w:rPr>
              <w:t xml:space="preserve">  courses</w:t>
            </w:r>
            <w:proofErr w:type="gramEnd"/>
            <w:r w:rsidRPr="00B20847">
              <w:rPr>
                <w:rFonts w:cs="Times New Roman"/>
                <w:color w:val="222222"/>
                <w:sz w:val="20"/>
                <w:szCs w:val="20"/>
              </w:rPr>
              <w:t xml:space="preserve"> </w:t>
            </w:r>
            <w:r w:rsidR="00A71F6F">
              <w:rPr>
                <w:rFonts w:cs="Times New Roman"/>
                <w:color w:val="222222"/>
                <w:sz w:val="20"/>
                <w:szCs w:val="20"/>
              </w:rPr>
              <w:t>are</w:t>
            </w:r>
            <w:r w:rsidRPr="00B20847">
              <w:rPr>
                <w:rFonts w:cs="Times New Roman"/>
                <w:color w:val="222222"/>
                <w:sz w:val="20"/>
                <w:szCs w:val="20"/>
              </w:rPr>
              <w:t xml:space="preserve"> suitable for Tajikistan in terms of integrating these courses in</w:t>
            </w:r>
            <w:r w:rsidR="00A71F6F">
              <w:rPr>
                <w:rFonts w:cs="Times New Roman"/>
                <w:color w:val="222222"/>
                <w:sz w:val="20"/>
                <w:szCs w:val="20"/>
              </w:rPr>
              <w:t>to</w:t>
            </w:r>
            <w:r w:rsidRPr="00B20847">
              <w:rPr>
                <w:rFonts w:cs="Times New Roman"/>
                <w:color w:val="222222"/>
                <w:sz w:val="20"/>
                <w:szCs w:val="20"/>
              </w:rPr>
              <w:t xml:space="preserve"> education process</w:t>
            </w:r>
            <w:r w:rsidR="00A71F6F">
              <w:rPr>
                <w:rFonts w:cs="Times New Roman"/>
                <w:color w:val="222222"/>
                <w:sz w:val="20"/>
                <w:szCs w:val="20"/>
              </w:rPr>
              <w:t>es</w:t>
            </w:r>
            <w:r w:rsidRPr="00B20847">
              <w:rPr>
                <w:rFonts w:cs="Times New Roman"/>
                <w:color w:val="222222"/>
                <w:sz w:val="20"/>
                <w:szCs w:val="20"/>
              </w:rPr>
              <w:t xml:space="preserve"> </w:t>
            </w:r>
            <w:r w:rsidR="00A71F6F">
              <w:rPr>
                <w:rFonts w:cs="Times New Roman"/>
                <w:color w:val="222222"/>
                <w:sz w:val="20"/>
                <w:szCs w:val="20"/>
              </w:rPr>
              <w:t>at</w:t>
            </w:r>
            <w:r w:rsidRPr="00B20847">
              <w:rPr>
                <w:rFonts w:cs="Times New Roman"/>
                <w:color w:val="222222"/>
                <w:sz w:val="20"/>
                <w:szCs w:val="20"/>
              </w:rPr>
              <w:t xml:space="preserve"> universities. However, since English is the most dominant language in this platform, usability of the platform seems limited. </w:t>
            </w:r>
          </w:p>
          <w:p w14:paraId="7346D071" w14:textId="77777777" w:rsidR="000515CA" w:rsidRPr="00AF2278" w:rsidRDefault="000515CA" w:rsidP="00BA2309">
            <w:pPr>
              <w:pStyle w:val="NoSpacing"/>
              <w:numPr>
                <w:ilvl w:val="0"/>
                <w:numId w:val="31"/>
              </w:numPr>
              <w:ind w:left="252" w:hanging="252"/>
              <w:contextualSpacing/>
              <w:rPr>
                <w:rFonts w:cs="Times New Roman"/>
                <w:color w:val="222222"/>
                <w:sz w:val="20"/>
                <w:szCs w:val="20"/>
              </w:rPr>
            </w:pPr>
            <w:r w:rsidRPr="00B20847">
              <w:rPr>
                <w:rFonts w:cs="Times New Roman"/>
                <w:color w:val="222222"/>
                <w:sz w:val="20"/>
                <w:szCs w:val="20"/>
              </w:rPr>
              <w:t xml:space="preserve">The required bandwidth was 1 </w:t>
            </w:r>
            <w:proofErr w:type="spellStart"/>
            <w:r w:rsidRPr="00B20847">
              <w:rPr>
                <w:rFonts w:cs="Times New Roman"/>
                <w:color w:val="222222"/>
                <w:sz w:val="20"/>
                <w:szCs w:val="20"/>
              </w:rPr>
              <w:t>Mpbs</w:t>
            </w:r>
            <w:proofErr w:type="spellEnd"/>
            <w:r w:rsidRPr="00B20847">
              <w:rPr>
                <w:rFonts w:cs="Times New Roman"/>
                <w:color w:val="222222"/>
                <w:sz w:val="20"/>
                <w:szCs w:val="20"/>
              </w:rPr>
              <w:t xml:space="preserve">. </w:t>
            </w:r>
            <w:r w:rsidRPr="00AF2278">
              <w:rPr>
                <w:rFonts w:cs="Times New Roman"/>
                <w:color w:val="222222"/>
                <w:sz w:val="20"/>
                <w:szCs w:val="20"/>
              </w:rPr>
              <w:t xml:space="preserve">The teachers were able to take these courses with current Internet access, but the participants commented that access to Internet was still a challenge. </w:t>
            </w:r>
          </w:p>
          <w:p w14:paraId="7EB76D1E" w14:textId="77777777" w:rsidR="000515CA" w:rsidRPr="007E28AD" w:rsidRDefault="000515CA" w:rsidP="00BA2309">
            <w:pPr>
              <w:pStyle w:val="NoSpacing"/>
              <w:numPr>
                <w:ilvl w:val="0"/>
                <w:numId w:val="31"/>
              </w:numPr>
              <w:ind w:left="252" w:hanging="252"/>
              <w:contextualSpacing/>
              <w:rPr>
                <w:rFonts w:cs="Times New Roman"/>
                <w:color w:val="222222"/>
                <w:sz w:val="20"/>
                <w:szCs w:val="20"/>
              </w:rPr>
            </w:pPr>
            <w:r w:rsidRPr="007E28AD">
              <w:rPr>
                <w:rFonts w:cs="Times New Roman"/>
                <w:color w:val="222222"/>
                <w:sz w:val="20"/>
                <w:szCs w:val="20"/>
              </w:rPr>
              <w:t xml:space="preserve">Trainees of </w:t>
            </w:r>
            <w:proofErr w:type="spellStart"/>
            <w:r w:rsidRPr="007E28AD">
              <w:rPr>
                <w:rFonts w:cs="Times New Roman"/>
                <w:color w:val="222222"/>
                <w:sz w:val="20"/>
                <w:szCs w:val="20"/>
              </w:rPr>
              <w:t>Lingualeo</w:t>
            </w:r>
            <w:proofErr w:type="spellEnd"/>
            <w:r w:rsidRPr="007E28AD">
              <w:rPr>
                <w:rFonts w:cs="Times New Roman"/>
                <w:color w:val="222222"/>
                <w:sz w:val="20"/>
                <w:szCs w:val="20"/>
              </w:rPr>
              <w:t xml:space="preserve"> (3 students of TTU) </w:t>
            </w:r>
            <w:r>
              <w:rPr>
                <w:rFonts w:cs="Times New Roman"/>
                <w:color w:val="222222"/>
                <w:sz w:val="20"/>
                <w:szCs w:val="20"/>
              </w:rPr>
              <w:t xml:space="preserve">have not completed the training </w:t>
            </w:r>
            <w:r w:rsidRPr="007E28AD">
              <w:rPr>
                <w:rFonts w:cs="Times New Roman"/>
                <w:color w:val="222222"/>
                <w:sz w:val="20"/>
                <w:szCs w:val="20"/>
              </w:rPr>
              <w:t>course</w:t>
            </w:r>
            <w:r>
              <w:rPr>
                <w:rFonts w:cs="Times New Roman"/>
                <w:color w:val="222222"/>
                <w:sz w:val="20"/>
                <w:szCs w:val="20"/>
              </w:rPr>
              <w:t>. H</w:t>
            </w:r>
            <w:r w:rsidRPr="007E28AD">
              <w:rPr>
                <w:rFonts w:cs="Times New Roman"/>
                <w:color w:val="222222"/>
                <w:sz w:val="20"/>
                <w:szCs w:val="20"/>
              </w:rPr>
              <w:t xml:space="preserve">owever, they liked the presentation of materials and organization of learning as a game with an embedded video. </w:t>
            </w:r>
          </w:p>
          <w:p w14:paraId="5DE211A8" w14:textId="77777777" w:rsidR="000515CA" w:rsidRDefault="000515CA" w:rsidP="00BA2309">
            <w:pPr>
              <w:pStyle w:val="NoSpacing"/>
              <w:numPr>
                <w:ilvl w:val="0"/>
                <w:numId w:val="31"/>
              </w:numPr>
              <w:ind w:left="252" w:hanging="252"/>
              <w:contextualSpacing/>
              <w:rPr>
                <w:rFonts w:cs="Times New Roman"/>
                <w:color w:val="222222"/>
                <w:sz w:val="20"/>
                <w:szCs w:val="20"/>
              </w:rPr>
            </w:pPr>
            <w:r w:rsidRPr="007E28AD">
              <w:rPr>
                <w:rFonts w:cs="Times New Roman"/>
                <w:color w:val="222222"/>
                <w:sz w:val="20"/>
                <w:szCs w:val="20"/>
              </w:rPr>
              <w:t>The Code</w:t>
            </w:r>
            <w:r>
              <w:rPr>
                <w:rFonts w:cs="Times New Roman"/>
                <w:color w:val="222222"/>
                <w:sz w:val="20"/>
                <w:szCs w:val="20"/>
              </w:rPr>
              <w:t xml:space="preserve"> A</w:t>
            </w:r>
            <w:r w:rsidRPr="007E28AD">
              <w:rPr>
                <w:rFonts w:cs="Times New Roman"/>
                <w:color w:val="222222"/>
                <w:sz w:val="20"/>
                <w:szCs w:val="20"/>
              </w:rPr>
              <w:t>cademy is an interactive and convenient environment for learning programming.</w:t>
            </w:r>
            <w:r>
              <w:rPr>
                <w:rFonts w:cs="Times New Roman"/>
                <w:color w:val="222222"/>
                <w:sz w:val="20"/>
                <w:szCs w:val="20"/>
              </w:rPr>
              <w:t xml:space="preserve"> </w:t>
            </w:r>
          </w:p>
          <w:p w14:paraId="44CC3A50" w14:textId="77777777" w:rsidR="000515CA" w:rsidRPr="007E28AD" w:rsidRDefault="000515CA" w:rsidP="00BA2309">
            <w:pPr>
              <w:pStyle w:val="NoSpacing"/>
              <w:numPr>
                <w:ilvl w:val="0"/>
                <w:numId w:val="31"/>
              </w:numPr>
              <w:ind w:left="252" w:hanging="252"/>
              <w:contextualSpacing/>
              <w:rPr>
                <w:rFonts w:cs="Times New Roman"/>
                <w:color w:val="222222"/>
                <w:sz w:val="20"/>
                <w:szCs w:val="20"/>
              </w:rPr>
            </w:pPr>
            <w:r>
              <w:rPr>
                <w:rFonts w:cs="Times New Roman"/>
                <w:color w:val="222222"/>
                <w:sz w:val="20"/>
                <w:szCs w:val="20"/>
              </w:rPr>
              <w:t xml:space="preserve">Intuit </w:t>
            </w:r>
            <w:r w:rsidRPr="00B20847">
              <w:rPr>
                <w:rFonts w:cs="Times New Roman"/>
                <w:color w:val="222222"/>
                <w:sz w:val="20"/>
                <w:szCs w:val="20"/>
              </w:rPr>
              <w:t xml:space="preserve">is popular for Russian language courses and up-to-date course availability. </w:t>
            </w:r>
            <w:r>
              <w:rPr>
                <w:rFonts w:cs="Times New Roman"/>
                <w:color w:val="222222"/>
                <w:sz w:val="20"/>
                <w:szCs w:val="20"/>
              </w:rPr>
              <w:t>However, t</w:t>
            </w:r>
            <w:r w:rsidRPr="00B20847">
              <w:rPr>
                <w:rFonts w:cs="Times New Roman"/>
                <w:color w:val="222222"/>
                <w:sz w:val="20"/>
                <w:szCs w:val="20"/>
              </w:rPr>
              <w:t xml:space="preserve">he learning environment </w:t>
            </w:r>
            <w:r>
              <w:rPr>
                <w:rFonts w:cs="Times New Roman"/>
                <w:color w:val="222222"/>
                <w:sz w:val="20"/>
                <w:szCs w:val="20"/>
              </w:rPr>
              <w:t xml:space="preserve">of Intuit </w:t>
            </w:r>
            <w:r w:rsidRPr="00B20847">
              <w:rPr>
                <w:rFonts w:cs="Times New Roman"/>
                <w:color w:val="222222"/>
                <w:sz w:val="20"/>
                <w:szCs w:val="20"/>
              </w:rPr>
              <w:t xml:space="preserve">was distracting due to banners and ads. Intuit, therefore, seems to be more suitable for supplementary courses. </w:t>
            </w:r>
          </w:p>
        </w:tc>
      </w:tr>
    </w:tbl>
    <w:p w14:paraId="367D7C90" w14:textId="77777777" w:rsidR="000515CA" w:rsidRPr="009E5CF4" w:rsidRDefault="000515CA" w:rsidP="000515CA">
      <w:pPr>
        <w:pStyle w:val="NoSpacing"/>
        <w:contextualSpacing/>
        <w:jc w:val="both"/>
        <w:rPr>
          <w:rFonts w:cs="Times New Roman"/>
          <w:b/>
          <w:color w:val="222222"/>
          <w:u w:val="single"/>
        </w:rPr>
      </w:pPr>
    </w:p>
    <w:p w14:paraId="07206866" w14:textId="77777777" w:rsidR="000515CA" w:rsidRDefault="000515CA" w:rsidP="000515CA">
      <w:pPr>
        <w:spacing w:after="0"/>
        <w:rPr>
          <w:rFonts w:cs="Times New Roman"/>
          <w:b/>
          <w:color w:val="222222"/>
        </w:rPr>
      </w:pPr>
      <w:r w:rsidRPr="0011743F">
        <w:rPr>
          <w:rFonts w:cs="Times New Roman"/>
          <w:b/>
          <w:color w:val="222222"/>
        </w:rPr>
        <w:t>Option 2: Create Tajik original courses in collaboration with the private sector</w:t>
      </w:r>
    </w:p>
    <w:tbl>
      <w:tblPr>
        <w:tblStyle w:val="TableGrid"/>
        <w:tblW w:w="9558" w:type="dxa"/>
        <w:tblLayout w:type="fixed"/>
        <w:tblLook w:val="04A0" w:firstRow="1" w:lastRow="0" w:firstColumn="1" w:lastColumn="0" w:noHBand="0" w:noVBand="1"/>
      </w:tblPr>
      <w:tblGrid>
        <w:gridCol w:w="2358"/>
        <w:gridCol w:w="7200"/>
      </w:tblGrid>
      <w:tr w:rsidR="000515CA" w:rsidRPr="00B20847" w14:paraId="4DBCD64F" w14:textId="77777777" w:rsidTr="00BA2309">
        <w:tc>
          <w:tcPr>
            <w:tcW w:w="2358" w:type="dxa"/>
            <w:vAlign w:val="center"/>
          </w:tcPr>
          <w:p w14:paraId="0151BA7F" w14:textId="77777777" w:rsidR="000515CA" w:rsidRPr="00B20847" w:rsidRDefault="000515CA" w:rsidP="00BA2309">
            <w:pPr>
              <w:jc w:val="center"/>
              <w:rPr>
                <w:rFonts w:cs="Times New Roman"/>
                <w:b/>
                <w:color w:val="222222"/>
                <w:sz w:val="20"/>
                <w:szCs w:val="20"/>
              </w:rPr>
            </w:pPr>
            <w:r w:rsidRPr="00B20847">
              <w:rPr>
                <w:rFonts w:cs="Times New Roman"/>
                <w:b/>
                <w:color w:val="222222"/>
                <w:sz w:val="20"/>
                <w:szCs w:val="20"/>
              </w:rPr>
              <w:t>Activities completed</w:t>
            </w:r>
          </w:p>
        </w:tc>
        <w:tc>
          <w:tcPr>
            <w:tcW w:w="7200" w:type="dxa"/>
            <w:vAlign w:val="center"/>
          </w:tcPr>
          <w:p w14:paraId="376C3869" w14:textId="77777777" w:rsidR="000515CA" w:rsidRPr="00B20847" w:rsidRDefault="000515CA" w:rsidP="00BA2309">
            <w:pPr>
              <w:jc w:val="center"/>
              <w:rPr>
                <w:rFonts w:cs="Times New Roman"/>
                <w:b/>
                <w:color w:val="222222"/>
                <w:sz w:val="20"/>
                <w:szCs w:val="20"/>
              </w:rPr>
            </w:pPr>
            <w:r w:rsidRPr="00B20847">
              <w:rPr>
                <w:rFonts w:cs="Times New Roman"/>
                <w:b/>
                <w:color w:val="222222"/>
                <w:sz w:val="20"/>
                <w:szCs w:val="20"/>
              </w:rPr>
              <w:t>Results</w:t>
            </w:r>
          </w:p>
        </w:tc>
      </w:tr>
      <w:tr w:rsidR="000515CA" w:rsidRPr="00B20847" w14:paraId="69377852" w14:textId="77777777" w:rsidTr="00BA2309">
        <w:tc>
          <w:tcPr>
            <w:tcW w:w="2358" w:type="dxa"/>
          </w:tcPr>
          <w:p w14:paraId="6076628C" w14:textId="77777777" w:rsidR="000515CA" w:rsidRPr="00B20847" w:rsidRDefault="000515CA" w:rsidP="00BA2309">
            <w:pPr>
              <w:rPr>
                <w:rFonts w:cs="Times New Roman"/>
                <w:color w:val="222222"/>
                <w:sz w:val="20"/>
                <w:szCs w:val="20"/>
              </w:rPr>
            </w:pPr>
            <w:r w:rsidRPr="00B20847">
              <w:rPr>
                <w:rFonts w:cs="Times New Roman"/>
                <w:color w:val="222222"/>
                <w:sz w:val="20"/>
                <w:szCs w:val="20"/>
              </w:rPr>
              <w:t xml:space="preserve">A survey was conducted with six firms in banking (1), ICT (3), education consulting (1), and consulting (1). The size of the companies varied from a micro company with less than 10 employees to a large company with over 250 employees. Top management of these </w:t>
            </w:r>
            <w:r w:rsidRPr="00B20847">
              <w:rPr>
                <w:rFonts w:cs="Times New Roman"/>
                <w:color w:val="222222"/>
                <w:sz w:val="20"/>
                <w:szCs w:val="20"/>
              </w:rPr>
              <w:lastRenderedPageBreak/>
              <w:t>firms responded to the survey.</w:t>
            </w:r>
          </w:p>
        </w:tc>
        <w:tc>
          <w:tcPr>
            <w:tcW w:w="7200" w:type="dxa"/>
          </w:tcPr>
          <w:p w14:paraId="38AF8A7F" w14:textId="77777777" w:rsidR="000515CA" w:rsidRDefault="000515CA" w:rsidP="00BA2309">
            <w:pPr>
              <w:pStyle w:val="NoSpacing"/>
              <w:numPr>
                <w:ilvl w:val="0"/>
                <w:numId w:val="32"/>
              </w:numPr>
              <w:ind w:left="162" w:hanging="162"/>
              <w:rPr>
                <w:sz w:val="20"/>
                <w:szCs w:val="20"/>
              </w:rPr>
            </w:pPr>
            <w:r w:rsidRPr="00B20847">
              <w:rPr>
                <w:sz w:val="20"/>
                <w:szCs w:val="20"/>
              </w:rPr>
              <w:lastRenderedPageBreak/>
              <w:t xml:space="preserve">The survey revealed that four out of six companies have their own online and/or offline </w:t>
            </w:r>
            <w:r>
              <w:rPr>
                <w:sz w:val="20"/>
                <w:szCs w:val="20"/>
              </w:rPr>
              <w:t xml:space="preserve">training </w:t>
            </w:r>
            <w:r w:rsidRPr="00B20847">
              <w:rPr>
                <w:sz w:val="20"/>
                <w:szCs w:val="20"/>
              </w:rPr>
              <w:t>courses. Regardless</w:t>
            </w:r>
            <w:r>
              <w:rPr>
                <w:sz w:val="20"/>
                <w:szCs w:val="20"/>
              </w:rPr>
              <w:t xml:space="preserve">, all respondents expressed their </w:t>
            </w:r>
            <w:r w:rsidRPr="00B20847">
              <w:rPr>
                <w:sz w:val="20"/>
                <w:szCs w:val="20"/>
              </w:rPr>
              <w:t>interest</w:t>
            </w:r>
            <w:r>
              <w:rPr>
                <w:sz w:val="20"/>
                <w:szCs w:val="20"/>
              </w:rPr>
              <w:t>s</w:t>
            </w:r>
            <w:r w:rsidRPr="00B20847">
              <w:rPr>
                <w:sz w:val="20"/>
                <w:szCs w:val="20"/>
              </w:rPr>
              <w:t xml:space="preserve"> in collaborati</w:t>
            </w:r>
            <w:r>
              <w:rPr>
                <w:sz w:val="20"/>
                <w:szCs w:val="20"/>
              </w:rPr>
              <w:t>ng</w:t>
            </w:r>
            <w:r w:rsidRPr="00B20847">
              <w:rPr>
                <w:sz w:val="20"/>
                <w:szCs w:val="20"/>
              </w:rPr>
              <w:t xml:space="preserve"> with </w:t>
            </w:r>
            <w:r>
              <w:rPr>
                <w:sz w:val="20"/>
                <w:szCs w:val="20"/>
              </w:rPr>
              <w:t>HEIs</w:t>
            </w:r>
            <w:r w:rsidRPr="00B20847">
              <w:rPr>
                <w:sz w:val="20"/>
                <w:szCs w:val="20"/>
              </w:rPr>
              <w:t xml:space="preserve"> to develop online courses. All of them are ready to hire students who complete these jointly created courses. </w:t>
            </w:r>
          </w:p>
          <w:p w14:paraId="41610AB8" w14:textId="77777777" w:rsidR="000515CA" w:rsidRDefault="000515CA" w:rsidP="00BA2309">
            <w:pPr>
              <w:pStyle w:val="NoSpacing"/>
              <w:numPr>
                <w:ilvl w:val="0"/>
                <w:numId w:val="32"/>
              </w:numPr>
              <w:ind w:left="162" w:hanging="162"/>
              <w:rPr>
                <w:sz w:val="20"/>
                <w:szCs w:val="20"/>
              </w:rPr>
            </w:pPr>
            <w:r w:rsidRPr="00B20847">
              <w:rPr>
                <w:rFonts w:cs="Times New Roman"/>
                <w:color w:val="222222"/>
                <w:sz w:val="20"/>
                <w:szCs w:val="20"/>
              </w:rPr>
              <w:t xml:space="preserve">All but one company </w:t>
            </w:r>
            <w:proofErr w:type="gramStart"/>
            <w:r w:rsidRPr="00B20847">
              <w:rPr>
                <w:rFonts w:cs="Times New Roman"/>
                <w:color w:val="222222"/>
                <w:sz w:val="20"/>
                <w:szCs w:val="20"/>
              </w:rPr>
              <w:t>are</w:t>
            </w:r>
            <w:proofErr w:type="gramEnd"/>
            <w:r w:rsidRPr="00B20847">
              <w:rPr>
                <w:rFonts w:cs="Times New Roman"/>
                <w:color w:val="222222"/>
                <w:sz w:val="20"/>
                <w:szCs w:val="20"/>
              </w:rPr>
              <w:t xml:space="preserve"> interested in investing in creating online courses by local universities. </w:t>
            </w:r>
            <w:r>
              <w:rPr>
                <w:sz w:val="20"/>
                <w:szCs w:val="20"/>
              </w:rPr>
              <w:t>T</w:t>
            </w:r>
            <w:r w:rsidRPr="00B20847">
              <w:rPr>
                <w:sz w:val="20"/>
                <w:szCs w:val="20"/>
              </w:rPr>
              <w:t xml:space="preserve">heir interest ranges from pure computer literacy courses to professional development courses like management, IT-specific courses, networking administration, banking and marketing. </w:t>
            </w:r>
          </w:p>
          <w:p w14:paraId="42E513DA" w14:textId="77777777" w:rsidR="000515CA" w:rsidRPr="00897BE5" w:rsidRDefault="000515CA" w:rsidP="00BA2309">
            <w:pPr>
              <w:pStyle w:val="NoSpacing"/>
              <w:numPr>
                <w:ilvl w:val="0"/>
                <w:numId w:val="32"/>
              </w:numPr>
              <w:ind w:left="162" w:hanging="162"/>
              <w:contextualSpacing/>
              <w:jc w:val="both"/>
              <w:rPr>
                <w:rFonts w:cs="Times New Roman"/>
                <w:color w:val="222222"/>
                <w:sz w:val="20"/>
                <w:szCs w:val="20"/>
              </w:rPr>
            </w:pPr>
            <w:r w:rsidRPr="00B20847">
              <w:rPr>
                <w:rFonts w:cs="Times New Roman"/>
                <w:color w:val="222222"/>
                <w:sz w:val="20"/>
                <w:szCs w:val="20"/>
              </w:rPr>
              <w:t xml:space="preserve">The main reason for their interest is to invest in human capacity development. Companies suffer from a lack of human resources. Therefore, through developing online courses, companies can share their ideas. One of the respondents also </w:t>
            </w:r>
            <w:r w:rsidRPr="00B20847">
              <w:rPr>
                <w:rFonts w:cs="Times New Roman"/>
                <w:color w:val="222222"/>
                <w:sz w:val="20"/>
                <w:szCs w:val="20"/>
              </w:rPr>
              <w:lastRenderedPageBreak/>
              <w:t xml:space="preserve">pointed out that they are willing to give their best ideas to universities to make practical courses together because they can then train students through universities before they join the company. </w:t>
            </w:r>
          </w:p>
        </w:tc>
      </w:tr>
    </w:tbl>
    <w:p w14:paraId="100FD1BC" w14:textId="77777777" w:rsidR="000515CA" w:rsidRDefault="000515CA" w:rsidP="000515CA">
      <w:pPr>
        <w:pStyle w:val="NoSpacing"/>
        <w:contextualSpacing/>
        <w:jc w:val="both"/>
        <w:rPr>
          <w:rFonts w:cs="Times New Roman"/>
          <w:color w:val="222222"/>
        </w:rPr>
      </w:pPr>
    </w:p>
    <w:p w14:paraId="49EDDB02" w14:textId="77777777" w:rsidR="000515CA" w:rsidRPr="00A83B4C" w:rsidRDefault="000515CA" w:rsidP="000515CA">
      <w:pPr>
        <w:pStyle w:val="NoSpacing"/>
        <w:contextualSpacing/>
        <w:jc w:val="both"/>
        <w:rPr>
          <w:b/>
          <w:color w:val="4F81BD" w:themeColor="accent1"/>
        </w:rPr>
      </w:pPr>
      <w:r>
        <w:rPr>
          <w:b/>
          <w:color w:val="4F81BD" w:themeColor="accent1"/>
        </w:rPr>
        <w:t>Model 3: Supplementary C</w:t>
      </w:r>
      <w:r w:rsidRPr="00A83B4C">
        <w:rPr>
          <w:b/>
          <w:color w:val="4F81BD" w:themeColor="accent1"/>
        </w:rPr>
        <w:t>ourses</w:t>
      </w:r>
    </w:p>
    <w:p w14:paraId="44F7C108" w14:textId="77777777" w:rsidR="000515CA" w:rsidRDefault="000515CA" w:rsidP="000515CA">
      <w:pPr>
        <w:spacing w:after="0"/>
        <w:jc w:val="both"/>
        <w:rPr>
          <w:rFonts w:cs="Times New Roman"/>
          <w:b/>
          <w:color w:val="222222"/>
          <w:u w:val="single"/>
        </w:rPr>
      </w:pPr>
    </w:p>
    <w:p w14:paraId="6FB5198F" w14:textId="77777777" w:rsidR="000515CA" w:rsidRDefault="000515CA" w:rsidP="000515CA">
      <w:pPr>
        <w:spacing w:after="0"/>
        <w:rPr>
          <w:rFonts w:cs="Times New Roman"/>
          <w:b/>
          <w:color w:val="222222"/>
        </w:rPr>
      </w:pPr>
      <w:r w:rsidRPr="0011743F">
        <w:rPr>
          <w:rFonts w:cs="Times New Roman"/>
          <w:b/>
          <w:color w:val="222222"/>
        </w:rPr>
        <w:t>Option 1: Awareness building</w:t>
      </w:r>
    </w:p>
    <w:tbl>
      <w:tblPr>
        <w:tblStyle w:val="TableGrid"/>
        <w:tblW w:w="9558" w:type="dxa"/>
        <w:tblLayout w:type="fixed"/>
        <w:tblLook w:val="04A0" w:firstRow="1" w:lastRow="0" w:firstColumn="1" w:lastColumn="0" w:noHBand="0" w:noVBand="1"/>
      </w:tblPr>
      <w:tblGrid>
        <w:gridCol w:w="3978"/>
        <w:gridCol w:w="5580"/>
      </w:tblGrid>
      <w:tr w:rsidR="000515CA" w:rsidRPr="00B20847" w14:paraId="21635847" w14:textId="77777777" w:rsidTr="00BA2309">
        <w:trPr>
          <w:tblHeader/>
        </w:trPr>
        <w:tc>
          <w:tcPr>
            <w:tcW w:w="3978" w:type="dxa"/>
            <w:vAlign w:val="center"/>
          </w:tcPr>
          <w:p w14:paraId="11A271FF" w14:textId="77777777" w:rsidR="000515CA" w:rsidRPr="00B20847" w:rsidRDefault="000515CA" w:rsidP="00BA2309">
            <w:pPr>
              <w:jc w:val="center"/>
              <w:rPr>
                <w:rFonts w:cs="Times New Roman"/>
                <w:b/>
                <w:color w:val="222222"/>
                <w:sz w:val="20"/>
                <w:szCs w:val="20"/>
              </w:rPr>
            </w:pPr>
            <w:r w:rsidRPr="00B20847">
              <w:rPr>
                <w:rFonts w:cs="Times New Roman"/>
                <w:b/>
                <w:color w:val="222222"/>
                <w:sz w:val="20"/>
                <w:szCs w:val="20"/>
              </w:rPr>
              <w:t>Activities completed</w:t>
            </w:r>
          </w:p>
        </w:tc>
        <w:tc>
          <w:tcPr>
            <w:tcW w:w="5580" w:type="dxa"/>
            <w:vAlign w:val="center"/>
          </w:tcPr>
          <w:p w14:paraId="1FFBFE9C" w14:textId="77777777" w:rsidR="000515CA" w:rsidRPr="00B20847" w:rsidRDefault="000515CA" w:rsidP="00BA2309">
            <w:pPr>
              <w:jc w:val="center"/>
              <w:rPr>
                <w:rFonts w:cs="Times New Roman"/>
                <w:b/>
                <w:color w:val="222222"/>
                <w:sz w:val="20"/>
                <w:szCs w:val="20"/>
              </w:rPr>
            </w:pPr>
            <w:r w:rsidRPr="00B20847">
              <w:rPr>
                <w:rFonts w:cs="Times New Roman"/>
                <w:b/>
                <w:color w:val="222222"/>
                <w:sz w:val="20"/>
                <w:szCs w:val="20"/>
              </w:rPr>
              <w:t>Results</w:t>
            </w:r>
          </w:p>
        </w:tc>
      </w:tr>
      <w:tr w:rsidR="000515CA" w:rsidRPr="00B20847" w14:paraId="14606973" w14:textId="77777777" w:rsidTr="00BA2309">
        <w:tc>
          <w:tcPr>
            <w:tcW w:w="3978" w:type="dxa"/>
          </w:tcPr>
          <w:p w14:paraId="7B3E58B5" w14:textId="77777777" w:rsidR="000515CA" w:rsidRPr="00FE6287" w:rsidRDefault="000515CA" w:rsidP="00BA2309">
            <w:pPr>
              <w:pStyle w:val="NoSpacing"/>
              <w:contextualSpacing/>
              <w:rPr>
                <w:rFonts w:cs="Times New Roman"/>
                <w:sz w:val="20"/>
                <w:szCs w:val="20"/>
              </w:rPr>
            </w:pPr>
            <w:r w:rsidRPr="00FE6287">
              <w:rPr>
                <w:rFonts w:cs="Times New Roman"/>
                <w:sz w:val="20"/>
                <w:szCs w:val="20"/>
              </w:rPr>
              <w:t xml:space="preserve">This activity was combined with </w:t>
            </w:r>
            <w:r w:rsidRPr="00FE6287">
              <w:rPr>
                <w:rFonts w:cs="Times New Roman"/>
                <w:b/>
                <w:sz w:val="20"/>
                <w:szCs w:val="20"/>
              </w:rPr>
              <w:t>Model 4: Learning Management, Option 2: Explore an option of using learning management tools</w:t>
            </w:r>
            <w:r w:rsidRPr="00FE6287">
              <w:rPr>
                <w:rFonts w:cs="Times New Roman"/>
                <w:sz w:val="20"/>
                <w:szCs w:val="20"/>
              </w:rPr>
              <w:t xml:space="preserve"> and the awareness building workshops covered both e-learning and LMS as a topic.</w:t>
            </w:r>
          </w:p>
          <w:p w14:paraId="21DE0B72" w14:textId="77777777" w:rsidR="000515CA" w:rsidRDefault="000515CA" w:rsidP="00BA2309">
            <w:pPr>
              <w:pStyle w:val="NoSpacing"/>
              <w:contextualSpacing/>
              <w:rPr>
                <w:rFonts w:cs="Times New Roman"/>
                <w:b/>
                <w:sz w:val="20"/>
                <w:szCs w:val="20"/>
              </w:rPr>
            </w:pPr>
          </w:p>
          <w:p w14:paraId="5E69D946" w14:textId="77777777" w:rsidR="000515CA" w:rsidRPr="00FE6287" w:rsidRDefault="000515CA" w:rsidP="00BA2309">
            <w:pPr>
              <w:pStyle w:val="NoSpacing"/>
              <w:contextualSpacing/>
              <w:rPr>
                <w:rFonts w:cs="Times New Roman"/>
                <w:sz w:val="20"/>
                <w:szCs w:val="20"/>
              </w:rPr>
            </w:pPr>
            <w:r w:rsidRPr="00F7060A">
              <w:rPr>
                <w:rFonts w:cs="Times New Roman"/>
                <w:b/>
                <w:sz w:val="20"/>
                <w:szCs w:val="20"/>
              </w:rPr>
              <w:t>TARENA</w:t>
            </w:r>
            <w:r w:rsidRPr="00B20847">
              <w:rPr>
                <w:rFonts w:cs="Times New Roman"/>
                <w:sz w:val="20"/>
                <w:szCs w:val="20"/>
              </w:rPr>
              <w:t xml:space="preserve"> organized two workshops for universities and relevant stakeholders. </w:t>
            </w:r>
            <w:r w:rsidRPr="00B20847">
              <w:rPr>
                <w:rFonts w:cs="Times New Roman"/>
                <w:color w:val="222222"/>
                <w:sz w:val="20"/>
                <w:szCs w:val="20"/>
              </w:rPr>
              <w:t>The workshop</w:t>
            </w:r>
            <w:r>
              <w:rPr>
                <w:rFonts w:cs="Times New Roman"/>
                <w:color w:val="222222"/>
                <w:sz w:val="20"/>
                <w:szCs w:val="20"/>
              </w:rPr>
              <w:t>s</w:t>
            </w:r>
            <w:r w:rsidRPr="00B20847">
              <w:rPr>
                <w:rFonts w:cs="Times New Roman"/>
                <w:color w:val="222222"/>
                <w:sz w:val="20"/>
                <w:szCs w:val="20"/>
              </w:rPr>
              <w:t xml:space="preserve"> aimed to contribute </w:t>
            </w:r>
            <w:r>
              <w:rPr>
                <w:rFonts w:cs="Times New Roman"/>
                <w:color w:val="222222"/>
                <w:sz w:val="20"/>
                <w:szCs w:val="20"/>
              </w:rPr>
              <w:t>to</w:t>
            </w:r>
            <w:r w:rsidRPr="00B20847">
              <w:rPr>
                <w:rFonts w:cs="Times New Roman"/>
                <w:color w:val="222222"/>
                <w:sz w:val="20"/>
                <w:szCs w:val="20"/>
              </w:rPr>
              <w:t xml:space="preserve"> raising awareness of partner universities on LMS and e-learning.</w:t>
            </w:r>
            <w:r>
              <w:rPr>
                <w:rFonts w:cs="Times New Roman"/>
                <w:color w:val="222222"/>
                <w:sz w:val="20"/>
                <w:szCs w:val="20"/>
              </w:rPr>
              <w:t xml:space="preserve"> </w:t>
            </w:r>
            <w:r>
              <w:rPr>
                <w:rFonts w:cs="Times New Roman"/>
                <w:sz w:val="20"/>
                <w:szCs w:val="20"/>
              </w:rPr>
              <w:t xml:space="preserve">As a </w:t>
            </w:r>
            <w:r w:rsidRPr="00B20847">
              <w:rPr>
                <w:rFonts w:cs="Times New Roman"/>
                <w:sz w:val="20"/>
                <w:szCs w:val="20"/>
              </w:rPr>
              <w:t>local experience</w:t>
            </w:r>
            <w:r>
              <w:rPr>
                <w:rFonts w:cs="Times New Roman"/>
                <w:sz w:val="20"/>
                <w:szCs w:val="20"/>
              </w:rPr>
              <w:t xml:space="preserve">, the workshop discussed </w:t>
            </w:r>
            <w:r w:rsidRPr="00B20847">
              <w:rPr>
                <w:rFonts w:cs="Times New Roman"/>
                <w:sz w:val="20"/>
                <w:szCs w:val="20"/>
              </w:rPr>
              <w:t xml:space="preserve">TSUC’s </w:t>
            </w:r>
            <w:r>
              <w:rPr>
                <w:rFonts w:cs="Times New Roman"/>
                <w:sz w:val="20"/>
                <w:szCs w:val="20"/>
              </w:rPr>
              <w:t>experience in</w:t>
            </w:r>
            <w:r w:rsidRPr="00B20847">
              <w:rPr>
                <w:rFonts w:cs="Times New Roman"/>
                <w:sz w:val="20"/>
                <w:szCs w:val="20"/>
              </w:rPr>
              <w:t xml:space="preserve"> </w:t>
            </w:r>
            <w:r>
              <w:rPr>
                <w:rFonts w:cs="Times New Roman"/>
                <w:sz w:val="20"/>
                <w:szCs w:val="20"/>
              </w:rPr>
              <w:t xml:space="preserve">capacity </w:t>
            </w:r>
            <w:r w:rsidRPr="00B20847">
              <w:rPr>
                <w:rFonts w:cs="Times New Roman"/>
                <w:sz w:val="20"/>
                <w:szCs w:val="20"/>
              </w:rPr>
              <w:t xml:space="preserve">building of e-learning based on </w:t>
            </w:r>
            <w:r>
              <w:rPr>
                <w:rFonts w:cs="Times New Roman"/>
                <w:sz w:val="20"/>
                <w:szCs w:val="20"/>
              </w:rPr>
              <w:t xml:space="preserve">the </w:t>
            </w:r>
            <w:r w:rsidRPr="00B20847">
              <w:rPr>
                <w:rFonts w:cs="Times New Roman"/>
                <w:sz w:val="20"/>
                <w:szCs w:val="20"/>
              </w:rPr>
              <w:t xml:space="preserve">Moodle free open source e-learning platform. </w:t>
            </w:r>
            <w:r>
              <w:rPr>
                <w:rFonts w:cs="Times New Roman"/>
                <w:sz w:val="20"/>
                <w:szCs w:val="20"/>
              </w:rPr>
              <w:t xml:space="preserve">As international examples, </w:t>
            </w:r>
            <w:r w:rsidRPr="00B20847">
              <w:rPr>
                <w:rFonts w:cs="Times New Roman"/>
                <w:sz w:val="20"/>
                <w:szCs w:val="20"/>
              </w:rPr>
              <w:t xml:space="preserve">cases </w:t>
            </w:r>
            <w:r>
              <w:rPr>
                <w:rFonts w:cs="Times New Roman"/>
                <w:sz w:val="20"/>
                <w:szCs w:val="20"/>
              </w:rPr>
              <w:t>from</w:t>
            </w:r>
            <w:r w:rsidRPr="00B20847">
              <w:rPr>
                <w:rFonts w:cs="Times New Roman"/>
                <w:sz w:val="20"/>
                <w:szCs w:val="20"/>
              </w:rPr>
              <w:t xml:space="preserve"> South Africa and other countries</w:t>
            </w:r>
            <w:r>
              <w:rPr>
                <w:rFonts w:cs="Times New Roman"/>
                <w:sz w:val="20"/>
                <w:szCs w:val="20"/>
              </w:rPr>
              <w:t xml:space="preserve"> were introduced</w:t>
            </w:r>
            <w:r w:rsidRPr="00B20847">
              <w:rPr>
                <w:rFonts w:cs="Times New Roman"/>
                <w:sz w:val="20"/>
                <w:szCs w:val="20"/>
              </w:rPr>
              <w:t xml:space="preserve">. The workshop also offered local experts’ experience </w:t>
            </w:r>
            <w:r>
              <w:rPr>
                <w:rFonts w:cs="Times New Roman"/>
                <w:sz w:val="20"/>
                <w:szCs w:val="20"/>
              </w:rPr>
              <w:t>in</w:t>
            </w:r>
            <w:r w:rsidRPr="00B20847">
              <w:rPr>
                <w:rFonts w:cs="Times New Roman"/>
                <w:sz w:val="20"/>
                <w:szCs w:val="20"/>
              </w:rPr>
              <w:t xml:space="preserve"> using online courses such as Intuit, TOL media academy (distance learning hub on online journalism), </w:t>
            </w:r>
            <w:proofErr w:type="spellStart"/>
            <w:r w:rsidRPr="00B20847">
              <w:rPr>
                <w:rFonts w:cs="Times New Roman"/>
                <w:sz w:val="20"/>
                <w:szCs w:val="20"/>
              </w:rPr>
              <w:t>iLearn</w:t>
            </w:r>
            <w:proofErr w:type="spellEnd"/>
            <w:r w:rsidRPr="00B20847">
              <w:rPr>
                <w:rFonts w:cs="Times New Roman"/>
                <w:sz w:val="20"/>
                <w:szCs w:val="20"/>
              </w:rPr>
              <w:t xml:space="preserve"> (an online learning system devised by the BBC World Service Trust for media professionals in developing and transitional countries), and </w:t>
            </w:r>
            <w:proofErr w:type="spellStart"/>
            <w:r w:rsidRPr="00B20847">
              <w:rPr>
                <w:rFonts w:cs="Times New Roman"/>
                <w:sz w:val="20"/>
                <w:szCs w:val="20"/>
              </w:rPr>
              <w:t>edX</w:t>
            </w:r>
            <w:proofErr w:type="spellEnd"/>
            <w:r w:rsidRPr="00B20847">
              <w:rPr>
                <w:rFonts w:cs="Times New Roman"/>
                <w:sz w:val="20"/>
                <w:szCs w:val="20"/>
              </w:rPr>
              <w:t xml:space="preserve"> (a non-profit online initiative created by Harvard and MIT that offers interactive online classes and MOOCs from the world’s best universities</w:t>
            </w:r>
            <w:r>
              <w:rPr>
                <w:rFonts w:cs="Times New Roman"/>
                <w:sz w:val="20"/>
                <w:szCs w:val="20"/>
              </w:rPr>
              <w:t>)</w:t>
            </w:r>
            <w:r w:rsidRPr="00B20847">
              <w:rPr>
                <w:rFonts w:cs="Times New Roman"/>
                <w:sz w:val="20"/>
                <w:szCs w:val="20"/>
              </w:rPr>
              <w:t xml:space="preserve">. </w:t>
            </w:r>
          </w:p>
        </w:tc>
        <w:tc>
          <w:tcPr>
            <w:tcW w:w="5580" w:type="dxa"/>
          </w:tcPr>
          <w:p w14:paraId="1DC12980" w14:textId="77777777" w:rsidR="000515CA" w:rsidRDefault="000515CA" w:rsidP="00BA2309">
            <w:pPr>
              <w:pStyle w:val="NoSpacing"/>
              <w:numPr>
                <w:ilvl w:val="0"/>
                <w:numId w:val="33"/>
              </w:numPr>
              <w:ind w:left="162" w:hanging="180"/>
              <w:contextualSpacing/>
              <w:rPr>
                <w:rFonts w:ascii="Times New Roman" w:hAnsi="Times New Roman" w:cs="Times New Roman"/>
                <w:sz w:val="24"/>
                <w:szCs w:val="24"/>
              </w:rPr>
            </w:pPr>
            <w:r w:rsidRPr="00366253">
              <w:rPr>
                <w:rFonts w:cs="Times New Roman"/>
                <w:sz w:val="20"/>
                <w:szCs w:val="20"/>
              </w:rPr>
              <w:t>An expected outcome of this workshop was an establishment of an expert group that will draft a roadmap to facilitate LMS and e-learning integration in universities in Tajikistan. This draft can be introduced in the next session of the ICT Council under the MOES for approval and recommendation as guidance to universities to develop LMS and e-learning. Though this outcome has not been achieved yet, the TARENA team is determined to pursue this goal as one of their activities this year.  In the last session of the TARENA board meeting on May 14, 2014, the issue of developing the roadmap was raised. As a ne</w:t>
            </w:r>
            <w:r>
              <w:rPr>
                <w:rFonts w:cs="Times New Roman"/>
                <w:sz w:val="20"/>
                <w:szCs w:val="20"/>
              </w:rPr>
              <w:t xml:space="preserve">xt step, TARENA will present the roadmap at the conference hosted by CAREN in October, 2014.  </w:t>
            </w:r>
            <w:r>
              <w:rPr>
                <w:rFonts w:ascii="Times New Roman" w:hAnsi="Times New Roman" w:cs="Times New Roman"/>
                <w:sz w:val="24"/>
                <w:szCs w:val="24"/>
              </w:rPr>
              <w:t xml:space="preserve"> </w:t>
            </w:r>
          </w:p>
          <w:p w14:paraId="1661C987" w14:textId="4D7E3D4A" w:rsidR="000515CA" w:rsidRPr="006F2623" w:rsidRDefault="000515CA" w:rsidP="00BA2309">
            <w:pPr>
              <w:pStyle w:val="NoSpacing"/>
              <w:numPr>
                <w:ilvl w:val="0"/>
                <w:numId w:val="33"/>
              </w:numPr>
              <w:ind w:left="162" w:hanging="180"/>
              <w:contextualSpacing/>
              <w:rPr>
                <w:rFonts w:cs="Times New Roman"/>
                <w:b/>
                <w:sz w:val="20"/>
                <w:szCs w:val="20"/>
              </w:rPr>
            </w:pPr>
            <w:r w:rsidRPr="006F2623">
              <w:rPr>
                <w:rFonts w:cs="Times New Roman"/>
                <w:sz w:val="20"/>
                <w:szCs w:val="20"/>
              </w:rPr>
              <w:t>A survey was conducted to measure the impact of the awareness building workshops as well as to identify perception, awareness level, and future opportunities f</w:t>
            </w:r>
            <w:r w:rsidR="006D45BD">
              <w:rPr>
                <w:rFonts w:cs="Times New Roman"/>
                <w:sz w:val="20"/>
                <w:szCs w:val="20"/>
              </w:rPr>
              <w:t>or</w:t>
            </w:r>
            <w:r w:rsidRPr="006F2623">
              <w:rPr>
                <w:rFonts w:cs="Times New Roman"/>
                <w:sz w:val="20"/>
                <w:szCs w:val="20"/>
              </w:rPr>
              <w:t xml:space="preserve"> using e-learning and LMS in Tajikistan. The total number of respondents was 38 from 15 HEIs and legal and private entities, consisting of 24 male teachers, 6 female teachers, and 4 male and female students each. Among the teachers, the majority’s expertise fell under ICT and ICT-related fields. However, the range of subjects that respondents were interested in taking online was much wider than their fields of expertise. Indeed, language, accounting and software development were the top three most </w:t>
            </w:r>
            <w:r w:rsidR="006D45BD">
              <w:rPr>
                <w:rFonts w:cs="Times New Roman"/>
                <w:sz w:val="20"/>
                <w:szCs w:val="20"/>
              </w:rPr>
              <w:t>popular</w:t>
            </w:r>
            <w:r w:rsidRPr="006F2623">
              <w:rPr>
                <w:rFonts w:cs="Times New Roman"/>
                <w:sz w:val="20"/>
                <w:szCs w:val="20"/>
              </w:rPr>
              <w:t xml:space="preserve"> subjects. Women were more interested in a wider range of subjects such as law and ICT policy, compared to men.</w:t>
            </w:r>
            <w:r w:rsidRPr="006F2623">
              <w:rPr>
                <w:rFonts w:cs="Times New Roman"/>
                <w:color w:val="222222"/>
                <w:sz w:val="20"/>
                <w:szCs w:val="20"/>
              </w:rPr>
              <w:t xml:space="preserve"> </w:t>
            </w:r>
          </w:p>
          <w:p w14:paraId="407CF218" w14:textId="77777777" w:rsidR="000515CA" w:rsidRPr="006F2623" w:rsidRDefault="000515CA" w:rsidP="00BA2309">
            <w:pPr>
              <w:pStyle w:val="NoSpacing"/>
              <w:numPr>
                <w:ilvl w:val="0"/>
                <w:numId w:val="33"/>
              </w:numPr>
              <w:ind w:left="162" w:hanging="180"/>
              <w:contextualSpacing/>
              <w:rPr>
                <w:rFonts w:cs="Times New Roman"/>
                <w:b/>
                <w:sz w:val="20"/>
                <w:szCs w:val="20"/>
              </w:rPr>
            </w:pPr>
            <w:r>
              <w:rPr>
                <w:rFonts w:cs="Times New Roman"/>
                <w:color w:val="222222"/>
                <w:sz w:val="20"/>
                <w:szCs w:val="20"/>
              </w:rPr>
              <w:t>The</w:t>
            </w:r>
            <w:r w:rsidRPr="006F2623">
              <w:rPr>
                <w:rFonts w:cs="Times New Roman"/>
                <w:color w:val="222222"/>
                <w:sz w:val="20"/>
                <w:szCs w:val="20"/>
              </w:rPr>
              <w:t xml:space="preserve"> workshops </w:t>
            </w:r>
            <w:r>
              <w:rPr>
                <w:rFonts w:cs="Times New Roman"/>
                <w:color w:val="222222"/>
                <w:sz w:val="20"/>
                <w:szCs w:val="20"/>
              </w:rPr>
              <w:t xml:space="preserve">made it clear </w:t>
            </w:r>
            <w:r w:rsidRPr="006F2623">
              <w:rPr>
                <w:rFonts w:cs="Times New Roman"/>
                <w:color w:val="222222"/>
                <w:sz w:val="20"/>
                <w:szCs w:val="20"/>
              </w:rPr>
              <w:t>that it is feasible to introduce LMS and many universities prefer to use free open source platforms such as Moodle.</w:t>
            </w:r>
          </w:p>
        </w:tc>
      </w:tr>
      <w:tr w:rsidR="000515CA" w:rsidRPr="00B20847" w14:paraId="5B719D4C" w14:textId="77777777" w:rsidTr="00BA2309">
        <w:tc>
          <w:tcPr>
            <w:tcW w:w="3978" w:type="dxa"/>
          </w:tcPr>
          <w:p w14:paraId="51BA1560" w14:textId="77777777" w:rsidR="000515CA" w:rsidRPr="00B20847" w:rsidRDefault="000515CA" w:rsidP="00BA2309">
            <w:pPr>
              <w:pStyle w:val="NoSpacing"/>
              <w:contextualSpacing/>
              <w:rPr>
                <w:rFonts w:cs="Times New Roman"/>
                <w:color w:val="222222"/>
                <w:sz w:val="20"/>
                <w:szCs w:val="20"/>
              </w:rPr>
            </w:pPr>
            <w:r w:rsidRPr="00F7060A">
              <w:rPr>
                <w:rFonts w:cs="Times New Roman"/>
                <w:b/>
                <w:color w:val="222222"/>
                <w:sz w:val="20"/>
                <w:szCs w:val="20"/>
              </w:rPr>
              <w:t>TUT</w:t>
            </w:r>
            <w:r w:rsidRPr="00B20847">
              <w:rPr>
                <w:rFonts w:cs="Times New Roman"/>
                <w:color w:val="222222"/>
                <w:sz w:val="20"/>
                <w:szCs w:val="20"/>
              </w:rPr>
              <w:t xml:space="preserve"> contributed </w:t>
            </w:r>
            <w:r>
              <w:rPr>
                <w:rFonts w:cs="Times New Roman"/>
                <w:color w:val="222222"/>
                <w:sz w:val="20"/>
                <w:szCs w:val="20"/>
              </w:rPr>
              <w:t>to</w:t>
            </w:r>
            <w:r w:rsidRPr="00B20847">
              <w:rPr>
                <w:rFonts w:cs="Times New Roman"/>
                <w:color w:val="222222"/>
                <w:sz w:val="20"/>
                <w:szCs w:val="20"/>
              </w:rPr>
              <w:t xml:space="preserve"> </w:t>
            </w:r>
            <w:r>
              <w:rPr>
                <w:rFonts w:cs="Times New Roman"/>
                <w:color w:val="222222"/>
                <w:sz w:val="20"/>
                <w:szCs w:val="20"/>
              </w:rPr>
              <w:t xml:space="preserve">the organization of a </w:t>
            </w:r>
            <w:r w:rsidRPr="00B20847">
              <w:rPr>
                <w:rFonts w:cs="Times New Roman"/>
                <w:color w:val="222222"/>
                <w:sz w:val="20"/>
                <w:szCs w:val="20"/>
              </w:rPr>
              <w:t xml:space="preserve">workshop hosted by TARENA. </w:t>
            </w:r>
            <w:r>
              <w:rPr>
                <w:rFonts w:cs="Times New Roman"/>
                <w:color w:val="222222"/>
                <w:sz w:val="20"/>
                <w:szCs w:val="20"/>
              </w:rPr>
              <w:t xml:space="preserve">TUT shared the experience of the </w:t>
            </w:r>
            <w:r w:rsidRPr="00B20847">
              <w:rPr>
                <w:rFonts w:cs="Times New Roman"/>
                <w:color w:val="222222"/>
                <w:sz w:val="20"/>
                <w:szCs w:val="20"/>
              </w:rPr>
              <w:t>newly established Cent</w:t>
            </w:r>
            <w:r>
              <w:rPr>
                <w:rFonts w:cs="Times New Roman"/>
                <w:color w:val="222222"/>
                <w:sz w:val="20"/>
                <w:szCs w:val="20"/>
              </w:rPr>
              <w:t>er for Distance Education (CDE) and its online platform</w:t>
            </w:r>
            <w:r w:rsidRPr="00B20847">
              <w:rPr>
                <w:rFonts w:cs="Times New Roman"/>
                <w:color w:val="222222"/>
                <w:sz w:val="20"/>
                <w:szCs w:val="20"/>
              </w:rPr>
              <w:t xml:space="preserve"> with 27 participants</w:t>
            </w:r>
            <w:r>
              <w:rPr>
                <w:rFonts w:cs="Times New Roman"/>
                <w:color w:val="222222"/>
                <w:sz w:val="20"/>
                <w:szCs w:val="20"/>
              </w:rPr>
              <w:t>,</w:t>
            </w:r>
            <w:r w:rsidRPr="00B20847">
              <w:rPr>
                <w:rFonts w:cs="Times New Roman"/>
                <w:color w:val="222222"/>
                <w:sz w:val="20"/>
                <w:szCs w:val="20"/>
              </w:rPr>
              <w:t xml:space="preserve"> including teachers, students, local and international experts. The online platform of CDE</w:t>
            </w:r>
            <w:r>
              <w:rPr>
                <w:rFonts w:cs="Times New Roman"/>
                <w:color w:val="222222"/>
                <w:sz w:val="20"/>
                <w:szCs w:val="20"/>
              </w:rPr>
              <w:t xml:space="preserve"> helps teachers </w:t>
            </w:r>
            <w:r w:rsidRPr="00B20847">
              <w:rPr>
                <w:rFonts w:cs="Times New Roman"/>
                <w:color w:val="222222"/>
                <w:sz w:val="20"/>
                <w:szCs w:val="20"/>
              </w:rPr>
              <w:t xml:space="preserve">develop and upload new and existing training materials to share with students. Since </w:t>
            </w:r>
            <w:proofErr w:type="spellStart"/>
            <w:r w:rsidRPr="00B20847">
              <w:rPr>
                <w:rFonts w:cs="Times New Roman"/>
                <w:color w:val="222222"/>
                <w:sz w:val="20"/>
                <w:szCs w:val="20"/>
              </w:rPr>
              <w:t>ATutor</w:t>
            </w:r>
            <w:proofErr w:type="spellEnd"/>
            <w:r w:rsidRPr="00B20847">
              <w:rPr>
                <w:rFonts w:cs="Times New Roman"/>
                <w:color w:val="222222"/>
                <w:sz w:val="20"/>
                <w:szCs w:val="20"/>
              </w:rPr>
              <w:t xml:space="preserve"> is free and open source software (FOSS), any electronically available materials can be easily shared by converting them into an XML file.</w:t>
            </w:r>
          </w:p>
          <w:p w14:paraId="6AD2F158" w14:textId="77777777" w:rsidR="000515CA" w:rsidRPr="00B20847" w:rsidRDefault="000515CA" w:rsidP="00BA2309">
            <w:pPr>
              <w:rPr>
                <w:rFonts w:cs="Times New Roman"/>
                <w:color w:val="222222"/>
                <w:sz w:val="20"/>
                <w:szCs w:val="20"/>
              </w:rPr>
            </w:pPr>
          </w:p>
        </w:tc>
        <w:tc>
          <w:tcPr>
            <w:tcW w:w="5580" w:type="dxa"/>
          </w:tcPr>
          <w:p w14:paraId="3981A545" w14:textId="77777777" w:rsidR="000515CA" w:rsidRPr="007F21D5" w:rsidRDefault="000515CA" w:rsidP="00BA2309">
            <w:pPr>
              <w:pStyle w:val="NoSpacing"/>
              <w:numPr>
                <w:ilvl w:val="0"/>
                <w:numId w:val="33"/>
              </w:numPr>
              <w:ind w:left="162" w:hanging="180"/>
              <w:contextualSpacing/>
              <w:rPr>
                <w:rFonts w:cs="Times New Roman"/>
                <w:color w:val="222222"/>
                <w:sz w:val="20"/>
                <w:szCs w:val="20"/>
              </w:rPr>
            </w:pPr>
            <w:r w:rsidRPr="00B20847">
              <w:rPr>
                <w:rFonts w:cs="Times New Roman"/>
                <w:color w:val="222222"/>
                <w:sz w:val="20"/>
                <w:szCs w:val="20"/>
              </w:rPr>
              <w:t xml:space="preserve">Since the TUT provides e-learning courses in partnership with the University of </w:t>
            </w:r>
            <w:proofErr w:type="spellStart"/>
            <w:r w:rsidRPr="00B20847">
              <w:rPr>
                <w:rFonts w:cs="Times New Roman"/>
                <w:color w:val="222222"/>
                <w:sz w:val="20"/>
                <w:szCs w:val="20"/>
              </w:rPr>
              <w:t>Ternopyl</w:t>
            </w:r>
            <w:proofErr w:type="spellEnd"/>
            <w:r w:rsidRPr="00B20847">
              <w:rPr>
                <w:rFonts w:cs="Times New Roman"/>
                <w:color w:val="222222"/>
                <w:sz w:val="20"/>
                <w:szCs w:val="20"/>
              </w:rPr>
              <w:t xml:space="preserve"> National Technical University (Ukraine) and the Tomsk State Pedagogical University (Russian Federation), </w:t>
            </w:r>
            <w:r>
              <w:rPr>
                <w:rFonts w:cs="Times New Roman"/>
                <w:color w:val="222222"/>
                <w:sz w:val="20"/>
                <w:szCs w:val="20"/>
              </w:rPr>
              <w:t xml:space="preserve">it seemed that </w:t>
            </w:r>
            <w:r w:rsidRPr="00B20847">
              <w:rPr>
                <w:rFonts w:cs="Times New Roman"/>
                <w:color w:val="222222"/>
                <w:sz w:val="20"/>
                <w:szCs w:val="20"/>
              </w:rPr>
              <w:t xml:space="preserve">the university itself </w:t>
            </w:r>
            <w:r>
              <w:rPr>
                <w:rFonts w:cs="Times New Roman"/>
                <w:color w:val="222222"/>
                <w:sz w:val="20"/>
                <w:szCs w:val="20"/>
              </w:rPr>
              <w:t>had not built</w:t>
            </w:r>
            <w:r w:rsidRPr="00B20847">
              <w:rPr>
                <w:rFonts w:cs="Times New Roman"/>
                <w:color w:val="222222"/>
                <w:sz w:val="20"/>
                <w:szCs w:val="20"/>
              </w:rPr>
              <w:t xml:space="preserve"> ownership </w:t>
            </w:r>
            <w:r>
              <w:rPr>
                <w:rFonts w:cs="Times New Roman"/>
                <w:color w:val="222222"/>
                <w:sz w:val="20"/>
                <w:szCs w:val="20"/>
              </w:rPr>
              <w:t>in</w:t>
            </w:r>
            <w:r w:rsidRPr="00B20847">
              <w:rPr>
                <w:rFonts w:cs="Times New Roman"/>
                <w:color w:val="222222"/>
                <w:sz w:val="20"/>
                <w:szCs w:val="20"/>
              </w:rPr>
              <w:t xml:space="preserve"> develop</w:t>
            </w:r>
            <w:r>
              <w:rPr>
                <w:rFonts w:cs="Times New Roman"/>
                <w:color w:val="222222"/>
                <w:sz w:val="20"/>
                <w:szCs w:val="20"/>
              </w:rPr>
              <w:t>ing</w:t>
            </w:r>
            <w:r w:rsidRPr="00B20847">
              <w:rPr>
                <w:rFonts w:cs="Times New Roman"/>
                <w:color w:val="222222"/>
                <w:sz w:val="20"/>
                <w:szCs w:val="20"/>
              </w:rPr>
              <w:t xml:space="preserve"> technical and human capacities for its distance learning. </w:t>
            </w:r>
            <w:r>
              <w:rPr>
                <w:rFonts w:cs="Times New Roman"/>
                <w:color w:val="222222"/>
                <w:sz w:val="20"/>
                <w:szCs w:val="20"/>
              </w:rPr>
              <w:t xml:space="preserve">With the establishment of the </w:t>
            </w:r>
            <w:r w:rsidRPr="00B20847">
              <w:rPr>
                <w:rFonts w:cs="Times New Roman"/>
                <w:color w:val="222222"/>
                <w:sz w:val="20"/>
                <w:szCs w:val="20"/>
              </w:rPr>
              <w:t>CDE</w:t>
            </w:r>
            <w:r>
              <w:rPr>
                <w:rFonts w:cs="Times New Roman"/>
                <w:color w:val="222222"/>
                <w:sz w:val="20"/>
                <w:szCs w:val="20"/>
              </w:rPr>
              <w:t>, this is likely to change as the CDE</w:t>
            </w:r>
            <w:r w:rsidRPr="00B20847">
              <w:rPr>
                <w:rFonts w:cs="Times New Roman"/>
                <w:color w:val="222222"/>
                <w:sz w:val="20"/>
                <w:szCs w:val="20"/>
              </w:rPr>
              <w:t xml:space="preserve"> will build necessary local capacity. </w:t>
            </w:r>
          </w:p>
          <w:p w14:paraId="3DAE1BE9" w14:textId="77777777" w:rsidR="000515CA" w:rsidRPr="00201BD2" w:rsidRDefault="000515CA" w:rsidP="00BA2309">
            <w:pPr>
              <w:pStyle w:val="NoSpacing"/>
              <w:numPr>
                <w:ilvl w:val="0"/>
                <w:numId w:val="33"/>
              </w:numPr>
              <w:ind w:left="162" w:hanging="180"/>
              <w:contextualSpacing/>
              <w:rPr>
                <w:rFonts w:cs="Times New Roman"/>
                <w:color w:val="222222"/>
                <w:sz w:val="20"/>
                <w:szCs w:val="20"/>
              </w:rPr>
            </w:pPr>
            <w:r w:rsidRPr="00B20847">
              <w:rPr>
                <w:rFonts w:cs="Times New Roman"/>
                <w:color w:val="222222"/>
                <w:sz w:val="20"/>
                <w:szCs w:val="20"/>
              </w:rPr>
              <w:t xml:space="preserve">As a result of the workshop and other e-learning relevant workshops, TUT also established an ICT club </w:t>
            </w:r>
            <w:r>
              <w:rPr>
                <w:rFonts w:cs="Times New Roman"/>
                <w:color w:val="222222"/>
                <w:sz w:val="20"/>
                <w:szCs w:val="20"/>
              </w:rPr>
              <w:t>in</w:t>
            </w:r>
            <w:r w:rsidRPr="00B20847">
              <w:rPr>
                <w:rFonts w:cs="Times New Roman"/>
                <w:color w:val="222222"/>
                <w:sz w:val="20"/>
                <w:szCs w:val="20"/>
              </w:rPr>
              <w:t xml:space="preserve"> the beginning of March. The club members include teachers, students an</w:t>
            </w:r>
            <w:r>
              <w:rPr>
                <w:rFonts w:cs="Times New Roman"/>
                <w:color w:val="222222"/>
                <w:sz w:val="20"/>
                <w:szCs w:val="20"/>
              </w:rPr>
              <w:t>d professionals and meet every two</w:t>
            </w:r>
            <w:r w:rsidRPr="00B20847">
              <w:rPr>
                <w:rFonts w:cs="Times New Roman"/>
                <w:color w:val="222222"/>
                <w:sz w:val="20"/>
                <w:szCs w:val="20"/>
              </w:rPr>
              <w:t xml:space="preserve"> weeks to exchange information and concerns about e-learning. The first meeting was held to introduce e-learning facilities of TUT to other partners. </w:t>
            </w:r>
          </w:p>
        </w:tc>
      </w:tr>
    </w:tbl>
    <w:p w14:paraId="30AC5CC7" w14:textId="77777777" w:rsidR="000515CA" w:rsidRDefault="000515CA" w:rsidP="000515CA">
      <w:pPr>
        <w:spacing w:after="0"/>
        <w:jc w:val="both"/>
        <w:rPr>
          <w:rFonts w:cs="Times New Roman"/>
          <w:b/>
          <w:i/>
          <w:color w:val="222222"/>
        </w:rPr>
      </w:pPr>
    </w:p>
    <w:p w14:paraId="5F7014E9" w14:textId="77777777" w:rsidR="000515CA" w:rsidRDefault="000515CA" w:rsidP="000515CA">
      <w:pPr>
        <w:spacing w:after="0"/>
        <w:rPr>
          <w:rFonts w:cs="Times New Roman"/>
          <w:b/>
          <w:color w:val="222222"/>
        </w:rPr>
      </w:pPr>
      <w:r w:rsidRPr="00C033FE">
        <w:rPr>
          <w:rFonts w:cs="Times New Roman"/>
          <w:b/>
          <w:color w:val="222222"/>
        </w:rPr>
        <w:lastRenderedPageBreak/>
        <w:t>Option 2: Universities make online courses</w:t>
      </w:r>
    </w:p>
    <w:tbl>
      <w:tblPr>
        <w:tblStyle w:val="TableGrid"/>
        <w:tblW w:w="9558" w:type="dxa"/>
        <w:tblLayout w:type="fixed"/>
        <w:tblLook w:val="04A0" w:firstRow="1" w:lastRow="0" w:firstColumn="1" w:lastColumn="0" w:noHBand="0" w:noVBand="1"/>
      </w:tblPr>
      <w:tblGrid>
        <w:gridCol w:w="4574"/>
        <w:gridCol w:w="4984"/>
      </w:tblGrid>
      <w:tr w:rsidR="000515CA" w:rsidRPr="00B20847" w14:paraId="346CCB8C" w14:textId="77777777" w:rsidTr="00BA2309">
        <w:trPr>
          <w:tblHeader/>
        </w:trPr>
        <w:tc>
          <w:tcPr>
            <w:tcW w:w="4574" w:type="dxa"/>
          </w:tcPr>
          <w:p w14:paraId="69DF0795" w14:textId="77777777" w:rsidR="000515CA" w:rsidRPr="00B20847" w:rsidRDefault="000515CA" w:rsidP="00BA2309">
            <w:pPr>
              <w:jc w:val="center"/>
              <w:rPr>
                <w:rFonts w:cs="Times New Roman"/>
                <w:b/>
                <w:color w:val="222222"/>
                <w:sz w:val="20"/>
                <w:szCs w:val="20"/>
              </w:rPr>
            </w:pPr>
            <w:r w:rsidRPr="00B20847">
              <w:rPr>
                <w:rFonts w:cs="Times New Roman"/>
                <w:b/>
                <w:color w:val="222222"/>
                <w:sz w:val="20"/>
                <w:szCs w:val="20"/>
              </w:rPr>
              <w:t>Activities completed</w:t>
            </w:r>
          </w:p>
        </w:tc>
        <w:tc>
          <w:tcPr>
            <w:tcW w:w="4984" w:type="dxa"/>
          </w:tcPr>
          <w:p w14:paraId="2C32D046" w14:textId="77777777" w:rsidR="000515CA" w:rsidRPr="00B20847" w:rsidRDefault="000515CA" w:rsidP="00BA2309">
            <w:pPr>
              <w:jc w:val="center"/>
              <w:rPr>
                <w:rFonts w:cs="Times New Roman"/>
                <w:b/>
                <w:color w:val="222222"/>
                <w:sz w:val="20"/>
                <w:szCs w:val="20"/>
              </w:rPr>
            </w:pPr>
            <w:r w:rsidRPr="00B20847">
              <w:rPr>
                <w:rFonts w:cs="Times New Roman"/>
                <w:b/>
                <w:color w:val="222222"/>
                <w:sz w:val="20"/>
                <w:szCs w:val="20"/>
              </w:rPr>
              <w:t>Results</w:t>
            </w:r>
          </w:p>
        </w:tc>
      </w:tr>
      <w:tr w:rsidR="000515CA" w:rsidRPr="00B20847" w14:paraId="03AEE502" w14:textId="77777777" w:rsidTr="00BA2309">
        <w:tc>
          <w:tcPr>
            <w:tcW w:w="4574" w:type="dxa"/>
          </w:tcPr>
          <w:p w14:paraId="4CC98397" w14:textId="77777777" w:rsidR="000515CA" w:rsidRDefault="000515CA" w:rsidP="00BA2309">
            <w:pPr>
              <w:pStyle w:val="NoSpacing"/>
              <w:contextualSpacing/>
              <w:rPr>
                <w:rFonts w:cs="Times New Roman"/>
                <w:color w:val="222222"/>
                <w:sz w:val="20"/>
                <w:szCs w:val="20"/>
              </w:rPr>
            </w:pPr>
            <w:r w:rsidRPr="00B20847">
              <w:rPr>
                <w:rFonts w:cs="Times New Roman"/>
                <w:color w:val="222222"/>
                <w:sz w:val="20"/>
                <w:szCs w:val="20"/>
              </w:rPr>
              <w:t xml:space="preserve">TSUC arranged workshops and conferences with </w:t>
            </w:r>
            <w:r>
              <w:rPr>
                <w:rFonts w:cs="Times New Roman" w:hint="eastAsia"/>
                <w:color w:val="222222"/>
                <w:sz w:val="20"/>
                <w:szCs w:val="20"/>
              </w:rPr>
              <w:t xml:space="preserve">two </w:t>
            </w:r>
            <w:r w:rsidRPr="00B20847">
              <w:rPr>
                <w:rFonts w:cs="Times New Roman"/>
                <w:color w:val="222222"/>
                <w:sz w:val="20"/>
                <w:szCs w:val="20"/>
              </w:rPr>
              <w:t xml:space="preserve">universities’ administration and explained the importance, advantages, and cost of e-learning implementation. TSUC </w:t>
            </w:r>
            <w:r>
              <w:rPr>
                <w:rFonts w:cs="Times New Roman"/>
                <w:color w:val="222222"/>
                <w:sz w:val="20"/>
                <w:szCs w:val="20"/>
              </w:rPr>
              <w:t>also identified human resource needs for administering LMS and e- learning.</w:t>
            </w:r>
            <w:r w:rsidRPr="00B20847">
              <w:rPr>
                <w:rFonts w:cs="Times New Roman"/>
                <w:color w:val="222222"/>
                <w:sz w:val="20"/>
                <w:szCs w:val="20"/>
              </w:rPr>
              <w:t xml:space="preserve"> </w:t>
            </w:r>
          </w:p>
          <w:p w14:paraId="69CA0781" w14:textId="77777777" w:rsidR="000515CA" w:rsidRDefault="000515CA" w:rsidP="00BA2309">
            <w:pPr>
              <w:pStyle w:val="NoSpacing"/>
              <w:contextualSpacing/>
              <w:rPr>
                <w:rFonts w:cs="Times New Roman"/>
                <w:color w:val="222222"/>
                <w:sz w:val="20"/>
                <w:szCs w:val="20"/>
              </w:rPr>
            </w:pPr>
          </w:p>
          <w:p w14:paraId="068EBCEE" w14:textId="58213267" w:rsidR="000515CA" w:rsidRDefault="000515CA" w:rsidP="00BA2309">
            <w:pPr>
              <w:pStyle w:val="NoSpacing"/>
              <w:contextualSpacing/>
              <w:rPr>
                <w:rFonts w:cs="Times New Roman"/>
                <w:color w:val="222222"/>
                <w:sz w:val="20"/>
                <w:szCs w:val="20"/>
              </w:rPr>
            </w:pPr>
            <w:r>
              <w:rPr>
                <w:rFonts w:cs="Times New Roman"/>
                <w:color w:val="222222"/>
                <w:sz w:val="20"/>
                <w:szCs w:val="20"/>
              </w:rPr>
              <w:t xml:space="preserve">At </w:t>
            </w:r>
            <w:r w:rsidRPr="007D6A29">
              <w:rPr>
                <w:rFonts w:cs="Times New Roman"/>
                <w:color w:val="222222"/>
                <w:sz w:val="20"/>
                <w:szCs w:val="20"/>
              </w:rPr>
              <w:t>the newly opened</w:t>
            </w:r>
            <w:r w:rsidRPr="00B20847">
              <w:rPr>
                <w:rFonts w:cs="Times New Roman"/>
                <w:color w:val="222222"/>
                <w:sz w:val="20"/>
                <w:szCs w:val="20"/>
              </w:rPr>
              <w:t xml:space="preserve"> the </w:t>
            </w:r>
            <w:r w:rsidRPr="00B17C52">
              <w:rPr>
                <w:rFonts w:cs="Times New Roman"/>
                <w:b/>
                <w:color w:val="222222"/>
                <w:sz w:val="20"/>
                <w:szCs w:val="20"/>
              </w:rPr>
              <w:t xml:space="preserve">University Distance Education Centre </w:t>
            </w:r>
            <w:r w:rsidRPr="00B20847">
              <w:rPr>
                <w:rFonts w:cs="Times New Roman"/>
                <w:color w:val="222222"/>
                <w:sz w:val="20"/>
                <w:szCs w:val="20"/>
              </w:rPr>
              <w:t>in February 2014</w:t>
            </w:r>
            <w:r>
              <w:rPr>
                <w:rFonts w:cs="Times New Roman"/>
                <w:color w:val="222222"/>
                <w:sz w:val="20"/>
                <w:szCs w:val="20"/>
              </w:rPr>
              <w:t xml:space="preserve">, </w:t>
            </w:r>
            <w:r w:rsidRPr="007D6A29">
              <w:rPr>
                <w:rFonts w:cs="Times New Roman"/>
                <w:b/>
                <w:color w:val="222222"/>
                <w:sz w:val="20"/>
                <w:szCs w:val="20"/>
              </w:rPr>
              <w:t>TSUC</w:t>
            </w:r>
            <w:r w:rsidRPr="00B20847">
              <w:rPr>
                <w:rFonts w:cs="Times New Roman"/>
                <w:bCs/>
                <w:color w:val="222222"/>
                <w:sz w:val="20"/>
                <w:szCs w:val="20"/>
              </w:rPr>
              <w:t xml:space="preserve"> </w:t>
            </w:r>
            <w:r>
              <w:rPr>
                <w:rFonts w:cs="Times New Roman"/>
                <w:bCs/>
                <w:color w:val="222222"/>
                <w:sz w:val="20"/>
                <w:szCs w:val="20"/>
              </w:rPr>
              <w:t>launched</w:t>
            </w:r>
            <w:r w:rsidRPr="00B20847">
              <w:rPr>
                <w:rFonts w:cs="Times New Roman"/>
                <w:bCs/>
                <w:color w:val="222222"/>
                <w:sz w:val="20"/>
                <w:szCs w:val="20"/>
              </w:rPr>
              <w:t xml:space="preserve"> </w:t>
            </w:r>
            <w:r>
              <w:rPr>
                <w:rFonts w:cs="Times New Roman"/>
                <w:bCs/>
                <w:color w:val="222222"/>
                <w:sz w:val="20"/>
                <w:szCs w:val="20"/>
              </w:rPr>
              <w:t xml:space="preserve">its own e-learning courses. </w:t>
            </w:r>
            <w:r>
              <w:rPr>
                <w:rFonts w:cs="Times New Roman"/>
                <w:sz w:val="20"/>
                <w:szCs w:val="20"/>
              </w:rPr>
              <w:t>It is financed as a part of the university administration and e-learning classroom is equipped with basic technical equipment</w:t>
            </w:r>
            <w:r>
              <w:rPr>
                <w:rFonts w:cs="Times New Roman"/>
                <w:bCs/>
                <w:color w:val="222222"/>
                <w:sz w:val="20"/>
                <w:szCs w:val="20"/>
              </w:rPr>
              <w:t>.</w:t>
            </w:r>
            <w:r w:rsidRPr="00B20847">
              <w:rPr>
                <w:rFonts w:cs="Times New Roman"/>
                <w:bCs/>
                <w:color w:val="222222"/>
                <w:sz w:val="20"/>
                <w:szCs w:val="20"/>
              </w:rPr>
              <w:t xml:space="preserve"> T</w:t>
            </w:r>
            <w:r w:rsidRPr="00B20847">
              <w:rPr>
                <w:rFonts w:cs="Times New Roman"/>
                <w:sz w:val="20"/>
                <w:szCs w:val="20"/>
              </w:rPr>
              <w:t>wo groups of part-time (correspondence education)</w:t>
            </w:r>
            <w:r>
              <w:rPr>
                <w:rFonts w:cs="Times New Roman"/>
                <w:sz w:val="20"/>
                <w:szCs w:val="20"/>
              </w:rPr>
              <w:t xml:space="preserve"> </w:t>
            </w:r>
            <w:r w:rsidRPr="00B20847">
              <w:rPr>
                <w:rFonts w:cs="Times New Roman"/>
                <w:sz w:val="20"/>
                <w:szCs w:val="20"/>
              </w:rPr>
              <w:t>students</w:t>
            </w:r>
            <w:r>
              <w:rPr>
                <w:rFonts w:cs="Times New Roman"/>
                <w:sz w:val="20"/>
                <w:szCs w:val="20"/>
              </w:rPr>
              <w:t xml:space="preserve"> took</w:t>
            </w:r>
            <w:r w:rsidRPr="00B20847">
              <w:rPr>
                <w:rFonts w:cs="Times New Roman"/>
                <w:sz w:val="20"/>
                <w:szCs w:val="20"/>
              </w:rPr>
              <w:t xml:space="preserve"> “accounting and professional audit” (29 students) and “financing” (12 students) courses through the online learning portal of the university. </w:t>
            </w:r>
            <w:r w:rsidRPr="00B20847">
              <w:rPr>
                <w:rFonts w:cs="Times New Roman"/>
                <w:bCs/>
                <w:color w:val="222222"/>
                <w:sz w:val="20"/>
                <w:szCs w:val="20"/>
              </w:rPr>
              <w:t>The online materials for teaching were created by teachers facilitated by the team of the Cent</w:t>
            </w:r>
            <w:r>
              <w:rPr>
                <w:rFonts w:cs="Times New Roman"/>
                <w:bCs/>
                <w:color w:val="222222"/>
                <w:sz w:val="20"/>
                <w:szCs w:val="20"/>
              </w:rPr>
              <w:t>er</w:t>
            </w:r>
            <w:r w:rsidRPr="00B20847">
              <w:rPr>
                <w:rFonts w:cs="Times New Roman"/>
                <w:bCs/>
                <w:color w:val="222222"/>
                <w:sz w:val="20"/>
                <w:szCs w:val="20"/>
              </w:rPr>
              <w:t>.</w:t>
            </w:r>
            <w:r w:rsidRPr="00B20847">
              <w:rPr>
                <w:rFonts w:cs="Times New Roman"/>
                <w:color w:val="222222"/>
                <w:sz w:val="20"/>
                <w:szCs w:val="20"/>
              </w:rPr>
              <w:t xml:space="preserve"> This activity helped improv</w:t>
            </w:r>
            <w:r>
              <w:rPr>
                <w:rFonts w:cs="Times New Roman"/>
                <w:color w:val="222222"/>
                <w:sz w:val="20"/>
                <w:szCs w:val="20"/>
              </w:rPr>
              <w:t>e</w:t>
            </w:r>
            <w:r w:rsidRPr="00B20847">
              <w:rPr>
                <w:rFonts w:cs="Times New Roman"/>
                <w:color w:val="222222"/>
                <w:sz w:val="20"/>
                <w:szCs w:val="20"/>
              </w:rPr>
              <w:t xml:space="preserve"> the quality of online training materials and </w:t>
            </w:r>
            <w:r>
              <w:rPr>
                <w:rFonts w:cs="Times New Roman"/>
                <w:color w:val="222222"/>
                <w:sz w:val="20"/>
                <w:szCs w:val="20"/>
              </w:rPr>
              <w:t>drafting a separate roadmap on e</w:t>
            </w:r>
            <w:r w:rsidRPr="00B20847">
              <w:rPr>
                <w:rFonts w:cs="Times New Roman"/>
                <w:color w:val="222222"/>
                <w:sz w:val="20"/>
                <w:szCs w:val="20"/>
              </w:rPr>
              <w:t>-learning development in TSUC.</w:t>
            </w:r>
            <w:r>
              <w:rPr>
                <w:rFonts w:cs="Times New Roman"/>
                <w:color w:val="222222"/>
                <w:sz w:val="20"/>
                <w:szCs w:val="20"/>
              </w:rPr>
              <w:t xml:space="preserve"> </w:t>
            </w:r>
          </w:p>
          <w:p w14:paraId="2CF29A81" w14:textId="77777777" w:rsidR="000515CA" w:rsidRDefault="000515CA" w:rsidP="00BA2309">
            <w:pPr>
              <w:pStyle w:val="NoSpacing"/>
              <w:contextualSpacing/>
              <w:rPr>
                <w:rFonts w:cs="Times New Roman"/>
                <w:color w:val="222222"/>
                <w:sz w:val="20"/>
                <w:szCs w:val="20"/>
              </w:rPr>
            </w:pPr>
          </w:p>
          <w:p w14:paraId="721E087F" w14:textId="77777777" w:rsidR="000515CA" w:rsidRDefault="000515CA" w:rsidP="00BA2309">
            <w:pPr>
              <w:pStyle w:val="NoSpacing"/>
              <w:contextualSpacing/>
              <w:rPr>
                <w:rFonts w:cs="Times New Roman"/>
                <w:bCs/>
                <w:color w:val="222222"/>
                <w:sz w:val="20"/>
                <w:szCs w:val="20"/>
              </w:rPr>
            </w:pPr>
            <w:r>
              <w:rPr>
                <w:rFonts w:cs="Times New Roman"/>
                <w:bCs/>
                <w:color w:val="222222"/>
                <w:sz w:val="20"/>
                <w:szCs w:val="20"/>
              </w:rPr>
              <w:t>S</w:t>
            </w:r>
            <w:r w:rsidRPr="00B20847">
              <w:rPr>
                <w:rFonts w:cs="Times New Roman"/>
                <w:bCs/>
                <w:color w:val="222222"/>
                <w:sz w:val="20"/>
                <w:szCs w:val="20"/>
              </w:rPr>
              <w:t xml:space="preserve">tudents </w:t>
            </w:r>
            <w:r>
              <w:rPr>
                <w:rFonts w:cs="Times New Roman"/>
                <w:bCs/>
                <w:color w:val="222222"/>
                <w:sz w:val="20"/>
                <w:szCs w:val="20"/>
              </w:rPr>
              <w:t>have already taken</w:t>
            </w:r>
            <w:r w:rsidRPr="00B20847">
              <w:rPr>
                <w:rFonts w:cs="Times New Roman"/>
                <w:bCs/>
                <w:color w:val="222222"/>
                <w:sz w:val="20"/>
                <w:szCs w:val="20"/>
              </w:rPr>
              <w:t xml:space="preserve"> exams. </w:t>
            </w:r>
            <w:r>
              <w:rPr>
                <w:rFonts w:cs="Times New Roman"/>
                <w:bCs/>
                <w:color w:val="222222"/>
                <w:sz w:val="20"/>
                <w:szCs w:val="20"/>
              </w:rPr>
              <w:t>T</w:t>
            </w:r>
            <w:r w:rsidRPr="00B20847">
              <w:rPr>
                <w:rFonts w:cs="Times New Roman"/>
                <w:bCs/>
                <w:color w:val="222222"/>
                <w:sz w:val="20"/>
                <w:szCs w:val="20"/>
              </w:rPr>
              <w:t xml:space="preserve">he Centre </w:t>
            </w:r>
            <w:r>
              <w:rPr>
                <w:rFonts w:cs="Times New Roman"/>
                <w:bCs/>
                <w:color w:val="222222"/>
                <w:sz w:val="20"/>
                <w:szCs w:val="20"/>
              </w:rPr>
              <w:t>plans</w:t>
            </w:r>
            <w:r w:rsidRPr="00B20847">
              <w:rPr>
                <w:rFonts w:cs="Times New Roman"/>
                <w:bCs/>
                <w:color w:val="222222"/>
                <w:sz w:val="20"/>
                <w:szCs w:val="20"/>
              </w:rPr>
              <w:t xml:space="preserve"> to evaluate the </w:t>
            </w:r>
            <w:r>
              <w:rPr>
                <w:rFonts w:cs="Times New Roman"/>
                <w:bCs/>
                <w:color w:val="222222"/>
                <w:sz w:val="20"/>
                <w:szCs w:val="20"/>
              </w:rPr>
              <w:t xml:space="preserve">results and create a policy document for a further decision making by </w:t>
            </w:r>
            <w:r w:rsidRPr="00B20847">
              <w:rPr>
                <w:rFonts w:cs="Times New Roman"/>
                <w:bCs/>
                <w:color w:val="222222"/>
                <w:sz w:val="20"/>
                <w:szCs w:val="20"/>
              </w:rPr>
              <w:t xml:space="preserve">the TSUC leadership team. </w:t>
            </w:r>
          </w:p>
          <w:p w14:paraId="0538F4D7" w14:textId="77777777" w:rsidR="000515CA" w:rsidRDefault="000515CA" w:rsidP="00BA2309">
            <w:pPr>
              <w:pStyle w:val="NoSpacing"/>
              <w:contextualSpacing/>
              <w:rPr>
                <w:rFonts w:cs="Times New Roman"/>
                <w:bCs/>
                <w:color w:val="222222"/>
                <w:sz w:val="20"/>
                <w:szCs w:val="20"/>
              </w:rPr>
            </w:pPr>
          </w:p>
          <w:p w14:paraId="75158397" w14:textId="77777777" w:rsidR="000515CA" w:rsidRPr="00B20847" w:rsidRDefault="000515CA" w:rsidP="00BA2309">
            <w:pPr>
              <w:pStyle w:val="NoSpacing"/>
              <w:contextualSpacing/>
              <w:rPr>
                <w:rFonts w:cs="Times New Roman"/>
                <w:color w:val="222222"/>
                <w:sz w:val="20"/>
                <w:szCs w:val="20"/>
              </w:rPr>
            </w:pPr>
          </w:p>
        </w:tc>
        <w:tc>
          <w:tcPr>
            <w:tcW w:w="4984" w:type="dxa"/>
          </w:tcPr>
          <w:p w14:paraId="55662D7E" w14:textId="74D60D65" w:rsidR="000515CA" w:rsidRPr="00B20847" w:rsidRDefault="00637C6C" w:rsidP="00BA2309">
            <w:pPr>
              <w:pStyle w:val="NoSpacing"/>
              <w:contextualSpacing/>
              <w:jc w:val="both"/>
              <w:rPr>
                <w:rFonts w:cs="Times New Roman"/>
                <w:sz w:val="20"/>
                <w:szCs w:val="20"/>
              </w:rPr>
            </w:pPr>
            <w:r>
              <w:rPr>
                <w:rFonts w:cs="Times New Roman"/>
                <w:sz w:val="20"/>
                <w:szCs w:val="20"/>
              </w:rPr>
              <w:t>O</w:t>
            </w:r>
            <w:r w:rsidR="000515CA">
              <w:rPr>
                <w:rFonts w:cs="Times New Roman"/>
                <w:sz w:val="20"/>
                <w:szCs w:val="20"/>
              </w:rPr>
              <w:t>verall feedback on the introduction of distance education was positive. C</w:t>
            </w:r>
            <w:r w:rsidR="000515CA" w:rsidRPr="00B20847">
              <w:rPr>
                <w:rFonts w:cs="Times New Roman"/>
                <w:sz w:val="20"/>
                <w:szCs w:val="20"/>
              </w:rPr>
              <w:t xml:space="preserve">hallenges identified </w:t>
            </w:r>
            <w:r w:rsidR="000515CA">
              <w:rPr>
                <w:rFonts w:cs="Times New Roman"/>
                <w:sz w:val="20"/>
                <w:szCs w:val="20"/>
              </w:rPr>
              <w:t xml:space="preserve">by a small number of teachers include: </w:t>
            </w:r>
          </w:p>
          <w:p w14:paraId="4BEC1B81" w14:textId="77777777" w:rsidR="000515CA" w:rsidRPr="00B2673C" w:rsidRDefault="000515CA" w:rsidP="00BA2309">
            <w:pPr>
              <w:rPr>
                <w:rFonts w:cs="Times New Roman"/>
                <w:b/>
                <w:sz w:val="20"/>
                <w:szCs w:val="20"/>
                <w:u w:val="single"/>
              </w:rPr>
            </w:pPr>
            <w:r w:rsidRPr="00B2673C">
              <w:rPr>
                <w:rFonts w:cs="Times New Roman"/>
                <w:b/>
                <w:sz w:val="20"/>
                <w:szCs w:val="20"/>
                <w:u w:val="single"/>
              </w:rPr>
              <w:t>University administration</w:t>
            </w:r>
          </w:p>
          <w:p w14:paraId="3BE810CF" w14:textId="1FBF1789" w:rsidR="000515CA" w:rsidRPr="007D6A29" w:rsidRDefault="000515CA" w:rsidP="00BA2309">
            <w:pPr>
              <w:numPr>
                <w:ilvl w:val="0"/>
                <w:numId w:val="28"/>
              </w:numPr>
              <w:tabs>
                <w:tab w:val="clear" w:pos="772"/>
              </w:tabs>
              <w:ind w:left="180" w:hanging="180"/>
              <w:rPr>
                <w:rFonts w:cs="Times New Roman"/>
                <w:sz w:val="20"/>
                <w:szCs w:val="20"/>
              </w:rPr>
            </w:pPr>
            <w:r>
              <w:rPr>
                <w:rFonts w:cs="Times New Roman"/>
                <w:sz w:val="20"/>
                <w:szCs w:val="20"/>
              </w:rPr>
              <w:t>The u</w:t>
            </w:r>
            <w:r w:rsidRPr="00B20847">
              <w:rPr>
                <w:rFonts w:cs="Times New Roman"/>
                <w:sz w:val="20"/>
                <w:szCs w:val="20"/>
              </w:rPr>
              <w:t xml:space="preserve">niversity administration </w:t>
            </w:r>
            <w:r w:rsidRPr="007D6A29">
              <w:rPr>
                <w:rFonts w:cs="Times New Roman"/>
                <w:sz w:val="20"/>
                <w:szCs w:val="20"/>
              </w:rPr>
              <w:t xml:space="preserve">does not </w:t>
            </w:r>
            <w:r>
              <w:rPr>
                <w:rFonts w:cs="Times New Roman"/>
                <w:sz w:val="20"/>
                <w:szCs w:val="20"/>
              </w:rPr>
              <w:t>finance upfront costs</w:t>
            </w:r>
            <w:r w:rsidRPr="007D6A29">
              <w:rPr>
                <w:rFonts w:cs="Times New Roman"/>
                <w:sz w:val="20"/>
                <w:szCs w:val="20"/>
              </w:rPr>
              <w:t xml:space="preserve"> for </w:t>
            </w:r>
            <w:r>
              <w:rPr>
                <w:rFonts w:cs="Times New Roman"/>
                <w:sz w:val="20"/>
                <w:szCs w:val="20"/>
              </w:rPr>
              <w:t xml:space="preserve">the creation of new high quality courses, discouraging </w:t>
            </w:r>
            <w:r w:rsidRPr="007D6A29">
              <w:rPr>
                <w:rFonts w:cs="Times New Roman"/>
                <w:sz w:val="20"/>
                <w:szCs w:val="20"/>
              </w:rPr>
              <w:t>teachers and technical staff</w:t>
            </w:r>
            <w:r>
              <w:rPr>
                <w:rFonts w:cs="Times New Roman"/>
                <w:sz w:val="20"/>
                <w:szCs w:val="20"/>
              </w:rPr>
              <w:t xml:space="preserve"> to take</w:t>
            </w:r>
            <w:r w:rsidR="00637C6C">
              <w:rPr>
                <w:rFonts w:cs="Times New Roman"/>
                <w:sz w:val="20"/>
                <w:szCs w:val="20"/>
              </w:rPr>
              <w:t xml:space="preserve"> the</w:t>
            </w:r>
            <w:r>
              <w:rPr>
                <w:rFonts w:cs="Times New Roman"/>
                <w:sz w:val="20"/>
                <w:szCs w:val="20"/>
              </w:rPr>
              <w:t xml:space="preserve"> initiative.</w:t>
            </w:r>
          </w:p>
          <w:p w14:paraId="50D9B315" w14:textId="77777777" w:rsidR="000515CA" w:rsidRPr="00B20847" w:rsidRDefault="000515CA" w:rsidP="00BA2309">
            <w:pPr>
              <w:numPr>
                <w:ilvl w:val="0"/>
                <w:numId w:val="27"/>
              </w:numPr>
              <w:tabs>
                <w:tab w:val="clear" w:pos="772"/>
              </w:tabs>
              <w:ind w:left="180" w:hanging="180"/>
              <w:rPr>
                <w:rFonts w:cs="Times New Roman"/>
                <w:sz w:val="20"/>
                <w:szCs w:val="20"/>
              </w:rPr>
            </w:pPr>
            <w:r>
              <w:rPr>
                <w:rFonts w:cs="Times New Roman"/>
                <w:sz w:val="20"/>
                <w:szCs w:val="20"/>
              </w:rPr>
              <w:t>The university administration does not explicitly support</w:t>
            </w:r>
            <w:r w:rsidRPr="00B20847">
              <w:rPr>
                <w:rFonts w:cs="Times New Roman"/>
                <w:sz w:val="20"/>
                <w:szCs w:val="20"/>
              </w:rPr>
              <w:t xml:space="preserve"> teachers to become online course tutor</w:t>
            </w:r>
            <w:r>
              <w:rPr>
                <w:rFonts w:cs="Times New Roman"/>
                <w:sz w:val="20"/>
                <w:szCs w:val="20"/>
              </w:rPr>
              <w:t>s.</w:t>
            </w:r>
            <w:r w:rsidRPr="00B20847">
              <w:rPr>
                <w:rFonts w:cs="Times New Roman"/>
                <w:sz w:val="20"/>
                <w:szCs w:val="20"/>
              </w:rPr>
              <w:t xml:space="preserve"> </w:t>
            </w:r>
          </w:p>
          <w:p w14:paraId="4AB81D52" w14:textId="77777777" w:rsidR="000515CA" w:rsidRPr="00B2673C" w:rsidRDefault="000515CA" w:rsidP="00BA2309">
            <w:pPr>
              <w:rPr>
                <w:rFonts w:cs="Times New Roman"/>
                <w:b/>
                <w:sz w:val="20"/>
                <w:szCs w:val="20"/>
                <w:u w:val="single"/>
              </w:rPr>
            </w:pPr>
            <w:r w:rsidRPr="00B2673C">
              <w:rPr>
                <w:rFonts w:cs="Times New Roman"/>
                <w:b/>
                <w:sz w:val="20"/>
                <w:szCs w:val="20"/>
                <w:u w:val="single"/>
              </w:rPr>
              <w:t>Teachers</w:t>
            </w:r>
          </w:p>
          <w:p w14:paraId="1449B3D3" w14:textId="77777777" w:rsidR="000515CA" w:rsidRPr="00B2673C" w:rsidRDefault="000515CA" w:rsidP="00BA2309">
            <w:pPr>
              <w:numPr>
                <w:ilvl w:val="0"/>
                <w:numId w:val="27"/>
              </w:numPr>
              <w:tabs>
                <w:tab w:val="clear" w:pos="772"/>
              </w:tabs>
              <w:ind w:left="180" w:hanging="180"/>
              <w:rPr>
                <w:rFonts w:cs="Times New Roman"/>
                <w:sz w:val="20"/>
                <w:szCs w:val="20"/>
              </w:rPr>
            </w:pPr>
            <w:r>
              <w:rPr>
                <w:rFonts w:cs="Times New Roman"/>
                <w:sz w:val="20"/>
                <w:szCs w:val="20"/>
              </w:rPr>
              <w:t xml:space="preserve">Fifteen percent </w:t>
            </w:r>
            <w:r w:rsidRPr="00B20847">
              <w:rPr>
                <w:rFonts w:cs="Times New Roman"/>
                <w:sz w:val="20"/>
                <w:szCs w:val="20"/>
              </w:rPr>
              <w:t xml:space="preserve">of teachers do not have enough computer skills, especially online computing and online course creation. </w:t>
            </w:r>
            <w:r>
              <w:rPr>
                <w:rFonts w:cs="Times New Roman"/>
                <w:sz w:val="20"/>
                <w:szCs w:val="20"/>
              </w:rPr>
              <w:t>For instance, 10</w:t>
            </w:r>
            <w:r w:rsidRPr="00B2673C">
              <w:rPr>
                <w:rFonts w:cs="Times New Roman"/>
                <w:sz w:val="20"/>
                <w:szCs w:val="20"/>
              </w:rPr>
              <w:t xml:space="preserve"> percent of teachers do not have any electronic teaching materials (s</w:t>
            </w:r>
            <w:r>
              <w:rPr>
                <w:rFonts w:cs="Times New Roman"/>
                <w:sz w:val="20"/>
                <w:szCs w:val="20"/>
              </w:rPr>
              <w:t>yllabuses, lectures, quizzes).</w:t>
            </w:r>
          </w:p>
          <w:p w14:paraId="6A8461BE" w14:textId="77777777" w:rsidR="000515CA" w:rsidRPr="00B2673C" w:rsidRDefault="000515CA" w:rsidP="00BA2309">
            <w:pPr>
              <w:numPr>
                <w:ilvl w:val="0"/>
                <w:numId w:val="27"/>
              </w:numPr>
              <w:tabs>
                <w:tab w:val="clear" w:pos="772"/>
              </w:tabs>
              <w:ind w:left="180" w:hanging="180"/>
              <w:rPr>
                <w:rFonts w:cs="Times New Roman"/>
                <w:sz w:val="20"/>
                <w:szCs w:val="20"/>
              </w:rPr>
            </w:pPr>
            <w:r>
              <w:rPr>
                <w:rFonts w:cs="Times New Roman"/>
                <w:sz w:val="20"/>
                <w:szCs w:val="20"/>
              </w:rPr>
              <w:t xml:space="preserve">Five percent of teachers </w:t>
            </w:r>
            <w:r w:rsidRPr="00B2673C">
              <w:rPr>
                <w:rFonts w:cs="Times New Roman"/>
                <w:sz w:val="20"/>
                <w:szCs w:val="20"/>
              </w:rPr>
              <w:t>do not believe in the effectiveness of distance education and prefer traditional pedagogy</w:t>
            </w:r>
            <w:r>
              <w:rPr>
                <w:rFonts w:cs="Times New Roman"/>
                <w:sz w:val="20"/>
                <w:szCs w:val="20"/>
              </w:rPr>
              <w:t>.</w:t>
            </w:r>
          </w:p>
          <w:p w14:paraId="73A6A9C9" w14:textId="77777777" w:rsidR="000515CA" w:rsidRPr="00373ABF" w:rsidRDefault="000515CA" w:rsidP="00BA2309">
            <w:pPr>
              <w:rPr>
                <w:rFonts w:cs="Times New Roman"/>
                <w:b/>
                <w:sz w:val="20"/>
                <w:szCs w:val="20"/>
                <w:u w:val="single"/>
              </w:rPr>
            </w:pPr>
            <w:r w:rsidRPr="00373ABF">
              <w:rPr>
                <w:rFonts w:cs="Times New Roman"/>
                <w:b/>
                <w:sz w:val="20"/>
                <w:szCs w:val="20"/>
                <w:u w:val="single"/>
              </w:rPr>
              <w:t>Technical</w:t>
            </w:r>
          </w:p>
          <w:p w14:paraId="5BCC7635" w14:textId="77777777" w:rsidR="000515CA" w:rsidRPr="002E7F11" w:rsidRDefault="000515CA" w:rsidP="00BA2309">
            <w:pPr>
              <w:numPr>
                <w:ilvl w:val="0"/>
                <w:numId w:val="27"/>
              </w:numPr>
              <w:tabs>
                <w:tab w:val="clear" w:pos="772"/>
              </w:tabs>
              <w:ind w:left="180" w:hanging="180"/>
              <w:rPr>
                <w:rFonts w:cs="Times New Roman"/>
                <w:sz w:val="20"/>
                <w:szCs w:val="20"/>
              </w:rPr>
            </w:pPr>
            <w:r w:rsidRPr="002E7F11">
              <w:rPr>
                <w:rFonts w:cs="Times New Roman"/>
                <w:sz w:val="20"/>
                <w:szCs w:val="20"/>
              </w:rPr>
              <w:t xml:space="preserve">Available equipment and facilities </w:t>
            </w:r>
            <w:r>
              <w:rPr>
                <w:rFonts w:cs="Times New Roman"/>
                <w:sz w:val="20"/>
                <w:szCs w:val="20"/>
              </w:rPr>
              <w:t>are</w:t>
            </w:r>
            <w:r w:rsidRPr="002E7F11">
              <w:rPr>
                <w:rFonts w:cs="Times New Roman"/>
                <w:sz w:val="20"/>
                <w:szCs w:val="20"/>
              </w:rPr>
              <w:t xml:space="preserve"> underutilized</w:t>
            </w:r>
            <w:r>
              <w:rPr>
                <w:rFonts w:cs="Times New Roman"/>
                <w:sz w:val="20"/>
                <w:szCs w:val="20"/>
              </w:rPr>
              <w:t>.</w:t>
            </w:r>
          </w:p>
          <w:p w14:paraId="4DDFC890" w14:textId="77777777" w:rsidR="000515CA" w:rsidRPr="002E7F11" w:rsidRDefault="000515CA" w:rsidP="00BA2309">
            <w:pPr>
              <w:numPr>
                <w:ilvl w:val="0"/>
                <w:numId w:val="27"/>
              </w:numPr>
              <w:tabs>
                <w:tab w:val="clear" w:pos="772"/>
              </w:tabs>
              <w:ind w:left="180" w:hanging="180"/>
              <w:rPr>
                <w:rFonts w:cs="Times New Roman"/>
                <w:sz w:val="20"/>
                <w:szCs w:val="20"/>
              </w:rPr>
            </w:pPr>
            <w:r>
              <w:rPr>
                <w:rFonts w:cs="Times New Roman"/>
                <w:sz w:val="20"/>
                <w:szCs w:val="20"/>
              </w:rPr>
              <w:t>E</w:t>
            </w:r>
            <w:r w:rsidRPr="002E7F11">
              <w:rPr>
                <w:rFonts w:cs="Times New Roman"/>
                <w:sz w:val="20"/>
                <w:szCs w:val="20"/>
              </w:rPr>
              <w:t xml:space="preserve">lectricity supply </w:t>
            </w:r>
            <w:r>
              <w:rPr>
                <w:rFonts w:cs="Times New Roman"/>
                <w:sz w:val="20"/>
                <w:szCs w:val="20"/>
              </w:rPr>
              <w:t xml:space="preserve">is unstable </w:t>
            </w:r>
            <w:r w:rsidRPr="002E7F11">
              <w:rPr>
                <w:rFonts w:cs="Times New Roman"/>
                <w:sz w:val="20"/>
                <w:szCs w:val="20"/>
              </w:rPr>
              <w:t>in winter</w:t>
            </w:r>
            <w:r>
              <w:rPr>
                <w:rFonts w:cs="Times New Roman"/>
                <w:sz w:val="20"/>
                <w:szCs w:val="20"/>
              </w:rPr>
              <w:t>.</w:t>
            </w:r>
          </w:p>
          <w:p w14:paraId="1D1E1914" w14:textId="77777777" w:rsidR="000515CA" w:rsidRPr="002E7F11" w:rsidRDefault="000515CA" w:rsidP="00BA2309">
            <w:pPr>
              <w:numPr>
                <w:ilvl w:val="0"/>
                <w:numId w:val="27"/>
              </w:numPr>
              <w:tabs>
                <w:tab w:val="clear" w:pos="772"/>
              </w:tabs>
              <w:ind w:left="180" w:hanging="180"/>
              <w:rPr>
                <w:rFonts w:cs="Times New Roman"/>
                <w:sz w:val="20"/>
                <w:szCs w:val="20"/>
              </w:rPr>
            </w:pPr>
            <w:r>
              <w:rPr>
                <w:rFonts w:cs="Times New Roman"/>
                <w:sz w:val="20"/>
                <w:szCs w:val="20"/>
              </w:rPr>
              <w:t>R</w:t>
            </w:r>
            <w:r w:rsidRPr="002E7F11">
              <w:rPr>
                <w:rFonts w:cs="Times New Roman"/>
                <w:sz w:val="20"/>
                <w:szCs w:val="20"/>
              </w:rPr>
              <w:t xml:space="preserve">equired Internet access </w:t>
            </w:r>
            <w:r>
              <w:rPr>
                <w:rFonts w:cs="Times New Roman"/>
                <w:sz w:val="20"/>
                <w:szCs w:val="20"/>
              </w:rPr>
              <w:t xml:space="preserve">is not available </w:t>
            </w:r>
            <w:r w:rsidRPr="002E7F11">
              <w:rPr>
                <w:rFonts w:cs="Times New Roman"/>
                <w:sz w:val="20"/>
                <w:szCs w:val="20"/>
              </w:rPr>
              <w:t>in some areas of the country</w:t>
            </w:r>
          </w:p>
          <w:p w14:paraId="26B4C2CC" w14:textId="77777777" w:rsidR="000515CA" w:rsidRPr="002E7F11" w:rsidRDefault="000515CA" w:rsidP="00BA2309">
            <w:pPr>
              <w:numPr>
                <w:ilvl w:val="0"/>
                <w:numId w:val="27"/>
              </w:numPr>
              <w:tabs>
                <w:tab w:val="clear" w:pos="772"/>
              </w:tabs>
              <w:ind w:left="180" w:hanging="180"/>
              <w:rPr>
                <w:rFonts w:cs="Times New Roman"/>
                <w:sz w:val="20"/>
                <w:szCs w:val="20"/>
              </w:rPr>
            </w:pPr>
            <w:r>
              <w:rPr>
                <w:rFonts w:cs="Times New Roman"/>
                <w:sz w:val="20"/>
                <w:szCs w:val="20"/>
              </w:rPr>
              <w:t>S</w:t>
            </w:r>
            <w:r w:rsidRPr="002E7F11">
              <w:rPr>
                <w:rFonts w:cs="Times New Roman"/>
                <w:sz w:val="20"/>
                <w:szCs w:val="20"/>
              </w:rPr>
              <w:t>oftware</w:t>
            </w:r>
            <w:r>
              <w:rPr>
                <w:rFonts w:cs="Times New Roman"/>
                <w:sz w:val="20"/>
                <w:szCs w:val="20"/>
              </w:rPr>
              <w:t xml:space="preserve"> and</w:t>
            </w:r>
            <w:r w:rsidRPr="002E7F11">
              <w:rPr>
                <w:rFonts w:cs="Times New Roman"/>
                <w:sz w:val="20"/>
                <w:szCs w:val="20"/>
              </w:rPr>
              <w:t xml:space="preserve"> equipment for web conferencing</w:t>
            </w:r>
            <w:r>
              <w:rPr>
                <w:rFonts w:cs="Times New Roman"/>
                <w:sz w:val="20"/>
                <w:szCs w:val="20"/>
              </w:rPr>
              <w:t xml:space="preserve"> are not complete.</w:t>
            </w:r>
          </w:p>
          <w:p w14:paraId="7FA1DE3A" w14:textId="77777777" w:rsidR="000515CA" w:rsidRDefault="000515CA" w:rsidP="00BA2309">
            <w:pPr>
              <w:pStyle w:val="NoSpacing"/>
              <w:contextualSpacing/>
              <w:jc w:val="both"/>
              <w:rPr>
                <w:rFonts w:cs="Times New Roman"/>
                <w:color w:val="222222"/>
                <w:sz w:val="20"/>
                <w:szCs w:val="20"/>
              </w:rPr>
            </w:pPr>
          </w:p>
          <w:p w14:paraId="7FD75A44" w14:textId="77777777" w:rsidR="000515CA" w:rsidRPr="00B17C52" w:rsidRDefault="000515CA" w:rsidP="00BA2309">
            <w:pPr>
              <w:pStyle w:val="NoSpacing"/>
              <w:contextualSpacing/>
              <w:jc w:val="both"/>
              <w:rPr>
                <w:rFonts w:cs="Times New Roman"/>
                <w:color w:val="222222"/>
                <w:sz w:val="20"/>
                <w:szCs w:val="20"/>
              </w:rPr>
            </w:pPr>
            <w:r w:rsidRPr="00B20847">
              <w:rPr>
                <w:rFonts w:cs="Times New Roman"/>
                <w:color w:val="222222"/>
                <w:sz w:val="20"/>
                <w:szCs w:val="20"/>
              </w:rPr>
              <w:t>The policy document created by the Cent</w:t>
            </w:r>
            <w:r>
              <w:rPr>
                <w:rFonts w:cs="Times New Roman"/>
                <w:color w:val="222222"/>
                <w:sz w:val="20"/>
                <w:szCs w:val="20"/>
              </w:rPr>
              <w:t>er</w:t>
            </w:r>
            <w:r w:rsidRPr="00B20847">
              <w:rPr>
                <w:rFonts w:cs="Times New Roman"/>
                <w:color w:val="222222"/>
                <w:sz w:val="20"/>
                <w:szCs w:val="20"/>
              </w:rPr>
              <w:t xml:space="preserve"> will include pricing policy for distance courses and teachers’ activity. The result of this pilot also plays a vital role for the TSUC </w:t>
            </w:r>
            <w:r>
              <w:rPr>
                <w:rFonts w:cs="Times New Roman"/>
                <w:color w:val="222222"/>
                <w:sz w:val="20"/>
                <w:szCs w:val="20"/>
              </w:rPr>
              <w:t xml:space="preserve">in </w:t>
            </w:r>
            <w:r w:rsidRPr="00B20847">
              <w:rPr>
                <w:rFonts w:cs="Times New Roman"/>
                <w:color w:val="222222"/>
                <w:sz w:val="20"/>
                <w:szCs w:val="20"/>
              </w:rPr>
              <w:t xml:space="preserve">seeking </w:t>
            </w:r>
            <w:r>
              <w:rPr>
                <w:rFonts w:cs="Times New Roman"/>
                <w:color w:val="222222"/>
                <w:sz w:val="20"/>
                <w:szCs w:val="20"/>
              </w:rPr>
              <w:t xml:space="preserve">a </w:t>
            </w:r>
            <w:r w:rsidRPr="00B20847">
              <w:rPr>
                <w:rFonts w:cs="Times New Roman"/>
                <w:color w:val="222222"/>
                <w:sz w:val="20"/>
                <w:szCs w:val="20"/>
              </w:rPr>
              <w:t>license</w:t>
            </w:r>
            <w:r>
              <w:rPr>
                <w:rFonts w:cs="Times New Roman"/>
                <w:color w:val="222222"/>
                <w:sz w:val="20"/>
                <w:szCs w:val="20"/>
              </w:rPr>
              <w:t xml:space="preserve"> </w:t>
            </w:r>
            <w:r w:rsidRPr="00B20847">
              <w:rPr>
                <w:rFonts w:cs="Times New Roman"/>
                <w:color w:val="222222"/>
                <w:sz w:val="20"/>
                <w:szCs w:val="20"/>
              </w:rPr>
              <w:t xml:space="preserve">from the </w:t>
            </w:r>
            <w:r>
              <w:rPr>
                <w:rFonts w:cs="Times New Roman"/>
                <w:color w:val="222222"/>
                <w:sz w:val="20"/>
                <w:szCs w:val="20"/>
              </w:rPr>
              <w:t>MOES</w:t>
            </w:r>
            <w:r w:rsidRPr="00B20847">
              <w:rPr>
                <w:rFonts w:cs="Times New Roman"/>
                <w:color w:val="222222"/>
                <w:sz w:val="20"/>
                <w:szCs w:val="20"/>
              </w:rPr>
              <w:t xml:space="preserve"> to provide distance education service. </w:t>
            </w:r>
          </w:p>
        </w:tc>
      </w:tr>
      <w:tr w:rsidR="000515CA" w:rsidRPr="00B20847" w14:paraId="39B419B3" w14:textId="77777777" w:rsidTr="00BA2309">
        <w:tc>
          <w:tcPr>
            <w:tcW w:w="4574" w:type="dxa"/>
          </w:tcPr>
          <w:p w14:paraId="67942C68" w14:textId="534ECD7F" w:rsidR="000515CA" w:rsidRPr="00B20847" w:rsidRDefault="000515CA" w:rsidP="00BA2309">
            <w:pPr>
              <w:rPr>
                <w:rFonts w:cs="Times New Roman"/>
                <w:color w:val="222222"/>
                <w:sz w:val="20"/>
                <w:szCs w:val="20"/>
              </w:rPr>
            </w:pPr>
            <w:r w:rsidRPr="00B20847">
              <w:rPr>
                <w:rFonts w:cs="Times New Roman"/>
                <w:b/>
                <w:color w:val="222222"/>
                <w:sz w:val="20"/>
                <w:szCs w:val="20"/>
              </w:rPr>
              <w:t>TUT</w:t>
            </w:r>
            <w:r w:rsidRPr="00B20847">
              <w:rPr>
                <w:rFonts w:cs="Times New Roman"/>
                <w:color w:val="222222"/>
                <w:sz w:val="20"/>
                <w:szCs w:val="20"/>
              </w:rPr>
              <w:t xml:space="preserve"> conducted a pilot through its own </w:t>
            </w:r>
            <w:r>
              <w:rPr>
                <w:rFonts w:cs="Times New Roman"/>
                <w:b/>
                <w:color w:val="222222"/>
                <w:sz w:val="20"/>
                <w:szCs w:val="20"/>
              </w:rPr>
              <w:t>Centre of D</w:t>
            </w:r>
            <w:r w:rsidRPr="00B17C52">
              <w:rPr>
                <w:rFonts w:cs="Times New Roman"/>
                <w:b/>
                <w:color w:val="222222"/>
                <w:sz w:val="20"/>
                <w:szCs w:val="20"/>
              </w:rPr>
              <w:t xml:space="preserve">istance </w:t>
            </w:r>
            <w:r>
              <w:rPr>
                <w:rFonts w:cs="Times New Roman"/>
                <w:b/>
                <w:color w:val="222222"/>
                <w:sz w:val="20"/>
                <w:szCs w:val="20"/>
              </w:rPr>
              <w:t>E</w:t>
            </w:r>
            <w:r w:rsidRPr="00B17C52">
              <w:rPr>
                <w:rFonts w:cs="Times New Roman"/>
                <w:b/>
                <w:color w:val="222222"/>
                <w:sz w:val="20"/>
                <w:szCs w:val="20"/>
              </w:rPr>
              <w:t>ducation (CDE)</w:t>
            </w:r>
            <w:r w:rsidRPr="00B20847">
              <w:rPr>
                <w:rFonts w:cs="Times New Roman"/>
                <w:color w:val="222222"/>
                <w:sz w:val="20"/>
                <w:szCs w:val="20"/>
              </w:rPr>
              <w:t xml:space="preserve"> and TUT Centre of Innovation and Communication Technologies</w:t>
            </w:r>
            <w:r>
              <w:rPr>
                <w:rFonts w:cs="Times New Roman"/>
                <w:color w:val="222222"/>
                <w:sz w:val="20"/>
                <w:szCs w:val="20"/>
              </w:rPr>
              <w:t>. T</w:t>
            </w:r>
            <w:r w:rsidRPr="00425913">
              <w:rPr>
                <w:rFonts w:cs="Times New Roman"/>
                <w:color w:val="222222"/>
                <w:sz w:val="20"/>
                <w:szCs w:val="20"/>
              </w:rPr>
              <w:t xml:space="preserve">he CDE conducted its first training on </w:t>
            </w:r>
            <w:proofErr w:type="spellStart"/>
            <w:r w:rsidRPr="00425913">
              <w:rPr>
                <w:rFonts w:cs="Times New Roman"/>
                <w:color w:val="222222"/>
                <w:sz w:val="20"/>
                <w:szCs w:val="20"/>
              </w:rPr>
              <w:t>ATutor</w:t>
            </w:r>
            <w:proofErr w:type="spellEnd"/>
            <w:r w:rsidRPr="00425913">
              <w:rPr>
                <w:rFonts w:cs="Times New Roman"/>
                <w:color w:val="222222"/>
                <w:sz w:val="20"/>
                <w:szCs w:val="20"/>
              </w:rPr>
              <w:t xml:space="preserve"> integration in teaching process for 30 teachers.</w:t>
            </w:r>
            <w:r w:rsidRPr="00B20847">
              <w:rPr>
                <w:rFonts w:cs="Times New Roman"/>
                <w:color w:val="222222"/>
                <w:sz w:val="20"/>
                <w:szCs w:val="20"/>
              </w:rPr>
              <w:t xml:space="preserve"> A 45-hour long training was conducted to build TUT teachers’ capacity to develop online courses available via CDE’s platform. The CDE also </w:t>
            </w:r>
            <w:r>
              <w:rPr>
                <w:rFonts w:cs="Times New Roman"/>
                <w:color w:val="222222"/>
                <w:sz w:val="20"/>
                <w:szCs w:val="20"/>
              </w:rPr>
              <w:t>intend</w:t>
            </w:r>
            <w:r>
              <w:rPr>
                <w:rFonts w:cs="Times New Roman" w:hint="eastAsia"/>
                <w:color w:val="222222"/>
                <w:sz w:val="20"/>
                <w:szCs w:val="20"/>
              </w:rPr>
              <w:t>ed</w:t>
            </w:r>
            <w:r>
              <w:rPr>
                <w:rFonts w:cs="Times New Roman"/>
                <w:color w:val="222222"/>
                <w:sz w:val="20"/>
                <w:szCs w:val="20"/>
              </w:rPr>
              <w:t xml:space="preserve"> to conduct</w:t>
            </w:r>
            <w:r w:rsidRPr="00B20847">
              <w:rPr>
                <w:rFonts w:cs="Times New Roman"/>
                <w:color w:val="222222"/>
                <w:sz w:val="20"/>
                <w:szCs w:val="20"/>
              </w:rPr>
              <w:t xml:space="preserve"> preparatory training courses for applicants to TUT and its foreign partners. Teacher training on “technology of distance learning courses implementation,” focused on using </w:t>
            </w:r>
            <w:proofErr w:type="spellStart"/>
            <w:r w:rsidRPr="00B20847">
              <w:rPr>
                <w:rFonts w:cs="Times New Roman"/>
                <w:color w:val="222222"/>
                <w:sz w:val="20"/>
                <w:szCs w:val="20"/>
              </w:rPr>
              <w:t>ATutor</w:t>
            </w:r>
            <w:proofErr w:type="spellEnd"/>
            <w:r w:rsidRPr="00B20847">
              <w:rPr>
                <w:rFonts w:cs="Times New Roman"/>
                <w:color w:val="222222"/>
                <w:sz w:val="20"/>
                <w:szCs w:val="20"/>
              </w:rPr>
              <w:t xml:space="preserve"> platform, initiated at the end of March 2014.</w:t>
            </w:r>
          </w:p>
        </w:tc>
        <w:tc>
          <w:tcPr>
            <w:tcW w:w="4984" w:type="dxa"/>
          </w:tcPr>
          <w:p w14:paraId="3A7871D7" w14:textId="77777777" w:rsidR="000515CA" w:rsidRPr="00B20847" w:rsidRDefault="000515CA" w:rsidP="00BA2309">
            <w:pPr>
              <w:rPr>
                <w:rFonts w:cs="Times New Roman"/>
                <w:color w:val="222222"/>
                <w:sz w:val="20"/>
                <w:szCs w:val="20"/>
              </w:rPr>
            </w:pPr>
            <w:r w:rsidRPr="00B20847">
              <w:rPr>
                <w:rFonts w:cs="Times New Roman"/>
                <w:color w:val="222222"/>
                <w:sz w:val="20"/>
                <w:szCs w:val="20"/>
              </w:rPr>
              <w:t xml:space="preserve">More than 30 teachers from different departments of TUT were trained and all of them completed the training course. Training lasted for 10 days and provided 10 sessions for 1.5 hours per day. </w:t>
            </w:r>
            <w:proofErr w:type="spellStart"/>
            <w:r w:rsidRPr="00B20847">
              <w:rPr>
                <w:rFonts w:cs="Times New Roman"/>
                <w:color w:val="222222"/>
                <w:sz w:val="20"/>
                <w:szCs w:val="20"/>
              </w:rPr>
              <w:t>ATutor</w:t>
            </w:r>
            <w:proofErr w:type="spellEnd"/>
            <w:r w:rsidRPr="00B20847">
              <w:rPr>
                <w:rFonts w:cs="Times New Roman"/>
                <w:color w:val="222222"/>
                <w:sz w:val="20"/>
                <w:szCs w:val="20"/>
              </w:rPr>
              <w:t xml:space="preserve"> was used as a platform because it is a free and open source platform, capacity building training was available in Ukraine, a partner university in Ukraine had solid experience on using this platform and materials were also available. It was also easy to create online courses by uploading XML files. However, the challenge still remains as teachers are resistant to use new technologies in their professional activities.</w:t>
            </w:r>
          </w:p>
        </w:tc>
      </w:tr>
    </w:tbl>
    <w:p w14:paraId="4D4AC4A3" w14:textId="77777777" w:rsidR="000515CA" w:rsidRDefault="000515CA" w:rsidP="000515CA">
      <w:pPr>
        <w:spacing w:after="0"/>
        <w:jc w:val="both"/>
        <w:rPr>
          <w:rFonts w:cs="Times New Roman"/>
          <w:color w:val="222222"/>
          <w:u w:val="single"/>
        </w:rPr>
      </w:pPr>
    </w:p>
    <w:p w14:paraId="48668E89" w14:textId="77777777" w:rsidR="000515CA" w:rsidRPr="000515CA" w:rsidRDefault="000515CA" w:rsidP="000515CA">
      <w:pPr>
        <w:spacing w:after="0"/>
        <w:jc w:val="both"/>
        <w:rPr>
          <w:rFonts w:cs="Times New Roman"/>
          <w:b/>
          <w:color w:val="222222"/>
        </w:rPr>
      </w:pPr>
      <w:r w:rsidRPr="000515CA">
        <w:rPr>
          <w:rFonts w:cs="Times New Roman"/>
          <w:b/>
          <w:color w:val="222222"/>
        </w:rPr>
        <w:t>Option 3: Run a learning hub</w:t>
      </w:r>
    </w:p>
    <w:p w14:paraId="2176F823" w14:textId="77777777" w:rsidR="000515CA" w:rsidRDefault="000515CA" w:rsidP="000515CA">
      <w:pPr>
        <w:pStyle w:val="NoSpacing"/>
        <w:contextualSpacing/>
        <w:jc w:val="both"/>
        <w:rPr>
          <w:b/>
          <w:color w:val="4F81BD" w:themeColor="accent1"/>
        </w:rPr>
      </w:pPr>
    </w:p>
    <w:tbl>
      <w:tblPr>
        <w:tblStyle w:val="TableGrid"/>
        <w:tblW w:w="9558" w:type="dxa"/>
        <w:tblLayout w:type="fixed"/>
        <w:tblLook w:val="04A0" w:firstRow="1" w:lastRow="0" w:firstColumn="1" w:lastColumn="0" w:noHBand="0" w:noVBand="1"/>
      </w:tblPr>
      <w:tblGrid>
        <w:gridCol w:w="4698"/>
        <w:gridCol w:w="4860"/>
      </w:tblGrid>
      <w:tr w:rsidR="000515CA" w:rsidRPr="00B20847" w14:paraId="6B9C2310" w14:textId="77777777" w:rsidTr="00BA2309">
        <w:tc>
          <w:tcPr>
            <w:tcW w:w="4698" w:type="dxa"/>
          </w:tcPr>
          <w:p w14:paraId="6C1A0C70" w14:textId="77777777" w:rsidR="000515CA" w:rsidRPr="00B20847" w:rsidRDefault="000515CA" w:rsidP="00BA2309">
            <w:pPr>
              <w:jc w:val="center"/>
              <w:rPr>
                <w:rFonts w:cs="Times New Roman"/>
                <w:b/>
                <w:color w:val="222222"/>
                <w:sz w:val="20"/>
                <w:szCs w:val="20"/>
              </w:rPr>
            </w:pPr>
            <w:r w:rsidRPr="00B20847">
              <w:rPr>
                <w:rFonts w:cs="Times New Roman"/>
                <w:b/>
                <w:color w:val="222222"/>
                <w:sz w:val="20"/>
                <w:szCs w:val="20"/>
              </w:rPr>
              <w:t>Activities completed</w:t>
            </w:r>
          </w:p>
        </w:tc>
        <w:tc>
          <w:tcPr>
            <w:tcW w:w="4860" w:type="dxa"/>
          </w:tcPr>
          <w:p w14:paraId="3E5C0798" w14:textId="77777777" w:rsidR="000515CA" w:rsidRPr="00B20847" w:rsidRDefault="000515CA" w:rsidP="00BA2309">
            <w:pPr>
              <w:jc w:val="center"/>
              <w:rPr>
                <w:rFonts w:cs="Times New Roman"/>
                <w:b/>
                <w:color w:val="222222"/>
                <w:sz w:val="20"/>
                <w:szCs w:val="20"/>
              </w:rPr>
            </w:pPr>
            <w:r w:rsidRPr="00B20847">
              <w:rPr>
                <w:rFonts w:cs="Times New Roman"/>
                <w:b/>
                <w:color w:val="222222"/>
                <w:sz w:val="20"/>
                <w:szCs w:val="20"/>
              </w:rPr>
              <w:t>Results</w:t>
            </w:r>
          </w:p>
        </w:tc>
      </w:tr>
      <w:tr w:rsidR="000515CA" w:rsidRPr="00B20847" w14:paraId="0527069A" w14:textId="77777777" w:rsidTr="00BA2309">
        <w:tc>
          <w:tcPr>
            <w:tcW w:w="4698" w:type="dxa"/>
          </w:tcPr>
          <w:p w14:paraId="5FFA1CA3" w14:textId="017995F2" w:rsidR="000515CA" w:rsidRPr="00B20847" w:rsidRDefault="000515CA" w:rsidP="00BA2309">
            <w:pPr>
              <w:pStyle w:val="NoSpacing"/>
              <w:contextualSpacing/>
              <w:rPr>
                <w:rFonts w:cs="Times New Roman"/>
                <w:color w:val="222222"/>
                <w:sz w:val="20"/>
                <w:szCs w:val="20"/>
              </w:rPr>
            </w:pPr>
            <w:r w:rsidRPr="00BA7116">
              <w:rPr>
                <w:rFonts w:cs="Times New Roman"/>
                <w:b/>
                <w:color w:val="222222"/>
                <w:sz w:val="20"/>
                <w:szCs w:val="20"/>
              </w:rPr>
              <w:lastRenderedPageBreak/>
              <w:t xml:space="preserve">Center ICT </w:t>
            </w:r>
            <w:r>
              <w:rPr>
                <w:rFonts w:cs="Times New Roman"/>
                <w:color w:val="222222"/>
                <w:sz w:val="20"/>
                <w:szCs w:val="20"/>
              </w:rPr>
              <w:t>identified, assessed and selected e</w:t>
            </w:r>
            <w:r w:rsidRPr="00B20847">
              <w:rPr>
                <w:rFonts w:cs="Times New Roman"/>
                <w:color w:val="222222"/>
                <w:sz w:val="20"/>
                <w:szCs w:val="20"/>
              </w:rPr>
              <w:t xml:space="preserve">xisting distance learning </w:t>
            </w:r>
            <w:r>
              <w:rPr>
                <w:rFonts w:cs="Times New Roman"/>
                <w:color w:val="222222"/>
                <w:sz w:val="20"/>
                <w:szCs w:val="20"/>
              </w:rPr>
              <w:t xml:space="preserve">online </w:t>
            </w:r>
            <w:r w:rsidRPr="00B20847">
              <w:rPr>
                <w:rFonts w:cs="Times New Roman"/>
                <w:color w:val="222222"/>
                <w:sz w:val="20"/>
                <w:szCs w:val="20"/>
              </w:rPr>
              <w:t>courses</w:t>
            </w:r>
            <w:r>
              <w:rPr>
                <w:rFonts w:cs="Times New Roman"/>
                <w:color w:val="222222"/>
                <w:sz w:val="20"/>
                <w:szCs w:val="20"/>
              </w:rPr>
              <w:t xml:space="preserve"> to be delivered through their center</w:t>
            </w:r>
            <w:r w:rsidRPr="00B20847">
              <w:rPr>
                <w:rFonts w:cs="Times New Roman"/>
                <w:color w:val="222222"/>
                <w:sz w:val="20"/>
                <w:szCs w:val="20"/>
              </w:rPr>
              <w:t xml:space="preserve">. </w:t>
            </w:r>
            <w:r>
              <w:rPr>
                <w:rFonts w:cs="Times New Roman"/>
                <w:color w:val="222222"/>
                <w:sz w:val="20"/>
                <w:szCs w:val="20"/>
              </w:rPr>
              <w:t>The m</w:t>
            </w:r>
            <w:r w:rsidRPr="00B20847">
              <w:rPr>
                <w:rFonts w:cs="Times New Roman"/>
                <w:color w:val="222222"/>
                <w:sz w:val="20"/>
                <w:szCs w:val="20"/>
              </w:rPr>
              <w:t>ain selection criteria f</w:t>
            </w:r>
            <w:r w:rsidR="00637C6C">
              <w:rPr>
                <w:rFonts w:cs="Times New Roman"/>
                <w:color w:val="222222"/>
                <w:sz w:val="20"/>
                <w:szCs w:val="20"/>
              </w:rPr>
              <w:t>or</w:t>
            </w:r>
            <w:r w:rsidRPr="00B20847">
              <w:rPr>
                <w:rFonts w:cs="Times New Roman"/>
                <w:color w:val="222222"/>
                <w:sz w:val="20"/>
                <w:szCs w:val="20"/>
              </w:rPr>
              <w:t xml:space="preserve"> the courses are their relevanc</w:t>
            </w:r>
            <w:r>
              <w:rPr>
                <w:rFonts w:cs="Times New Roman"/>
                <w:color w:val="222222"/>
                <w:sz w:val="20"/>
                <w:szCs w:val="20"/>
              </w:rPr>
              <w:t>e</w:t>
            </w:r>
            <w:r w:rsidRPr="00B20847">
              <w:rPr>
                <w:rFonts w:cs="Times New Roman"/>
                <w:color w:val="222222"/>
                <w:sz w:val="20"/>
                <w:szCs w:val="20"/>
              </w:rPr>
              <w:t xml:space="preserve"> to the training courses delivered by Centre ICT. After course selection, </w:t>
            </w:r>
            <w:r>
              <w:rPr>
                <w:rFonts w:cs="Times New Roman"/>
                <w:color w:val="222222"/>
                <w:sz w:val="20"/>
                <w:szCs w:val="20"/>
              </w:rPr>
              <w:t xml:space="preserve">the Center provided </w:t>
            </w:r>
            <w:r w:rsidRPr="00B20847">
              <w:rPr>
                <w:rFonts w:cs="Times New Roman"/>
                <w:color w:val="222222"/>
                <w:sz w:val="20"/>
                <w:szCs w:val="20"/>
              </w:rPr>
              <w:t xml:space="preserve">training on how to sign up, select and learn subjects through online course platforms (Intuit and </w:t>
            </w:r>
            <w:proofErr w:type="spellStart"/>
            <w:r w:rsidRPr="00B20847">
              <w:rPr>
                <w:rFonts w:cs="Times New Roman"/>
                <w:color w:val="222222"/>
                <w:sz w:val="20"/>
                <w:szCs w:val="20"/>
              </w:rPr>
              <w:t>Coursera</w:t>
            </w:r>
            <w:proofErr w:type="spellEnd"/>
            <w:r w:rsidRPr="00B20847">
              <w:rPr>
                <w:rFonts w:cs="Times New Roman"/>
                <w:color w:val="222222"/>
                <w:sz w:val="20"/>
                <w:szCs w:val="20"/>
              </w:rPr>
              <w:t>)</w:t>
            </w:r>
            <w:r>
              <w:rPr>
                <w:rFonts w:cs="Times New Roman"/>
                <w:color w:val="222222"/>
                <w:sz w:val="20"/>
                <w:szCs w:val="20"/>
              </w:rPr>
              <w:t xml:space="preserve"> for participating students and teachers</w:t>
            </w:r>
            <w:r w:rsidRPr="00B20847">
              <w:rPr>
                <w:rFonts w:cs="Times New Roman"/>
                <w:color w:val="222222"/>
                <w:sz w:val="20"/>
                <w:szCs w:val="20"/>
              </w:rPr>
              <w:t>. Experience of using these courses was then shared through two workshops organized in TARENA and TUT</w:t>
            </w:r>
            <w:r>
              <w:rPr>
                <w:rFonts w:cs="Times New Roman"/>
                <w:color w:val="222222"/>
                <w:sz w:val="20"/>
                <w:szCs w:val="20"/>
              </w:rPr>
              <w:t xml:space="preserve"> in March 2014</w:t>
            </w:r>
            <w:r w:rsidRPr="00B20847">
              <w:rPr>
                <w:rFonts w:cs="Times New Roman"/>
                <w:color w:val="222222"/>
                <w:sz w:val="20"/>
                <w:szCs w:val="20"/>
              </w:rPr>
              <w:t xml:space="preserve">. </w:t>
            </w:r>
          </w:p>
        </w:tc>
        <w:tc>
          <w:tcPr>
            <w:tcW w:w="4860" w:type="dxa"/>
          </w:tcPr>
          <w:p w14:paraId="192994ED" w14:textId="7F019B8A" w:rsidR="000515CA" w:rsidRDefault="000515CA" w:rsidP="00BA2309">
            <w:pPr>
              <w:pStyle w:val="NoSpacing"/>
              <w:contextualSpacing/>
              <w:rPr>
                <w:rFonts w:cs="Times New Roman"/>
                <w:color w:val="222222"/>
                <w:sz w:val="20"/>
                <w:szCs w:val="20"/>
              </w:rPr>
            </w:pPr>
            <w:r>
              <w:rPr>
                <w:rFonts w:cs="Times New Roman"/>
                <w:color w:val="222222"/>
                <w:sz w:val="20"/>
                <w:szCs w:val="20"/>
              </w:rPr>
              <w:t>Twelve</w:t>
            </w:r>
            <w:r w:rsidRPr="00B20847">
              <w:rPr>
                <w:rFonts w:cs="Times New Roman"/>
                <w:color w:val="222222"/>
                <w:sz w:val="20"/>
                <w:szCs w:val="20"/>
              </w:rPr>
              <w:t xml:space="preserve"> students f</w:t>
            </w:r>
            <w:r w:rsidR="00637C6C">
              <w:rPr>
                <w:rFonts w:cs="Times New Roman"/>
                <w:color w:val="222222"/>
                <w:sz w:val="20"/>
                <w:szCs w:val="20"/>
              </w:rPr>
              <w:t>rom</w:t>
            </w:r>
            <w:r w:rsidRPr="00B20847">
              <w:rPr>
                <w:rFonts w:cs="Times New Roman"/>
                <w:color w:val="222222"/>
                <w:sz w:val="20"/>
                <w:szCs w:val="20"/>
              </w:rPr>
              <w:t xml:space="preserve"> Centr</w:t>
            </w:r>
            <w:r>
              <w:rPr>
                <w:rFonts w:cs="Times New Roman"/>
                <w:color w:val="222222"/>
                <w:sz w:val="20"/>
                <w:szCs w:val="20"/>
              </w:rPr>
              <w:t>e ICT signed up for Intuit. Of whom, four</w:t>
            </w:r>
            <w:r w:rsidRPr="00B20847">
              <w:rPr>
                <w:rFonts w:cs="Times New Roman"/>
                <w:color w:val="222222"/>
                <w:sz w:val="20"/>
                <w:szCs w:val="20"/>
              </w:rPr>
              <w:t xml:space="preserve"> completed GNU/Linux Essentials and Administration and received a certificate o</w:t>
            </w:r>
            <w:r w:rsidR="00637C6C">
              <w:rPr>
                <w:rFonts w:cs="Times New Roman"/>
                <w:color w:val="222222"/>
                <w:sz w:val="20"/>
                <w:szCs w:val="20"/>
              </w:rPr>
              <w:t>f</w:t>
            </w:r>
            <w:r w:rsidRPr="00B20847">
              <w:rPr>
                <w:rFonts w:cs="Times New Roman"/>
                <w:color w:val="222222"/>
                <w:sz w:val="20"/>
                <w:szCs w:val="20"/>
              </w:rPr>
              <w:t xml:space="preserve"> completion from Intuit. </w:t>
            </w:r>
            <w:r>
              <w:rPr>
                <w:rFonts w:cs="Times New Roman"/>
                <w:color w:val="222222"/>
                <w:sz w:val="20"/>
                <w:szCs w:val="20"/>
              </w:rPr>
              <w:t>(</w:t>
            </w:r>
            <w:r w:rsidRPr="00B20847">
              <w:rPr>
                <w:rFonts w:cs="Times New Roman"/>
                <w:color w:val="222222"/>
                <w:sz w:val="20"/>
                <w:szCs w:val="20"/>
              </w:rPr>
              <w:t xml:space="preserve">One of the students </w:t>
            </w:r>
            <w:r>
              <w:rPr>
                <w:rFonts w:cs="Times New Roman"/>
                <w:color w:val="222222"/>
                <w:sz w:val="20"/>
                <w:szCs w:val="20"/>
              </w:rPr>
              <w:t xml:space="preserve">had </w:t>
            </w:r>
            <w:r w:rsidRPr="00B20847">
              <w:rPr>
                <w:rFonts w:cs="Times New Roman"/>
                <w:color w:val="222222"/>
                <w:sz w:val="20"/>
                <w:szCs w:val="20"/>
              </w:rPr>
              <w:t xml:space="preserve">completed </w:t>
            </w:r>
            <w:r>
              <w:rPr>
                <w:rFonts w:cs="Times New Roman"/>
                <w:color w:val="222222"/>
                <w:sz w:val="20"/>
                <w:szCs w:val="20"/>
              </w:rPr>
              <w:t xml:space="preserve">an </w:t>
            </w:r>
            <w:r w:rsidRPr="00B20847">
              <w:rPr>
                <w:rFonts w:cs="Times New Roman"/>
                <w:color w:val="222222"/>
                <w:sz w:val="20"/>
                <w:szCs w:val="20"/>
              </w:rPr>
              <w:t xml:space="preserve">English language course and another one </w:t>
            </w:r>
            <w:r>
              <w:rPr>
                <w:rFonts w:cs="Times New Roman"/>
                <w:color w:val="222222"/>
                <w:sz w:val="20"/>
                <w:szCs w:val="20"/>
              </w:rPr>
              <w:t>an</w:t>
            </w:r>
            <w:r w:rsidRPr="00B20847">
              <w:rPr>
                <w:rFonts w:cs="Times New Roman"/>
                <w:color w:val="222222"/>
                <w:sz w:val="20"/>
                <w:szCs w:val="20"/>
              </w:rPr>
              <w:t xml:space="preserve"> economics </w:t>
            </w:r>
            <w:r>
              <w:rPr>
                <w:rFonts w:cs="Times New Roman"/>
                <w:color w:val="222222"/>
                <w:sz w:val="20"/>
                <w:szCs w:val="20"/>
              </w:rPr>
              <w:t>course before the pilot project started.)</w:t>
            </w:r>
            <w:r w:rsidRPr="00B20847">
              <w:rPr>
                <w:rFonts w:cs="Times New Roman"/>
                <w:color w:val="222222"/>
                <w:sz w:val="20"/>
                <w:szCs w:val="20"/>
              </w:rPr>
              <w:t xml:space="preserve"> Three teachers also finished IT courses through Intuit.</w:t>
            </w:r>
            <w:r>
              <w:rPr>
                <w:rFonts w:cs="Times New Roman"/>
                <w:color w:val="222222"/>
                <w:sz w:val="20"/>
                <w:szCs w:val="20"/>
              </w:rPr>
              <w:t xml:space="preserve"> </w:t>
            </w:r>
            <w:r w:rsidRPr="00B20847">
              <w:rPr>
                <w:rFonts w:cs="Times New Roman"/>
                <w:color w:val="222222"/>
                <w:sz w:val="20"/>
                <w:szCs w:val="20"/>
              </w:rPr>
              <w:t xml:space="preserve">Those who completed the course found online courses to be more convenient compared to traditional courses. </w:t>
            </w:r>
          </w:p>
          <w:p w14:paraId="6B42F74D" w14:textId="77777777" w:rsidR="000515CA" w:rsidRDefault="000515CA" w:rsidP="00BA2309">
            <w:pPr>
              <w:pStyle w:val="NoSpacing"/>
              <w:contextualSpacing/>
              <w:rPr>
                <w:rFonts w:cs="Times New Roman"/>
                <w:color w:val="222222"/>
                <w:sz w:val="20"/>
                <w:szCs w:val="20"/>
              </w:rPr>
            </w:pPr>
          </w:p>
          <w:p w14:paraId="03162F73" w14:textId="77777777" w:rsidR="000515CA" w:rsidRPr="00637C6C" w:rsidRDefault="000515CA" w:rsidP="00BA2309">
            <w:pPr>
              <w:pStyle w:val="NoSpacing"/>
              <w:contextualSpacing/>
              <w:rPr>
                <w:rFonts w:cs="Times New Roman"/>
                <w:color w:val="222222"/>
                <w:sz w:val="20"/>
                <w:szCs w:val="20"/>
              </w:rPr>
            </w:pPr>
            <w:r w:rsidRPr="00D9338B">
              <w:rPr>
                <w:rFonts w:cs="Times New Roman"/>
                <w:color w:val="222222"/>
                <w:sz w:val="20"/>
                <w:szCs w:val="20"/>
              </w:rPr>
              <w:t>The pilot project contributed in improving their organizational capacity.</w:t>
            </w:r>
          </w:p>
        </w:tc>
      </w:tr>
    </w:tbl>
    <w:p w14:paraId="453501C9" w14:textId="77777777" w:rsidR="000515CA" w:rsidRDefault="000515CA" w:rsidP="000515CA">
      <w:pPr>
        <w:pStyle w:val="NoSpacing"/>
        <w:contextualSpacing/>
        <w:jc w:val="both"/>
        <w:rPr>
          <w:b/>
          <w:color w:val="4F81BD" w:themeColor="accent1"/>
        </w:rPr>
      </w:pPr>
    </w:p>
    <w:p w14:paraId="1D926390" w14:textId="77777777" w:rsidR="000515CA" w:rsidRPr="00A83B4C" w:rsidRDefault="000515CA" w:rsidP="000515CA">
      <w:pPr>
        <w:pStyle w:val="NoSpacing"/>
        <w:contextualSpacing/>
        <w:jc w:val="both"/>
        <w:rPr>
          <w:b/>
          <w:color w:val="4F81BD" w:themeColor="accent1"/>
        </w:rPr>
      </w:pPr>
      <w:r w:rsidRPr="00A83B4C">
        <w:rPr>
          <w:b/>
          <w:color w:val="4F81BD" w:themeColor="accent1"/>
        </w:rPr>
        <w:t>Model 4: Learning Management</w:t>
      </w:r>
    </w:p>
    <w:p w14:paraId="140256EB" w14:textId="77777777" w:rsidR="000515CA" w:rsidRDefault="000515CA" w:rsidP="000515CA">
      <w:pPr>
        <w:spacing w:after="0"/>
        <w:jc w:val="both"/>
        <w:rPr>
          <w:rFonts w:cs="Times New Roman"/>
          <w:b/>
          <w:color w:val="222222"/>
          <w:u w:val="single"/>
        </w:rPr>
      </w:pPr>
    </w:p>
    <w:p w14:paraId="38CD336A" w14:textId="77777777" w:rsidR="000515CA" w:rsidRPr="009E5CF4" w:rsidRDefault="000515CA" w:rsidP="000515CA">
      <w:pPr>
        <w:spacing w:after="0"/>
        <w:jc w:val="both"/>
        <w:rPr>
          <w:rFonts w:cs="Times New Roman"/>
          <w:b/>
          <w:color w:val="222222"/>
          <w:u w:val="single"/>
        </w:rPr>
      </w:pPr>
      <w:r w:rsidRPr="009E5CF4">
        <w:rPr>
          <w:rFonts w:cs="Times New Roman"/>
          <w:b/>
          <w:color w:val="222222"/>
          <w:u w:val="single"/>
        </w:rPr>
        <w:t>Option 1: Explore an option of using NREN</w:t>
      </w:r>
    </w:p>
    <w:tbl>
      <w:tblPr>
        <w:tblStyle w:val="TableGrid"/>
        <w:tblW w:w="9558" w:type="dxa"/>
        <w:tblLayout w:type="fixed"/>
        <w:tblLook w:val="04A0" w:firstRow="1" w:lastRow="0" w:firstColumn="1" w:lastColumn="0" w:noHBand="0" w:noVBand="1"/>
      </w:tblPr>
      <w:tblGrid>
        <w:gridCol w:w="4590"/>
        <w:gridCol w:w="4968"/>
      </w:tblGrid>
      <w:tr w:rsidR="000515CA" w:rsidRPr="00B20847" w14:paraId="61FBBC6D" w14:textId="77777777" w:rsidTr="00BA2309">
        <w:tc>
          <w:tcPr>
            <w:tcW w:w="4590" w:type="dxa"/>
          </w:tcPr>
          <w:p w14:paraId="333A2C45" w14:textId="77777777" w:rsidR="000515CA" w:rsidRPr="00B20847" w:rsidRDefault="000515CA" w:rsidP="00BA2309">
            <w:pPr>
              <w:jc w:val="center"/>
              <w:rPr>
                <w:rFonts w:cs="Times New Roman"/>
                <w:b/>
                <w:color w:val="222222"/>
                <w:sz w:val="20"/>
                <w:szCs w:val="20"/>
              </w:rPr>
            </w:pPr>
            <w:r w:rsidRPr="00B20847">
              <w:rPr>
                <w:rFonts w:cs="Times New Roman"/>
                <w:b/>
                <w:color w:val="222222"/>
                <w:sz w:val="20"/>
                <w:szCs w:val="20"/>
              </w:rPr>
              <w:t>Activities completed</w:t>
            </w:r>
          </w:p>
        </w:tc>
        <w:tc>
          <w:tcPr>
            <w:tcW w:w="4968" w:type="dxa"/>
          </w:tcPr>
          <w:p w14:paraId="59C126D6" w14:textId="77777777" w:rsidR="000515CA" w:rsidRPr="00B20847" w:rsidRDefault="000515CA" w:rsidP="00BA2309">
            <w:pPr>
              <w:jc w:val="center"/>
              <w:rPr>
                <w:rFonts w:cs="Times New Roman"/>
                <w:b/>
                <w:color w:val="222222"/>
                <w:sz w:val="20"/>
                <w:szCs w:val="20"/>
              </w:rPr>
            </w:pPr>
            <w:r w:rsidRPr="00B20847">
              <w:rPr>
                <w:rFonts w:cs="Times New Roman"/>
                <w:b/>
                <w:color w:val="222222"/>
                <w:sz w:val="20"/>
                <w:szCs w:val="20"/>
              </w:rPr>
              <w:t>Results</w:t>
            </w:r>
          </w:p>
        </w:tc>
      </w:tr>
      <w:tr w:rsidR="000515CA" w:rsidRPr="00B20847" w14:paraId="5781BC5D" w14:textId="77777777" w:rsidTr="00BA2309">
        <w:tc>
          <w:tcPr>
            <w:tcW w:w="4590" w:type="dxa"/>
          </w:tcPr>
          <w:p w14:paraId="117895E4" w14:textId="77777777" w:rsidR="000515CA" w:rsidRPr="00B20847" w:rsidRDefault="000515CA" w:rsidP="00BA2309">
            <w:pPr>
              <w:pStyle w:val="NoSpacing"/>
              <w:contextualSpacing/>
              <w:rPr>
                <w:rFonts w:cs="Times New Roman"/>
                <w:color w:val="222222"/>
                <w:sz w:val="20"/>
                <w:szCs w:val="20"/>
              </w:rPr>
            </w:pPr>
            <w:r w:rsidRPr="00AE35D9">
              <w:rPr>
                <w:rFonts w:cs="Times New Roman"/>
                <w:b/>
                <w:color w:val="222222"/>
                <w:sz w:val="20"/>
                <w:szCs w:val="20"/>
              </w:rPr>
              <w:t>TARENA</w:t>
            </w:r>
            <w:r w:rsidRPr="00B20847">
              <w:rPr>
                <w:rFonts w:cs="Times New Roman"/>
                <w:color w:val="222222"/>
                <w:sz w:val="20"/>
                <w:szCs w:val="20"/>
              </w:rPr>
              <w:t xml:space="preserve"> initiated and hosted an international online meeting jointly with CAREN (Central Asian Association of NRENs)</w:t>
            </w:r>
            <w:r>
              <w:rPr>
                <w:rFonts w:cs="Times New Roman"/>
                <w:color w:val="222222"/>
                <w:sz w:val="20"/>
                <w:szCs w:val="20"/>
              </w:rPr>
              <w:t xml:space="preserve"> in</w:t>
            </w:r>
            <w:r w:rsidRPr="00B20847">
              <w:rPr>
                <w:rFonts w:cs="Times New Roman"/>
                <w:color w:val="222222"/>
                <w:sz w:val="20"/>
                <w:szCs w:val="20"/>
              </w:rPr>
              <w:t xml:space="preserve"> March 2014. CAREN unit</w:t>
            </w:r>
            <w:r>
              <w:rPr>
                <w:rFonts w:cs="Times New Roman"/>
                <w:color w:val="222222"/>
                <w:sz w:val="20"/>
                <w:szCs w:val="20"/>
              </w:rPr>
              <w:t>e</w:t>
            </w:r>
            <w:r w:rsidRPr="00B20847">
              <w:rPr>
                <w:rFonts w:cs="Times New Roman"/>
                <w:color w:val="222222"/>
                <w:sz w:val="20"/>
                <w:szCs w:val="20"/>
              </w:rPr>
              <w:t>s 4 countries in the region: Kazakhstan (</w:t>
            </w:r>
            <w:proofErr w:type="spellStart"/>
            <w:r w:rsidRPr="00B20847">
              <w:rPr>
                <w:rFonts w:cs="Times New Roman"/>
                <w:color w:val="222222"/>
                <w:sz w:val="20"/>
                <w:szCs w:val="20"/>
              </w:rPr>
              <w:t>KazRENA</w:t>
            </w:r>
            <w:proofErr w:type="spellEnd"/>
            <w:r w:rsidRPr="00B20847">
              <w:rPr>
                <w:rFonts w:cs="Times New Roman"/>
                <w:color w:val="222222"/>
                <w:sz w:val="20"/>
                <w:szCs w:val="20"/>
              </w:rPr>
              <w:t>), Kyrgyzstan (KRENA), Tajikistan (TARENA), and Turkmenistan (</w:t>
            </w:r>
            <w:proofErr w:type="spellStart"/>
            <w:r w:rsidRPr="00B20847">
              <w:rPr>
                <w:rFonts w:cs="Times New Roman"/>
                <w:color w:val="222222"/>
                <w:sz w:val="20"/>
                <w:szCs w:val="20"/>
              </w:rPr>
              <w:t>TuRENA</w:t>
            </w:r>
            <w:proofErr w:type="spellEnd"/>
            <w:r w:rsidRPr="00B20847">
              <w:rPr>
                <w:rFonts w:cs="Times New Roman"/>
                <w:color w:val="222222"/>
                <w:sz w:val="20"/>
                <w:szCs w:val="20"/>
              </w:rPr>
              <w:t xml:space="preserve">). For arranging the video-conference, a </w:t>
            </w:r>
            <w:proofErr w:type="spellStart"/>
            <w:r w:rsidRPr="00B20847">
              <w:rPr>
                <w:rFonts w:cs="Times New Roman"/>
                <w:color w:val="222222"/>
                <w:sz w:val="20"/>
                <w:szCs w:val="20"/>
              </w:rPr>
              <w:t>Vidyo</w:t>
            </w:r>
            <w:proofErr w:type="spellEnd"/>
            <w:r w:rsidRPr="00B20847">
              <w:rPr>
                <w:rFonts w:cs="Times New Roman"/>
                <w:color w:val="222222"/>
                <w:sz w:val="20"/>
                <w:szCs w:val="20"/>
              </w:rPr>
              <w:t xml:space="preserve"> platform was tested and used. Experience of NRENs from various countries was shared as summarized below.</w:t>
            </w:r>
          </w:p>
        </w:tc>
        <w:tc>
          <w:tcPr>
            <w:tcW w:w="4968" w:type="dxa"/>
          </w:tcPr>
          <w:p w14:paraId="5A1AFBB5" w14:textId="13E6C62C" w:rsidR="000515CA" w:rsidRPr="00B20847" w:rsidRDefault="000515CA" w:rsidP="00BA2309">
            <w:pPr>
              <w:pStyle w:val="NoSpacing"/>
              <w:contextualSpacing/>
              <w:rPr>
                <w:rFonts w:cs="Times New Roman"/>
                <w:color w:val="222222"/>
                <w:sz w:val="20"/>
                <w:szCs w:val="20"/>
              </w:rPr>
            </w:pPr>
            <w:r w:rsidRPr="00B20847">
              <w:rPr>
                <w:rFonts w:cs="Times New Roman"/>
                <w:color w:val="222222"/>
                <w:sz w:val="20"/>
                <w:szCs w:val="20"/>
              </w:rPr>
              <w:t>One of the positive outcomes of this event is that CAREN is now seriously considering LMS and e-learning as a po</w:t>
            </w:r>
            <w:r>
              <w:rPr>
                <w:rFonts w:cs="Times New Roman"/>
                <w:color w:val="222222"/>
                <w:sz w:val="20"/>
                <w:szCs w:val="20"/>
              </w:rPr>
              <w:t xml:space="preserve">tential service provided to </w:t>
            </w:r>
            <w:r w:rsidRPr="00B20847">
              <w:rPr>
                <w:rFonts w:cs="Times New Roman"/>
                <w:color w:val="222222"/>
                <w:sz w:val="20"/>
                <w:szCs w:val="20"/>
              </w:rPr>
              <w:t xml:space="preserve">member universities. This point </w:t>
            </w:r>
            <w:r>
              <w:rPr>
                <w:rFonts w:cs="Times New Roman"/>
                <w:color w:val="222222"/>
                <w:sz w:val="20"/>
                <w:szCs w:val="20"/>
              </w:rPr>
              <w:t>was</w:t>
            </w:r>
            <w:r w:rsidRPr="00B20847">
              <w:rPr>
                <w:rFonts w:cs="Times New Roman"/>
                <w:color w:val="222222"/>
                <w:sz w:val="20"/>
                <w:szCs w:val="20"/>
              </w:rPr>
              <w:t xml:space="preserve"> included in the CAREN</w:t>
            </w:r>
            <w:r>
              <w:rPr>
                <w:rFonts w:cs="Times New Roman"/>
                <w:color w:val="222222"/>
                <w:sz w:val="20"/>
                <w:szCs w:val="20"/>
              </w:rPr>
              <w:t>’s</w:t>
            </w:r>
            <w:r w:rsidRPr="00B20847">
              <w:rPr>
                <w:rFonts w:cs="Times New Roman"/>
                <w:color w:val="222222"/>
                <w:sz w:val="20"/>
                <w:szCs w:val="20"/>
              </w:rPr>
              <w:t xml:space="preserve"> annual meeting </w:t>
            </w:r>
            <w:r>
              <w:rPr>
                <w:rFonts w:cs="Times New Roman"/>
                <w:color w:val="222222"/>
                <w:sz w:val="20"/>
                <w:szCs w:val="20"/>
              </w:rPr>
              <w:t xml:space="preserve">that took place on May 7 and 8, 2014. As </w:t>
            </w:r>
            <w:r>
              <w:rPr>
                <w:rFonts w:cs="Times New Roman" w:hint="eastAsia"/>
                <w:color w:val="222222"/>
                <w:sz w:val="20"/>
                <w:szCs w:val="20"/>
              </w:rPr>
              <w:t>a</w:t>
            </w:r>
            <w:r>
              <w:rPr>
                <w:rFonts w:cs="Times New Roman"/>
                <w:color w:val="222222"/>
                <w:sz w:val="20"/>
                <w:szCs w:val="20"/>
              </w:rPr>
              <w:t xml:space="preserve"> next step, CAREN is planning international meeting on October 1 and 2, 2014, which will include a dedicated session on e-learning</w:t>
            </w:r>
            <w:r w:rsidR="00637C6C">
              <w:rPr>
                <w:rFonts w:cs="Times New Roman"/>
                <w:color w:val="222222"/>
                <w:sz w:val="20"/>
                <w:szCs w:val="20"/>
              </w:rPr>
              <w:t>.</w:t>
            </w:r>
            <w:r w:rsidRPr="00B20847" w:rsidDel="00C84C61">
              <w:rPr>
                <w:rFonts w:cs="Times New Roman"/>
                <w:color w:val="222222"/>
                <w:sz w:val="20"/>
                <w:szCs w:val="20"/>
              </w:rPr>
              <w:t xml:space="preserve"> </w:t>
            </w:r>
            <w:r w:rsidR="00637C6C">
              <w:rPr>
                <w:rFonts w:cs="Times New Roman"/>
                <w:color w:val="222222"/>
                <w:sz w:val="20"/>
                <w:szCs w:val="20"/>
              </w:rPr>
              <w:t>An additional suggestion was</w:t>
            </w:r>
            <w:r>
              <w:rPr>
                <w:rFonts w:cs="Times New Roman"/>
                <w:color w:val="222222"/>
                <w:sz w:val="20"/>
                <w:szCs w:val="20"/>
              </w:rPr>
              <w:t xml:space="preserve"> to </w:t>
            </w:r>
            <w:r w:rsidRPr="00B20847">
              <w:rPr>
                <w:rFonts w:cs="Times New Roman"/>
                <w:color w:val="222222"/>
                <w:sz w:val="20"/>
                <w:szCs w:val="20"/>
              </w:rPr>
              <w:t>creat</w:t>
            </w:r>
            <w:r>
              <w:rPr>
                <w:rFonts w:cs="Times New Roman"/>
                <w:color w:val="222222"/>
                <w:sz w:val="20"/>
                <w:szCs w:val="20"/>
              </w:rPr>
              <w:t>e a</w:t>
            </w:r>
            <w:r w:rsidRPr="00B20847">
              <w:rPr>
                <w:rFonts w:cs="Times New Roman"/>
                <w:color w:val="222222"/>
                <w:sz w:val="20"/>
                <w:szCs w:val="20"/>
              </w:rPr>
              <w:t xml:space="preserve"> list of universities in the region that have experience in e-learning and distance education and share among the members. </w:t>
            </w:r>
          </w:p>
          <w:p w14:paraId="58372B37" w14:textId="77777777" w:rsidR="000515CA" w:rsidRPr="00B20847" w:rsidRDefault="000515CA" w:rsidP="00BA2309">
            <w:pPr>
              <w:rPr>
                <w:rFonts w:cs="Times New Roman"/>
                <w:color w:val="222222"/>
                <w:sz w:val="20"/>
                <w:szCs w:val="20"/>
              </w:rPr>
            </w:pPr>
          </w:p>
        </w:tc>
      </w:tr>
    </w:tbl>
    <w:p w14:paraId="27241E65" w14:textId="77777777" w:rsidR="000515CA" w:rsidRDefault="000515CA">
      <w:pPr>
        <w:rPr>
          <w:rFonts w:cstheme="minorHAnsi"/>
          <w:sz w:val="26"/>
          <w:szCs w:val="26"/>
        </w:rPr>
      </w:pPr>
      <w:r>
        <w:rPr>
          <w:rFonts w:cstheme="minorHAnsi"/>
          <w:sz w:val="26"/>
          <w:szCs w:val="26"/>
        </w:rPr>
        <w:br w:type="page"/>
      </w:r>
    </w:p>
    <w:p w14:paraId="5DAF0CB4" w14:textId="77777777" w:rsidR="00FB6389" w:rsidRPr="00AA7D78" w:rsidRDefault="00FB6389" w:rsidP="00AA7D78">
      <w:pPr>
        <w:pStyle w:val="Heading1"/>
        <w:tabs>
          <w:tab w:val="left" w:pos="1350"/>
        </w:tabs>
        <w:jc w:val="center"/>
        <w:rPr>
          <w:rFonts w:asciiTheme="minorHAnsi" w:hAnsiTheme="minorHAnsi" w:cstheme="minorHAnsi"/>
          <w:sz w:val="26"/>
          <w:szCs w:val="26"/>
        </w:rPr>
      </w:pPr>
      <w:bookmarkStart w:id="206" w:name="_Toc389357833"/>
      <w:bookmarkStart w:id="207" w:name="_Toc389587775"/>
      <w:r w:rsidRPr="00AA7D78">
        <w:rPr>
          <w:rFonts w:asciiTheme="minorHAnsi" w:hAnsiTheme="minorHAnsi" w:cstheme="minorHAnsi"/>
          <w:sz w:val="26"/>
          <w:szCs w:val="26"/>
        </w:rPr>
        <w:lastRenderedPageBreak/>
        <w:t>REFERENCES</w:t>
      </w:r>
      <w:bookmarkEnd w:id="189"/>
      <w:bookmarkEnd w:id="190"/>
      <w:bookmarkEnd w:id="206"/>
      <w:bookmarkEnd w:id="207"/>
    </w:p>
    <w:p w14:paraId="1F874F73" w14:textId="77777777" w:rsidR="00FB6389" w:rsidRPr="00E93F46" w:rsidRDefault="00FB6389" w:rsidP="00B650E0">
      <w:pPr>
        <w:pStyle w:val="Default"/>
        <w:spacing w:line="276" w:lineRule="auto"/>
        <w:ind w:right="-340"/>
        <w:rPr>
          <w:rFonts w:asciiTheme="minorHAnsi" w:hAnsiTheme="minorHAnsi"/>
          <w:b/>
          <w:sz w:val="22"/>
          <w:szCs w:val="22"/>
        </w:rPr>
      </w:pPr>
    </w:p>
    <w:p w14:paraId="2015E8CB" w14:textId="77777777" w:rsidR="00A970A9" w:rsidRPr="00B7508F" w:rsidRDefault="00A970A9" w:rsidP="00A970A9">
      <w:pPr>
        <w:pStyle w:val="Default"/>
        <w:ind w:left="720" w:right="-340" w:hanging="720"/>
        <w:jc w:val="both"/>
        <w:rPr>
          <w:rFonts w:asciiTheme="minorHAnsi" w:hAnsiTheme="minorHAnsi" w:cstheme="minorBidi"/>
          <w:color w:val="auto"/>
          <w:sz w:val="22"/>
          <w:szCs w:val="22"/>
        </w:rPr>
      </w:pPr>
      <w:r w:rsidRPr="00B7508F">
        <w:rPr>
          <w:rFonts w:asciiTheme="minorHAnsi" w:hAnsiTheme="minorHAnsi" w:cstheme="minorBidi"/>
          <w:color w:val="auto"/>
          <w:sz w:val="22"/>
          <w:szCs w:val="22"/>
        </w:rPr>
        <w:t xml:space="preserve">Asian Development Bank (2013), </w:t>
      </w:r>
      <w:r w:rsidRPr="00B7508F">
        <w:rPr>
          <w:rFonts w:asciiTheme="minorHAnsi" w:hAnsiTheme="minorHAnsi" w:cstheme="minorBidi"/>
          <w:i/>
          <w:color w:val="auto"/>
          <w:sz w:val="22"/>
          <w:szCs w:val="22"/>
        </w:rPr>
        <w:t xml:space="preserve">Assessment of Higher Education of the Republic of Tajikistan, </w:t>
      </w:r>
      <w:r w:rsidRPr="00B7508F">
        <w:rPr>
          <w:rFonts w:asciiTheme="minorHAnsi" w:hAnsiTheme="minorHAnsi" w:cstheme="minorBidi"/>
          <w:color w:val="auto"/>
          <w:sz w:val="22"/>
          <w:szCs w:val="22"/>
        </w:rPr>
        <w:t>Contract No. 105769-A78385, SC 101549 REG: Higher Education Reform</w:t>
      </w:r>
      <w:r>
        <w:rPr>
          <w:rFonts w:asciiTheme="minorHAnsi" w:hAnsiTheme="minorHAnsi" w:cstheme="minorBidi"/>
          <w:color w:val="auto"/>
          <w:sz w:val="22"/>
          <w:szCs w:val="22"/>
        </w:rPr>
        <w:t>.</w:t>
      </w:r>
    </w:p>
    <w:p w14:paraId="03906A86" w14:textId="77777777" w:rsidR="00A970A9" w:rsidRPr="00B7508F" w:rsidRDefault="00A970A9" w:rsidP="00A970A9">
      <w:pPr>
        <w:pStyle w:val="Default"/>
        <w:ind w:left="720" w:right="-340" w:hanging="720"/>
        <w:jc w:val="both"/>
        <w:rPr>
          <w:rFonts w:asciiTheme="minorHAnsi" w:hAnsiTheme="minorHAnsi" w:cstheme="minorBidi"/>
          <w:color w:val="auto"/>
          <w:sz w:val="22"/>
          <w:szCs w:val="22"/>
        </w:rPr>
      </w:pPr>
    </w:p>
    <w:p w14:paraId="565341B0" w14:textId="77777777" w:rsidR="00A970A9" w:rsidRPr="00B7508F" w:rsidRDefault="00A970A9" w:rsidP="00A970A9">
      <w:pPr>
        <w:pStyle w:val="NoSpacing"/>
        <w:ind w:left="360" w:hanging="360"/>
      </w:pPr>
      <w:r w:rsidRPr="00B7508F">
        <w:t xml:space="preserve">Baum, S., Kurose, C., &amp; Ma, J., (2013), </w:t>
      </w:r>
      <w:r w:rsidRPr="00B7508F">
        <w:rPr>
          <w:i/>
        </w:rPr>
        <w:t>How College Shapes Lives: Understanding the Issues</w:t>
      </w:r>
      <w:r w:rsidRPr="00B7508F">
        <w:t>, Trends in Higher Education Series, The College Board.</w:t>
      </w:r>
    </w:p>
    <w:p w14:paraId="530BE0D1" w14:textId="77777777" w:rsidR="00A970A9" w:rsidRPr="00B7508F" w:rsidRDefault="00A970A9" w:rsidP="00A970A9">
      <w:pPr>
        <w:pStyle w:val="NoSpacing"/>
        <w:ind w:left="360" w:hanging="360"/>
      </w:pPr>
    </w:p>
    <w:p w14:paraId="09BC90A4" w14:textId="77777777" w:rsidR="00A970A9" w:rsidRPr="00B7508F" w:rsidRDefault="00A970A9" w:rsidP="00A970A9">
      <w:pPr>
        <w:pStyle w:val="NoSpacing"/>
        <w:ind w:left="360" w:hanging="360"/>
      </w:pPr>
      <w:r w:rsidRPr="00B7508F">
        <w:t xml:space="preserve">Baum, S., Ma, J., &amp; </w:t>
      </w:r>
      <w:proofErr w:type="spellStart"/>
      <w:r w:rsidRPr="00B7508F">
        <w:t>Payea</w:t>
      </w:r>
      <w:proofErr w:type="spellEnd"/>
      <w:r w:rsidRPr="00B7508F">
        <w:t xml:space="preserve">, K., (2013), </w:t>
      </w:r>
      <w:r w:rsidRPr="00B7508F">
        <w:rPr>
          <w:i/>
        </w:rPr>
        <w:t>Education Pays 2013: The Benefits of Higher Education for Individuals and Society</w:t>
      </w:r>
      <w:r w:rsidRPr="00B7508F">
        <w:t>, Trends in Higher Education Series, The College Board.</w:t>
      </w:r>
    </w:p>
    <w:p w14:paraId="22058779" w14:textId="77777777" w:rsidR="00A970A9" w:rsidRPr="00B7508F" w:rsidRDefault="00A970A9" w:rsidP="00A970A9">
      <w:pPr>
        <w:pStyle w:val="NoSpacing"/>
        <w:ind w:left="360" w:hanging="360"/>
      </w:pPr>
    </w:p>
    <w:p w14:paraId="492AE0A8" w14:textId="77777777" w:rsidR="00A970A9" w:rsidRPr="00B7508F" w:rsidRDefault="00A970A9" w:rsidP="00A970A9">
      <w:pPr>
        <w:pStyle w:val="Default"/>
        <w:ind w:left="720" w:right="-340" w:hanging="720"/>
        <w:jc w:val="both"/>
        <w:rPr>
          <w:rFonts w:asciiTheme="minorHAnsi" w:hAnsiTheme="minorHAnsi" w:cs="Times New Roman"/>
          <w:sz w:val="22"/>
          <w:szCs w:val="22"/>
        </w:rPr>
      </w:pPr>
      <w:r w:rsidRPr="00B7508F">
        <w:rPr>
          <w:rFonts w:asciiTheme="minorHAnsi" w:hAnsiTheme="minorHAnsi"/>
          <w:sz w:val="22"/>
          <w:szCs w:val="22"/>
        </w:rPr>
        <w:t xml:space="preserve">Department for Business, Innovation, &amp; Skills (2013), </w:t>
      </w:r>
      <w:proofErr w:type="gramStart"/>
      <w:r w:rsidRPr="00B7508F">
        <w:rPr>
          <w:rFonts w:asciiTheme="minorHAnsi" w:hAnsiTheme="minorHAnsi"/>
          <w:i/>
          <w:sz w:val="22"/>
          <w:szCs w:val="22"/>
        </w:rPr>
        <w:t>The</w:t>
      </w:r>
      <w:proofErr w:type="gramEnd"/>
      <w:r w:rsidRPr="00B7508F">
        <w:rPr>
          <w:rFonts w:asciiTheme="minorHAnsi" w:hAnsiTheme="minorHAnsi"/>
          <w:i/>
          <w:sz w:val="22"/>
          <w:szCs w:val="22"/>
        </w:rPr>
        <w:t xml:space="preserve"> Maturing of the MOOC</w:t>
      </w:r>
      <w:r w:rsidRPr="00B7508F">
        <w:rPr>
          <w:rFonts w:asciiTheme="minorHAnsi" w:hAnsiTheme="minorHAnsi"/>
          <w:sz w:val="22"/>
          <w:szCs w:val="22"/>
        </w:rPr>
        <w:t xml:space="preserve">, </w:t>
      </w:r>
      <w:r w:rsidRPr="00B7508F">
        <w:rPr>
          <w:rFonts w:asciiTheme="minorHAnsi" w:hAnsiTheme="minorHAnsi"/>
          <w:i/>
          <w:sz w:val="22"/>
          <w:szCs w:val="22"/>
        </w:rPr>
        <w:t>BIS Research Paper Number 130</w:t>
      </w:r>
      <w:r>
        <w:rPr>
          <w:rFonts w:asciiTheme="minorHAnsi" w:hAnsiTheme="minorHAnsi"/>
          <w:i/>
          <w:sz w:val="22"/>
          <w:szCs w:val="22"/>
        </w:rPr>
        <w:t>.</w:t>
      </w:r>
    </w:p>
    <w:p w14:paraId="0CF9739D" w14:textId="77777777" w:rsidR="00A970A9" w:rsidRPr="00B7508F" w:rsidRDefault="00A970A9" w:rsidP="00A970A9">
      <w:pPr>
        <w:pStyle w:val="Default"/>
        <w:ind w:left="720" w:right="-340" w:hanging="720"/>
        <w:jc w:val="both"/>
        <w:rPr>
          <w:rFonts w:asciiTheme="minorHAnsi" w:hAnsiTheme="minorHAnsi"/>
          <w:sz w:val="22"/>
          <w:szCs w:val="22"/>
        </w:rPr>
      </w:pPr>
    </w:p>
    <w:p w14:paraId="58D4F4B2" w14:textId="77777777" w:rsidR="00A970A9" w:rsidRPr="00B7508F" w:rsidRDefault="00A970A9" w:rsidP="00A970A9">
      <w:pPr>
        <w:pStyle w:val="Default"/>
        <w:ind w:left="720" w:right="-340" w:hanging="720"/>
        <w:jc w:val="both"/>
        <w:rPr>
          <w:rFonts w:asciiTheme="minorHAnsi" w:hAnsiTheme="minorHAnsi"/>
          <w:sz w:val="22"/>
          <w:szCs w:val="22"/>
        </w:rPr>
      </w:pPr>
      <w:proofErr w:type="gramStart"/>
      <w:r w:rsidRPr="00B7508F">
        <w:rPr>
          <w:rFonts w:asciiTheme="minorHAnsi" w:hAnsiTheme="minorHAnsi"/>
          <w:sz w:val="22"/>
          <w:szCs w:val="22"/>
        </w:rPr>
        <w:t xml:space="preserve">Development Coordination Council, (2012), </w:t>
      </w:r>
      <w:r w:rsidRPr="00B7508F">
        <w:rPr>
          <w:rFonts w:asciiTheme="minorHAnsi" w:hAnsiTheme="minorHAnsi"/>
          <w:i/>
          <w:sz w:val="22"/>
          <w:szCs w:val="22"/>
        </w:rPr>
        <w:t>Tajikistan 2012 Development Forum</w:t>
      </w:r>
      <w:r>
        <w:rPr>
          <w:rFonts w:asciiTheme="minorHAnsi" w:hAnsiTheme="minorHAnsi"/>
          <w:i/>
          <w:sz w:val="22"/>
          <w:szCs w:val="22"/>
        </w:rPr>
        <w:t>.</w:t>
      </w:r>
      <w:proofErr w:type="gramEnd"/>
    </w:p>
    <w:p w14:paraId="7CBC465F" w14:textId="77777777" w:rsidR="00A970A9" w:rsidRPr="00B7508F" w:rsidRDefault="00A970A9" w:rsidP="00A970A9">
      <w:pPr>
        <w:pStyle w:val="Default"/>
        <w:ind w:left="720" w:right="-340" w:hanging="720"/>
        <w:jc w:val="both"/>
        <w:rPr>
          <w:rFonts w:asciiTheme="minorHAnsi" w:hAnsiTheme="minorHAnsi" w:cstheme="minorBidi"/>
          <w:color w:val="auto"/>
          <w:sz w:val="22"/>
          <w:szCs w:val="22"/>
        </w:rPr>
      </w:pPr>
    </w:p>
    <w:p w14:paraId="5DE4B86D" w14:textId="77777777" w:rsidR="00A970A9" w:rsidRPr="00B7508F" w:rsidRDefault="00A970A9" w:rsidP="00A970A9">
      <w:pPr>
        <w:pStyle w:val="Default"/>
        <w:ind w:left="720" w:right="-340" w:hanging="720"/>
        <w:jc w:val="both"/>
        <w:rPr>
          <w:rFonts w:asciiTheme="minorHAnsi" w:hAnsiTheme="minorHAnsi" w:cstheme="minorBidi"/>
          <w:i/>
          <w:color w:val="auto"/>
          <w:sz w:val="22"/>
          <w:szCs w:val="22"/>
        </w:rPr>
      </w:pPr>
      <w:r w:rsidRPr="00B7508F">
        <w:rPr>
          <w:rFonts w:asciiTheme="minorHAnsi" w:hAnsiTheme="minorHAnsi" w:cstheme="minorBidi"/>
          <w:color w:val="auto"/>
          <w:sz w:val="22"/>
          <w:szCs w:val="22"/>
        </w:rPr>
        <w:t xml:space="preserve">European Bank for Reconstruction and Development (2011), </w:t>
      </w:r>
      <w:r w:rsidRPr="00B7508F">
        <w:rPr>
          <w:rFonts w:asciiTheme="minorHAnsi" w:hAnsiTheme="minorHAnsi" w:cstheme="minorBidi"/>
          <w:i/>
          <w:color w:val="auto"/>
          <w:sz w:val="22"/>
          <w:szCs w:val="22"/>
        </w:rPr>
        <w:t>Life in Transition –</w:t>
      </w:r>
      <w:r w:rsidRPr="00B7508F">
        <w:rPr>
          <w:rFonts w:asciiTheme="minorHAnsi" w:hAnsiTheme="minorHAnsi" w:cstheme="minorBidi"/>
          <w:i/>
          <w:color w:val="auto"/>
          <w:sz w:val="22"/>
          <w:szCs w:val="22"/>
        </w:rPr>
        <w:tab/>
        <w:t>After the Crisis</w:t>
      </w:r>
      <w:r>
        <w:rPr>
          <w:rFonts w:asciiTheme="minorHAnsi" w:hAnsiTheme="minorHAnsi" w:cstheme="minorBidi"/>
          <w:i/>
          <w:color w:val="auto"/>
          <w:sz w:val="22"/>
          <w:szCs w:val="22"/>
        </w:rPr>
        <w:t>.</w:t>
      </w:r>
    </w:p>
    <w:p w14:paraId="2A84087D" w14:textId="77777777" w:rsidR="00A970A9" w:rsidRPr="00B7508F" w:rsidRDefault="00A970A9" w:rsidP="00A970A9">
      <w:pPr>
        <w:pStyle w:val="Default"/>
        <w:ind w:left="720" w:right="-340" w:hanging="720"/>
        <w:jc w:val="both"/>
        <w:rPr>
          <w:rFonts w:asciiTheme="minorHAnsi" w:hAnsiTheme="minorHAnsi" w:cstheme="minorBidi"/>
          <w:color w:val="auto"/>
          <w:sz w:val="22"/>
          <w:szCs w:val="22"/>
        </w:rPr>
      </w:pPr>
    </w:p>
    <w:p w14:paraId="2646638D" w14:textId="77777777" w:rsidR="00A970A9" w:rsidRPr="00B7508F" w:rsidRDefault="00A970A9" w:rsidP="00A970A9">
      <w:pPr>
        <w:pStyle w:val="Default"/>
        <w:ind w:left="720" w:right="-340" w:hanging="720"/>
        <w:jc w:val="both"/>
        <w:rPr>
          <w:rFonts w:asciiTheme="minorHAnsi" w:hAnsiTheme="minorHAnsi" w:cstheme="minorBidi"/>
          <w:color w:val="auto"/>
          <w:sz w:val="22"/>
          <w:szCs w:val="22"/>
        </w:rPr>
      </w:pPr>
      <w:proofErr w:type="gramStart"/>
      <w:r w:rsidRPr="00B7508F">
        <w:rPr>
          <w:rFonts w:asciiTheme="minorHAnsi" w:hAnsiTheme="minorHAnsi" w:cstheme="minorBidi"/>
          <w:color w:val="auto"/>
          <w:sz w:val="22"/>
          <w:szCs w:val="22"/>
        </w:rPr>
        <w:t xml:space="preserve">European Commission (NB) </w:t>
      </w:r>
      <w:r w:rsidRPr="00B7508F">
        <w:rPr>
          <w:rFonts w:asciiTheme="minorHAnsi" w:hAnsiTheme="minorHAnsi" w:cstheme="minorBidi"/>
          <w:i/>
          <w:color w:val="auto"/>
          <w:sz w:val="22"/>
          <w:szCs w:val="22"/>
        </w:rPr>
        <w:t>Higher Education in Tajikistan</w:t>
      </w:r>
      <w:r w:rsidRPr="00B7508F">
        <w:rPr>
          <w:rFonts w:asciiTheme="minorHAnsi" w:hAnsiTheme="minorHAnsi" w:cstheme="minorBidi"/>
          <w:color w:val="auto"/>
          <w:sz w:val="22"/>
          <w:szCs w:val="22"/>
        </w:rPr>
        <w:t>, Tempus Report</w:t>
      </w:r>
      <w:r>
        <w:rPr>
          <w:rFonts w:asciiTheme="minorHAnsi" w:hAnsiTheme="minorHAnsi" w:cstheme="minorBidi"/>
          <w:color w:val="auto"/>
          <w:sz w:val="22"/>
          <w:szCs w:val="22"/>
        </w:rPr>
        <w:t>.</w:t>
      </w:r>
      <w:proofErr w:type="gramEnd"/>
    </w:p>
    <w:p w14:paraId="7565DE47" w14:textId="77777777" w:rsidR="00A970A9" w:rsidRPr="00B7508F" w:rsidRDefault="00A970A9" w:rsidP="00A970A9">
      <w:pPr>
        <w:pStyle w:val="Default"/>
        <w:ind w:left="720" w:right="-340" w:hanging="720"/>
        <w:jc w:val="both"/>
        <w:rPr>
          <w:rFonts w:asciiTheme="minorHAnsi" w:hAnsiTheme="minorHAnsi" w:cstheme="minorBidi"/>
          <w:color w:val="auto"/>
          <w:sz w:val="22"/>
          <w:szCs w:val="22"/>
        </w:rPr>
      </w:pPr>
    </w:p>
    <w:p w14:paraId="600D43A0" w14:textId="77777777" w:rsidR="00A970A9" w:rsidRPr="00B7508F" w:rsidRDefault="00A970A9" w:rsidP="00A970A9">
      <w:pPr>
        <w:pStyle w:val="Default"/>
        <w:ind w:left="720" w:right="-340" w:hanging="720"/>
        <w:jc w:val="both"/>
        <w:rPr>
          <w:rFonts w:asciiTheme="minorHAnsi" w:hAnsiTheme="minorHAnsi" w:cstheme="minorBidi"/>
          <w:color w:val="auto"/>
          <w:sz w:val="22"/>
          <w:szCs w:val="22"/>
        </w:rPr>
      </w:pPr>
      <w:proofErr w:type="gramStart"/>
      <w:r w:rsidRPr="00B7508F">
        <w:rPr>
          <w:rFonts w:asciiTheme="minorHAnsi" w:hAnsiTheme="minorHAnsi" w:cstheme="minorBidi"/>
          <w:color w:val="auto"/>
          <w:sz w:val="22"/>
          <w:szCs w:val="22"/>
        </w:rPr>
        <w:t xml:space="preserve">European Network of Quality Assurance (2009), </w:t>
      </w:r>
      <w:r w:rsidRPr="00B7508F">
        <w:rPr>
          <w:rFonts w:asciiTheme="minorHAnsi" w:hAnsiTheme="minorHAnsi" w:cstheme="minorBidi"/>
          <w:i/>
          <w:color w:val="auto"/>
          <w:sz w:val="22"/>
          <w:szCs w:val="22"/>
        </w:rPr>
        <w:t xml:space="preserve">Standards and Guidelines for Quality Assurance in the European Higher Education Area, </w:t>
      </w:r>
      <w:r w:rsidRPr="00B7508F">
        <w:rPr>
          <w:rFonts w:asciiTheme="minorHAnsi" w:hAnsiTheme="minorHAnsi" w:cstheme="minorBidi"/>
          <w:color w:val="auto"/>
          <w:sz w:val="22"/>
          <w:szCs w:val="22"/>
        </w:rPr>
        <w:t>Helsinki, 3</w:t>
      </w:r>
      <w:r w:rsidRPr="00B7508F">
        <w:rPr>
          <w:rFonts w:asciiTheme="minorHAnsi" w:hAnsiTheme="minorHAnsi" w:cstheme="minorBidi"/>
          <w:color w:val="auto"/>
          <w:sz w:val="22"/>
          <w:szCs w:val="22"/>
          <w:vertAlign w:val="superscript"/>
        </w:rPr>
        <w:t>rd</w:t>
      </w:r>
      <w:r w:rsidRPr="00B7508F">
        <w:rPr>
          <w:rFonts w:asciiTheme="minorHAnsi" w:hAnsiTheme="minorHAnsi" w:cstheme="minorBidi"/>
          <w:color w:val="auto"/>
          <w:sz w:val="22"/>
          <w:szCs w:val="22"/>
        </w:rPr>
        <w:t xml:space="preserve"> Edition</w:t>
      </w:r>
      <w:r>
        <w:rPr>
          <w:rFonts w:asciiTheme="minorHAnsi" w:hAnsiTheme="minorHAnsi" w:cstheme="minorBidi"/>
          <w:color w:val="auto"/>
          <w:sz w:val="22"/>
          <w:szCs w:val="22"/>
        </w:rPr>
        <w:t>.</w:t>
      </w:r>
      <w:proofErr w:type="gramEnd"/>
    </w:p>
    <w:p w14:paraId="77E8384C" w14:textId="77777777" w:rsidR="00A970A9" w:rsidRPr="00B7508F" w:rsidRDefault="00A970A9" w:rsidP="00A970A9">
      <w:pPr>
        <w:widowControl w:val="0"/>
        <w:autoSpaceDE w:val="0"/>
        <w:autoSpaceDN w:val="0"/>
        <w:adjustRightInd w:val="0"/>
        <w:spacing w:after="0" w:line="240" w:lineRule="auto"/>
        <w:ind w:left="720" w:right="-340" w:hanging="720"/>
        <w:jc w:val="both"/>
        <w:rPr>
          <w:rFonts w:cs="Times New Roman"/>
          <w:lang w:eastAsia="en-US"/>
        </w:rPr>
      </w:pPr>
    </w:p>
    <w:p w14:paraId="22C4C062" w14:textId="77777777" w:rsidR="00A970A9" w:rsidRPr="00B7508F" w:rsidRDefault="00A970A9" w:rsidP="00A970A9">
      <w:pPr>
        <w:widowControl w:val="0"/>
        <w:autoSpaceDE w:val="0"/>
        <w:autoSpaceDN w:val="0"/>
        <w:adjustRightInd w:val="0"/>
        <w:spacing w:after="0" w:line="240" w:lineRule="auto"/>
        <w:ind w:left="720" w:right="-340" w:hanging="720"/>
        <w:jc w:val="both"/>
        <w:rPr>
          <w:rFonts w:cs="Times New Roman"/>
          <w:lang w:eastAsia="en-US"/>
        </w:rPr>
      </w:pPr>
      <w:proofErr w:type="gramStart"/>
      <w:r w:rsidRPr="00B7508F">
        <w:rPr>
          <w:rFonts w:cs="Times New Roman"/>
          <w:lang w:eastAsia="en-US"/>
        </w:rPr>
        <w:t xml:space="preserve">Government of the Republic of Tajikistan (2012), </w:t>
      </w:r>
      <w:r w:rsidRPr="00B7508F">
        <w:rPr>
          <w:rFonts w:cs="Times New Roman"/>
          <w:i/>
          <w:lang w:eastAsia="en-US"/>
        </w:rPr>
        <w:t xml:space="preserve">National Strategy of Education </w:t>
      </w:r>
      <w:r w:rsidRPr="00B7508F">
        <w:rPr>
          <w:rFonts w:cs="Times New Roman"/>
          <w:i/>
          <w:lang w:eastAsia="en-US"/>
        </w:rPr>
        <w:tab/>
        <w:t xml:space="preserve">Development of the Republic of Tajikistan till 2020, </w:t>
      </w:r>
      <w:r w:rsidRPr="00B7508F">
        <w:rPr>
          <w:rFonts w:cs="Times New Roman"/>
          <w:lang w:eastAsia="en-US"/>
        </w:rPr>
        <w:t>No 334</w:t>
      </w:r>
      <w:r>
        <w:rPr>
          <w:rFonts w:cs="Times New Roman"/>
          <w:lang w:eastAsia="en-US"/>
        </w:rPr>
        <w:t>.</w:t>
      </w:r>
      <w:proofErr w:type="gramEnd"/>
    </w:p>
    <w:p w14:paraId="71154458" w14:textId="77777777" w:rsidR="00A970A9" w:rsidRPr="00B7508F" w:rsidRDefault="00A970A9" w:rsidP="00A970A9">
      <w:pPr>
        <w:widowControl w:val="0"/>
        <w:autoSpaceDE w:val="0"/>
        <w:autoSpaceDN w:val="0"/>
        <w:adjustRightInd w:val="0"/>
        <w:spacing w:after="0" w:line="240" w:lineRule="auto"/>
        <w:ind w:left="720" w:right="-340" w:hanging="720"/>
        <w:jc w:val="both"/>
        <w:rPr>
          <w:rFonts w:cs="Times New Roman"/>
          <w:lang w:eastAsia="en-US"/>
        </w:rPr>
      </w:pPr>
    </w:p>
    <w:p w14:paraId="57EBCE84" w14:textId="77777777" w:rsidR="00A970A9" w:rsidRPr="00B7508F" w:rsidRDefault="00A970A9" w:rsidP="00A970A9">
      <w:pPr>
        <w:pStyle w:val="Default"/>
        <w:ind w:left="720" w:right="-340" w:hanging="720"/>
        <w:jc w:val="both"/>
        <w:rPr>
          <w:rFonts w:asciiTheme="minorHAnsi" w:hAnsiTheme="minorHAnsi" w:cstheme="minorBidi"/>
          <w:color w:val="auto"/>
          <w:sz w:val="22"/>
          <w:szCs w:val="22"/>
        </w:rPr>
      </w:pPr>
      <w:r w:rsidRPr="00B7508F">
        <w:rPr>
          <w:rFonts w:asciiTheme="minorHAnsi" w:hAnsiTheme="minorHAnsi" w:cstheme="minorBidi"/>
          <w:color w:val="auto"/>
          <w:sz w:val="22"/>
          <w:szCs w:val="22"/>
        </w:rPr>
        <w:t>Harvey, L.</w:t>
      </w:r>
      <w:r>
        <w:rPr>
          <w:rFonts w:asciiTheme="minorHAnsi" w:hAnsiTheme="minorHAnsi" w:cstheme="minorBidi"/>
          <w:color w:val="auto"/>
          <w:sz w:val="22"/>
          <w:szCs w:val="22"/>
        </w:rPr>
        <w:t xml:space="preserve">, &amp; </w:t>
      </w:r>
      <w:r w:rsidRPr="00B7508F">
        <w:rPr>
          <w:rFonts w:asciiTheme="minorHAnsi" w:hAnsiTheme="minorHAnsi" w:cstheme="minorBidi"/>
          <w:color w:val="auto"/>
          <w:sz w:val="22"/>
          <w:szCs w:val="22"/>
        </w:rPr>
        <w:t xml:space="preserve">Green, D. (1993), </w:t>
      </w:r>
      <w:r w:rsidRPr="00B7508F">
        <w:rPr>
          <w:rFonts w:asciiTheme="minorHAnsi" w:hAnsiTheme="minorHAnsi" w:cstheme="minorBidi"/>
          <w:i/>
          <w:color w:val="auto"/>
          <w:sz w:val="22"/>
          <w:szCs w:val="22"/>
        </w:rPr>
        <w:t>Defining Quality</w:t>
      </w:r>
      <w:r w:rsidRPr="00B7508F">
        <w:rPr>
          <w:rFonts w:asciiTheme="minorHAnsi" w:hAnsiTheme="minorHAnsi" w:cstheme="minorBidi"/>
          <w:color w:val="auto"/>
          <w:sz w:val="22"/>
          <w:szCs w:val="22"/>
        </w:rPr>
        <w:t>, Journal of Assessment and E</w:t>
      </w:r>
      <w:r>
        <w:rPr>
          <w:rFonts w:asciiTheme="minorHAnsi" w:hAnsiTheme="minorHAnsi" w:cstheme="minorBidi"/>
          <w:color w:val="auto"/>
          <w:sz w:val="22"/>
          <w:szCs w:val="22"/>
        </w:rPr>
        <w:t>valuation in Higher Education, V</w:t>
      </w:r>
      <w:r w:rsidRPr="00B7508F">
        <w:rPr>
          <w:rFonts w:asciiTheme="minorHAnsi" w:hAnsiTheme="minorHAnsi" w:cstheme="minorBidi"/>
          <w:color w:val="auto"/>
          <w:sz w:val="22"/>
          <w:szCs w:val="22"/>
        </w:rPr>
        <w:t>ol.18, issue 1, Taylor and Francis Publications</w:t>
      </w:r>
      <w:r>
        <w:rPr>
          <w:rFonts w:asciiTheme="minorHAnsi" w:hAnsiTheme="minorHAnsi" w:cstheme="minorBidi"/>
          <w:color w:val="auto"/>
          <w:sz w:val="22"/>
          <w:szCs w:val="22"/>
        </w:rPr>
        <w:t>.</w:t>
      </w:r>
    </w:p>
    <w:p w14:paraId="0C5E8309" w14:textId="77777777" w:rsidR="00A970A9" w:rsidRPr="00B7508F" w:rsidRDefault="00A970A9" w:rsidP="00A970A9">
      <w:pPr>
        <w:pStyle w:val="Default"/>
        <w:ind w:left="720" w:right="-340" w:hanging="720"/>
        <w:jc w:val="both"/>
        <w:rPr>
          <w:rFonts w:asciiTheme="minorHAnsi" w:hAnsiTheme="minorHAnsi" w:cstheme="minorBidi"/>
          <w:color w:val="auto"/>
          <w:sz w:val="22"/>
          <w:szCs w:val="22"/>
        </w:rPr>
      </w:pPr>
    </w:p>
    <w:p w14:paraId="20D5A505" w14:textId="77777777" w:rsidR="00A970A9" w:rsidRPr="009D7A0E" w:rsidRDefault="00A970A9" w:rsidP="00A970A9">
      <w:pPr>
        <w:pStyle w:val="Default"/>
        <w:ind w:left="720" w:right="-340" w:hanging="720"/>
        <w:jc w:val="both"/>
        <w:rPr>
          <w:rFonts w:asciiTheme="minorHAnsi" w:hAnsiTheme="minorHAnsi"/>
          <w:i/>
          <w:sz w:val="22"/>
          <w:szCs w:val="22"/>
        </w:rPr>
      </w:pPr>
      <w:proofErr w:type="spellStart"/>
      <w:r w:rsidRPr="009D7A0E">
        <w:rPr>
          <w:rFonts w:asciiTheme="minorHAnsi" w:hAnsiTheme="minorHAnsi"/>
          <w:sz w:val="22"/>
          <w:szCs w:val="22"/>
        </w:rPr>
        <w:t>Imaizumi</w:t>
      </w:r>
      <w:proofErr w:type="spellEnd"/>
      <w:r w:rsidRPr="009D7A0E">
        <w:rPr>
          <w:rFonts w:asciiTheme="minorHAnsi" w:hAnsiTheme="minorHAnsi"/>
          <w:sz w:val="22"/>
          <w:szCs w:val="22"/>
        </w:rPr>
        <w:t xml:space="preserve">, S. &amp; </w:t>
      </w:r>
      <w:proofErr w:type="spellStart"/>
      <w:r w:rsidRPr="009D7A0E">
        <w:rPr>
          <w:rFonts w:asciiTheme="minorHAnsi" w:hAnsiTheme="minorHAnsi"/>
          <w:sz w:val="22"/>
          <w:szCs w:val="22"/>
        </w:rPr>
        <w:t>Atoev</w:t>
      </w:r>
      <w:proofErr w:type="spellEnd"/>
      <w:r w:rsidRPr="009D7A0E">
        <w:rPr>
          <w:rFonts w:asciiTheme="minorHAnsi" w:hAnsiTheme="minorHAnsi"/>
          <w:sz w:val="22"/>
          <w:szCs w:val="22"/>
        </w:rPr>
        <w:t>, A. (2014),</w:t>
      </w:r>
      <w:r>
        <w:rPr>
          <w:rFonts w:asciiTheme="minorHAnsi" w:hAnsiTheme="minorHAnsi"/>
          <w:sz w:val="22"/>
          <w:szCs w:val="22"/>
        </w:rPr>
        <w:t xml:space="preserve"> </w:t>
      </w:r>
      <w:r>
        <w:rPr>
          <w:rFonts w:asciiTheme="minorHAnsi" w:hAnsiTheme="minorHAnsi"/>
          <w:i/>
          <w:sz w:val="22"/>
          <w:szCs w:val="22"/>
        </w:rPr>
        <w:t>Transforming Higher Education: E-Learning, Distance Education, and Technologies in Tajikistan.</w:t>
      </w:r>
    </w:p>
    <w:p w14:paraId="3F2885DC" w14:textId="77777777" w:rsidR="00A970A9" w:rsidRPr="00B7508F" w:rsidRDefault="00A970A9" w:rsidP="00A970A9">
      <w:pPr>
        <w:pStyle w:val="Default"/>
        <w:ind w:left="720" w:right="-340" w:hanging="720"/>
        <w:jc w:val="both"/>
        <w:rPr>
          <w:rFonts w:asciiTheme="minorHAnsi" w:hAnsiTheme="minorHAnsi"/>
          <w:sz w:val="22"/>
          <w:szCs w:val="22"/>
        </w:rPr>
      </w:pPr>
    </w:p>
    <w:p w14:paraId="10A428FC" w14:textId="77777777" w:rsidR="00A970A9" w:rsidRPr="00B7508F" w:rsidRDefault="00A970A9" w:rsidP="00A970A9">
      <w:pPr>
        <w:pStyle w:val="Default"/>
        <w:ind w:left="720" w:right="-340" w:hanging="720"/>
        <w:jc w:val="both"/>
        <w:rPr>
          <w:rFonts w:asciiTheme="minorHAnsi" w:hAnsiTheme="minorHAnsi"/>
          <w:sz w:val="22"/>
          <w:szCs w:val="22"/>
        </w:rPr>
      </w:pPr>
      <w:proofErr w:type="spellStart"/>
      <w:r w:rsidRPr="00B7508F">
        <w:rPr>
          <w:rFonts w:asciiTheme="minorHAnsi" w:hAnsiTheme="minorHAnsi"/>
          <w:sz w:val="22"/>
          <w:szCs w:val="22"/>
        </w:rPr>
        <w:t>Karakhanyan</w:t>
      </w:r>
      <w:proofErr w:type="spellEnd"/>
      <w:r w:rsidRPr="00B7508F">
        <w:rPr>
          <w:rFonts w:asciiTheme="minorHAnsi" w:hAnsiTheme="minorHAnsi"/>
          <w:sz w:val="22"/>
          <w:szCs w:val="22"/>
        </w:rPr>
        <w:t xml:space="preserve">, S., (2014), </w:t>
      </w:r>
      <w:r w:rsidRPr="00B7508F">
        <w:rPr>
          <w:rFonts w:asciiTheme="minorHAnsi" w:hAnsiTheme="minorHAnsi"/>
          <w:i/>
          <w:sz w:val="22"/>
          <w:szCs w:val="22"/>
        </w:rPr>
        <w:t>Higher Education Governance in the Republic of Tajikistan: State of Affairs and Policy Recommendations</w:t>
      </w:r>
      <w:r>
        <w:rPr>
          <w:rFonts w:asciiTheme="minorHAnsi" w:hAnsiTheme="minorHAnsi"/>
          <w:i/>
          <w:sz w:val="22"/>
          <w:szCs w:val="22"/>
        </w:rPr>
        <w:t>.</w:t>
      </w:r>
    </w:p>
    <w:p w14:paraId="04C4F9C8" w14:textId="77777777" w:rsidR="00A970A9" w:rsidRPr="00B7508F" w:rsidRDefault="00A970A9" w:rsidP="00A970A9">
      <w:pPr>
        <w:pStyle w:val="Default"/>
        <w:ind w:left="720" w:right="-340" w:hanging="720"/>
        <w:jc w:val="both"/>
        <w:rPr>
          <w:rFonts w:asciiTheme="minorHAnsi" w:hAnsiTheme="minorHAnsi"/>
          <w:sz w:val="22"/>
          <w:szCs w:val="22"/>
        </w:rPr>
      </w:pPr>
    </w:p>
    <w:p w14:paraId="13AF23E8" w14:textId="77777777" w:rsidR="00A970A9" w:rsidRPr="00B7508F" w:rsidRDefault="00A970A9" w:rsidP="00A970A9">
      <w:pPr>
        <w:pStyle w:val="Default"/>
        <w:ind w:left="720" w:right="-340" w:hanging="720"/>
        <w:jc w:val="both"/>
        <w:rPr>
          <w:rFonts w:asciiTheme="minorHAnsi" w:hAnsiTheme="minorHAnsi"/>
          <w:sz w:val="22"/>
          <w:szCs w:val="22"/>
        </w:rPr>
      </w:pPr>
      <w:r w:rsidRPr="00B7508F">
        <w:rPr>
          <w:rFonts w:asciiTheme="minorHAnsi" w:hAnsiTheme="minorHAnsi"/>
          <w:sz w:val="22"/>
          <w:szCs w:val="22"/>
        </w:rPr>
        <w:t xml:space="preserve">_____, (2014), </w:t>
      </w:r>
      <w:r w:rsidRPr="00B7508F">
        <w:rPr>
          <w:rFonts w:asciiTheme="minorHAnsi" w:hAnsiTheme="minorHAnsi"/>
          <w:i/>
          <w:sz w:val="22"/>
          <w:szCs w:val="22"/>
        </w:rPr>
        <w:t>Quality Assurance of Higher Education in the Republic of Tajikistan: State of Affairs</w:t>
      </w:r>
      <w:r>
        <w:rPr>
          <w:rFonts w:asciiTheme="minorHAnsi" w:hAnsiTheme="minorHAnsi"/>
          <w:i/>
          <w:sz w:val="22"/>
          <w:szCs w:val="22"/>
        </w:rPr>
        <w:t>.</w:t>
      </w:r>
    </w:p>
    <w:p w14:paraId="4101423D" w14:textId="77777777" w:rsidR="00A970A9" w:rsidRPr="00B7508F" w:rsidRDefault="00A970A9" w:rsidP="00A970A9">
      <w:pPr>
        <w:pStyle w:val="Default"/>
        <w:ind w:left="720" w:right="-340" w:hanging="720"/>
        <w:jc w:val="both"/>
        <w:rPr>
          <w:rFonts w:asciiTheme="minorHAnsi" w:hAnsiTheme="minorHAnsi" w:cs="Times New Roman"/>
          <w:sz w:val="22"/>
          <w:szCs w:val="22"/>
        </w:rPr>
      </w:pPr>
    </w:p>
    <w:p w14:paraId="6856F886" w14:textId="77777777" w:rsidR="00A970A9" w:rsidRPr="00B7508F" w:rsidRDefault="00A970A9" w:rsidP="00A970A9">
      <w:pPr>
        <w:pStyle w:val="Default"/>
        <w:ind w:left="720" w:right="-340" w:hanging="720"/>
        <w:jc w:val="both"/>
        <w:rPr>
          <w:rFonts w:asciiTheme="minorHAnsi" w:hAnsiTheme="minorHAnsi" w:cs="Times New Roman"/>
          <w:sz w:val="22"/>
          <w:szCs w:val="22"/>
        </w:rPr>
      </w:pPr>
      <w:proofErr w:type="spellStart"/>
      <w:r w:rsidRPr="00B7508F">
        <w:rPr>
          <w:rFonts w:asciiTheme="minorHAnsi" w:hAnsiTheme="minorHAnsi" w:cs="Times New Roman"/>
          <w:sz w:val="22"/>
          <w:szCs w:val="22"/>
        </w:rPr>
        <w:t>Laurillard</w:t>
      </w:r>
      <w:proofErr w:type="spellEnd"/>
      <w:r w:rsidRPr="00B7508F">
        <w:rPr>
          <w:rFonts w:asciiTheme="minorHAnsi" w:hAnsiTheme="minorHAnsi" w:cs="Times New Roman"/>
          <w:sz w:val="22"/>
          <w:szCs w:val="22"/>
        </w:rPr>
        <w:t xml:space="preserve">, D (2000). ‘The E-University: What have we learned?’ in </w:t>
      </w:r>
      <w:r w:rsidRPr="00B7508F">
        <w:rPr>
          <w:rFonts w:asciiTheme="minorHAnsi" w:hAnsiTheme="minorHAnsi" w:cs="Times New Roman"/>
          <w:i/>
          <w:sz w:val="22"/>
          <w:szCs w:val="22"/>
        </w:rPr>
        <w:t>The International Journal of Management Education</w:t>
      </w:r>
      <w:r w:rsidRPr="00B7508F">
        <w:rPr>
          <w:rFonts w:asciiTheme="minorHAnsi" w:hAnsiTheme="minorHAnsi" w:cs="Times New Roman"/>
          <w:sz w:val="22"/>
          <w:szCs w:val="22"/>
        </w:rPr>
        <w:t>, 3-7</w:t>
      </w:r>
      <w:r>
        <w:rPr>
          <w:rFonts w:asciiTheme="minorHAnsi" w:hAnsiTheme="minorHAnsi" w:cs="Times New Roman"/>
          <w:sz w:val="22"/>
          <w:szCs w:val="22"/>
        </w:rPr>
        <w:t>.</w:t>
      </w:r>
    </w:p>
    <w:p w14:paraId="6B8908C4" w14:textId="77777777" w:rsidR="00A970A9" w:rsidRPr="00B7508F" w:rsidRDefault="00A970A9" w:rsidP="00A970A9">
      <w:pPr>
        <w:pStyle w:val="Default"/>
        <w:ind w:left="720" w:right="-340" w:hanging="720"/>
        <w:jc w:val="both"/>
        <w:rPr>
          <w:rFonts w:asciiTheme="minorHAnsi" w:hAnsiTheme="minorHAnsi" w:cs="Times New Roman"/>
          <w:sz w:val="22"/>
          <w:szCs w:val="22"/>
        </w:rPr>
      </w:pPr>
    </w:p>
    <w:p w14:paraId="03222A1D" w14:textId="77777777" w:rsidR="00A970A9" w:rsidRPr="00B7508F" w:rsidRDefault="00A970A9" w:rsidP="00A970A9">
      <w:pPr>
        <w:pStyle w:val="Default"/>
        <w:ind w:left="720" w:right="-340" w:hanging="720"/>
        <w:jc w:val="both"/>
        <w:rPr>
          <w:rFonts w:asciiTheme="minorHAnsi" w:hAnsiTheme="minorHAnsi" w:cs="Times New Roman"/>
          <w:i/>
          <w:sz w:val="22"/>
          <w:szCs w:val="22"/>
        </w:rPr>
      </w:pPr>
      <w:r w:rsidRPr="00B7508F">
        <w:rPr>
          <w:rFonts w:asciiTheme="minorHAnsi" w:hAnsiTheme="minorHAnsi" w:cs="Times New Roman"/>
          <w:sz w:val="22"/>
          <w:szCs w:val="22"/>
        </w:rPr>
        <w:t xml:space="preserve">Ministry of Education, (2012), </w:t>
      </w:r>
      <w:r w:rsidRPr="00B7508F">
        <w:rPr>
          <w:rFonts w:asciiTheme="minorHAnsi" w:hAnsiTheme="minorHAnsi" w:cs="Times New Roman"/>
          <w:i/>
          <w:sz w:val="22"/>
          <w:szCs w:val="22"/>
        </w:rPr>
        <w:t>Statistical Collection Sphere Education: Republic of Tajikistan, 2011-2012.</w:t>
      </w:r>
    </w:p>
    <w:p w14:paraId="50B64505" w14:textId="77777777" w:rsidR="00A970A9" w:rsidRPr="00B7508F" w:rsidRDefault="00A970A9" w:rsidP="00A970A9">
      <w:pPr>
        <w:pStyle w:val="Default"/>
        <w:ind w:left="720" w:right="-340" w:hanging="720"/>
        <w:jc w:val="both"/>
        <w:rPr>
          <w:rFonts w:asciiTheme="minorHAnsi" w:hAnsiTheme="minorHAnsi" w:cs="Times New Roman"/>
          <w:i/>
          <w:sz w:val="22"/>
          <w:szCs w:val="22"/>
        </w:rPr>
      </w:pPr>
    </w:p>
    <w:p w14:paraId="7B82AA48" w14:textId="77777777" w:rsidR="00A970A9" w:rsidRPr="00B7508F" w:rsidRDefault="00A970A9" w:rsidP="00A970A9">
      <w:pPr>
        <w:pStyle w:val="Default"/>
        <w:ind w:left="720" w:right="-340" w:hanging="720"/>
        <w:jc w:val="both"/>
        <w:rPr>
          <w:rFonts w:asciiTheme="minorHAnsi" w:hAnsiTheme="minorHAnsi" w:cs="Times New Roman"/>
          <w:sz w:val="22"/>
          <w:szCs w:val="22"/>
        </w:rPr>
      </w:pPr>
      <w:proofErr w:type="spellStart"/>
      <w:r w:rsidRPr="00B7508F">
        <w:rPr>
          <w:rFonts w:asciiTheme="minorHAnsi" w:hAnsiTheme="minorHAnsi" w:cs="Trebuchet MS"/>
          <w:sz w:val="22"/>
          <w:szCs w:val="22"/>
        </w:rPr>
        <w:t>Oketch</w:t>
      </w:r>
      <w:proofErr w:type="spellEnd"/>
      <w:r w:rsidRPr="00B7508F">
        <w:rPr>
          <w:rFonts w:asciiTheme="minorHAnsi" w:hAnsiTheme="minorHAnsi" w:cs="Trebuchet MS"/>
          <w:sz w:val="22"/>
          <w:szCs w:val="22"/>
        </w:rPr>
        <w:t xml:space="preserve">, M., </w:t>
      </w:r>
      <w:proofErr w:type="spellStart"/>
      <w:r w:rsidRPr="00B7508F">
        <w:rPr>
          <w:rFonts w:asciiTheme="minorHAnsi" w:hAnsiTheme="minorHAnsi" w:cs="Trebuchet MS"/>
          <w:sz w:val="22"/>
          <w:szCs w:val="22"/>
        </w:rPr>
        <w:t>McCowan</w:t>
      </w:r>
      <w:proofErr w:type="spellEnd"/>
      <w:r w:rsidRPr="00B7508F">
        <w:rPr>
          <w:rFonts w:asciiTheme="minorHAnsi" w:hAnsiTheme="minorHAnsi" w:cs="Trebuchet MS"/>
          <w:sz w:val="22"/>
          <w:szCs w:val="22"/>
        </w:rPr>
        <w:t xml:space="preserve">, T., &amp; </w:t>
      </w:r>
      <w:proofErr w:type="spellStart"/>
      <w:r w:rsidRPr="00B7508F">
        <w:rPr>
          <w:rFonts w:asciiTheme="minorHAnsi" w:hAnsiTheme="minorHAnsi" w:cs="Trebuchet MS"/>
          <w:sz w:val="22"/>
          <w:szCs w:val="22"/>
        </w:rPr>
        <w:t>Schendel</w:t>
      </w:r>
      <w:proofErr w:type="spellEnd"/>
      <w:r w:rsidRPr="00B7508F">
        <w:rPr>
          <w:rFonts w:asciiTheme="minorHAnsi" w:hAnsiTheme="minorHAnsi" w:cs="Trebuchet MS"/>
          <w:sz w:val="22"/>
          <w:szCs w:val="22"/>
        </w:rPr>
        <w:t xml:space="preserve">, R., (2014), </w:t>
      </w:r>
      <w:proofErr w:type="gramStart"/>
      <w:r w:rsidRPr="00B7508F">
        <w:rPr>
          <w:rFonts w:asciiTheme="minorHAnsi" w:hAnsiTheme="minorHAnsi" w:cs="Trebuchet MS"/>
          <w:i/>
          <w:sz w:val="22"/>
          <w:szCs w:val="22"/>
        </w:rPr>
        <w:t>The</w:t>
      </w:r>
      <w:proofErr w:type="gramEnd"/>
      <w:r w:rsidRPr="00B7508F">
        <w:rPr>
          <w:rFonts w:asciiTheme="minorHAnsi" w:hAnsiTheme="minorHAnsi" w:cs="Trebuchet MS"/>
          <w:i/>
          <w:sz w:val="22"/>
          <w:szCs w:val="22"/>
        </w:rPr>
        <w:t xml:space="preserve"> Impact of Tertiary Education on Development: A Rigorous Literature Review</w:t>
      </w:r>
      <w:r w:rsidRPr="00B7508F">
        <w:rPr>
          <w:rFonts w:asciiTheme="minorHAnsi" w:hAnsiTheme="minorHAnsi" w:cs="Trebuchet MS"/>
          <w:sz w:val="22"/>
          <w:szCs w:val="22"/>
        </w:rPr>
        <w:t>, Institute of Education, London.</w:t>
      </w:r>
    </w:p>
    <w:p w14:paraId="5ECB785A" w14:textId="77777777" w:rsidR="00A970A9" w:rsidRDefault="00A970A9" w:rsidP="00A970A9">
      <w:pPr>
        <w:pStyle w:val="Default"/>
        <w:ind w:left="720" w:right="-340" w:hanging="720"/>
        <w:jc w:val="both"/>
        <w:rPr>
          <w:rFonts w:asciiTheme="minorHAnsi" w:hAnsiTheme="minorHAnsi"/>
          <w:sz w:val="22"/>
          <w:szCs w:val="22"/>
        </w:rPr>
      </w:pPr>
    </w:p>
    <w:p w14:paraId="3ED4F9A0" w14:textId="77777777" w:rsidR="00A970A9" w:rsidRPr="00B7508F" w:rsidRDefault="00A970A9" w:rsidP="00A970A9">
      <w:pPr>
        <w:pStyle w:val="Default"/>
        <w:ind w:left="720" w:right="-340" w:hanging="720"/>
        <w:jc w:val="both"/>
        <w:rPr>
          <w:rFonts w:asciiTheme="minorHAnsi" w:hAnsiTheme="minorHAnsi" w:cs="Times New Roman"/>
          <w:sz w:val="22"/>
          <w:szCs w:val="22"/>
        </w:rPr>
      </w:pPr>
      <w:r w:rsidRPr="00B7508F">
        <w:rPr>
          <w:rFonts w:asciiTheme="minorHAnsi" w:hAnsiTheme="minorHAnsi"/>
          <w:sz w:val="22"/>
          <w:szCs w:val="22"/>
        </w:rPr>
        <w:t xml:space="preserve">Open Society Foundation (2010), </w:t>
      </w:r>
      <w:r w:rsidRPr="00B7508F">
        <w:rPr>
          <w:rFonts w:asciiTheme="minorHAnsi" w:hAnsiTheme="minorHAnsi"/>
          <w:i/>
          <w:sz w:val="22"/>
          <w:szCs w:val="22"/>
        </w:rPr>
        <w:t>Drawing the Line: Parental Informal Payments for Education across Eurasia.</w:t>
      </w:r>
    </w:p>
    <w:p w14:paraId="0B793C4E" w14:textId="77777777" w:rsidR="00A970A9" w:rsidRPr="00B7508F" w:rsidRDefault="00A970A9" w:rsidP="00A970A9">
      <w:pPr>
        <w:pStyle w:val="Default"/>
        <w:ind w:left="720" w:right="-340" w:hanging="720"/>
        <w:jc w:val="both"/>
        <w:rPr>
          <w:rFonts w:asciiTheme="minorHAnsi" w:hAnsiTheme="minorHAnsi" w:cs="Times New Roman"/>
          <w:sz w:val="22"/>
          <w:szCs w:val="22"/>
        </w:rPr>
      </w:pPr>
    </w:p>
    <w:p w14:paraId="450B3342" w14:textId="77777777" w:rsidR="00A970A9" w:rsidRPr="00B7508F" w:rsidRDefault="00A970A9" w:rsidP="00A970A9">
      <w:pPr>
        <w:pStyle w:val="Default"/>
        <w:ind w:left="720" w:right="-340" w:hanging="720"/>
        <w:jc w:val="both"/>
        <w:rPr>
          <w:rFonts w:asciiTheme="minorHAnsi" w:hAnsiTheme="minorHAnsi" w:cs="Segoe Print"/>
          <w:sz w:val="22"/>
          <w:szCs w:val="22"/>
        </w:rPr>
      </w:pPr>
      <w:proofErr w:type="gramStart"/>
      <w:r w:rsidRPr="00B7508F">
        <w:rPr>
          <w:rFonts w:asciiTheme="minorHAnsi" w:hAnsiTheme="minorHAnsi"/>
          <w:sz w:val="22"/>
          <w:szCs w:val="22"/>
        </w:rPr>
        <w:lastRenderedPageBreak/>
        <w:t>_____,</w:t>
      </w:r>
      <w:r w:rsidRPr="00B7508F">
        <w:rPr>
          <w:rFonts w:asciiTheme="minorHAnsi" w:hAnsiTheme="minorHAnsi" w:cs="Times New Roman"/>
          <w:sz w:val="22"/>
          <w:szCs w:val="22"/>
        </w:rPr>
        <w:t xml:space="preserve"> (2012), </w:t>
      </w:r>
      <w:r w:rsidRPr="00B7508F">
        <w:rPr>
          <w:rFonts w:asciiTheme="minorHAnsi" w:hAnsiTheme="minorHAnsi" w:cs="Segoe Print"/>
          <w:i/>
          <w:sz w:val="22"/>
          <w:szCs w:val="22"/>
        </w:rPr>
        <w:t>Assuring the Quality of Higher Education in the Republic of Tajikistan</w:t>
      </w:r>
      <w:r w:rsidRPr="00B7508F">
        <w:rPr>
          <w:rFonts w:asciiTheme="minorHAnsi" w:hAnsiTheme="minorHAnsi" w:cs="Segoe Print"/>
          <w:sz w:val="22"/>
          <w:szCs w:val="22"/>
        </w:rPr>
        <w:t>.</w:t>
      </w:r>
      <w:proofErr w:type="gramEnd"/>
    </w:p>
    <w:p w14:paraId="59BA4A49" w14:textId="77777777" w:rsidR="00A970A9" w:rsidRDefault="00A970A9" w:rsidP="00A970A9">
      <w:pPr>
        <w:pStyle w:val="Default"/>
        <w:ind w:left="720" w:right="-340" w:hanging="720"/>
        <w:jc w:val="both"/>
        <w:rPr>
          <w:rFonts w:asciiTheme="minorHAnsi" w:hAnsiTheme="minorHAnsi"/>
          <w:sz w:val="22"/>
          <w:szCs w:val="22"/>
        </w:rPr>
      </w:pPr>
    </w:p>
    <w:p w14:paraId="5AC0AE28" w14:textId="77777777" w:rsidR="00A970A9" w:rsidRPr="00B7508F" w:rsidRDefault="00A970A9" w:rsidP="00A970A9">
      <w:pPr>
        <w:pStyle w:val="Default"/>
        <w:ind w:left="720" w:right="-340" w:hanging="720"/>
        <w:jc w:val="both"/>
        <w:rPr>
          <w:rFonts w:asciiTheme="minorHAnsi" w:hAnsiTheme="minorHAnsi" w:cs="Times New Roman"/>
          <w:sz w:val="22"/>
          <w:szCs w:val="22"/>
        </w:rPr>
      </w:pPr>
      <w:proofErr w:type="spellStart"/>
      <w:r w:rsidRPr="00B7508F">
        <w:rPr>
          <w:rFonts w:asciiTheme="minorHAnsi" w:hAnsiTheme="minorHAnsi"/>
          <w:sz w:val="22"/>
          <w:szCs w:val="22"/>
        </w:rPr>
        <w:t>Organisation</w:t>
      </w:r>
      <w:proofErr w:type="spellEnd"/>
      <w:r w:rsidRPr="00B7508F">
        <w:rPr>
          <w:rFonts w:asciiTheme="minorHAnsi" w:hAnsiTheme="minorHAnsi"/>
          <w:sz w:val="22"/>
          <w:szCs w:val="22"/>
        </w:rPr>
        <w:t xml:space="preserve"> for Economic Cooperation and Development (OECD), 2013, </w:t>
      </w:r>
      <w:r w:rsidRPr="00B7508F">
        <w:rPr>
          <w:rFonts w:asciiTheme="minorHAnsi" w:hAnsiTheme="minorHAnsi"/>
          <w:i/>
          <w:sz w:val="22"/>
          <w:szCs w:val="22"/>
        </w:rPr>
        <w:t xml:space="preserve">Education </w:t>
      </w:r>
      <w:proofErr w:type="gramStart"/>
      <w:r w:rsidRPr="00B7508F">
        <w:rPr>
          <w:rFonts w:asciiTheme="minorHAnsi" w:hAnsiTheme="minorHAnsi"/>
          <w:i/>
          <w:sz w:val="22"/>
          <w:szCs w:val="22"/>
        </w:rPr>
        <w:t>At</w:t>
      </w:r>
      <w:proofErr w:type="gramEnd"/>
      <w:r w:rsidRPr="00B7508F">
        <w:rPr>
          <w:rFonts w:asciiTheme="minorHAnsi" w:hAnsiTheme="minorHAnsi"/>
          <w:i/>
          <w:sz w:val="22"/>
          <w:szCs w:val="22"/>
        </w:rPr>
        <w:t xml:space="preserve"> A Glance 2013</w:t>
      </w:r>
      <w:r>
        <w:rPr>
          <w:rFonts w:asciiTheme="minorHAnsi" w:hAnsiTheme="minorHAnsi"/>
          <w:i/>
          <w:sz w:val="22"/>
          <w:szCs w:val="22"/>
        </w:rPr>
        <w:t>.</w:t>
      </w:r>
    </w:p>
    <w:p w14:paraId="2CE613FE" w14:textId="77777777" w:rsidR="00A970A9" w:rsidRPr="00B7508F" w:rsidRDefault="00A970A9" w:rsidP="00A970A9">
      <w:pPr>
        <w:pStyle w:val="Default"/>
        <w:ind w:left="720" w:right="-340" w:hanging="720"/>
        <w:jc w:val="both"/>
        <w:rPr>
          <w:rFonts w:asciiTheme="minorHAnsi" w:hAnsiTheme="minorHAnsi" w:cs="Segoe Print"/>
          <w:sz w:val="22"/>
          <w:szCs w:val="22"/>
        </w:rPr>
      </w:pPr>
    </w:p>
    <w:p w14:paraId="1199BA7D" w14:textId="68682720" w:rsidR="00A970A9" w:rsidRPr="00B7508F" w:rsidRDefault="00A970A9" w:rsidP="00A970A9">
      <w:pPr>
        <w:pStyle w:val="Default"/>
        <w:ind w:left="720" w:right="-340" w:hanging="720"/>
        <w:jc w:val="both"/>
        <w:rPr>
          <w:rFonts w:asciiTheme="minorHAnsi" w:hAnsiTheme="minorHAnsi" w:cs="Segoe Print"/>
          <w:sz w:val="22"/>
          <w:szCs w:val="22"/>
        </w:rPr>
      </w:pPr>
      <w:r w:rsidRPr="00B7508F">
        <w:rPr>
          <w:rFonts w:asciiTheme="minorHAnsi" w:hAnsiTheme="minorHAnsi"/>
          <w:sz w:val="22"/>
          <w:szCs w:val="22"/>
        </w:rPr>
        <w:t>OSIAF (</w:t>
      </w:r>
      <w:r w:rsidR="002E78A1" w:rsidRPr="00B7508F">
        <w:rPr>
          <w:rFonts w:asciiTheme="minorHAnsi" w:hAnsiTheme="minorHAnsi" w:cs="Times New Roman"/>
          <w:sz w:val="22"/>
          <w:szCs w:val="22"/>
        </w:rPr>
        <w:t>2012</w:t>
      </w:r>
      <w:r w:rsidRPr="00B7508F">
        <w:rPr>
          <w:rFonts w:asciiTheme="minorHAnsi" w:hAnsiTheme="minorHAnsi"/>
          <w:sz w:val="22"/>
          <w:szCs w:val="22"/>
        </w:rPr>
        <w:t xml:space="preserve">), </w:t>
      </w:r>
      <w:r w:rsidRPr="00B7508F">
        <w:rPr>
          <w:rFonts w:asciiTheme="minorHAnsi" w:hAnsiTheme="minorHAnsi"/>
          <w:i/>
          <w:sz w:val="22"/>
          <w:szCs w:val="22"/>
        </w:rPr>
        <w:t>Technical Monitoring Outcome on Education Management Information System</w:t>
      </w:r>
      <w:r w:rsidRPr="00B7508F">
        <w:rPr>
          <w:rFonts w:asciiTheme="minorHAnsi" w:hAnsiTheme="minorHAnsi"/>
          <w:sz w:val="22"/>
          <w:szCs w:val="22"/>
        </w:rPr>
        <w:t xml:space="preserve"> </w:t>
      </w:r>
      <w:r w:rsidRPr="00B7508F">
        <w:rPr>
          <w:rFonts w:asciiTheme="minorHAnsi" w:hAnsiTheme="minorHAnsi"/>
          <w:i/>
          <w:sz w:val="22"/>
          <w:szCs w:val="22"/>
        </w:rPr>
        <w:t>(EMIS)</w:t>
      </w:r>
      <w:r w:rsidRPr="00B7508F">
        <w:rPr>
          <w:rFonts w:asciiTheme="minorHAnsi" w:hAnsiTheme="minorHAnsi"/>
          <w:sz w:val="22"/>
          <w:szCs w:val="22"/>
        </w:rPr>
        <w:t>, May</w:t>
      </w:r>
      <w:r w:rsidR="002E78A1">
        <w:rPr>
          <w:rFonts w:asciiTheme="minorHAnsi" w:hAnsiTheme="minorHAnsi"/>
          <w:sz w:val="22"/>
          <w:szCs w:val="22"/>
        </w:rPr>
        <w:t>-</w:t>
      </w:r>
      <w:r w:rsidRPr="00B7508F">
        <w:rPr>
          <w:rFonts w:asciiTheme="minorHAnsi" w:hAnsiTheme="minorHAnsi"/>
          <w:sz w:val="22"/>
          <w:szCs w:val="22"/>
        </w:rPr>
        <w:t xml:space="preserve"> June 2012.</w:t>
      </w:r>
    </w:p>
    <w:p w14:paraId="5193FE43" w14:textId="77777777" w:rsidR="00A970A9" w:rsidRPr="00B7508F" w:rsidRDefault="00A970A9" w:rsidP="00A970A9">
      <w:pPr>
        <w:pStyle w:val="Default"/>
        <w:ind w:left="720" w:right="-340" w:hanging="720"/>
        <w:jc w:val="both"/>
        <w:rPr>
          <w:rFonts w:asciiTheme="minorHAnsi" w:hAnsiTheme="minorHAnsi" w:cs="Times New Roman"/>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76"/>
      </w:tblGrid>
      <w:tr w:rsidR="002E78A1" w:rsidRPr="002E78A1" w14:paraId="2E980277" w14:textId="77777777" w:rsidTr="002E78A1">
        <w:trPr>
          <w:tblCellSpacing w:w="15" w:type="dxa"/>
        </w:trPr>
        <w:tc>
          <w:tcPr>
            <w:tcW w:w="0" w:type="auto"/>
            <w:hideMark/>
          </w:tcPr>
          <w:p w14:paraId="6C69B6D5" w14:textId="55BF2849" w:rsidR="002E78A1" w:rsidRPr="002E78A1" w:rsidRDefault="002E78A1" w:rsidP="002E78A1">
            <w:pPr>
              <w:pStyle w:val="Default"/>
              <w:ind w:left="720" w:right="-340" w:hanging="720"/>
              <w:jc w:val="both"/>
              <w:rPr>
                <w:rFonts w:asciiTheme="minorHAnsi" w:hAnsiTheme="minorHAnsi" w:cs="Times New Roman"/>
                <w:sz w:val="22"/>
                <w:szCs w:val="22"/>
              </w:rPr>
            </w:pPr>
            <w:proofErr w:type="spellStart"/>
            <w:r w:rsidRPr="002E78A1">
              <w:rPr>
                <w:rFonts w:asciiTheme="minorHAnsi" w:hAnsiTheme="minorHAnsi" w:cs="Times New Roman"/>
                <w:sz w:val="22"/>
                <w:szCs w:val="22"/>
              </w:rPr>
              <w:t>Pavlova</w:t>
            </w:r>
            <w:proofErr w:type="spellEnd"/>
            <w:r w:rsidRPr="002E78A1">
              <w:rPr>
                <w:rFonts w:asciiTheme="minorHAnsi" w:hAnsiTheme="minorHAnsi" w:cs="Times New Roman"/>
                <w:sz w:val="22"/>
                <w:szCs w:val="22"/>
              </w:rPr>
              <w:t xml:space="preserve">, M., (2011), </w:t>
            </w:r>
            <w:r w:rsidRPr="002E78A1">
              <w:rPr>
                <w:rFonts w:asciiTheme="minorHAnsi" w:hAnsiTheme="minorHAnsi" w:cs="Times New Roman"/>
                <w:i/>
                <w:sz w:val="22"/>
                <w:szCs w:val="22"/>
              </w:rPr>
              <w:t xml:space="preserve">Tajikistan, Diagnostic Assessment of the Post-Compulsory </w:t>
            </w:r>
            <w:proofErr w:type="spellStart"/>
            <w:r w:rsidRPr="002E78A1">
              <w:rPr>
                <w:rFonts w:asciiTheme="minorHAnsi" w:hAnsiTheme="minorHAnsi" w:cs="Times New Roman"/>
                <w:i/>
                <w:sz w:val="22"/>
                <w:szCs w:val="22"/>
              </w:rPr>
              <w:t>Sector</w:t>
            </w:r>
            <w:r>
              <w:rPr>
                <w:rFonts w:asciiTheme="minorHAnsi" w:hAnsiTheme="minorHAnsi" w:cs="Times New Roman"/>
                <w:sz w:val="22"/>
                <w:szCs w:val="22"/>
              </w:rPr>
              <w:t>.</w:t>
            </w:r>
            <w:r w:rsidRPr="002E78A1">
              <w:rPr>
                <w:rFonts w:asciiTheme="minorHAnsi" w:hAnsiTheme="minorHAnsi" w:cs="Times New Roman"/>
                <w:sz w:val="22"/>
                <w:szCs w:val="22"/>
              </w:rPr>
              <w:t>tor</w:t>
            </w:r>
            <w:proofErr w:type="spellEnd"/>
            <w:r w:rsidRPr="002E78A1">
              <w:rPr>
                <w:rFonts w:asciiTheme="minorHAnsi" w:hAnsiTheme="minorHAnsi" w:cs="Times New Roman"/>
                <w:sz w:val="22"/>
                <w:szCs w:val="22"/>
              </w:rPr>
              <w:t> </w:t>
            </w:r>
          </w:p>
        </w:tc>
      </w:tr>
    </w:tbl>
    <w:p w14:paraId="18A35717" w14:textId="77777777" w:rsidR="002E78A1" w:rsidRPr="002E78A1" w:rsidRDefault="002E78A1" w:rsidP="002E78A1">
      <w:pPr>
        <w:spacing w:after="0" w:line="240" w:lineRule="auto"/>
        <w:rPr>
          <w:rFonts w:ascii="Times New Roman" w:eastAsia="Times New Roman" w:hAnsi="Times New Roman" w:cs="Times New Roman"/>
          <w:sz w:val="24"/>
          <w:szCs w:val="24"/>
        </w:rPr>
      </w:pPr>
      <w:r w:rsidRPr="002E78A1">
        <w:rPr>
          <w:rFonts w:ascii="Times New Roman" w:eastAsia="Times New Roman" w:hAnsi="Times New Roman" w:cs="Times New Roman"/>
          <w:sz w:val="24"/>
          <w:szCs w:val="24"/>
        </w:rPr>
        <w:t xml:space="preserve"> </w:t>
      </w:r>
    </w:p>
    <w:p w14:paraId="358E3AAA" w14:textId="77777777" w:rsidR="00A970A9" w:rsidRPr="00B7508F" w:rsidRDefault="00A970A9" w:rsidP="00A970A9">
      <w:pPr>
        <w:pStyle w:val="Default"/>
        <w:ind w:left="720" w:right="-340" w:hanging="720"/>
        <w:jc w:val="both"/>
        <w:rPr>
          <w:rFonts w:asciiTheme="minorHAnsi" w:hAnsiTheme="minorHAnsi" w:cs="Times New Roman"/>
          <w:i/>
          <w:sz w:val="22"/>
          <w:szCs w:val="22"/>
        </w:rPr>
      </w:pPr>
      <w:proofErr w:type="gramStart"/>
      <w:r w:rsidRPr="00B7508F">
        <w:rPr>
          <w:rFonts w:asciiTheme="minorHAnsi" w:hAnsiTheme="minorHAnsi" w:cs="Times New Roman"/>
          <w:sz w:val="22"/>
          <w:szCs w:val="22"/>
        </w:rPr>
        <w:t xml:space="preserve">Republic of Tajikistan (2008), </w:t>
      </w:r>
      <w:r w:rsidRPr="00B7508F">
        <w:rPr>
          <w:rFonts w:asciiTheme="minorHAnsi" w:hAnsiTheme="minorHAnsi" w:cs="Times New Roman"/>
          <w:i/>
          <w:sz w:val="22"/>
          <w:szCs w:val="22"/>
        </w:rPr>
        <w:t>National Report on Adult Education</w:t>
      </w:r>
      <w:r>
        <w:rPr>
          <w:rFonts w:asciiTheme="minorHAnsi" w:hAnsiTheme="minorHAnsi" w:cs="Times New Roman"/>
          <w:i/>
          <w:sz w:val="22"/>
          <w:szCs w:val="22"/>
        </w:rPr>
        <w:t>.</w:t>
      </w:r>
      <w:proofErr w:type="gramEnd"/>
    </w:p>
    <w:p w14:paraId="2C6D5BEF" w14:textId="77777777" w:rsidR="00A970A9" w:rsidRPr="00B7508F" w:rsidRDefault="00A970A9" w:rsidP="00A970A9">
      <w:pPr>
        <w:pStyle w:val="Default"/>
        <w:ind w:left="720" w:right="-340" w:hanging="720"/>
        <w:jc w:val="both"/>
        <w:rPr>
          <w:rFonts w:asciiTheme="minorHAnsi" w:hAnsiTheme="minorHAnsi" w:cs="Times New Roman"/>
          <w:i/>
          <w:sz w:val="22"/>
          <w:szCs w:val="22"/>
        </w:rPr>
      </w:pPr>
    </w:p>
    <w:p w14:paraId="7A6CA0EF" w14:textId="77777777" w:rsidR="00A970A9" w:rsidRDefault="00A970A9" w:rsidP="00A970A9">
      <w:pPr>
        <w:pStyle w:val="Default"/>
        <w:ind w:left="720" w:right="-340" w:hanging="720"/>
        <w:jc w:val="both"/>
        <w:rPr>
          <w:rFonts w:asciiTheme="minorHAnsi" w:hAnsiTheme="minorHAnsi"/>
          <w:sz w:val="22"/>
          <w:szCs w:val="22"/>
        </w:rPr>
      </w:pPr>
      <w:r w:rsidRPr="00B7508F">
        <w:rPr>
          <w:rFonts w:asciiTheme="minorHAnsi" w:hAnsiTheme="minorHAnsi"/>
          <w:sz w:val="22"/>
          <w:szCs w:val="22"/>
        </w:rPr>
        <w:t>_____,</w:t>
      </w:r>
      <w:r w:rsidRPr="00B7508F">
        <w:rPr>
          <w:rFonts w:asciiTheme="minorHAnsi" w:hAnsiTheme="minorHAnsi" w:cs="Times New Roman"/>
          <w:sz w:val="22"/>
          <w:szCs w:val="22"/>
        </w:rPr>
        <w:t xml:space="preserve"> (2012), </w:t>
      </w:r>
      <w:r w:rsidRPr="00B7508F">
        <w:rPr>
          <w:rFonts w:asciiTheme="minorHAnsi" w:hAnsiTheme="minorHAnsi"/>
          <w:i/>
          <w:sz w:val="22"/>
          <w:szCs w:val="22"/>
        </w:rPr>
        <w:t>National Strategy for Development of Education of the Republic of Tajikistan Up To 2020</w:t>
      </w:r>
      <w:r w:rsidRPr="00B7508F">
        <w:rPr>
          <w:rFonts w:asciiTheme="minorHAnsi" w:hAnsiTheme="minorHAnsi"/>
          <w:sz w:val="22"/>
          <w:szCs w:val="22"/>
        </w:rPr>
        <w:t>, approved by the Decision of the Government of Tajikistan  No. 334 dated June 30, 2012.</w:t>
      </w:r>
    </w:p>
    <w:p w14:paraId="3466EB1C" w14:textId="77777777" w:rsidR="00A970A9" w:rsidRPr="00B7508F" w:rsidRDefault="00A970A9" w:rsidP="00A970A9">
      <w:pPr>
        <w:pStyle w:val="Default"/>
        <w:ind w:left="720" w:right="-340" w:hanging="720"/>
        <w:jc w:val="both"/>
        <w:rPr>
          <w:rFonts w:asciiTheme="minorHAnsi" w:hAnsiTheme="minorHAnsi"/>
          <w:sz w:val="22"/>
          <w:szCs w:val="22"/>
        </w:rPr>
      </w:pPr>
    </w:p>
    <w:p w14:paraId="6B56556E" w14:textId="77777777" w:rsidR="00A970A9" w:rsidRPr="00B7508F" w:rsidRDefault="00A970A9" w:rsidP="00A970A9">
      <w:pPr>
        <w:pStyle w:val="Default"/>
        <w:ind w:left="720" w:right="-340" w:hanging="720"/>
        <w:jc w:val="both"/>
        <w:rPr>
          <w:rFonts w:asciiTheme="minorHAnsi" w:hAnsiTheme="minorHAnsi"/>
          <w:sz w:val="22"/>
          <w:szCs w:val="22"/>
        </w:rPr>
      </w:pPr>
      <w:proofErr w:type="gramStart"/>
      <w:r w:rsidRPr="00B7508F">
        <w:rPr>
          <w:rFonts w:asciiTheme="minorHAnsi" w:hAnsiTheme="minorHAnsi"/>
          <w:sz w:val="22"/>
          <w:szCs w:val="22"/>
        </w:rPr>
        <w:t>_____,</w:t>
      </w:r>
      <w:r w:rsidRPr="00B7508F">
        <w:rPr>
          <w:rFonts w:asciiTheme="minorHAnsi" w:hAnsiTheme="minorHAnsi" w:cs="Times New Roman"/>
          <w:sz w:val="22"/>
          <w:szCs w:val="22"/>
        </w:rPr>
        <w:t xml:space="preserve"> (2009), </w:t>
      </w:r>
      <w:r w:rsidRPr="00B7508F">
        <w:rPr>
          <w:rFonts w:asciiTheme="minorHAnsi" w:hAnsiTheme="minorHAnsi"/>
          <w:i/>
          <w:sz w:val="22"/>
          <w:szCs w:val="22"/>
        </w:rPr>
        <w:t>Tajikistan Labor Force Survey</w:t>
      </w:r>
      <w:r>
        <w:rPr>
          <w:rFonts w:asciiTheme="minorHAnsi" w:hAnsiTheme="minorHAnsi"/>
          <w:i/>
          <w:sz w:val="22"/>
          <w:szCs w:val="22"/>
        </w:rPr>
        <w:t>.</w:t>
      </w:r>
      <w:proofErr w:type="gramEnd"/>
    </w:p>
    <w:p w14:paraId="6A184901" w14:textId="77777777" w:rsidR="00A970A9" w:rsidRPr="00B7508F" w:rsidRDefault="00A970A9" w:rsidP="00A970A9">
      <w:pPr>
        <w:pStyle w:val="Default"/>
        <w:ind w:left="720" w:right="-340" w:hanging="720"/>
        <w:jc w:val="both"/>
        <w:rPr>
          <w:rFonts w:asciiTheme="minorHAnsi" w:hAnsiTheme="minorHAnsi" w:cs="Times New Roman"/>
          <w:sz w:val="22"/>
          <w:szCs w:val="22"/>
        </w:rPr>
      </w:pPr>
    </w:p>
    <w:p w14:paraId="40B5A8B8" w14:textId="77777777" w:rsidR="00A970A9" w:rsidRPr="00B7508F" w:rsidRDefault="00A970A9" w:rsidP="00A970A9">
      <w:pPr>
        <w:pStyle w:val="Default"/>
        <w:ind w:left="720" w:right="-340" w:hanging="720"/>
        <w:jc w:val="both"/>
        <w:rPr>
          <w:rFonts w:asciiTheme="minorHAnsi" w:hAnsiTheme="minorHAnsi" w:cs="Times New Roman"/>
          <w:i/>
          <w:sz w:val="22"/>
          <w:szCs w:val="22"/>
        </w:rPr>
      </w:pPr>
      <w:proofErr w:type="gramStart"/>
      <w:r w:rsidRPr="00B7508F">
        <w:rPr>
          <w:rFonts w:asciiTheme="minorHAnsi" w:hAnsiTheme="minorHAnsi" w:cs="Times New Roman"/>
          <w:sz w:val="22"/>
          <w:szCs w:val="22"/>
        </w:rPr>
        <w:t xml:space="preserve">Transparency International, (2013), </w:t>
      </w:r>
      <w:r w:rsidRPr="00B7508F">
        <w:rPr>
          <w:rFonts w:asciiTheme="minorHAnsi" w:hAnsiTheme="minorHAnsi" w:cs="Times New Roman"/>
          <w:i/>
          <w:sz w:val="22"/>
          <w:szCs w:val="22"/>
        </w:rPr>
        <w:t>Corruption Perceptions Index.</w:t>
      </w:r>
      <w:proofErr w:type="gramEnd"/>
    </w:p>
    <w:p w14:paraId="14167044" w14:textId="77777777" w:rsidR="00A970A9" w:rsidRPr="00B7508F" w:rsidRDefault="00A970A9" w:rsidP="00A970A9">
      <w:pPr>
        <w:pStyle w:val="Default"/>
        <w:ind w:left="720" w:right="-340" w:hanging="720"/>
        <w:jc w:val="both"/>
        <w:rPr>
          <w:rFonts w:asciiTheme="minorHAnsi" w:hAnsiTheme="minorHAnsi" w:cs="Times New Roman"/>
          <w:sz w:val="22"/>
          <w:szCs w:val="22"/>
        </w:rPr>
      </w:pPr>
    </w:p>
    <w:p w14:paraId="3BDD96E0" w14:textId="77777777" w:rsidR="00A970A9" w:rsidRPr="00B7508F" w:rsidRDefault="00A970A9" w:rsidP="00A970A9">
      <w:pPr>
        <w:pStyle w:val="Default"/>
        <w:ind w:left="720" w:right="-340" w:hanging="720"/>
        <w:jc w:val="both"/>
        <w:rPr>
          <w:rFonts w:asciiTheme="minorHAnsi" w:hAnsiTheme="minorHAnsi" w:cs="Times New Roman"/>
          <w:sz w:val="22"/>
          <w:szCs w:val="22"/>
        </w:rPr>
      </w:pPr>
      <w:r w:rsidRPr="00B7508F">
        <w:rPr>
          <w:rFonts w:asciiTheme="minorHAnsi" w:hAnsiTheme="minorHAnsi"/>
          <w:sz w:val="22"/>
          <w:szCs w:val="22"/>
        </w:rPr>
        <w:t>UNESCO (2009), “Growth and Typology,”</w:t>
      </w:r>
      <w:r w:rsidRPr="00B7508F">
        <w:rPr>
          <w:rFonts w:asciiTheme="minorHAnsi" w:hAnsiTheme="minorHAnsi"/>
          <w:i/>
          <w:iCs/>
          <w:sz w:val="22"/>
          <w:szCs w:val="22"/>
        </w:rPr>
        <w:t xml:space="preserve"> </w:t>
      </w:r>
      <w:r w:rsidRPr="00B7508F">
        <w:rPr>
          <w:rFonts w:asciiTheme="minorHAnsi" w:hAnsiTheme="minorHAnsi"/>
          <w:sz w:val="22"/>
          <w:szCs w:val="22"/>
        </w:rPr>
        <w:t xml:space="preserve">in </w:t>
      </w:r>
      <w:proofErr w:type="gramStart"/>
      <w:r w:rsidRPr="00B7508F">
        <w:rPr>
          <w:rFonts w:asciiTheme="minorHAnsi" w:hAnsiTheme="minorHAnsi"/>
          <w:i/>
          <w:iCs/>
          <w:sz w:val="22"/>
          <w:szCs w:val="22"/>
        </w:rPr>
        <w:t>A</w:t>
      </w:r>
      <w:proofErr w:type="gramEnd"/>
      <w:r w:rsidRPr="00B7508F">
        <w:rPr>
          <w:rFonts w:asciiTheme="minorHAnsi" w:hAnsiTheme="minorHAnsi"/>
          <w:i/>
          <w:iCs/>
          <w:sz w:val="22"/>
          <w:szCs w:val="22"/>
        </w:rPr>
        <w:t xml:space="preserve"> New Dynamic: Private Sector Education</w:t>
      </w:r>
      <w:r w:rsidRPr="00B7508F">
        <w:rPr>
          <w:rFonts w:asciiTheme="minorHAnsi" w:hAnsiTheme="minorHAnsi"/>
          <w:sz w:val="22"/>
          <w:szCs w:val="22"/>
        </w:rPr>
        <w:t>.</w:t>
      </w:r>
    </w:p>
    <w:p w14:paraId="3EF1F5BA" w14:textId="77777777" w:rsidR="00A970A9" w:rsidRDefault="00A970A9" w:rsidP="00A970A9">
      <w:pPr>
        <w:pStyle w:val="Default"/>
        <w:ind w:left="720" w:right="-340" w:hanging="720"/>
        <w:jc w:val="both"/>
        <w:rPr>
          <w:rFonts w:asciiTheme="minorHAnsi" w:hAnsiTheme="minorHAnsi" w:cs="Times New Roman"/>
          <w:sz w:val="22"/>
          <w:szCs w:val="22"/>
        </w:rPr>
      </w:pPr>
    </w:p>
    <w:p w14:paraId="636CBF0E" w14:textId="77777777" w:rsidR="00A970A9" w:rsidRPr="00B7508F" w:rsidRDefault="00A970A9" w:rsidP="00A970A9">
      <w:pPr>
        <w:pStyle w:val="Default"/>
        <w:ind w:left="720" w:right="-340" w:hanging="720"/>
        <w:jc w:val="both"/>
        <w:rPr>
          <w:rFonts w:asciiTheme="minorHAnsi" w:hAnsiTheme="minorHAnsi" w:cs="Times New Roman"/>
          <w:sz w:val="22"/>
          <w:szCs w:val="22"/>
        </w:rPr>
      </w:pPr>
      <w:r w:rsidRPr="00B7508F">
        <w:rPr>
          <w:rFonts w:asciiTheme="minorHAnsi" w:hAnsiTheme="minorHAnsi" w:cs="Times New Roman"/>
          <w:sz w:val="22"/>
          <w:szCs w:val="22"/>
        </w:rPr>
        <w:t xml:space="preserve">UNICEF (2011), </w:t>
      </w:r>
      <w:r w:rsidRPr="00B7508F">
        <w:rPr>
          <w:rFonts w:asciiTheme="minorHAnsi" w:hAnsiTheme="minorHAnsi" w:cs="Times New Roman"/>
          <w:i/>
          <w:sz w:val="22"/>
          <w:szCs w:val="22"/>
        </w:rPr>
        <w:t>Youth Perspectives of Education Quality in Tajikistan: a case study of education quality for youth in the CEECIS region</w:t>
      </w:r>
      <w:r>
        <w:rPr>
          <w:rFonts w:asciiTheme="minorHAnsi" w:hAnsiTheme="minorHAnsi" w:cs="Times New Roman"/>
          <w:i/>
          <w:sz w:val="22"/>
          <w:szCs w:val="22"/>
        </w:rPr>
        <w:t>.</w:t>
      </w:r>
    </w:p>
    <w:p w14:paraId="5DEA57CC" w14:textId="77777777" w:rsidR="00A970A9" w:rsidRPr="00B7508F" w:rsidRDefault="00A970A9" w:rsidP="00A970A9">
      <w:pPr>
        <w:pStyle w:val="Default"/>
        <w:ind w:left="720" w:right="-340" w:hanging="720"/>
        <w:jc w:val="both"/>
        <w:rPr>
          <w:rFonts w:asciiTheme="minorHAnsi" w:hAnsiTheme="minorHAnsi" w:cs="Times New Roman"/>
          <w:sz w:val="22"/>
          <w:szCs w:val="22"/>
        </w:rPr>
      </w:pPr>
    </w:p>
    <w:p w14:paraId="0237138A" w14:textId="77777777" w:rsidR="00A970A9" w:rsidRPr="00B7508F" w:rsidRDefault="00A970A9" w:rsidP="00A970A9">
      <w:pPr>
        <w:pStyle w:val="Default"/>
        <w:ind w:left="720" w:right="-340" w:hanging="720"/>
        <w:jc w:val="both"/>
        <w:rPr>
          <w:rFonts w:asciiTheme="minorHAnsi" w:hAnsiTheme="minorHAnsi" w:cs="Times New Roman"/>
          <w:sz w:val="22"/>
          <w:szCs w:val="22"/>
        </w:rPr>
      </w:pPr>
      <w:r w:rsidRPr="00B7508F">
        <w:rPr>
          <w:rFonts w:asciiTheme="minorHAnsi" w:hAnsiTheme="minorHAnsi" w:cs="Times New Roman"/>
          <w:sz w:val="22"/>
          <w:szCs w:val="22"/>
        </w:rPr>
        <w:t xml:space="preserve">United Nations Development Program (2012), </w:t>
      </w:r>
      <w:r w:rsidRPr="00B7508F">
        <w:rPr>
          <w:rFonts w:asciiTheme="minorHAnsi" w:hAnsiTheme="minorHAnsi" w:cs="Times New Roman"/>
          <w:i/>
          <w:sz w:val="22"/>
          <w:szCs w:val="22"/>
        </w:rPr>
        <w:t>National Human Development Report, Tajikistan: Institutions and Development</w:t>
      </w:r>
      <w:r w:rsidRPr="00B7508F">
        <w:rPr>
          <w:rFonts w:asciiTheme="minorHAnsi" w:hAnsiTheme="minorHAnsi" w:cs="Times New Roman"/>
          <w:sz w:val="22"/>
          <w:szCs w:val="22"/>
        </w:rPr>
        <w:t>, Dushanbe</w:t>
      </w:r>
      <w:r>
        <w:rPr>
          <w:rFonts w:asciiTheme="minorHAnsi" w:hAnsiTheme="minorHAnsi" w:cs="Times New Roman"/>
          <w:sz w:val="22"/>
          <w:szCs w:val="22"/>
        </w:rPr>
        <w:t>.</w:t>
      </w:r>
    </w:p>
    <w:p w14:paraId="15F5543A" w14:textId="77777777" w:rsidR="00A970A9" w:rsidRPr="00B7508F" w:rsidRDefault="00A970A9" w:rsidP="00A970A9">
      <w:pPr>
        <w:pStyle w:val="Default"/>
        <w:ind w:left="720" w:right="-340" w:hanging="720"/>
        <w:jc w:val="both"/>
        <w:rPr>
          <w:rFonts w:asciiTheme="minorHAnsi" w:hAnsiTheme="minorHAnsi" w:cs="Times New Roman"/>
          <w:sz w:val="22"/>
          <w:szCs w:val="22"/>
        </w:rPr>
      </w:pPr>
    </w:p>
    <w:p w14:paraId="7FACE64C" w14:textId="77777777" w:rsidR="00A970A9" w:rsidRPr="00B7508F" w:rsidRDefault="00A970A9" w:rsidP="00A970A9">
      <w:pPr>
        <w:pStyle w:val="Default"/>
        <w:ind w:left="720" w:right="-340" w:hanging="720"/>
        <w:jc w:val="both"/>
        <w:rPr>
          <w:rFonts w:asciiTheme="minorHAnsi" w:hAnsiTheme="minorHAnsi" w:cs="Times New Roman"/>
          <w:sz w:val="22"/>
          <w:szCs w:val="22"/>
        </w:rPr>
      </w:pPr>
      <w:r w:rsidRPr="00B7508F">
        <w:rPr>
          <w:rFonts w:asciiTheme="minorHAnsi" w:hAnsiTheme="minorHAnsi" w:cs="Times New Roman"/>
          <w:sz w:val="22"/>
          <w:szCs w:val="22"/>
        </w:rPr>
        <w:t xml:space="preserve">US Department of State (2011), 2010 </w:t>
      </w:r>
      <w:r w:rsidRPr="00B7508F">
        <w:rPr>
          <w:rFonts w:asciiTheme="minorHAnsi" w:hAnsiTheme="minorHAnsi" w:cs="Times New Roman"/>
          <w:i/>
          <w:sz w:val="22"/>
          <w:szCs w:val="22"/>
        </w:rPr>
        <w:t xml:space="preserve">Human Rights Report: </w:t>
      </w:r>
      <w:proofErr w:type="gramStart"/>
      <w:r w:rsidRPr="00B7508F">
        <w:rPr>
          <w:rFonts w:asciiTheme="minorHAnsi" w:hAnsiTheme="minorHAnsi" w:cs="Times New Roman"/>
          <w:i/>
          <w:sz w:val="22"/>
          <w:szCs w:val="22"/>
        </w:rPr>
        <w:t>Tajikistan</w:t>
      </w:r>
      <w:r w:rsidRPr="00B7508F">
        <w:rPr>
          <w:rFonts w:asciiTheme="minorHAnsi" w:hAnsiTheme="minorHAnsi" w:cs="Times New Roman"/>
          <w:sz w:val="22"/>
          <w:szCs w:val="22"/>
        </w:rPr>
        <w:t>,</w:t>
      </w:r>
      <w:proofErr w:type="gramEnd"/>
      <w:r w:rsidRPr="00B7508F">
        <w:rPr>
          <w:rFonts w:asciiTheme="minorHAnsi" w:hAnsiTheme="minorHAnsi" w:cs="Times New Roman"/>
          <w:sz w:val="22"/>
          <w:szCs w:val="22"/>
        </w:rPr>
        <w:t xml:space="preserve"> retrieved from </w:t>
      </w:r>
      <w:hyperlink r:id="rId63" w:history="1">
        <w:r w:rsidRPr="00B7508F">
          <w:rPr>
            <w:rStyle w:val="Hyperlink"/>
            <w:rFonts w:asciiTheme="minorHAnsi" w:hAnsiTheme="minorHAnsi" w:cs="Times New Roman"/>
            <w:sz w:val="22"/>
            <w:szCs w:val="22"/>
          </w:rPr>
          <w:t>http://www.state.gov/j/drl/rls/hrrpt/2010/sca/154487.htm</w:t>
        </w:r>
      </w:hyperlink>
      <w:r w:rsidRPr="00B7508F">
        <w:rPr>
          <w:rFonts w:asciiTheme="minorHAnsi" w:hAnsiTheme="minorHAnsi" w:cs="Times New Roman"/>
          <w:sz w:val="22"/>
          <w:szCs w:val="22"/>
        </w:rPr>
        <w:t xml:space="preserve"> on 20th of March, 2014.</w:t>
      </w:r>
    </w:p>
    <w:p w14:paraId="270BEF6A" w14:textId="77777777" w:rsidR="00A970A9" w:rsidRPr="00B7508F" w:rsidRDefault="00A970A9" w:rsidP="00A970A9">
      <w:pPr>
        <w:pStyle w:val="Default"/>
        <w:ind w:left="720" w:right="-340" w:hanging="720"/>
        <w:jc w:val="both"/>
        <w:rPr>
          <w:rFonts w:asciiTheme="minorHAnsi" w:hAnsiTheme="minorHAnsi" w:cs="Times New Roman"/>
          <w:sz w:val="22"/>
          <w:szCs w:val="22"/>
        </w:rPr>
      </w:pPr>
    </w:p>
    <w:p w14:paraId="0FEC8E73" w14:textId="77777777" w:rsidR="00A970A9" w:rsidRPr="00B7508F" w:rsidRDefault="00A970A9" w:rsidP="00A970A9">
      <w:pPr>
        <w:autoSpaceDE w:val="0"/>
        <w:autoSpaceDN w:val="0"/>
        <w:adjustRightInd w:val="0"/>
        <w:spacing w:after="0" w:line="240" w:lineRule="auto"/>
        <w:ind w:left="360" w:hanging="360"/>
      </w:pPr>
      <w:proofErr w:type="spellStart"/>
      <w:proofErr w:type="gramStart"/>
      <w:r w:rsidRPr="00B7508F">
        <w:t>Wickbert</w:t>
      </w:r>
      <w:proofErr w:type="spellEnd"/>
      <w:r w:rsidRPr="00B7508F">
        <w:t xml:space="preserve">, S., (2013), “Overview of corruption and anti-corruption in Tajikistan,” in </w:t>
      </w:r>
      <w:r w:rsidRPr="00B7508F">
        <w:rPr>
          <w:i/>
        </w:rPr>
        <w:t>U4 Expert Answer</w:t>
      </w:r>
      <w:r w:rsidRPr="00B7508F">
        <w:t xml:space="preserve">, Transparency International (downloaded from </w:t>
      </w:r>
      <w:hyperlink r:id="rId64" w:history="1">
        <w:r w:rsidRPr="000631D8">
          <w:rPr>
            <w:rStyle w:val="Hyperlink"/>
          </w:rPr>
          <w:t>http://www.transparency.org/files/content/corruptionqas/356_Overview_of_Corruption_in_Tajikistan.pdf</w:t>
        </w:r>
      </w:hyperlink>
      <w:r>
        <w:t xml:space="preserve"> on September 26,</w:t>
      </w:r>
      <w:r w:rsidRPr="00B7508F">
        <w:t xml:space="preserve"> 2013).</w:t>
      </w:r>
      <w:proofErr w:type="gramEnd"/>
    </w:p>
    <w:p w14:paraId="01219C8F" w14:textId="77777777" w:rsidR="00A970A9" w:rsidRPr="00B7508F" w:rsidRDefault="00A970A9" w:rsidP="00A970A9">
      <w:pPr>
        <w:autoSpaceDE w:val="0"/>
        <w:autoSpaceDN w:val="0"/>
        <w:adjustRightInd w:val="0"/>
        <w:spacing w:after="0" w:line="240" w:lineRule="auto"/>
        <w:ind w:left="360" w:hanging="360"/>
      </w:pPr>
    </w:p>
    <w:p w14:paraId="017FD812" w14:textId="77777777" w:rsidR="00A970A9" w:rsidRPr="00B7508F" w:rsidRDefault="00A970A9" w:rsidP="00A970A9">
      <w:pPr>
        <w:widowControl w:val="0"/>
        <w:autoSpaceDE w:val="0"/>
        <w:autoSpaceDN w:val="0"/>
        <w:adjustRightInd w:val="0"/>
        <w:spacing w:after="0" w:line="240" w:lineRule="auto"/>
        <w:ind w:left="720" w:right="-340" w:hanging="720"/>
        <w:jc w:val="both"/>
        <w:rPr>
          <w:rFonts w:cs="Times New Roman"/>
          <w:lang w:eastAsia="en-US"/>
        </w:rPr>
      </w:pPr>
      <w:r w:rsidRPr="00B7508F">
        <w:rPr>
          <w:rFonts w:cs="Times New Roman"/>
          <w:lang w:eastAsia="en-US"/>
        </w:rPr>
        <w:t xml:space="preserve">World Bank </w:t>
      </w:r>
      <w:r w:rsidRPr="00B7508F">
        <w:t>(</w:t>
      </w:r>
      <w:r w:rsidRPr="00B7508F">
        <w:rPr>
          <w:rFonts w:cs="Times New Roman"/>
          <w:color w:val="000000"/>
        </w:rPr>
        <w:t xml:space="preserve">2012), </w:t>
      </w:r>
      <w:r w:rsidRPr="00B7508F">
        <w:rPr>
          <w:i/>
        </w:rPr>
        <w:t>Tajikistan's Winter Energy Crisis: Electricity Supply and Demand Alternatives</w:t>
      </w:r>
      <w:r w:rsidRPr="00B7508F">
        <w:t>, Washington, DC: The World Bank</w:t>
      </w:r>
      <w:r>
        <w:t>.</w:t>
      </w:r>
    </w:p>
    <w:p w14:paraId="2090CDE9" w14:textId="77777777" w:rsidR="00A970A9" w:rsidRPr="00B7508F" w:rsidRDefault="00A970A9" w:rsidP="00A970A9">
      <w:pPr>
        <w:widowControl w:val="0"/>
        <w:autoSpaceDE w:val="0"/>
        <w:autoSpaceDN w:val="0"/>
        <w:adjustRightInd w:val="0"/>
        <w:spacing w:after="0" w:line="240" w:lineRule="auto"/>
        <w:ind w:left="720" w:right="-340" w:hanging="720"/>
        <w:jc w:val="both"/>
        <w:rPr>
          <w:rFonts w:cs="Times New Roman"/>
          <w:lang w:eastAsia="en-US"/>
        </w:rPr>
      </w:pPr>
    </w:p>
    <w:p w14:paraId="6E38186D" w14:textId="77777777" w:rsidR="00A970A9" w:rsidRPr="00B7508F" w:rsidRDefault="00A970A9" w:rsidP="00A970A9">
      <w:pPr>
        <w:widowControl w:val="0"/>
        <w:autoSpaceDE w:val="0"/>
        <w:autoSpaceDN w:val="0"/>
        <w:adjustRightInd w:val="0"/>
        <w:spacing w:after="0" w:line="240" w:lineRule="auto"/>
        <w:ind w:left="720" w:right="-340" w:hanging="720"/>
        <w:jc w:val="both"/>
        <w:rPr>
          <w:rFonts w:cs="Times New Roman"/>
          <w:lang w:eastAsia="en-US"/>
        </w:rPr>
      </w:pPr>
      <w:r w:rsidRPr="00B7508F">
        <w:t xml:space="preserve">_____, </w:t>
      </w:r>
      <w:r w:rsidRPr="00B7508F">
        <w:rPr>
          <w:rFonts w:cs="Times New Roman"/>
          <w:lang w:eastAsia="en-US"/>
        </w:rPr>
        <w:t xml:space="preserve">(2003), </w:t>
      </w:r>
      <w:r w:rsidRPr="00B7508F">
        <w:rPr>
          <w:rFonts w:cs="Times New Roman"/>
          <w:i/>
          <w:lang w:eastAsia="en-US"/>
        </w:rPr>
        <w:t>Tertiary Education in Colombia: Paving the way for change</w:t>
      </w:r>
      <w:r w:rsidRPr="00B7508F">
        <w:rPr>
          <w:rFonts w:cs="Times New Roman"/>
          <w:lang w:eastAsia="en-US"/>
        </w:rPr>
        <w:t xml:space="preserve">. </w:t>
      </w:r>
      <w:r w:rsidRPr="00B7508F">
        <w:rPr>
          <w:rFonts w:cs="Times New Roman"/>
        </w:rPr>
        <w:t>Washington, DC: World Bank.</w:t>
      </w:r>
    </w:p>
    <w:p w14:paraId="790E08AA" w14:textId="77777777" w:rsidR="00A970A9" w:rsidRPr="00B7508F" w:rsidRDefault="00A970A9" w:rsidP="00A970A9">
      <w:pPr>
        <w:widowControl w:val="0"/>
        <w:autoSpaceDE w:val="0"/>
        <w:autoSpaceDN w:val="0"/>
        <w:adjustRightInd w:val="0"/>
        <w:spacing w:after="0" w:line="240" w:lineRule="auto"/>
        <w:ind w:left="720" w:right="-340" w:hanging="720"/>
        <w:jc w:val="both"/>
        <w:rPr>
          <w:rFonts w:cs="Times New Roman"/>
        </w:rPr>
      </w:pPr>
    </w:p>
    <w:p w14:paraId="2A6F5BF8" w14:textId="77777777" w:rsidR="00A970A9" w:rsidRPr="00B7508F" w:rsidRDefault="00A970A9" w:rsidP="00A970A9">
      <w:pPr>
        <w:widowControl w:val="0"/>
        <w:autoSpaceDE w:val="0"/>
        <w:autoSpaceDN w:val="0"/>
        <w:adjustRightInd w:val="0"/>
        <w:spacing w:after="0" w:line="240" w:lineRule="auto"/>
        <w:ind w:left="720" w:right="-340" w:hanging="720"/>
        <w:jc w:val="both"/>
        <w:rPr>
          <w:rFonts w:cs="Times New Roman"/>
          <w:i/>
        </w:rPr>
      </w:pPr>
      <w:proofErr w:type="gramStart"/>
      <w:r w:rsidRPr="00B7508F">
        <w:t>_____,</w:t>
      </w:r>
      <w:r w:rsidRPr="00B7508F">
        <w:rPr>
          <w:rFonts w:cs="Times New Roman"/>
        </w:rPr>
        <w:t xml:space="preserve"> (2014), </w:t>
      </w:r>
      <w:r w:rsidRPr="00B7508F">
        <w:rPr>
          <w:rFonts w:cs="Times New Roman"/>
          <w:i/>
        </w:rPr>
        <w:t>Review of Public Expenditures on Education, Policy Note No. 3.</w:t>
      </w:r>
      <w:proofErr w:type="gramEnd"/>
    </w:p>
    <w:p w14:paraId="0D27F677" w14:textId="77777777" w:rsidR="00A970A9" w:rsidRPr="00B7508F" w:rsidRDefault="00A970A9" w:rsidP="00A970A9">
      <w:pPr>
        <w:widowControl w:val="0"/>
        <w:autoSpaceDE w:val="0"/>
        <w:autoSpaceDN w:val="0"/>
        <w:adjustRightInd w:val="0"/>
        <w:spacing w:after="0" w:line="240" w:lineRule="auto"/>
        <w:ind w:left="720" w:right="-340" w:hanging="720"/>
        <w:jc w:val="both"/>
        <w:rPr>
          <w:highlight w:val="yellow"/>
        </w:rPr>
      </w:pPr>
    </w:p>
    <w:p w14:paraId="5126DDA4" w14:textId="77777777" w:rsidR="00A970A9" w:rsidRPr="00B7508F" w:rsidRDefault="00A970A9" w:rsidP="00A970A9">
      <w:pPr>
        <w:widowControl w:val="0"/>
        <w:autoSpaceDE w:val="0"/>
        <w:autoSpaceDN w:val="0"/>
        <w:adjustRightInd w:val="0"/>
        <w:spacing w:after="0" w:line="240" w:lineRule="auto"/>
        <w:ind w:left="720" w:right="-340" w:hanging="720"/>
        <w:jc w:val="both"/>
      </w:pPr>
      <w:r w:rsidRPr="00854AB0">
        <w:t xml:space="preserve">_____, (2014), </w:t>
      </w:r>
      <w:proofErr w:type="gramStart"/>
      <w:r w:rsidRPr="00854AB0">
        <w:rPr>
          <w:i/>
        </w:rPr>
        <w:t>The</w:t>
      </w:r>
      <w:proofErr w:type="gramEnd"/>
      <w:r w:rsidRPr="00854AB0">
        <w:rPr>
          <w:i/>
        </w:rPr>
        <w:t xml:space="preserve"> Skills Road: Skills for Employability in Tajikistan,</w:t>
      </w:r>
      <w:r w:rsidRPr="00854AB0">
        <w:t xml:space="preserve"> Decision Draft.</w:t>
      </w:r>
    </w:p>
    <w:p w14:paraId="5B11AF13" w14:textId="77777777" w:rsidR="00A970A9" w:rsidRPr="00B7508F" w:rsidRDefault="00A970A9" w:rsidP="00A970A9">
      <w:pPr>
        <w:widowControl w:val="0"/>
        <w:autoSpaceDE w:val="0"/>
        <w:autoSpaceDN w:val="0"/>
        <w:adjustRightInd w:val="0"/>
        <w:spacing w:after="0" w:line="240" w:lineRule="auto"/>
        <w:ind w:left="720" w:right="-340" w:hanging="720"/>
        <w:jc w:val="both"/>
        <w:rPr>
          <w:rFonts w:cs="Times New Roman"/>
        </w:rPr>
      </w:pPr>
    </w:p>
    <w:p w14:paraId="50764537" w14:textId="77777777" w:rsidR="00A970A9" w:rsidRPr="00B7508F" w:rsidRDefault="00A970A9" w:rsidP="00A970A9">
      <w:r w:rsidRPr="00B7508F">
        <w:t xml:space="preserve">World Bank Group (2013), </w:t>
      </w:r>
      <w:r w:rsidRPr="00B7508F">
        <w:rPr>
          <w:i/>
        </w:rPr>
        <w:t>Tajikistan Partnership Program Snapshot.</w:t>
      </w:r>
    </w:p>
    <w:p w14:paraId="644A3C99" w14:textId="77777777" w:rsidR="00A970A9" w:rsidRPr="00B7508F" w:rsidRDefault="00A970A9" w:rsidP="00A970A9">
      <w:pPr>
        <w:pStyle w:val="Default"/>
        <w:ind w:left="720" w:right="-340" w:hanging="720"/>
        <w:jc w:val="both"/>
        <w:rPr>
          <w:rFonts w:asciiTheme="minorHAnsi" w:hAnsiTheme="minorHAnsi" w:cs="Times New Roman"/>
          <w:i/>
          <w:sz w:val="22"/>
          <w:szCs w:val="22"/>
        </w:rPr>
      </w:pPr>
      <w:r w:rsidRPr="00B7508F">
        <w:rPr>
          <w:rFonts w:asciiTheme="minorHAnsi" w:hAnsiTheme="minorHAnsi" w:cs="Times New Roman"/>
          <w:sz w:val="22"/>
          <w:szCs w:val="22"/>
        </w:rPr>
        <w:t xml:space="preserve">World Bank and International Finance Corporation (2008), </w:t>
      </w:r>
      <w:r w:rsidRPr="00B7508F">
        <w:rPr>
          <w:rFonts w:asciiTheme="minorHAnsi" w:hAnsiTheme="minorHAnsi" w:cs="Times New Roman"/>
          <w:i/>
          <w:sz w:val="22"/>
          <w:szCs w:val="22"/>
        </w:rPr>
        <w:t>Enterprise Surveys: Tajikistan Country Profile.</w:t>
      </w:r>
    </w:p>
    <w:p w14:paraId="0F03AFD2" w14:textId="77777777" w:rsidR="00A970A9" w:rsidRPr="00B7508F" w:rsidRDefault="00A970A9" w:rsidP="00A970A9">
      <w:pPr>
        <w:pStyle w:val="Default"/>
        <w:ind w:left="720" w:right="-340" w:hanging="720"/>
        <w:jc w:val="both"/>
        <w:rPr>
          <w:rFonts w:asciiTheme="minorHAnsi" w:hAnsiTheme="minorHAnsi" w:cs="Times New Roman"/>
          <w:sz w:val="22"/>
          <w:szCs w:val="22"/>
        </w:rPr>
      </w:pPr>
    </w:p>
    <w:p w14:paraId="1B7CD6E5" w14:textId="77777777" w:rsidR="00A970A9" w:rsidRPr="00B7508F" w:rsidRDefault="00A970A9" w:rsidP="00A970A9">
      <w:pPr>
        <w:pStyle w:val="Default"/>
        <w:ind w:left="720" w:right="-340" w:hanging="720"/>
        <w:jc w:val="both"/>
        <w:rPr>
          <w:rFonts w:asciiTheme="minorHAnsi" w:hAnsiTheme="minorHAnsi" w:cs="Times New Roman"/>
          <w:i/>
          <w:sz w:val="22"/>
          <w:szCs w:val="22"/>
        </w:rPr>
      </w:pPr>
      <w:r w:rsidRPr="005A6866">
        <w:rPr>
          <w:rFonts w:asciiTheme="minorHAnsi" w:hAnsiTheme="minorHAnsi"/>
          <w:sz w:val="22"/>
          <w:szCs w:val="22"/>
        </w:rPr>
        <w:t>_____,</w:t>
      </w:r>
      <w:r w:rsidRPr="00B7508F">
        <w:rPr>
          <w:rFonts w:asciiTheme="minorHAnsi" w:hAnsiTheme="minorHAnsi" w:cs="Times New Roman"/>
          <w:sz w:val="22"/>
          <w:szCs w:val="22"/>
        </w:rPr>
        <w:t xml:space="preserve"> (2014), </w:t>
      </w:r>
      <w:r w:rsidRPr="00B7508F">
        <w:rPr>
          <w:rFonts w:asciiTheme="minorHAnsi" w:hAnsiTheme="minorHAnsi" w:cs="Times New Roman"/>
          <w:i/>
          <w:sz w:val="22"/>
          <w:szCs w:val="22"/>
        </w:rPr>
        <w:t>Country Partnership Strategy, Tajikistan Country Partnership Strategy (FY 2015-2018).</w:t>
      </w:r>
    </w:p>
    <w:p w14:paraId="1F4CCD3C" w14:textId="77777777" w:rsidR="00A970A9" w:rsidRPr="00B7508F" w:rsidRDefault="00A970A9" w:rsidP="00A970A9">
      <w:pPr>
        <w:pStyle w:val="Default"/>
        <w:ind w:left="720" w:right="-340" w:hanging="720"/>
        <w:jc w:val="both"/>
        <w:rPr>
          <w:rFonts w:asciiTheme="minorHAnsi" w:hAnsiTheme="minorHAnsi" w:cs="Times New Roman"/>
          <w:i/>
          <w:sz w:val="22"/>
          <w:szCs w:val="22"/>
        </w:rPr>
      </w:pPr>
    </w:p>
    <w:p w14:paraId="64095241" w14:textId="662EF6B8" w:rsidR="00044CFB" w:rsidRPr="00A970A9" w:rsidRDefault="00A970A9" w:rsidP="00A970A9">
      <w:pPr>
        <w:pStyle w:val="Default"/>
        <w:ind w:left="720" w:right="-340" w:hanging="720"/>
        <w:jc w:val="both"/>
        <w:rPr>
          <w:rFonts w:asciiTheme="minorHAnsi" w:hAnsiTheme="minorHAnsi" w:cs="Times New Roman"/>
          <w:sz w:val="22"/>
          <w:szCs w:val="22"/>
        </w:rPr>
      </w:pPr>
      <w:proofErr w:type="gramStart"/>
      <w:r w:rsidRPr="00B7508F">
        <w:rPr>
          <w:rFonts w:asciiTheme="minorHAnsi" w:hAnsiTheme="minorHAnsi"/>
          <w:sz w:val="22"/>
          <w:szCs w:val="22"/>
        </w:rPr>
        <w:t xml:space="preserve">World Economic Forum (2012), </w:t>
      </w:r>
      <w:r w:rsidRPr="00B7508F">
        <w:rPr>
          <w:rFonts w:asciiTheme="minorHAnsi" w:hAnsiTheme="minorHAnsi"/>
          <w:i/>
          <w:sz w:val="22"/>
          <w:szCs w:val="22"/>
        </w:rPr>
        <w:t>Global Gender Gap Report, 2012</w:t>
      </w:r>
      <w:r w:rsidRPr="00B7508F">
        <w:rPr>
          <w:rFonts w:asciiTheme="minorHAnsi" w:hAnsiTheme="minorHAnsi"/>
          <w:sz w:val="22"/>
          <w:szCs w:val="22"/>
        </w:rPr>
        <w:t>.</w:t>
      </w:r>
      <w:proofErr w:type="gramEnd"/>
    </w:p>
    <w:sectPr w:rsidR="00044CFB" w:rsidRPr="00A970A9" w:rsidSect="001073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AB3F2" w14:textId="77777777" w:rsidR="007904B9" w:rsidRDefault="007904B9" w:rsidP="00120390">
      <w:pPr>
        <w:spacing w:after="0" w:line="240" w:lineRule="auto"/>
      </w:pPr>
      <w:r>
        <w:separator/>
      </w:r>
    </w:p>
  </w:endnote>
  <w:endnote w:type="continuationSeparator" w:id="0">
    <w:p w14:paraId="658240A8" w14:textId="77777777" w:rsidR="007904B9" w:rsidRDefault="007904B9" w:rsidP="00120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MS PMincho"/>
    <w:charset w:val="80"/>
    <w:family w:val="roman"/>
    <w:pitch w:val="variable"/>
  </w:font>
  <w:font w:name="Nimbus Sans L">
    <w:altName w:val="MS Mincho"/>
    <w:charset w:val="80"/>
    <w:family w:val="auto"/>
    <w:pitch w:val="variable"/>
  </w:font>
  <w:font w:name="WenQuanYi Micro Hei">
    <w:altName w:val="MS Mincho"/>
    <w:charset w:val="80"/>
    <w:family w:val="auto"/>
    <w:pitch w:val="variable"/>
  </w:font>
  <w:font w:name="Lohit Hindi">
    <w:altName w:val="MS Mincho"/>
    <w:charset w:val="80"/>
    <w:family w:val="auto"/>
    <w:pitch w:val="variable"/>
  </w:font>
  <w:font w:name="Times">
    <w:panose1 w:val="02020603050405020304"/>
    <w:charset w:val="00"/>
    <w:family w:val="roman"/>
    <w:notTrueType/>
    <w:pitch w:val="default"/>
    <w:sig w:usb0="00000003" w:usb1="00000000" w:usb2="00000000" w:usb3="00000000" w:csb0="00000001" w:csb1="00000000"/>
  </w:font>
  <w:font w:name="Times New Roman Tj">
    <w:altName w:val="Times New Roman"/>
    <w:charset w:val="CC"/>
    <w:family w:val="roman"/>
    <w:pitch w:val="variable"/>
    <w:sig w:usb0="00000201" w:usb1="00000000" w:usb2="00000000" w:usb3="00000000" w:csb0="00000004"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elveticaNeue MediumCond">
    <w:altName w:val="Cambria"/>
    <w:panose1 w:val="00000000000000000000"/>
    <w:charset w:val="00"/>
    <w:family w:val="swiss"/>
    <w:notTrueType/>
    <w:pitch w:val="default"/>
    <w:sig w:usb0="00000003" w:usb1="00000000" w:usb2="00000000" w:usb3="00000000" w:csb0="00000001" w:csb1="00000000"/>
  </w:font>
  <w:font w:name="ChaparralPro-Bold">
    <w:altName w:val="Cambria"/>
    <w:panose1 w:val="00000000000000000000"/>
    <w:charset w:val="00"/>
    <w:family w:val="roman"/>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06971" w14:textId="77777777" w:rsidR="00CF4ABE" w:rsidRDefault="00CF4ABE">
    <w:pPr>
      <w:pStyle w:val="Footer"/>
      <w:jc w:val="center"/>
    </w:pPr>
  </w:p>
  <w:p w14:paraId="66A9EF03" w14:textId="77777777" w:rsidR="00CF4ABE" w:rsidRDefault="00CF4A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491392"/>
      <w:docPartObj>
        <w:docPartGallery w:val="Page Numbers (Bottom of Page)"/>
        <w:docPartUnique/>
      </w:docPartObj>
    </w:sdtPr>
    <w:sdtEndPr>
      <w:rPr>
        <w:noProof/>
      </w:rPr>
    </w:sdtEndPr>
    <w:sdtContent>
      <w:p w14:paraId="4D1DDD40" w14:textId="77777777" w:rsidR="00CF4ABE" w:rsidRDefault="00CF4ABE">
        <w:pPr>
          <w:pStyle w:val="Footer"/>
          <w:jc w:val="center"/>
        </w:pPr>
        <w:r>
          <w:fldChar w:fldCharType="begin"/>
        </w:r>
        <w:r>
          <w:instrText xml:space="preserve"> PAGE   \* MERGEFORMAT </w:instrText>
        </w:r>
        <w:r>
          <w:fldChar w:fldCharType="separate"/>
        </w:r>
        <w:r w:rsidR="00032709">
          <w:rPr>
            <w:noProof/>
          </w:rPr>
          <w:t>49</w:t>
        </w:r>
        <w:r>
          <w:rPr>
            <w:noProof/>
          </w:rPr>
          <w:fldChar w:fldCharType="end"/>
        </w:r>
      </w:p>
    </w:sdtContent>
  </w:sdt>
  <w:p w14:paraId="0DBDB419" w14:textId="77777777" w:rsidR="00CF4ABE" w:rsidRDefault="00CF4A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68CAF" w14:textId="77777777" w:rsidR="00CF4ABE" w:rsidRDefault="00CF4ABE" w:rsidP="004935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FC5D4" w14:textId="77777777" w:rsidR="00CF4ABE" w:rsidRDefault="00CF4ABE" w:rsidP="004935D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702596"/>
      <w:docPartObj>
        <w:docPartGallery w:val="Page Numbers (Bottom of Page)"/>
        <w:docPartUnique/>
      </w:docPartObj>
    </w:sdtPr>
    <w:sdtEndPr>
      <w:rPr>
        <w:noProof/>
      </w:rPr>
    </w:sdtEndPr>
    <w:sdtContent>
      <w:p w14:paraId="1D5737C9" w14:textId="77777777" w:rsidR="00CF4ABE" w:rsidRDefault="00CF4ABE">
        <w:pPr>
          <w:pStyle w:val="Footer"/>
          <w:jc w:val="center"/>
        </w:pPr>
        <w:r>
          <w:fldChar w:fldCharType="begin"/>
        </w:r>
        <w:r>
          <w:instrText xml:space="preserve"> PAGE   \* MERGEFORMAT </w:instrText>
        </w:r>
        <w:r>
          <w:fldChar w:fldCharType="separate"/>
        </w:r>
        <w:r w:rsidR="00032709">
          <w:rPr>
            <w:noProof/>
          </w:rPr>
          <w:t>15</w:t>
        </w:r>
        <w:r>
          <w:rPr>
            <w:noProof/>
          </w:rPr>
          <w:fldChar w:fldCharType="end"/>
        </w:r>
      </w:p>
    </w:sdtContent>
  </w:sdt>
  <w:p w14:paraId="3603D823" w14:textId="77777777" w:rsidR="00CF4ABE" w:rsidRPr="007E3E9A" w:rsidRDefault="00CF4ABE" w:rsidP="006868EF">
    <w:pPr>
      <w:pStyle w:val="Footer"/>
      <w:ind w:right="360"/>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42C428" w14:textId="77777777" w:rsidR="007904B9" w:rsidRDefault="007904B9" w:rsidP="00120390">
      <w:pPr>
        <w:spacing w:after="0" w:line="240" w:lineRule="auto"/>
      </w:pPr>
      <w:r>
        <w:separator/>
      </w:r>
    </w:p>
  </w:footnote>
  <w:footnote w:type="continuationSeparator" w:id="0">
    <w:p w14:paraId="26EF29FC" w14:textId="77777777" w:rsidR="007904B9" w:rsidRDefault="007904B9" w:rsidP="00120390">
      <w:pPr>
        <w:spacing w:after="0" w:line="240" w:lineRule="auto"/>
      </w:pPr>
      <w:r>
        <w:continuationSeparator/>
      </w:r>
    </w:p>
  </w:footnote>
  <w:footnote w:id="1">
    <w:p w14:paraId="3DD5944B"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The World Bank Group – Tajikistan Partnership Program Snapshot, October 2013.</w:t>
      </w:r>
    </w:p>
  </w:footnote>
  <w:footnote w:id="2">
    <w:p w14:paraId="45A6DF95"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The European Quality Assurance Register for Higher Education (EQAR) is just a register and does not have either guidelines or standards. If an agency undergoes external evaluation against the European Standards and Guidelines, then it can be considered for inclusion into EQAR.</w:t>
      </w:r>
    </w:p>
  </w:footnote>
  <w:footnote w:id="3">
    <w:p w14:paraId="2DDC24E8" w14:textId="25290F0E"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Data in this section are primarily drawn from World Bank, 2014, </w:t>
      </w:r>
      <w:r w:rsidRPr="004620C0">
        <w:rPr>
          <w:i/>
          <w:sz w:val="18"/>
          <w:szCs w:val="18"/>
        </w:rPr>
        <w:t>The Skills Road: Job and Skills in Tajikistan</w:t>
      </w:r>
      <w:r w:rsidRPr="004620C0">
        <w:rPr>
          <w:sz w:val="18"/>
          <w:szCs w:val="18"/>
        </w:rPr>
        <w:t xml:space="preserve"> (draft). The study presents findings based on an innovative household survey on skills and employment conducted by World Bank/GIZ in 2013. It investigates whether the education system is building the skills needed in the labor market by looking into basic labor market outcomes, qualification mismatches in the labor market, job search methods, the evolution of the labor market demand for skills, the returns to education, the importance of cognitive and non-cognitive skills for labor market outcomes, and the use of skills in jobs. </w:t>
      </w:r>
    </w:p>
  </w:footnote>
  <w:footnote w:id="4">
    <w:p w14:paraId="7180A096" w14:textId="77777777" w:rsidR="00CF4ABE" w:rsidRPr="004620C0" w:rsidRDefault="00CF4ABE" w:rsidP="004620C0">
      <w:pPr>
        <w:autoSpaceDE w:val="0"/>
        <w:autoSpaceDN w:val="0"/>
        <w:adjustRightInd w:val="0"/>
        <w:spacing w:after="0" w:line="240" w:lineRule="auto"/>
        <w:jc w:val="both"/>
        <w:rPr>
          <w:sz w:val="18"/>
          <w:szCs w:val="18"/>
        </w:rPr>
      </w:pPr>
      <w:r w:rsidRPr="004620C0">
        <w:rPr>
          <w:rStyle w:val="FootnoteReference"/>
          <w:sz w:val="18"/>
          <w:szCs w:val="18"/>
        </w:rPr>
        <w:footnoteRef/>
      </w:r>
      <w:r w:rsidRPr="004620C0">
        <w:rPr>
          <w:sz w:val="18"/>
          <w:szCs w:val="18"/>
          <w:vertAlign w:val="superscript"/>
        </w:rPr>
        <w:t xml:space="preserve"> </w:t>
      </w:r>
      <w:proofErr w:type="spellStart"/>
      <w:r w:rsidRPr="004620C0">
        <w:rPr>
          <w:rFonts w:cs="Trebuchet MS"/>
          <w:sz w:val="18"/>
          <w:szCs w:val="18"/>
        </w:rPr>
        <w:t>Oketch</w:t>
      </w:r>
      <w:proofErr w:type="spellEnd"/>
      <w:r w:rsidRPr="004620C0">
        <w:rPr>
          <w:rFonts w:cs="Trebuchet MS"/>
          <w:sz w:val="18"/>
          <w:szCs w:val="18"/>
        </w:rPr>
        <w:t xml:space="preserve">, M., </w:t>
      </w:r>
      <w:proofErr w:type="spellStart"/>
      <w:r w:rsidRPr="004620C0">
        <w:rPr>
          <w:rFonts w:cs="Trebuchet MS"/>
          <w:sz w:val="18"/>
          <w:szCs w:val="18"/>
        </w:rPr>
        <w:t>McCowan</w:t>
      </w:r>
      <w:proofErr w:type="spellEnd"/>
      <w:r w:rsidRPr="004620C0">
        <w:rPr>
          <w:rFonts w:cs="Trebuchet MS"/>
          <w:sz w:val="18"/>
          <w:szCs w:val="18"/>
        </w:rPr>
        <w:t xml:space="preserve">, T., &amp; </w:t>
      </w:r>
      <w:proofErr w:type="spellStart"/>
      <w:r w:rsidRPr="004620C0">
        <w:rPr>
          <w:rFonts w:cs="Trebuchet MS"/>
          <w:sz w:val="18"/>
          <w:szCs w:val="18"/>
        </w:rPr>
        <w:t>Schendel</w:t>
      </w:r>
      <w:proofErr w:type="spellEnd"/>
      <w:r w:rsidRPr="004620C0">
        <w:rPr>
          <w:rFonts w:cs="Trebuchet MS"/>
          <w:sz w:val="18"/>
          <w:szCs w:val="18"/>
        </w:rPr>
        <w:t xml:space="preserve">, R., 2014, </w:t>
      </w:r>
      <w:proofErr w:type="gramStart"/>
      <w:r w:rsidRPr="004620C0">
        <w:rPr>
          <w:rFonts w:cs="Trebuchet MS"/>
          <w:i/>
          <w:sz w:val="18"/>
          <w:szCs w:val="18"/>
        </w:rPr>
        <w:t>The</w:t>
      </w:r>
      <w:proofErr w:type="gramEnd"/>
      <w:r w:rsidRPr="004620C0">
        <w:rPr>
          <w:rFonts w:cs="Trebuchet MS"/>
          <w:i/>
          <w:sz w:val="18"/>
          <w:szCs w:val="18"/>
        </w:rPr>
        <w:t xml:space="preserve"> Impact of Tertiary Education on Development: A Rigorous Literature Review</w:t>
      </w:r>
      <w:r w:rsidRPr="004620C0">
        <w:rPr>
          <w:rFonts w:cs="Trebuchet MS"/>
          <w:sz w:val="18"/>
          <w:szCs w:val="18"/>
        </w:rPr>
        <w:t xml:space="preserve">. </w:t>
      </w:r>
      <w:proofErr w:type="gramStart"/>
      <w:r w:rsidRPr="004620C0">
        <w:rPr>
          <w:rFonts w:cs="Trebuchet MS"/>
          <w:sz w:val="18"/>
          <w:szCs w:val="18"/>
        </w:rPr>
        <w:t>Department for International Development.</w:t>
      </w:r>
      <w:proofErr w:type="gramEnd"/>
    </w:p>
  </w:footnote>
  <w:footnote w:id="5">
    <w:p w14:paraId="6E9D7F31"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proofErr w:type="gramStart"/>
      <w:r w:rsidRPr="004620C0">
        <w:rPr>
          <w:sz w:val="18"/>
          <w:szCs w:val="18"/>
        </w:rPr>
        <w:t>Original data (only for the employer’s opinions) from World Bank Enterprise Survey, 2008.</w:t>
      </w:r>
      <w:proofErr w:type="gramEnd"/>
      <w:r w:rsidRPr="004620C0">
        <w:rPr>
          <w:sz w:val="18"/>
          <w:szCs w:val="18"/>
        </w:rPr>
        <w:t xml:space="preserve"> </w:t>
      </w:r>
    </w:p>
  </w:footnote>
  <w:footnote w:id="6">
    <w:p w14:paraId="2B257FCD" w14:textId="04126342"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proofErr w:type="gramStart"/>
      <w:r w:rsidRPr="001539B3">
        <w:rPr>
          <w:sz w:val="16"/>
          <w:szCs w:val="16"/>
        </w:rPr>
        <w:t>TAJSTAT</w:t>
      </w:r>
      <w:r>
        <w:rPr>
          <w:sz w:val="16"/>
          <w:szCs w:val="16"/>
        </w:rPr>
        <w:t>.</w:t>
      </w:r>
      <w:proofErr w:type="gramEnd"/>
    </w:p>
  </w:footnote>
  <w:footnote w:id="7">
    <w:p w14:paraId="58A49ED5"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World Bank, 2014, </w:t>
      </w:r>
      <w:proofErr w:type="gramStart"/>
      <w:r w:rsidRPr="004620C0">
        <w:rPr>
          <w:i/>
          <w:sz w:val="18"/>
          <w:szCs w:val="18"/>
        </w:rPr>
        <w:t>The</w:t>
      </w:r>
      <w:proofErr w:type="gramEnd"/>
      <w:r w:rsidRPr="004620C0">
        <w:rPr>
          <w:i/>
          <w:sz w:val="18"/>
          <w:szCs w:val="18"/>
        </w:rPr>
        <w:t xml:space="preserve"> Skills Road: Skills for Employability in Tajikistan</w:t>
      </w:r>
      <w:r w:rsidRPr="004620C0">
        <w:rPr>
          <w:sz w:val="18"/>
          <w:szCs w:val="18"/>
        </w:rPr>
        <w:t xml:space="preserve"> (Decision Draft).</w:t>
      </w:r>
    </w:p>
  </w:footnote>
  <w:footnote w:id="8">
    <w:p w14:paraId="3E6E3688"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Tajikistan 2012 Development Forum, Presentation by Development Coordination Council (DCC), December, 2012 </w:t>
      </w:r>
    </w:p>
  </w:footnote>
  <w:footnote w:id="9">
    <w:p w14:paraId="252EE17D"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proofErr w:type="gramStart"/>
      <w:r w:rsidRPr="004620C0">
        <w:rPr>
          <w:sz w:val="18"/>
          <w:szCs w:val="18"/>
        </w:rPr>
        <w:t xml:space="preserve">World Economic Forum, </w:t>
      </w:r>
      <w:r w:rsidRPr="004620C0">
        <w:rPr>
          <w:i/>
          <w:sz w:val="18"/>
          <w:szCs w:val="18"/>
        </w:rPr>
        <w:t>Global Gender Gap Report, 2012</w:t>
      </w:r>
      <w:r w:rsidRPr="004620C0">
        <w:rPr>
          <w:sz w:val="18"/>
          <w:szCs w:val="18"/>
        </w:rPr>
        <w:t>.</w:t>
      </w:r>
      <w:proofErr w:type="gramEnd"/>
    </w:p>
  </w:footnote>
  <w:footnote w:id="10">
    <w:p w14:paraId="128D4956"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Information in this section draws from the draft World Bank/IFC Country Partnership Strategy, Tajikistan Country Partnership Strategy (FY 2015-2018), March 26, 2014</w:t>
      </w:r>
    </w:p>
  </w:footnote>
  <w:footnote w:id="11">
    <w:p w14:paraId="51432250"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Until recently, higher education in Tajikistan did not offer postgraduate opportunities in Tajikistan, including candidate of science and doctor of science, and the defense took place at international HEIs, mostly in the Russian Federation. The latter was organized through </w:t>
      </w:r>
      <w:proofErr w:type="spellStart"/>
      <w:r w:rsidRPr="004620C0">
        <w:rPr>
          <w:i/>
          <w:sz w:val="18"/>
          <w:szCs w:val="18"/>
        </w:rPr>
        <w:t>aspirantura</w:t>
      </w:r>
      <w:proofErr w:type="spellEnd"/>
      <w:r w:rsidRPr="004620C0">
        <w:rPr>
          <w:sz w:val="18"/>
          <w:szCs w:val="18"/>
        </w:rPr>
        <w:t xml:space="preserve"> which offers a degree of Candidate of Science (</w:t>
      </w:r>
      <w:proofErr w:type="spellStart"/>
      <w:r w:rsidRPr="004620C0">
        <w:rPr>
          <w:i/>
          <w:sz w:val="18"/>
          <w:szCs w:val="18"/>
        </w:rPr>
        <w:t>Kandidat</w:t>
      </w:r>
      <w:proofErr w:type="spellEnd"/>
      <w:r w:rsidRPr="004620C0">
        <w:rPr>
          <w:i/>
          <w:sz w:val="18"/>
          <w:szCs w:val="18"/>
        </w:rPr>
        <w:t xml:space="preserve"> </w:t>
      </w:r>
      <w:proofErr w:type="spellStart"/>
      <w:r w:rsidRPr="004620C0">
        <w:rPr>
          <w:i/>
          <w:sz w:val="18"/>
          <w:szCs w:val="18"/>
        </w:rPr>
        <w:t>Nauk</w:t>
      </w:r>
      <w:proofErr w:type="spellEnd"/>
      <w:r w:rsidRPr="004620C0">
        <w:rPr>
          <w:sz w:val="18"/>
          <w:szCs w:val="18"/>
        </w:rPr>
        <w:t xml:space="preserve">), followed by </w:t>
      </w:r>
      <w:proofErr w:type="spellStart"/>
      <w:r w:rsidRPr="004620C0">
        <w:rPr>
          <w:i/>
          <w:sz w:val="18"/>
          <w:szCs w:val="18"/>
        </w:rPr>
        <w:t>doctorantura</w:t>
      </w:r>
      <w:proofErr w:type="spellEnd"/>
      <w:r w:rsidRPr="004620C0">
        <w:rPr>
          <w:sz w:val="18"/>
          <w:szCs w:val="18"/>
        </w:rPr>
        <w:t xml:space="preserve"> which offers a doctoral degree leading to Doctor of Science (</w:t>
      </w:r>
      <w:r w:rsidRPr="004620C0">
        <w:rPr>
          <w:i/>
          <w:sz w:val="18"/>
          <w:szCs w:val="18"/>
        </w:rPr>
        <w:t xml:space="preserve">Doctor </w:t>
      </w:r>
      <w:proofErr w:type="spellStart"/>
      <w:r w:rsidRPr="004620C0">
        <w:rPr>
          <w:i/>
          <w:sz w:val="18"/>
          <w:szCs w:val="18"/>
        </w:rPr>
        <w:t>Nauk</w:t>
      </w:r>
      <w:proofErr w:type="spellEnd"/>
      <w:r w:rsidRPr="004620C0">
        <w:rPr>
          <w:sz w:val="18"/>
          <w:szCs w:val="18"/>
        </w:rPr>
        <w:t>).</w:t>
      </w:r>
    </w:p>
  </w:footnote>
  <w:footnote w:id="12">
    <w:p w14:paraId="17882823" w14:textId="754D493C"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T</w:t>
      </w:r>
      <w:r>
        <w:rPr>
          <w:sz w:val="18"/>
          <w:szCs w:val="18"/>
        </w:rPr>
        <w:t>A</w:t>
      </w:r>
      <w:r w:rsidRPr="004620C0">
        <w:rPr>
          <w:sz w:val="18"/>
          <w:szCs w:val="18"/>
        </w:rPr>
        <w:t>JSTAT, Number of constant population, 1998-2012 (http://www.stat.tj/en/database/socio-demographic-sector/).</w:t>
      </w:r>
    </w:p>
  </w:footnote>
  <w:footnote w:id="13">
    <w:p w14:paraId="5D788EB8"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For tertiary type-A and advanced research programs (Source: OECD, Education </w:t>
      </w:r>
      <w:proofErr w:type="gramStart"/>
      <w:r w:rsidRPr="004620C0">
        <w:rPr>
          <w:sz w:val="18"/>
          <w:szCs w:val="18"/>
        </w:rPr>
        <w:t>At</w:t>
      </w:r>
      <w:proofErr w:type="gramEnd"/>
      <w:r w:rsidRPr="004620C0">
        <w:rPr>
          <w:sz w:val="18"/>
          <w:szCs w:val="18"/>
        </w:rPr>
        <w:t xml:space="preserve"> a Glance, 2013, Table D2.2). </w:t>
      </w:r>
    </w:p>
  </w:footnote>
  <w:footnote w:id="14">
    <w:p w14:paraId="07BE121A"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According to the Government Decree No. 650 dated 2007.</w:t>
      </w:r>
    </w:p>
  </w:footnote>
  <w:footnote w:id="15">
    <w:p w14:paraId="528F0063"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Decree of the Government of Republic of Tajikistan, #137, dated April 3, 2006 on the approval of rules of admission of students to the HEIs in accordance with the quota of the President of Tajikistan.</w:t>
      </w:r>
    </w:p>
  </w:footnote>
  <w:footnote w:id="16">
    <w:p w14:paraId="048BADDD" w14:textId="3DE30E6E"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This chapter owes to a background paper by </w:t>
      </w:r>
      <w:proofErr w:type="spellStart"/>
      <w:r w:rsidRPr="004620C0">
        <w:rPr>
          <w:sz w:val="18"/>
          <w:szCs w:val="18"/>
        </w:rPr>
        <w:t>Karakhanyan</w:t>
      </w:r>
      <w:proofErr w:type="spellEnd"/>
      <w:r w:rsidRPr="004620C0">
        <w:rPr>
          <w:sz w:val="18"/>
          <w:szCs w:val="18"/>
        </w:rPr>
        <w:t xml:space="preserve">, S., 2014, </w:t>
      </w:r>
      <w:r w:rsidRPr="004620C0">
        <w:rPr>
          <w:i/>
          <w:sz w:val="18"/>
          <w:szCs w:val="18"/>
        </w:rPr>
        <w:t>Higher Education Governance in the Republic of Tajikistan: State of Affairs and Policy Recommendations</w:t>
      </w:r>
      <w:r w:rsidRPr="004620C0">
        <w:rPr>
          <w:sz w:val="18"/>
          <w:szCs w:val="18"/>
        </w:rPr>
        <w:t>.</w:t>
      </w:r>
    </w:p>
  </w:footnote>
  <w:footnote w:id="17">
    <w:p w14:paraId="530EBE30"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See Annex 1 for a list of laws and regulations governing higher education.</w:t>
      </w:r>
    </w:p>
  </w:footnote>
  <w:footnote w:id="18">
    <w:p w14:paraId="77A32AAD"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Officials of the MOES, State Agency on Supervision in Sphere of Education (SASSE), and an NGO alike pointed out that the Ministers of Education’s distrust in newly emerging competitors in the market might be a reason discouraging the private participation (meetings in January 2014).</w:t>
      </w:r>
    </w:p>
  </w:footnote>
  <w:footnote w:id="19">
    <w:p w14:paraId="49A916A0" w14:textId="758A392D"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proofErr w:type="spellStart"/>
      <w:proofErr w:type="gramStart"/>
      <w:r w:rsidRPr="002E78A1">
        <w:rPr>
          <w:rFonts w:cs="Times New Roman"/>
          <w:color w:val="000000"/>
          <w:sz w:val="18"/>
          <w:szCs w:val="18"/>
          <w:shd w:val="clear" w:color="auto" w:fill="FFFFFF"/>
        </w:rPr>
        <w:t>Pavlova</w:t>
      </w:r>
      <w:proofErr w:type="spellEnd"/>
      <w:r w:rsidRPr="002E78A1">
        <w:rPr>
          <w:rFonts w:cs="Times New Roman"/>
          <w:color w:val="000000"/>
          <w:sz w:val="18"/>
          <w:szCs w:val="18"/>
          <w:shd w:val="clear" w:color="auto" w:fill="FFFFFF"/>
        </w:rPr>
        <w:t xml:space="preserve">, M., (2011), </w:t>
      </w:r>
      <w:r w:rsidRPr="002E78A1">
        <w:rPr>
          <w:rFonts w:cs="Times New Roman"/>
          <w:i/>
          <w:color w:val="000000"/>
          <w:sz w:val="18"/>
          <w:szCs w:val="18"/>
          <w:shd w:val="clear" w:color="auto" w:fill="FFFFFF"/>
        </w:rPr>
        <w:t>Tajikistan, Diagnostic Assessment of the Post-Compulsory Sector</w:t>
      </w:r>
      <w:r>
        <w:rPr>
          <w:rFonts w:cs="Times New Roman"/>
          <w:i/>
          <w:color w:val="000000"/>
          <w:sz w:val="18"/>
          <w:szCs w:val="18"/>
          <w:shd w:val="clear" w:color="auto" w:fill="FFFFFF"/>
        </w:rPr>
        <w:t>.</w:t>
      </w:r>
      <w:proofErr w:type="gramEnd"/>
      <w:r w:rsidRPr="002E78A1">
        <w:rPr>
          <w:rFonts w:cs="Times New Roman"/>
          <w:color w:val="000000"/>
          <w:sz w:val="18"/>
          <w:szCs w:val="18"/>
          <w:shd w:val="clear" w:color="auto" w:fill="FFFFFF"/>
        </w:rPr>
        <w:t xml:space="preserve"> One of</w:t>
      </w:r>
      <w:r w:rsidRPr="004620C0">
        <w:rPr>
          <w:rFonts w:cs="Times New Roman"/>
          <w:sz w:val="18"/>
          <w:szCs w:val="18"/>
        </w:rPr>
        <w:t xml:space="preserve"> them was the</w:t>
      </w:r>
      <w:r w:rsidRPr="004620C0">
        <w:rPr>
          <w:rFonts w:cs="Times New Roman"/>
          <w:color w:val="000000"/>
          <w:sz w:val="18"/>
          <w:szCs w:val="18"/>
        </w:rPr>
        <w:t xml:space="preserve"> American University. Reasons surrounding the </w:t>
      </w:r>
      <w:proofErr w:type="gramStart"/>
      <w:r w:rsidRPr="004620C0">
        <w:rPr>
          <w:rFonts w:cs="Times New Roman"/>
          <w:color w:val="000000"/>
          <w:sz w:val="18"/>
          <w:szCs w:val="18"/>
        </w:rPr>
        <w:t>closure vary</w:t>
      </w:r>
      <w:proofErr w:type="gramEnd"/>
      <w:r w:rsidRPr="004620C0">
        <w:rPr>
          <w:rFonts w:cs="Times New Roman"/>
          <w:color w:val="000000"/>
          <w:sz w:val="18"/>
          <w:szCs w:val="18"/>
        </w:rPr>
        <w:t xml:space="preserve">. Grants </w:t>
      </w:r>
      <w:r w:rsidRPr="004620C0">
        <w:rPr>
          <w:rFonts w:cs="Times New Roman"/>
          <w:color w:val="000000"/>
          <w:sz w:val="18"/>
          <w:szCs w:val="18"/>
          <w:shd w:val="clear" w:color="auto" w:fill="FFFFFF"/>
        </w:rPr>
        <w:t>from the United States and other Western countries were the source of financing. Additionally, its founder was a Tajik-born U.S. citizen. The institution faced legal battles with the MOES, inclusive of the institution obliging in multiple name change requests, and temporary closure to verify the institution’s documents and operations.</w:t>
      </w:r>
    </w:p>
  </w:footnote>
  <w:footnote w:id="20">
    <w:p w14:paraId="76D5C1A0"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Mainly the HEIs in Tajikistan are within the jurisdiction of the Ministry of Education and Science. However, line ministries are also responsible for such professions as military, police, medicine and the like. </w:t>
      </w:r>
    </w:p>
  </w:footnote>
  <w:footnote w:id="21">
    <w:p w14:paraId="01721E99"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proofErr w:type="gramStart"/>
      <w:r w:rsidRPr="004620C0">
        <w:rPr>
          <w:sz w:val="18"/>
          <w:szCs w:val="18"/>
        </w:rPr>
        <w:t>Interviews and focus group discussion with key stakeholders on institutional governance in January 2014.</w:t>
      </w:r>
      <w:proofErr w:type="gramEnd"/>
    </w:p>
  </w:footnote>
  <w:footnote w:id="22">
    <w:p w14:paraId="120C96A5"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All the HEIs that participated in the survey stated having a Students’ Council within the HEI; however, very few HEIs had student representatives in their Academic Councils.</w:t>
      </w:r>
    </w:p>
  </w:footnote>
  <w:footnote w:id="23">
    <w:p w14:paraId="07FC013A"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Interviews with HEIs representatives taken in January 2014</w:t>
      </w:r>
    </w:p>
  </w:footnote>
  <w:footnote w:id="24">
    <w:p w14:paraId="69C7BF69"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Law on Higher and Postgraduate Professional Education, Ch. 6, Articles 34-36</w:t>
      </w:r>
    </w:p>
  </w:footnote>
  <w:footnote w:id="25">
    <w:p w14:paraId="2F06FD38"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The Council functions according to the Regulation on the Rectors’ Council No. 8/5 adopted by the Collegium of the MOES dated April 13, 2006.</w:t>
      </w:r>
    </w:p>
  </w:footnote>
  <w:footnote w:id="26">
    <w:p w14:paraId="3A2D15E0"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proofErr w:type="gramStart"/>
      <w:r w:rsidRPr="004620C0">
        <w:rPr>
          <w:sz w:val="18"/>
          <w:szCs w:val="18"/>
        </w:rPr>
        <w:t>Approved by the Decree No. 32 dated May 17, 2004.</w:t>
      </w:r>
      <w:proofErr w:type="gramEnd"/>
    </w:p>
  </w:footnote>
  <w:footnote w:id="27">
    <w:p w14:paraId="6EAD059E"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proofErr w:type="gramStart"/>
      <w:r w:rsidRPr="004620C0">
        <w:rPr>
          <w:sz w:val="18"/>
          <w:szCs w:val="18"/>
        </w:rPr>
        <w:t>Transparency International, Corruption Perceptions Index (2013).</w:t>
      </w:r>
      <w:proofErr w:type="gramEnd"/>
    </w:p>
  </w:footnote>
  <w:footnote w:id="28">
    <w:p w14:paraId="7EBD7708"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Open Society Foundation, Drawing the Line: Parental Informal Payments for Education across Eurasia, 2010</w:t>
      </w:r>
    </w:p>
  </w:footnote>
  <w:footnote w:id="29">
    <w:p w14:paraId="458C58D4" w14:textId="292115C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US Department of State, 2011, </w:t>
      </w:r>
      <w:r w:rsidRPr="004620C0">
        <w:rPr>
          <w:i/>
          <w:sz w:val="18"/>
          <w:szCs w:val="18"/>
        </w:rPr>
        <w:t>2010 Human Rights Reports: Tajikistan</w:t>
      </w:r>
      <w:r w:rsidRPr="004620C0">
        <w:rPr>
          <w:sz w:val="18"/>
          <w:szCs w:val="18"/>
        </w:rPr>
        <w:t xml:space="preserve"> (downloaded from </w:t>
      </w:r>
    </w:p>
    <w:p w14:paraId="34389EA6" w14:textId="77777777" w:rsidR="00CF4ABE" w:rsidRPr="004620C0" w:rsidRDefault="00CF4ABE" w:rsidP="004620C0">
      <w:pPr>
        <w:pStyle w:val="FootnoteText"/>
        <w:jc w:val="both"/>
        <w:rPr>
          <w:sz w:val="18"/>
          <w:szCs w:val="18"/>
        </w:rPr>
      </w:pPr>
      <w:hyperlink r:id="rId1" w:history="1">
        <w:proofErr w:type="gramStart"/>
        <w:r w:rsidRPr="004620C0">
          <w:rPr>
            <w:sz w:val="18"/>
            <w:szCs w:val="18"/>
          </w:rPr>
          <w:t>http://www.state.gov/documents/organization/160062.pdf on September 26</w:t>
        </w:r>
      </w:hyperlink>
      <w:r w:rsidRPr="004620C0">
        <w:rPr>
          <w:sz w:val="18"/>
          <w:szCs w:val="18"/>
        </w:rPr>
        <w:t>, 2013).</w:t>
      </w:r>
      <w:proofErr w:type="gramEnd"/>
    </w:p>
  </w:footnote>
  <w:footnote w:id="30">
    <w:p w14:paraId="7B2B13C7"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r w:rsidRPr="004620C0">
        <w:rPr>
          <w:rFonts w:cs="Segoe Print"/>
          <w:sz w:val="18"/>
          <w:szCs w:val="18"/>
        </w:rPr>
        <w:t>Open Society Institute, Assuring the Quality of Higher Education in the Republic of Tajikistan, 2012</w:t>
      </w:r>
    </w:p>
  </w:footnote>
  <w:footnote w:id="31">
    <w:p w14:paraId="6B11E281" w14:textId="312EC794"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This chapter owes to a background paper by </w:t>
      </w:r>
      <w:proofErr w:type="spellStart"/>
      <w:r w:rsidRPr="004620C0">
        <w:rPr>
          <w:sz w:val="18"/>
          <w:szCs w:val="18"/>
        </w:rPr>
        <w:t>Karakhanyan</w:t>
      </w:r>
      <w:proofErr w:type="spellEnd"/>
      <w:r w:rsidRPr="004620C0">
        <w:rPr>
          <w:sz w:val="18"/>
          <w:szCs w:val="18"/>
        </w:rPr>
        <w:t>, S., 2014, Quality Assurance of Higher Education in the Republic of Tajikistan: State of Affairs and Policy Recommendations.</w:t>
      </w:r>
    </w:p>
  </w:footnote>
  <w:footnote w:id="32">
    <w:p w14:paraId="3EA2B274" w14:textId="0359CD6D"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The statement was made during one of the interviews by the international consultant with the Ministry of Education and Science representatives. When asked about any official document stating this decision, no definite answer was received. The same refers to the statement on signing the convention on qualifications between the Government of Tajikistan and European Council.</w:t>
      </w:r>
    </w:p>
  </w:footnote>
  <w:footnote w:id="33">
    <w:p w14:paraId="02A4DB0B"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The international trends in quality assurance, in particular, the developmental trends at three levels, i.e., system, external QA and internal QA levels are analyzed in detail in Annex 3. </w:t>
      </w:r>
    </w:p>
  </w:footnote>
  <w:footnote w:id="34">
    <w:p w14:paraId="0973F2BE"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See Section 2.1.2 in World Bank (2003).</w:t>
      </w:r>
    </w:p>
  </w:footnote>
  <w:footnote w:id="35">
    <w:p w14:paraId="403409EA" w14:textId="77777777" w:rsidR="00CF4ABE" w:rsidRPr="004620C0" w:rsidRDefault="00CF4ABE" w:rsidP="004620C0">
      <w:pPr>
        <w:widowControl w:val="0"/>
        <w:autoSpaceDE w:val="0"/>
        <w:autoSpaceDN w:val="0"/>
        <w:adjustRightInd w:val="0"/>
        <w:spacing w:after="0" w:line="240" w:lineRule="auto"/>
        <w:jc w:val="both"/>
        <w:rPr>
          <w:sz w:val="18"/>
          <w:szCs w:val="18"/>
        </w:rPr>
      </w:pPr>
      <w:r w:rsidRPr="004620C0">
        <w:rPr>
          <w:rStyle w:val="FootnoteReference"/>
          <w:sz w:val="18"/>
          <w:szCs w:val="18"/>
        </w:rPr>
        <w:footnoteRef/>
      </w:r>
      <w:r w:rsidRPr="004620C0">
        <w:rPr>
          <w:sz w:val="18"/>
          <w:szCs w:val="18"/>
        </w:rPr>
        <w:t xml:space="preserve"> </w:t>
      </w:r>
      <w:proofErr w:type="gramStart"/>
      <w:r w:rsidRPr="004620C0">
        <w:rPr>
          <w:sz w:val="18"/>
          <w:szCs w:val="18"/>
        </w:rPr>
        <w:t>Signed on April 11, 1997, effective February 1, 1999.</w:t>
      </w:r>
      <w:proofErr w:type="gramEnd"/>
      <w:r w:rsidRPr="004620C0">
        <w:rPr>
          <w:sz w:val="18"/>
          <w:szCs w:val="18"/>
        </w:rPr>
        <w:t xml:space="preserve"> Currently, 53 countries (all </w:t>
      </w:r>
      <w:hyperlink r:id="rId2" w:history="1">
        <w:r w:rsidRPr="004620C0">
          <w:rPr>
            <w:sz w:val="18"/>
            <w:szCs w:val="18"/>
          </w:rPr>
          <w:t>Council of Europe</w:t>
        </w:r>
      </w:hyperlink>
      <w:r w:rsidRPr="004620C0">
        <w:rPr>
          <w:sz w:val="18"/>
          <w:szCs w:val="18"/>
        </w:rPr>
        <w:t xml:space="preserve"> </w:t>
      </w:r>
      <w:hyperlink r:id="rId3" w:history="1">
        <w:r w:rsidRPr="004620C0">
          <w:rPr>
            <w:sz w:val="18"/>
            <w:szCs w:val="18"/>
          </w:rPr>
          <w:t>member states</w:t>
        </w:r>
      </w:hyperlink>
      <w:r w:rsidRPr="004620C0">
        <w:rPr>
          <w:sz w:val="18"/>
          <w:szCs w:val="18"/>
        </w:rPr>
        <w:t xml:space="preserve">, except </w:t>
      </w:r>
      <w:hyperlink r:id="rId4" w:history="1">
        <w:r w:rsidRPr="004620C0">
          <w:rPr>
            <w:sz w:val="18"/>
            <w:szCs w:val="18"/>
          </w:rPr>
          <w:t>Monaco</w:t>
        </w:r>
      </w:hyperlink>
      <w:r w:rsidRPr="004620C0">
        <w:rPr>
          <w:sz w:val="18"/>
          <w:szCs w:val="18"/>
        </w:rPr>
        <w:t xml:space="preserve"> and </w:t>
      </w:r>
      <w:hyperlink r:id="rId5" w:history="1">
        <w:r w:rsidRPr="004620C0">
          <w:rPr>
            <w:sz w:val="18"/>
            <w:szCs w:val="18"/>
          </w:rPr>
          <w:t>Greece</w:t>
        </w:r>
      </w:hyperlink>
      <w:r w:rsidRPr="004620C0">
        <w:rPr>
          <w:sz w:val="18"/>
          <w:szCs w:val="18"/>
        </w:rPr>
        <w:t xml:space="preserve">), as well as </w:t>
      </w:r>
      <w:hyperlink r:id="rId6" w:history="1">
        <w:r w:rsidRPr="004620C0">
          <w:rPr>
            <w:sz w:val="18"/>
            <w:szCs w:val="18"/>
          </w:rPr>
          <w:t>Australia</w:t>
        </w:r>
      </w:hyperlink>
      <w:r w:rsidRPr="004620C0">
        <w:rPr>
          <w:sz w:val="18"/>
          <w:szCs w:val="18"/>
        </w:rPr>
        <w:t xml:space="preserve">, </w:t>
      </w:r>
      <w:hyperlink r:id="rId7" w:history="1">
        <w:r w:rsidRPr="004620C0">
          <w:rPr>
            <w:sz w:val="18"/>
            <w:szCs w:val="18"/>
          </w:rPr>
          <w:t>Belarus</w:t>
        </w:r>
      </w:hyperlink>
      <w:r w:rsidRPr="004620C0">
        <w:rPr>
          <w:sz w:val="18"/>
          <w:szCs w:val="18"/>
        </w:rPr>
        <w:t xml:space="preserve">, </w:t>
      </w:r>
      <w:hyperlink r:id="rId8" w:history="1">
        <w:r w:rsidRPr="004620C0">
          <w:rPr>
            <w:sz w:val="18"/>
            <w:szCs w:val="18"/>
          </w:rPr>
          <w:t>Holy See</w:t>
        </w:r>
      </w:hyperlink>
      <w:r w:rsidRPr="004620C0">
        <w:rPr>
          <w:sz w:val="18"/>
          <w:szCs w:val="18"/>
        </w:rPr>
        <w:t xml:space="preserve">, </w:t>
      </w:r>
      <w:hyperlink r:id="rId9" w:history="1">
        <w:r w:rsidRPr="004620C0">
          <w:rPr>
            <w:sz w:val="18"/>
            <w:szCs w:val="18"/>
          </w:rPr>
          <w:t>Israel</w:t>
        </w:r>
      </w:hyperlink>
      <w:r w:rsidRPr="004620C0">
        <w:rPr>
          <w:sz w:val="18"/>
          <w:szCs w:val="18"/>
        </w:rPr>
        <w:t xml:space="preserve">, </w:t>
      </w:r>
      <w:hyperlink r:id="rId10" w:history="1">
        <w:r w:rsidRPr="004620C0">
          <w:rPr>
            <w:sz w:val="18"/>
            <w:szCs w:val="18"/>
          </w:rPr>
          <w:t>Kazakhstan</w:t>
        </w:r>
      </w:hyperlink>
      <w:r w:rsidRPr="004620C0">
        <w:rPr>
          <w:sz w:val="18"/>
          <w:szCs w:val="18"/>
        </w:rPr>
        <w:t xml:space="preserve">, </w:t>
      </w:r>
      <w:hyperlink r:id="rId11" w:history="1">
        <w:r w:rsidRPr="004620C0">
          <w:rPr>
            <w:sz w:val="18"/>
            <w:szCs w:val="18"/>
          </w:rPr>
          <w:t>Kyrgyz Republic</w:t>
        </w:r>
      </w:hyperlink>
      <w:r w:rsidRPr="004620C0">
        <w:rPr>
          <w:sz w:val="18"/>
          <w:szCs w:val="18"/>
        </w:rPr>
        <w:t xml:space="preserve">, </w:t>
      </w:r>
      <w:hyperlink r:id="rId12" w:history="1">
        <w:r w:rsidRPr="004620C0">
          <w:rPr>
            <w:sz w:val="18"/>
            <w:szCs w:val="18"/>
          </w:rPr>
          <w:t>New Zealand</w:t>
        </w:r>
      </w:hyperlink>
      <w:r w:rsidRPr="004620C0">
        <w:rPr>
          <w:sz w:val="18"/>
          <w:szCs w:val="18"/>
        </w:rPr>
        <w:t xml:space="preserve"> and </w:t>
      </w:r>
      <w:hyperlink r:id="rId13" w:history="1">
        <w:r w:rsidRPr="004620C0">
          <w:rPr>
            <w:sz w:val="18"/>
            <w:szCs w:val="18"/>
          </w:rPr>
          <w:t>Tajikistan</w:t>
        </w:r>
      </w:hyperlink>
      <w:r w:rsidRPr="004620C0">
        <w:rPr>
          <w:sz w:val="18"/>
          <w:szCs w:val="18"/>
        </w:rPr>
        <w:t xml:space="preserve"> are parties of the Convention. </w:t>
      </w:r>
    </w:p>
  </w:footnote>
  <w:footnote w:id="36">
    <w:p w14:paraId="276D2AE5"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Prior to the establishment of the SASSE, a department within the MOES dealt with licensing, attestation and accreditation.</w:t>
      </w:r>
    </w:p>
  </w:footnote>
  <w:footnote w:id="37">
    <w:p w14:paraId="22135608"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proofErr w:type="gramStart"/>
      <w:r w:rsidRPr="004620C0">
        <w:rPr>
          <w:sz w:val="18"/>
          <w:szCs w:val="18"/>
        </w:rPr>
        <w:t>Based on the interviews and focus group discussions with the Ministry officials and HEI representatives.</w:t>
      </w:r>
      <w:proofErr w:type="gramEnd"/>
    </w:p>
  </w:footnote>
  <w:footnote w:id="38">
    <w:p w14:paraId="5AD82548"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proofErr w:type="gramStart"/>
      <w:r w:rsidRPr="004620C0">
        <w:rPr>
          <w:sz w:val="18"/>
          <w:szCs w:val="18"/>
        </w:rPr>
        <w:t>Based on the interviews and focus group discussions with the Ministry officials and HEI representatives.</w:t>
      </w:r>
      <w:proofErr w:type="gramEnd"/>
    </w:p>
  </w:footnote>
  <w:footnote w:id="39">
    <w:p w14:paraId="311B13B9" w14:textId="4AA20ECC"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Based on results from the survey at HEI level, interviews and focus groups with HEI representative and SASSE.</w:t>
      </w:r>
    </w:p>
  </w:footnote>
  <w:footnote w:id="40">
    <w:p w14:paraId="76D06E81"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The analysis of the internal quality assurance mechanisms primarily stems from the questionnaires sent to 20 HEIs and follow-up meetings with them, focus group discussions with officers responsible for quality control and the credit system management units as well as with selected representatives of HEIs. Documents submitted by the HEIs on their achievements in quality assurance are also analyzed.</w:t>
      </w:r>
    </w:p>
  </w:footnote>
  <w:footnote w:id="41">
    <w:p w14:paraId="352C43F3" w14:textId="61858900"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A two-phase consultancy had a term of reference to “analyze the status of the medical curriculum reforms” and discuss the planned changes with the TSMU staff. Thus, the international peers conducted evaluation of the TSMU study programs against internationally accepted standards and provided recommendations for improvement.</w:t>
      </w:r>
    </w:p>
  </w:footnote>
  <w:footnote w:id="42">
    <w:p w14:paraId="20C3937C" w14:textId="4862E348" w:rsidR="00CF4ABE" w:rsidRDefault="00CF4ABE">
      <w:pPr>
        <w:pStyle w:val="FootnoteText"/>
      </w:pPr>
      <w:r>
        <w:rPr>
          <w:rStyle w:val="FootnoteReference"/>
        </w:rPr>
        <w:footnoteRef/>
      </w:r>
      <w:r>
        <w:t xml:space="preserve"> </w:t>
      </w:r>
      <w:r w:rsidRPr="00A43314">
        <w:rPr>
          <w:sz w:val="18"/>
          <w:szCs w:val="18"/>
        </w:rPr>
        <w:t>Annex 4 provides a detailed timetable for sequenced reform actions, including actions, responsible persons/entities for the action, and a timeline to implement the recommendations</w:t>
      </w:r>
      <w:r>
        <w:rPr>
          <w:sz w:val="18"/>
          <w:szCs w:val="18"/>
        </w:rPr>
        <w:t>.</w:t>
      </w:r>
      <w:r>
        <w:t xml:space="preserve"> </w:t>
      </w:r>
    </w:p>
  </w:footnote>
  <w:footnote w:id="43">
    <w:p w14:paraId="7E378921"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See Chapter 5 for detailed discussion on distance education.</w:t>
      </w:r>
    </w:p>
  </w:footnote>
  <w:footnote w:id="44">
    <w:p w14:paraId="18892095" w14:textId="3F8E2D82"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The Academy of Sciences of the Republic of Tajikistan consists of 20 research institutes and three territorial groupings. The Academy is organized in three thematic divisions: </w:t>
      </w:r>
      <w:proofErr w:type="spellStart"/>
      <w:r w:rsidRPr="004620C0">
        <w:rPr>
          <w:sz w:val="18"/>
          <w:szCs w:val="18"/>
        </w:rPr>
        <w:t>physico</w:t>
      </w:r>
      <w:proofErr w:type="spellEnd"/>
      <w:r w:rsidRPr="004620C0">
        <w:rPr>
          <w:sz w:val="18"/>
          <w:szCs w:val="18"/>
        </w:rPr>
        <w:t>-mathematical, chemical, and geological sciences; biological and medical sciences; humanities and social sciences (</w:t>
      </w:r>
      <w:r w:rsidRPr="004620C0">
        <w:rPr>
          <w:i/>
          <w:sz w:val="18"/>
          <w:szCs w:val="18"/>
        </w:rPr>
        <w:t>Source</w:t>
      </w:r>
      <w:r w:rsidRPr="004620C0">
        <w:rPr>
          <w:sz w:val="18"/>
          <w:szCs w:val="18"/>
        </w:rPr>
        <w:t xml:space="preserve">: </w:t>
      </w:r>
      <w:hyperlink r:id="rId14" w:history="1">
        <w:r w:rsidRPr="004620C0">
          <w:rPr>
            <w:rStyle w:val="Hyperlink"/>
            <w:sz w:val="18"/>
            <w:szCs w:val="18"/>
          </w:rPr>
          <w:t>http://en.wikipedia.org/wiki/Tajik_Academy_of_Sciences</w:t>
        </w:r>
      </w:hyperlink>
      <w:r w:rsidRPr="004620C0">
        <w:rPr>
          <w:sz w:val="18"/>
          <w:szCs w:val="18"/>
        </w:rPr>
        <w:t>, accessed on June 2, 2014).</w:t>
      </w:r>
    </w:p>
  </w:footnote>
  <w:footnote w:id="45">
    <w:p w14:paraId="3394BE9C" w14:textId="4B6B2BEB"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proofErr w:type="gramStart"/>
      <w:r w:rsidRPr="004620C0">
        <w:rPr>
          <w:sz w:val="18"/>
          <w:szCs w:val="18"/>
        </w:rPr>
        <w:t>Law on Higher and Postgraduate Professional Education, Ch. 1, Article 4.</w:t>
      </w:r>
      <w:proofErr w:type="gramEnd"/>
      <w:r w:rsidRPr="004620C0">
        <w:rPr>
          <w:sz w:val="18"/>
          <w:szCs w:val="18"/>
        </w:rPr>
        <w:t xml:space="preserve"> </w:t>
      </w:r>
    </w:p>
  </w:footnote>
  <w:footnote w:id="46">
    <w:p w14:paraId="4AFA46D2" w14:textId="362C12DB" w:rsidR="00CF4ABE" w:rsidRDefault="00CF4ABE" w:rsidP="003E5CB1">
      <w:pPr>
        <w:pStyle w:val="FootnoteText"/>
        <w:jc w:val="both"/>
      </w:pPr>
      <w:r>
        <w:rPr>
          <w:rStyle w:val="FootnoteReference"/>
        </w:rPr>
        <w:footnoteRef/>
      </w:r>
      <w:r>
        <w:t xml:space="preserve"> The degree of disability (I, II, III groups) is determined by the High Board of Examiners under the Ministry of Health, which issues a special document allowing for various benefits.</w:t>
      </w:r>
    </w:p>
  </w:footnote>
  <w:footnote w:id="47">
    <w:p w14:paraId="68A74243"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OECD, Education </w:t>
      </w:r>
      <w:proofErr w:type="gramStart"/>
      <w:r w:rsidRPr="004620C0">
        <w:rPr>
          <w:sz w:val="18"/>
          <w:szCs w:val="18"/>
        </w:rPr>
        <w:t>At</w:t>
      </w:r>
      <w:proofErr w:type="gramEnd"/>
      <w:r w:rsidRPr="004620C0">
        <w:rPr>
          <w:sz w:val="18"/>
          <w:szCs w:val="18"/>
        </w:rPr>
        <w:t xml:space="preserve"> a Glance, 2013. OECD average: primary education (USD 7,974) vs. tertiary education (USD 13,528) in equivalent USD converted using PPPs for GDP.</w:t>
      </w:r>
    </w:p>
  </w:footnote>
  <w:footnote w:id="48">
    <w:p w14:paraId="73A5EF8F" w14:textId="77777777" w:rsidR="00CF4ABE" w:rsidRPr="004620C0" w:rsidRDefault="00CF4ABE" w:rsidP="004620C0">
      <w:pPr>
        <w:pStyle w:val="FootnoteText"/>
        <w:jc w:val="both"/>
        <w:rPr>
          <w:rFonts w:cs="Times New Roman"/>
          <w:sz w:val="18"/>
          <w:szCs w:val="18"/>
        </w:rPr>
      </w:pPr>
      <w:r w:rsidRPr="004620C0">
        <w:rPr>
          <w:rStyle w:val="FootnoteReference"/>
          <w:rFonts w:cs="Times New Roman"/>
          <w:sz w:val="18"/>
          <w:szCs w:val="18"/>
        </w:rPr>
        <w:footnoteRef/>
      </w:r>
      <w:r w:rsidRPr="004620C0">
        <w:rPr>
          <w:rFonts w:cs="Times New Roman"/>
          <w:sz w:val="18"/>
          <w:szCs w:val="18"/>
        </w:rPr>
        <w:t xml:space="preserve"> OECD (2012) </w:t>
      </w:r>
    </w:p>
  </w:footnote>
  <w:footnote w:id="49">
    <w:p w14:paraId="3FE43E61"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r w:rsidRPr="004620C0">
        <w:rPr>
          <w:rFonts w:cs="Segoe Print"/>
          <w:sz w:val="18"/>
          <w:szCs w:val="18"/>
        </w:rPr>
        <w:t>Open Society Institute, Assuring the Quality of Higher Education in the Republic of Tajikistan, 2012</w:t>
      </w:r>
    </w:p>
  </w:footnote>
  <w:footnote w:id="50">
    <w:p w14:paraId="3239EBC7"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At USD 1 = TJS 4.6. </w:t>
      </w:r>
    </w:p>
  </w:footnote>
  <w:footnote w:id="51">
    <w:p w14:paraId="7316F147" w14:textId="690FF9DB"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r>
        <w:rPr>
          <w:sz w:val="18"/>
          <w:szCs w:val="18"/>
        </w:rPr>
        <w:t xml:space="preserve">The Tajik Stage University of Commerce, Tajik State University of Law, Business and Policy, and Institute of Economy and Trade of the Tajik State University of Commerce. </w:t>
      </w:r>
    </w:p>
  </w:footnote>
  <w:footnote w:id="52">
    <w:p w14:paraId="523335A4"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World Bank, Review of Public Expenditures on Education, Policy Note No. 3</w:t>
      </w:r>
    </w:p>
  </w:footnote>
  <w:footnote w:id="53">
    <w:p w14:paraId="119DB05E"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proofErr w:type="gramStart"/>
      <w:r w:rsidRPr="004620C0">
        <w:rPr>
          <w:sz w:val="18"/>
          <w:szCs w:val="18"/>
        </w:rPr>
        <w:t>UNESCO, “Growth and Typology</w:t>
      </w:r>
      <w:r w:rsidRPr="004620C0">
        <w:rPr>
          <w:i/>
          <w:iCs/>
          <w:sz w:val="18"/>
          <w:szCs w:val="18"/>
        </w:rPr>
        <w:t>.”</w:t>
      </w:r>
      <w:proofErr w:type="gramEnd"/>
      <w:r w:rsidRPr="004620C0">
        <w:rPr>
          <w:i/>
          <w:iCs/>
          <w:sz w:val="18"/>
          <w:szCs w:val="18"/>
        </w:rPr>
        <w:t xml:space="preserve"> </w:t>
      </w:r>
      <w:r w:rsidRPr="004620C0">
        <w:rPr>
          <w:sz w:val="18"/>
          <w:szCs w:val="18"/>
        </w:rPr>
        <w:t xml:space="preserve">In </w:t>
      </w:r>
      <w:r w:rsidRPr="004620C0">
        <w:rPr>
          <w:i/>
          <w:iCs/>
          <w:sz w:val="18"/>
          <w:szCs w:val="18"/>
        </w:rPr>
        <w:t>A New Dynamic: Private Sector Education</w:t>
      </w:r>
      <w:r w:rsidRPr="004620C0">
        <w:rPr>
          <w:sz w:val="18"/>
          <w:szCs w:val="18"/>
        </w:rPr>
        <w:t>, 2009.</w:t>
      </w:r>
    </w:p>
  </w:footnote>
  <w:footnote w:id="54">
    <w:p w14:paraId="0B279CBF" w14:textId="6AC556B2" w:rsidR="00CF4ABE" w:rsidRDefault="00CF4ABE">
      <w:pPr>
        <w:pStyle w:val="FootnoteText"/>
      </w:pPr>
      <w:r>
        <w:rPr>
          <w:rStyle w:val="FootnoteReference"/>
        </w:rPr>
        <w:footnoteRef/>
      </w:r>
      <w:r>
        <w:t xml:space="preserve"> Three fully self-financing state HEIs include the Tajik State University of Commerce, Tajik State University of Law, and Business and Policy, and Institute of Economy and Trade of the Tajik State University of Commerce. </w:t>
      </w:r>
    </w:p>
  </w:footnote>
  <w:footnote w:id="55">
    <w:p w14:paraId="6983CD2E"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This chapter is heavily drawn from a background paper by </w:t>
      </w:r>
      <w:proofErr w:type="spellStart"/>
      <w:r w:rsidRPr="004620C0">
        <w:rPr>
          <w:sz w:val="18"/>
          <w:szCs w:val="18"/>
        </w:rPr>
        <w:t>Imaizumi</w:t>
      </w:r>
      <w:proofErr w:type="spellEnd"/>
      <w:r w:rsidRPr="004620C0">
        <w:rPr>
          <w:sz w:val="18"/>
          <w:szCs w:val="18"/>
        </w:rPr>
        <w:t xml:space="preserve">, S. &amp; </w:t>
      </w:r>
      <w:proofErr w:type="spellStart"/>
      <w:r w:rsidRPr="004620C0">
        <w:rPr>
          <w:sz w:val="18"/>
          <w:szCs w:val="18"/>
        </w:rPr>
        <w:t>Atoev</w:t>
      </w:r>
      <w:proofErr w:type="spellEnd"/>
      <w:r w:rsidRPr="004620C0">
        <w:rPr>
          <w:sz w:val="18"/>
          <w:szCs w:val="18"/>
        </w:rPr>
        <w:t>, A. (2014). The background paper provides rich information about the general ICT infrastructure and detailed analysis and description of the pilot project conducted for this study, many of which have not been included in this chapter.</w:t>
      </w:r>
    </w:p>
  </w:footnote>
  <w:footnote w:id="56">
    <w:p w14:paraId="1986A7A8" w14:textId="77777777" w:rsidR="00CF4ABE" w:rsidRPr="004620C0" w:rsidRDefault="00CF4ABE" w:rsidP="003526AE">
      <w:pPr>
        <w:pStyle w:val="FootnoteText"/>
        <w:jc w:val="both"/>
        <w:rPr>
          <w:sz w:val="18"/>
          <w:szCs w:val="18"/>
        </w:rPr>
      </w:pPr>
      <w:r w:rsidRPr="004620C0">
        <w:rPr>
          <w:rStyle w:val="FootnoteReference"/>
          <w:sz w:val="18"/>
          <w:szCs w:val="18"/>
        </w:rPr>
        <w:footnoteRef/>
      </w:r>
      <w:r w:rsidRPr="004620C0">
        <w:rPr>
          <w:sz w:val="18"/>
          <w:szCs w:val="18"/>
        </w:rPr>
        <w:t xml:space="preserve"> </w:t>
      </w:r>
      <w:r w:rsidRPr="004620C0">
        <w:rPr>
          <w:rFonts w:cs="Times New Roman"/>
          <w:sz w:val="18"/>
          <w:szCs w:val="18"/>
        </w:rPr>
        <w:t>Findings in this section are primarily drawn from the results of the survey of 20 HEIs in January 2014.</w:t>
      </w:r>
    </w:p>
  </w:footnote>
  <w:footnote w:id="57">
    <w:p w14:paraId="7A7660F5"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rStyle w:val="FootnoteReference"/>
          <w:sz w:val="18"/>
          <w:szCs w:val="18"/>
        </w:rPr>
        <w:t xml:space="preserve"> </w:t>
      </w:r>
      <w:r w:rsidRPr="004620C0">
        <w:rPr>
          <w:rFonts w:cs="Times New Roman"/>
          <w:color w:val="000000"/>
          <w:sz w:val="18"/>
          <w:szCs w:val="18"/>
        </w:rPr>
        <w:t xml:space="preserve">Fields, D. et al., 2012, </w:t>
      </w:r>
      <w:r w:rsidRPr="004620C0">
        <w:rPr>
          <w:i/>
          <w:sz w:val="18"/>
          <w:szCs w:val="18"/>
        </w:rPr>
        <w:t>Tajikistan's Winter Energy Crisis: Electricity Supply and Demand Alternatives</w:t>
      </w:r>
      <w:r w:rsidRPr="004620C0">
        <w:rPr>
          <w:sz w:val="18"/>
          <w:szCs w:val="18"/>
        </w:rPr>
        <w:t>, Washington, DC: The World Bank (</w:t>
      </w:r>
      <w:hyperlink r:id="rId15" w:history="1">
        <w:r w:rsidRPr="004620C0">
          <w:rPr>
            <w:rStyle w:val="Hyperlink"/>
            <w:sz w:val="18"/>
            <w:szCs w:val="18"/>
          </w:rPr>
          <w:t>http://www.worldbank.org/content/dam/Worldbank/document/TAJ-winter-energy-27112012-Eng.pdf</w:t>
        </w:r>
      </w:hyperlink>
      <w:r w:rsidRPr="004620C0">
        <w:rPr>
          <w:sz w:val="18"/>
          <w:szCs w:val="18"/>
        </w:rPr>
        <w:t>).</w:t>
      </w:r>
    </w:p>
  </w:footnote>
  <w:footnote w:id="58">
    <w:p w14:paraId="2A72A0A6"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hyperlink r:id="rId16" w:history="1">
        <w:r w:rsidRPr="004620C0">
          <w:rPr>
            <w:rStyle w:val="Hyperlink"/>
            <w:rFonts w:cs="Times New Roman"/>
            <w:sz w:val="18"/>
            <w:szCs w:val="18"/>
          </w:rPr>
          <w:t>http://caren.dante.net</w:t>
        </w:r>
      </w:hyperlink>
      <w:r w:rsidRPr="004620C0">
        <w:rPr>
          <w:rStyle w:val="Hyperlink"/>
          <w:rFonts w:cs="Times New Roman"/>
          <w:sz w:val="18"/>
          <w:szCs w:val="18"/>
        </w:rPr>
        <w:t>.</w:t>
      </w:r>
    </w:p>
  </w:footnote>
  <w:footnote w:id="59">
    <w:p w14:paraId="0A89DC18"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GNU is the abbreviation of “GNU’s not Unix” </w:t>
      </w:r>
      <w:hyperlink r:id="rId17" w:history="1">
        <w:r w:rsidRPr="004620C0">
          <w:rPr>
            <w:rStyle w:val="Hyperlink"/>
            <w:sz w:val="18"/>
            <w:szCs w:val="18"/>
          </w:rPr>
          <w:t>http://www.gnu.org/</w:t>
        </w:r>
      </w:hyperlink>
      <w:r w:rsidRPr="004620C0">
        <w:rPr>
          <w:rStyle w:val="Hyperlink"/>
          <w:sz w:val="18"/>
          <w:szCs w:val="18"/>
        </w:rPr>
        <w:t>.</w:t>
      </w:r>
    </w:p>
  </w:footnote>
  <w:footnote w:id="60">
    <w:p w14:paraId="65CD4BC0"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OSIAF Technical Monitoring Outcome on Education Management Information System (EMIS) May — June 2012</w:t>
      </w:r>
    </w:p>
  </w:footnote>
  <w:footnote w:id="61">
    <w:p w14:paraId="3D6F1C81" w14:textId="09582F91" w:rsidR="00CF4ABE" w:rsidRDefault="00CF4ABE">
      <w:pPr>
        <w:pStyle w:val="FootnoteText"/>
      </w:pPr>
      <w:r>
        <w:rPr>
          <w:rStyle w:val="FootnoteReference"/>
        </w:rPr>
        <w:footnoteRef/>
      </w:r>
      <w:r>
        <w:t xml:space="preserve"> Annex 6 compares procedures for distance and correspondence education.</w:t>
      </w:r>
    </w:p>
  </w:footnote>
  <w:footnote w:id="62">
    <w:p w14:paraId="0FDFE616"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A</w:t>
      </w:r>
      <w:r w:rsidRPr="004620C0">
        <w:rPr>
          <w:rFonts w:cs="Times New Roman"/>
          <w:sz w:val="18"/>
          <w:szCs w:val="18"/>
        </w:rPr>
        <w:t>pproved by the Decision No. 16/9 of the Consultative Commission of the MOES dated October 31, 2009.</w:t>
      </w:r>
    </w:p>
  </w:footnote>
  <w:footnote w:id="63">
    <w:p w14:paraId="1B8A8B99"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r w:rsidRPr="004620C0">
        <w:rPr>
          <w:rFonts w:cs="Times New Roman"/>
          <w:sz w:val="18"/>
          <w:szCs w:val="18"/>
          <w:lang w:bidi="hi-IN"/>
        </w:rPr>
        <w:t>The Ministry of Education’s Decision No. 25 approved this document dated January 8, 2004.</w:t>
      </w:r>
    </w:p>
  </w:footnote>
  <w:footnote w:id="64">
    <w:p w14:paraId="2D1A2980"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This minimum bandwidth is justified as the global-to-national content ratio requires 80:20 for the Internet access, according to the e-Readiness Assessment of Tajikistan 2012. This capacity is required for the channel that connects HEIs and the Internet, and thus, all universities can easily meet these requirements. Moreover, TARENA has doubled its global link and it is 64 Mbps since March 2014, which meet the requirements even this minimum bandwidth requirement is applied to the global link as well. </w:t>
      </w:r>
    </w:p>
  </w:footnote>
  <w:footnote w:id="65">
    <w:p w14:paraId="5FB6E0D3"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proofErr w:type="gramStart"/>
      <w:r w:rsidRPr="004620C0">
        <w:rPr>
          <w:rFonts w:cs="Times New Roman"/>
          <w:sz w:val="18"/>
          <w:szCs w:val="18"/>
        </w:rPr>
        <w:t>Approved on August 30, 2008 by the Decision No. 15/6 of the Consultative Commission of the Ministry of Education.</w:t>
      </w:r>
      <w:proofErr w:type="gramEnd"/>
    </w:p>
  </w:footnote>
  <w:footnote w:id="66">
    <w:p w14:paraId="05DBE9E1"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In </w:t>
      </w:r>
      <w:r w:rsidRPr="004620C0">
        <w:rPr>
          <w:rFonts w:cs="Times New Roman"/>
          <w:sz w:val="18"/>
          <w:szCs w:val="18"/>
        </w:rPr>
        <w:t>coordinating with the MOES, TSUC organized a workshop during the pilot project to share their experience with other universities. These issues were raised and discussed during the workshop.</w:t>
      </w:r>
    </w:p>
  </w:footnote>
  <w:footnote w:id="67">
    <w:p w14:paraId="60A80D71"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See </w:t>
      </w:r>
      <w:hyperlink r:id="rId18" w:history="1">
        <w:r w:rsidRPr="004620C0">
          <w:rPr>
            <w:rStyle w:val="Hyperlink"/>
            <w:rFonts w:cs="Times New Roman"/>
            <w:sz w:val="18"/>
            <w:szCs w:val="18"/>
          </w:rPr>
          <w:t>http://moodle.tguk.tj</w:t>
        </w:r>
      </w:hyperlink>
      <w:r w:rsidRPr="004620C0">
        <w:rPr>
          <w:rStyle w:val="Hyperlink"/>
          <w:rFonts w:cs="Times New Roman"/>
          <w:sz w:val="18"/>
          <w:szCs w:val="18"/>
        </w:rPr>
        <w:t>.</w:t>
      </w:r>
      <w:r w:rsidRPr="004620C0">
        <w:rPr>
          <w:rFonts w:cs="Times New Roman"/>
          <w:sz w:val="18"/>
          <w:szCs w:val="18"/>
        </w:rPr>
        <w:t xml:space="preserve"> In order to build the platform and human capacity to run this platform, TSUC invested USD 17,400 (including fiber-optic based LAN, equipment, LMS server and application, and Moodle server).</w:t>
      </w:r>
    </w:p>
  </w:footnote>
  <w:footnote w:id="68">
    <w:p w14:paraId="2A188470"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r w:rsidRPr="004620C0">
        <w:rPr>
          <w:rFonts w:cs="Times New Roman"/>
          <w:color w:val="222222"/>
          <w:sz w:val="18"/>
          <w:szCs w:val="18"/>
        </w:rPr>
        <w:t>http://cdo.tut.tj/</w:t>
      </w:r>
    </w:p>
  </w:footnote>
  <w:footnote w:id="69">
    <w:p w14:paraId="099D951B"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hyperlink r:id="rId19" w:history="1">
        <w:r w:rsidRPr="004620C0">
          <w:rPr>
            <w:rStyle w:val="Hyperlink"/>
            <w:rFonts w:cs="Times New Roman"/>
            <w:sz w:val="18"/>
            <w:szCs w:val="18"/>
          </w:rPr>
          <w:t>http://www.atutor.ca/</w:t>
        </w:r>
      </w:hyperlink>
    </w:p>
  </w:footnote>
  <w:footnote w:id="70">
    <w:p w14:paraId="0583F07C" w14:textId="166FE156" w:rsidR="00CF4ABE" w:rsidRDefault="00CF4ABE">
      <w:pPr>
        <w:pStyle w:val="FootnoteText"/>
      </w:pPr>
      <w:r>
        <w:rPr>
          <w:rStyle w:val="FootnoteReference"/>
        </w:rPr>
        <w:footnoteRef/>
      </w:r>
      <w:r>
        <w:t xml:space="preserve"> See Annex 7 for detailed activities and outcomes of the pilot project.</w:t>
      </w:r>
    </w:p>
  </w:footnote>
  <w:footnote w:id="71">
    <w:p w14:paraId="7D6DED2B"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“The Maturing of the MOOC” Department for Business, Innovation and Skills</w:t>
      </w:r>
    </w:p>
  </w:footnote>
  <w:footnote w:id="72">
    <w:p w14:paraId="7D308BF2"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proofErr w:type="gramStart"/>
      <w:r w:rsidRPr="004620C0">
        <w:rPr>
          <w:sz w:val="18"/>
          <w:szCs w:val="18"/>
        </w:rPr>
        <w:t xml:space="preserve">Presented </w:t>
      </w:r>
      <w:r w:rsidRPr="004620C0">
        <w:rPr>
          <w:rFonts w:cs="Times New Roman"/>
          <w:sz w:val="18"/>
          <w:szCs w:val="18"/>
        </w:rPr>
        <w:t>at the MOOCs for Development Conference held on April 10 and 11, 2014.</w:t>
      </w:r>
      <w:proofErr w:type="gramEnd"/>
    </w:p>
  </w:footnote>
  <w:footnote w:id="73">
    <w:p w14:paraId="4A75B089"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t>
      </w:r>
      <w:r w:rsidRPr="004620C0">
        <w:rPr>
          <w:color w:val="555555"/>
          <w:sz w:val="18"/>
          <w:szCs w:val="18"/>
        </w:rPr>
        <w:t>http://www.avu.org/About-AVU/introduction.html.</w:t>
      </w:r>
    </w:p>
  </w:footnote>
  <w:footnote w:id="74">
    <w:p w14:paraId="200247B8"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http://wikieducator.org/OERF:Home</w:t>
      </w:r>
    </w:p>
  </w:footnote>
  <w:footnote w:id="75">
    <w:p w14:paraId="1286306B"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World Bank, 2003, </w:t>
      </w:r>
      <w:r w:rsidRPr="004620C0">
        <w:rPr>
          <w:i/>
          <w:sz w:val="18"/>
          <w:szCs w:val="18"/>
        </w:rPr>
        <w:t>Tertiary Education in Colombia: Paving the Way for Change</w:t>
      </w:r>
      <w:r w:rsidRPr="004620C0">
        <w:rPr>
          <w:sz w:val="18"/>
          <w:szCs w:val="18"/>
        </w:rPr>
        <w:t>, Washington, DC: The World Bank.</w:t>
      </w:r>
    </w:p>
  </w:footnote>
  <w:footnote w:id="76">
    <w:p w14:paraId="40FC32CA"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Harvey, L. and Green, D., 1993, “Defining Quality”, </w:t>
      </w:r>
      <w:r w:rsidRPr="004620C0">
        <w:rPr>
          <w:i/>
          <w:sz w:val="18"/>
          <w:szCs w:val="18"/>
        </w:rPr>
        <w:t>Journal of Assessment and Evaluation in Higher Education</w:t>
      </w:r>
      <w:r w:rsidRPr="004620C0">
        <w:rPr>
          <w:sz w:val="18"/>
          <w:szCs w:val="18"/>
        </w:rPr>
        <w:t>, vol. 18, issue 1, Taylor and Francis Publications.</w:t>
      </w:r>
    </w:p>
  </w:footnote>
  <w:footnote w:id="77">
    <w:p w14:paraId="263558E2"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Analytic Quality Glossary - http://www.qualityresearchinternational.com/glossary/</w:t>
      </w:r>
    </w:p>
  </w:footnote>
  <w:footnote w:id="78">
    <w:p w14:paraId="679FA659" w14:textId="77777777" w:rsidR="00CF4ABE" w:rsidRPr="004620C0" w:rsidRDefault="00CF4ABE" w:rsidP="004620C0">
      <w:pPr>
        <w:pStyle w:val="FootnoteText"/>
        <w:jc w:val="both"/>
        <w:rPr>
          <w:sz w:val="18"/>
          <w:szCs w:val="18"/>
        </w:rPr>
      </w:pPr>
      <w:r w:rsidRPr="004620C0">
        <w:rPr>
          <w:rStyle w:val="FootnoteReference"/>
          <w:sz w:val="18"/>
          <w:szCs w:val="18"/>
        </w:rPr>
        <w:footnoteRef/>
      </w:r>
      <w:r w:rsidRPr="004620C0">
        <w:rPr>
          <w:sz w:val="18"/>
          <w:szCs w:val="18"/>
        </w:rPr>
        <w:t xml:space="preserve"> See the link for the publication: </w:t>
      </w:r>
      <w:hyperlink r:id="rId20" w:history="1">
        <w:r w:rsidRPr="004620C0">
          <w:rPr>
            <w:sz w:val="18"/>
            <w:szCs w:val="18"/>
          </w:rPr>
          <w:t>http://www.enqa.eu/wp-content/uploads/2013/06/ESG_3edition-2.pdf</w:t>
        </w:r>
      </w:hyperlink>
      <w:r w:rsidRPr="004620C0">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76511" w14:textId="77777777" w:rsidR="00CF4ABE" w:rsidRDefault="00CF4A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6"/>
    <w:multiLevelType w:val="multilevel"/>
    <w:tmpl w:val="00000006"/>
    <w:name w:val="WW8Num6"/>
    <w:lvl w:ilvl="0">
      <w:start w:val="1"/>
      <w:numFmt w:val="bullet"/>
      <w:lvlText w:val=""/>
      <w:lvlJc w:val="left"/>
      <w:pPr>
        <w:tabs>
          <w:tab w:val="num" w:pos="0"/>
        </w:tabs>
        <w:ind w:left="720" w:hanging="360"/>
      </w:pPr>
      <w:rPr>
        <w:rFonts w:ascii="Symbol" w:hAnsi="Symbol" w:cs="Symbol"/>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7"/>
    <w:multiLevelType w:val="multilevel"/>
    <w:tmpl w:val="00000007"/>
    <w:name w:val="WW8Num1"/>
    <w:lvl w:ilvl="0">
      <w:start w:val="1"/>
      <w:numFmt w:val="bullet"/>
      <w:lvlText w:val="•"/>
      <w:lvlJc w:val="left"/>
      <w:pPr>
        <w:tabs>
          <w:tab w:val="num" w:pos="0"/>
        </w:tabs>
        <w:ind w:left="360" w:hanging="360"/>
      </w:pPr>
      <w:rPr>
        <w:rFonts w:ascii="Times New Roman" w:hAnsi="Times New Roman" w:cs="Times New Roman"/>
      </w:rPr>
    </w:lvl>
    <w:lvl w:ilvl="1">
      <w:start w:val="1"/>
      <w:numFmt w:val="bullet"/>
      <w:lvlText w:val="o"/>
      <w:lvlJc w:val="left"/>
      <w:pPr>
        <w:tabs>
          <w:tab w:val="num" w:pos="0"/>
        </w:tabs>
        <w:ind w:left="1080" w:hanging="360"/>
      </w:pPr>
      <w:rPr>
        <w:rFonts w:ascii="Courier New" w:hAnsi="Courier New" w:cs="Courier New"/>
        <w:vanish w:val="0"/>
        <w:color w:val="000000"/>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vanish w:val="0"/>
        <w:color w:val="000000"/>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vanish w:val="0"/>
        <w:color w:val="000000"/>
      </w:rPr>
    </w:lvl>
    <w:lvl w:ilvl="8">
      <w:start w:val="1"/>
      <w:numFmt w:val="bullet"/>
      <w:lvlText w:val=""/>
      <w:lvlJc w:val="left"/>
      <w:pPr>
        <w:tabs>
          <w:tab w:val="num" w:pos="0"/>
        </w:tabs>
        <w:ind w:left="6120" w:hanging="360"/>
      </w:pPr>
      <w:rPr>
        <w:rFonts w:ascii="Wingdings" w:hAnsi="Wingdings" w:cs="Wingdings"/>
      </w:rPr>
    </w:lvl>
  </w:abstractNum>
  <w:abstractNum w:abstractNumId="3">
    <w:nsid w:val="00000008"/>
    <w:multiLevelType w:val="multilevel"/>
    <w:tmpl w:val="00000008"/>
    <w:name w:val="WW8Num2"/>
    <w:lvl w:ilvl="0">
      <w:start w:val="1"/>
      <w:numFmt w:val="bullet"/>
      <w:lvlText w:val="•"/>
      <w:lvlJc w:val="left"/>
      <w:pPr>
        <w:tabs>
          <w:tab w:val="num" w:pos="0"/>
        </w:tabs>
        <w:ind w:left="360" w:hanging="360"/>
      </w:pPr>
      <w:rPr>
        <w:rFonts w:ascii="Times New Roman" w:hAnsi="Times New Roman" w:cs="Times New Roman"/>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9"/>
    <w:multiLevelType w:val="multilevel"/>
    <w:tmpl w:val="00000009"/>
    <w:name w:val="WW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B"/>
    <w:multiLevelType w:val="multilevel"/>
    <w:tmpl w:val="0000000B"/>
    <w:name w:val="WWNum14"/>
    <w:lvl w:ilvl="0">
      <w:start w:val="1"/>
      <w:numFmt w:val="bullet"/>
      <w:lvlText w:val="•"/>
      <w:lvlJc w:val="left"/>
      <w:pPr>
        <w:tabs>
          <w:tab w:val="num" w:pos="0"/>
        </w:tabs>
        <w:ind w:left="360" w:hanging="360"/>
      </w:pPr>
      <w:rPr>
        <w:rFonts w:ascii="Times New Roman" w:hAnsi="Times New Roman" w:cs="Times New Roman"/>
      </w:rPr>
    </w:lvl>
    <w:lvl w:ilvl="1">
      <w:start w:val="1"/>
      <w:numFmt w:val="bullet"/>
      <w:lvlText w:val="o"/>
      <w:lvlJc w:val="left"/>
      <w:pPr>
        <w:tabs>
          <w:tab w:val="num" w:pos="0"/>
        </w:tabs>
        <w:ind w:left="1080" w:hanging="360"/>
      </w:pPr>
      <w:rPr>
        <w:rFonts w:ascii="Courier New" w:hAnsi="Courier New" w:cs="Courier New"/>
        <w:vanish w:val="0"/>
        <w:color w:val="000000"/>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vanish w:val="0"/>
        <w:color w:val="000000"/>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vanish w:val="0"/>
        <w:color w:val="000000"/>
      </w:rPr>
    </w:lvl>
    <w:lvl w:ilvl="8">
      <w:start w:val="1"/>
      <w:numFmt w:val="bullet"/>
      <w:lvlText w:val=""/>
      <w:lvlJc w:val="left"/>
      <w:pPr>
        <w:tabs>
          <w:tab w:val="num" w:pos="0"/>
        </w:tabs>
        <w:ind w:left="6120" w:hanging="360"/>
      </w:pPr>
      <w:rPr>
        <w:rFonts w:ascii="Wingdings" w:hAnsi="Wingdings" w:cs="Wingdings"/>
      </w:rPr>
    </w:lvl>
  </w:abstractNum>
  <w:abstractNum w:abstractNumId="6">
    <w:nsid w:val="0000000C"/>
    <w:multiLevelType w:val="multilevel"/>
    <w:tmpl w:val="0000000C"/>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sz w:val="16"/>
      </w:rPr>
    </w:lvl>
  </w:abstractNum>
  <w:abstractNum w:abstractNumId="8">
    <w:nsid w:val="00000010"/>
    <w:multiLevelType w:val="multilevel"/>
    <w:tmpl w:val="1EFE4202"/>
    <w:lvl w:ilvl="0">
      <w:start w:val="1"/>
      <w:numFmt w:val="bullet"/>
      <w:lvlText w:val=""/>
      <w:lvlJc w:val="left"/>
      <w:pPr>
        <w:tabs>
          <w:tab w:val="num" w:pos="772"/>
        </w:tabs>
        <w:ind w:left="772" w:hanging="360"/>
      </w:pPr>
      <w:rPr>
        <w:rFonts w:ascii="Symbol" w:hAnsi="Symbol" w:cs="OpenSymbol"/>
      </w:rPr>
    </w:lvl>
    <w:lvl w:ilvl="1">
      <w:start w:val="1"/>
      <w:numFmt w:val="bullet"/>
      <w:lvlText w:val="o"/>
      <w:lvlJc w:val="left"/>
      <w:pPr>
        <w:tabs>
          <w:tab w:val="num" w:pos="1132"/>
        </w:tabs>
        <w:ind w:left="1132" w:hanging="360"/>
      </w:pPr>
      <w:rPr>
        <w:rFonts w:ascii="Courier New" w:hAnsi="Courier New" w:cs="Courier New" w:hint="default"/>
      </w:rPr>
    </w:lvl>
    <w:lvl w:ilvl="2">
      <w:start w:val="1"/>
      <w:numFmt w:val="bullet"/>
      <w:lvlText w:val="▪"/>
      <w:lvlJc w:val="left"/>
      <w:pPr>
        <w:tabs>
          <w:tab w:val="num" w:pos="1492"/>
        </w:tabs>
        <w:ind w:left="1492" w:hanging="360"/>
      </w:pPr>
      <w:rPr>
        <w:rFonts w:ascii="OpenSymbol" w:hAnsi="OpenSymbol" w:cs="OpenSymbol"/>
      </w:rPr>
    </w:lvl>
    <w:lvl w:ilvl="3">
      <w:start w:val="1"/>
      <w:numFmt w:val="bullet"/>
      <w:lvlText w:val=""/>
      <w:lvlJc w:val="left"/>
      <w:pPr>
        <w:tabs>
          <w:tab w:val="num" w:pos="1852"/>
        </w:tabs>
        <w:ind w:left="1852" w:hanging="360"/>
      </w:pPr>
      <w:rPr>
        <w:rFonts w:ascii="Symbol" w:hAnsi="Symbol" w:cs="OpenSymbol"/>
      </w:rPr>
    </w:lvl>
    <w:lvl w:ilvl="4">
      <w:start w:val="1"/>
      <w:numFmt w:val="bullet"/>
      <w:lvlText w:val="◦"/>
      <w:lvlJc w:val="left"/>
      <w:pPr>
        <w:tabs>
          <w:tab w:val="num" w:pos="2212"/>
        </w:tabs>
        <w:ind w:left="2212" w:hanging="360"/>
      </w:pPr>
      <w:rPr>
        <w:rFonts w:ascii="OpenSymbol" w:hAnsi="OpenSymbol" w:cs="OpenSymbol"/>
      </w:rPr>
    </w:lvl>
    <w:lvl w:ilvl="5">
      <w:start w:val="1"/>
      <w:numFmt w:val="bullet"/>
      <w:lvlText w:val="▪"/>
      <w:lvlJc w:val="left"/>
      <w:pPr>
        <w:tabs>
          <w:tab w:val="num" w:pos="2572"/>
        </w:tabs>
        <w:ind w:left="2572" w:hanging="360"/>
      </w:pPr>
      <w:rPr>
        <w:rFonts w:ascii="OpenSymbol" w:hAnsi="OpenSymbol" w:cs="OpenSymbol"/>
      </w:rPr>
    </w:lvl>
    <w:lvl w:ilvl="6">
      <w:start w:val="1"/>
      <w:numFmt w:val="bullet"/>
      <w:lvlText w:val=""/>
      <w:lvlJc w:val="left"/>
      <w:pPr>
        <w:tabs>
          <w:tab w:val="num" w:pos="2932"/>
        </w:tabs>
        <w:ind w:left="2932" w:hanging="360"/>
      </w:pPr>
      <w:rPr>
        <w:rFonts w:ascii="Symbol" w:hAnsi="Symbol" w:cs="OpenSymbol"/>
      </w:rPr>
    </w:lvl>
    <w:lvl w:ilvl="7">
      <w:start w:val="1"/>
      <w:numFmt w:val="bullet"/>
      <w:lvlText w:val="◦"/>
      <w:lvlJc w:val="left"/>
      <w:pPr>
        <w:tabs>
          <w:tab w:val="num" w:pos="3292"/>
        </w:tabs>
        <w:ind w:left="3292" w:hanging="360"/>
      </w:pPr>
      <w:rPr>
        <w:rFonts w:ascii="OpenSymbol" w:hAnsi="OpenSymbol" w:cs="OpenSymbol"/>
      </w:rPr>
    </w:lvl>
    <w:lvl w:ilvl="8">
      <w:start w:val="1"/>
      <w:numFmt w:val="bullet"/>
      <w:lvlText w:val="▪"/>
      <w:lvlJc w:val="left"/>
      <w:pPr>
        <w:tabs>
          <w:tab w:val="num" w:pos="3652"/>
        </w:tabs>
        <w:ind w:left="3652" w:hanging="360"/>
      </w:pPr>
      <w:rPr>
        <w:rFonts w:ascii="OpenSymbol" w:hAnsi="OpenSymbol" w:cs="OpenSymbol"/>
      </w:rPr>
    </w:lvl>
  </w:abstractNum>
  <w:abstractNum w:abstractNumId="9">
    <w:nsid w:val="00000015"/>
    <w:multiLevelType w:val="multilevel"/>
    <w:tmpl w:val="00000015"/>
    <w:name w:val="WWNum25"/>
    <w:lvl w:ilvl="0">
      <w:start w:val="1"/>
      <w:numFmt w:val="bullet"/>
      <w:lvlText w:val=""/>
      <w:lvlJc w:val="left"/>
      <w:pPr>
        <w:tabs>
          <w:tab w:val="num" w:pos="915"/>
        </w:tabs>
        <w:ind w:left="915" w:hanging="360"/>
      </w:pPr>
      <w:rPr>
        <w:rFonts w:ascii="Symbol" w:hAnsi="Symbol" w:cs="OpenSymbol"/>
      </w:rPr>
    </w:lvl>
    <w:lvl w:ilvl="1">
      <w:start w:val="1"/>
      <w:numFmt w:val="bullet"/>
      <w:lvlText w:val="◦"/>
      <w:lvlJc w:val="left"/>
      <w:pPr>
        <w:tabs>
          <w:tab w:val="num" w:pos="1275"/>
        </w:tabs>
        <w:ind w:left="1275" w:hanging="360"/>
      </w:pPr>
      <w:rPr>
        <w:rFonts w:ascii="OpenSymbol" w:hAnsi="OpenSymbol" w:cs="OpenSymbol"/>
      </w:rPr>
    </w:lvl>
    <w:lvl w:ilvl="2">
      <w:start w:val="1"/>
      <w:numFmt w:val="bullet"/>
      <w:lvlText w:val="▪"/>
      <w:lvlJc w:val="left"/>
      <w:pPr>
        <w:tabs>
          <w:tab w:val="num" w:pos="1635"/>
        </w:tabs>
        <w:ind w:left="1635" w:hanging="360"/>
      </w:pPr>
      <w:rPr>
        <w:rFonts w:ascii="OpenSymbol" w:hAnsi="OpenSymbol" w:cs="OpenSymbol"/>
      </w:rPr>
    </w:lvl>
    <w:lvl w:ilvl="3">
      <w:start w:val="1"/>
      <w:numFmt w:val="bullet"/>
      <w:lvlText w:val=""/>
      <w:lvlJc w:val="left"/>
      <w:pPr>
        <w:tabs>
          <w:tab w:val="num" w:pos="1995"/>
        </w:tabs>
        <w:ind w:left="1995" w:hanging="360"/>
      </w:pPr>
      <w:rPr>
        <w:rFonts w:ascii="Symbol" w:hAnsi="Symbol" w:cs="OpenSymbol"/>
      </w:rPr>
    </w:lvl>
    <w:lvl w:ilvl="4">
      <w:start w:val="1"/>
      <w:numFmt w:val="bullet"/>
      <w:lvlText w:val="◦"/>
      <w:lvlJc w:val="left"/>
      <w:pPr>
        <w:tabs>
          <w:tab w:val="num" w:pos="2355"/>
        </w:tabs>
        <w:ind w:left="2355" w:hanging="360"/>
      </w:pPr>
      <w:rPr>
        <w:rFonts w:ascii="OpenSymbol" w:hAnsi="OpenSymbol" w:cs="OpenSymbol"/>
      </w:rPr>
    </w:lvl>
    <w:lvl w:ilvl="5">
      <w:start w:val="1"/>
      <w:numFmt w:val="bullet"/>
      <w:lvlText w:val="▪"/>
      <w:lvlJc w:val="left"/>
      <w:pPr>
        <w:tabs>
          <w:tab w:val="num" w:pos="2715"/>
        </w:tabs>
        <w:ind w:left="2715" w:hanging="360"/>
      </w:pPr>
      <w:rPr>
        <w:rFonts w:ascii="OpenSymbol" w:hAnsi="OpenSymbol" w:cs="OpenSymbol"/>
      </w:rPr>
    </w:lvl>
    <w:lvl w:ilvl="6">
      <w:start w:val="1"/>
      <w:numFmt w:val="bullet"/>
      <w:lvlText w:val=""/>
      <w:lvlJc w:val="left"/>
      <w:pPr>
        <w:tabs>
          <w:tab w:val="num" w:pos="3075"/>
        </w:tabs>
        <w:ind w:left="3075" w:hanging="360"/>
      </w:pPr>
      <w:rPr>
        <w:rFonts w:ascii="Symbol" w:hAnsi="Symbol" w:cs="OpenSymbol"/>
      </w:rPr>
    </w:lvl>
    <w:lvl w:ilvl="7">
      <w:start w:val="1"/>
      <w:numFmt w:val="bullet"/>
      <w:lvlText w:val="◦"/>
      <w:lvlJc w:val="left"/>
      <w:pPr>
        <w:tabs>
          <w:tab w:val="num" w:pos="3435"/>
        </w:tabs>
        <w:ind w:left="3435" w:hanging="360"/>
      </w:pPr>
      <w:rPr>
        <w:rFonts w:ascii="OpenSymbol" w:hAnsi="OpenSymbol" w:cs="OpenSymbol"/>
      </w:rPr>
    </w:lvl>
    <w:lvl w:ilvl="8">
      <w:start w:val="1"/>
      <w:numFmt w:val="bullet"/>
      <w:lvlText w:val="▪"/>
      <w:lvlJc w:val="left"/>
      <w:pPr>
        <w:tabs>
          <w:tab w:val="num" w:pos="3795"/>
        </w:tabs>
        <w:ind w:left="3795" w:hanging="360"/>
      </w:pPr>
      <w:rPr>
        <w:rFonts w:ascii="OpenSymbol" w:hAnsi="OpenSymbol" w:cs="OpenSymbol"/>
      </w:rPr>
    </w:lvl>
  </w:abstractNum>
  <w:abstractNum w:abstractNumId="10">
    <w:nsid w:val="00000016"/>
    <w:multiLevelType w:val="multilevel"/>
    <w:tmpl w:val="00000016"/>
    <w:name w:val="WWNum26"/>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17"/>
    <w:multiLevelType w:val="multilevel"/>
    <w:tmpl w:val="00000017"/>
    <w:name w:val="WW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18"/>
    <w:multiLevelType w:val="multilevel"/>
    <w:tmpl w:val="00000018"/>
    <w:name w:val="WW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9"/>
    <w:multiLevelType w:val="multilevel"/>
    <w:tmpl w:val="00000019"/>
    <w:name w:val="WW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A"/>
    <w:multiLevelType w:val="multilevel"/>
    <w:tmpl w:val="0000001A"/>
    <w:name w:val="WWNum3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nsid w:val="012B6EEC"/>
    <w:multiLevelType w:val="hybridMultilevel"/>
    <w:tmpl w:val="344EF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18757D6"/>
    <w:multiLevelType w:val="hybridMultilevel"/>
    <w:tmpl w:val="5FF82644"/>
    <w:lvl w:ilvl="0" w:tplc="F496C4CC">
      <w:numFmt w:val="bullet"/>
      <w:lvlText w:val="-"/>
      <w:lvlJc w:val="left"/>
      <w:pPr>
        <w:ind w:left="720" w:hanging="360"/>
      </w:pPr>
      <w:rPr>
        <w:rFonts w:ascii="Calibri" w:eastAsiaTheme="minorEastAsia"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4A434D8"/>
    <w:multiLevelType w:val="hybridMultilevel"/>
    <w:tmpl w:val="75DE5EE2"/>
    <w:lvl w:ilvl="0" w:tplc="3E92DA6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5F53DA6"/>
    <w:multiLevelType w:val="hybridMultilevel"/>
    <w:tmpl w:val="DE6A27F8"/>
    <w:lvl w:ilvl="0" w:tplc="1EE6B9F8">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6937106"/>
    <w:multiLevelType w:val="hybridMultilevel"/>
    <w:tmpl w:val="9226478E"/>
    <w:lvl w:ilvl="0" w:tplc="735ACA72">
      <w:start w:val="37"/>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4E43BD"/>
    <w:multiLevelType w:val="hybridMultilevel"/>
    <w:tmpl w:val="15B8AA78"/>
    <w:lvl w:ilvl="0" w:tplc="C792E4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9AD57A7"/>
    <w:multiLevelType w:val="hybridMultilevel"/>
    <w:tmpl w:val="AE440700"/>
    <w:lvl w:ilvl="0" w:tplc="EE166CE8">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9D25C20"/>
    <w:multiLevelType w:val="hybridMultilevel"/>
    <w:tmpl w:val="4EDE2C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09DB51BB"/>
    <w:multiLevelType w:val="multilevel"/>
    <w:tmpl w:val="6686988E"/>
    <w:lvl w:ilvl="0">
      <w:start w:val="4"/>
      <w:numFmt w:val="decimal"/>
      <w:lvlText w:val="%1"/>
      <w:lvlJc w:val="left"/>
      <w:pPr>
        <w:ind w:left="360" w:hanging="360"/>
      </w:pPr>
      <w:rPr>
        <w:rFonts w:hint="default"/>
      </w:rPr>
    </w:lvl>
    <w:lvl w:ilvl="1">
      <w:start w:val="2"/>
      <w:numFmt w:val="decimal"/>
      <w:lvlText w:val="5.%2"/>
      <w:lvlJc w:val="left"/>
      <w:pPr>
        <w:ind w:left="360" w:hanging="360"/>
      </w:pPr>
      <w:rPr>
        <w:rFonts w:hint="default"/>
      </w:rPr>
    </w:lvl>
    <w:lvl w:ilvl="2">
      <w:start w:val="1"/>
      <w:numFmt w:val="decimal"/>
      <w:lvlText w:val="5.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0D9654CA"/>
    <w:multiLevelType w:val="hybridMultilevel"/>
    <w:tmpl w:val="EAC05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F8516B8"/>
    <w:multiLevelType w:val="hybridMultilevel"/>
    <w:tmpl w:val="EEB4014A"/>
    <w:lvl w:ilvl="0" w:tplc="EE166CE8">
      <w:start w:val="5"/>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442314"/>
    <w:multiLevelType w:val="hybridMultilevel"/>
    <w:tmpl w:val="9806A626"/>
    <w:lvl w:ilvl="0" w:tplc="35D0DE08">
      <w:start w:val="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2D17FEE"/>
    <w:multiLevelType w:val="hybridMultilevel"/>
    <w:tmpl w:val="DFF65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A74C02"/>
    <w:multiLevelType w:val="multilevel"/>
    <w:tmpl w:val="C0AAB868"/>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17F672B1"/>
    <w:multiLevelType w:val="hybridMultilevel"/>
    <w:tmpl w:val="9F3AE936"/>
    <w:lvl w:ilvl="0" w:tplc="E93410F6">
      <w:start w:val="1"/>
      <w:numFmt w:val="decimal"/>
      <w:lvlText w:val="%1."/>
      <w:lvlJc w:val="left"/>
      <w:pPr>
        <w:ind w:left="720" w:hanging="360"/>
      </w:pPr>
      <w:rPr>
        <w:rFonts w:ascii="Calibri" w:hAnsi="Calibri" w:hint="default"/>
        <w:b w:val="0"/>
        <w:i w:val="0"/>
        <w:sz w:val="22"/>
      </w:rPr>
    </w:lvl>
    <w:lvl w:ilvl="1" w:tplc="C67CF8EC">
      <w:start w:val="1"/>
      <w:numFmt w:val="decimal"/>
      <w:lvlText w:val="1.%2"/>
      <w:lvlJc w:val="left"/>
      <w:pPr>
        <w:ind w:left="1440" w:hanging="360"/>
      </w:pPr>
      <w:rPr>
        <w:rFonts w:ascii="Calibri" w:hAnsi="Calibri" w:hint="default"/>
        <w:b/>
        <w:i w:val="0"/>
        <w:sz w:val="24"/>
      </w:rPr>
    </w:lvl>
    <w:lvl w:ilvl="2" w:tplc="5B64A73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B0326D"/>
    <w:multiLevelType w:val="hybridMultilevel"/>
    <w:tmpl w:val="7334EAB4"/>
    <w:lvl w:ilvl="0" w:tplc="0046F88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AA01DE8"/>
    <w:multiLevelType w:val="multilevel"/>
    <w:tmpl w:val="1CAEB572"/>
    <w:lvl w:ilvl="0">
      <w:start w:val="1"/>
      <w:numFmt w:val="bullet"/>
      <w:lvlText w:val=""/>
      <w:lvlJc w:val="left"/>
      <w:pPr>
        <w:tabs>
          <w:tab w:val="num" w:pos="0"/>
        </w:tabs>
        <w:ind w:left="360" w:hanging="360"/>
      </w:pPr>
      <w:rPr>
        <w:rFonts w:ascii="Symbol" w:hAnsi="Symbol" w:hint="default"/>
      </w:rPr>
    </w:lvl>
    <w:lvl w:ilvl="1">
      <w:start w:val="1"/>
      <w:numFmt w:val="bullet"/>
      <w:lvlText w:val="o"/>
      <w:lvlJc w:val="left"/>
      <w:pPr>
        <w:tabs>
          <w:tab w:val="num" w:pos="0"/>
        </w:tabs>
        <w:ind w:left="1080" w:hanging="360"/>
      </w:pPr>
      <w:rPr>
        <w:rFonts w:ascii="Courier New" w:hAnsi="Courier New" w:cs="Courier New"/>
        <w:vanish w:val="0"/>
        <w:color w:val="000000"/>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vanish w:val="0"/>
        <w:color w:val="000000"/>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vanish w:val="0"/>
        <w:color w:val="000000"/>
      </w:rPr>
    </w:lvl>
    <w:lvl w:ilvl="8">
      <w:start w:val="1"/>
      <w:numFmt w:val="bullet"/>
      <w:lvlText w:val=""/>
      <w:lvlJc w:val="left"/>
      <w:pPr>
        <w:tabs>
          <w:tab w:val="num" w:pos="0"/>
        </w:tabs>
        <w:ind w:left="6120" w:hanging="360"/>
      </w:pPr>
      <w:rPr>
        <w:rFonts w:ascii="Wingdings" w:hAnsi="Wingdings" w:cs="Wingdings"/>
      </w:rPr>
    </w:lvl>
  </w:abstractNum>
  <w:abstractNum w:abstractNumId="32">
    <w:nsid w:val="203F49F1"/>
    <w:multiLevelType w:val="hybridMultilevel"/>
    <w:tmpl w:val="E1D09B02"/>
    <w:lvl w:ilvl="0" w:tplc="72A25532">
      <w:start w:val="1"/>
      <w:numFmt w:val="decimal"/>
      <w:lvlText w:val="3.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6E00FDE"/>
    <w:multiLevelType w:val="hybridMultilevel"/>
    <w:tmpl w:val="7CAEC6B2"/>
    <w:lvl w:ilvl="0" w:tplc="04090001">
      <w:start w:val="1"/>
      <w:numFmt w:val="bullet"/>
      <w:pStyle w:val="ListNumber"/>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96C5BD7"/>
    <w:multiLevelType w:val="hybridMultilevel"/>
    <w:tmpl w:val="4274AAFE"/>
    <w:lvl w:ilvl="0" w:tplc="0068D6A4">
      <w:start w:val="4"/>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6429E8"/>
    <w:multiLevelType w:val="hybridMultilevel"/>
    <w:tmpl w:val="CFE63C5C"/>
    <w:lvl w:ilvl="0" w:tplc="1EE6B9F8">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D1F2AA6"/>
    <w:multiLevelType w:val="hybridMultilevel"/>
    <w:tmpl w:val="4E404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EE076B2">
      <w:start w:val="2"/>
      <w:numFmt w:val="bullet"/>
      <w:lvlText w:val="-"/>
      <w:lvlJc w:val="left"/>
      <w:pPr>
        <w:ind w:left="2340" w:hanging="360"/>
      </w:pPr>
      <w:rPr>
        <w:rFonts w:ascii="Cambria" w:eastAsiaTheme="minorEastAsia" w:hAnsi="Cambria" w:cstheme="minorBidi"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1075B5"/>
    <w:multiLevelType w:val="hybridMultilevel"/>
    <w:tmpl w:val="AEF80B00"/>
    <w:lvl w:ilvl="0" w:tplc="DE5040EA">
      <w:numFmt w:val="bullet"/>
      <w:lvlText w:val="•"/>
      <w:lvlJc w:val="left"/>
      <w:pPr>
        <w:ind w:left="720" w:hanging="360"/>
      </w:pPr>
      <w:rPr>
        <w:rFonts w:ascii="Times New Roman" w:eastAsiaTheme="minorEastAsia" w:hAnsi="Times New Roman" w:cs="Times New Roman" w:hint="default"/>
      </w:rPr>
    </w:lvl>
    <w:lvl w:ilvl="1" w:tplc="74463620">
      <w:start w:val="3"/>
      <w:numFmt w:val="bullet"/>
      <w:lvlText w:val="-"/>
      <w:lvlJc w:val="left"/>
      <w:pPr>
        <w:ind w:left="1440" w:hanging="360"/>
      </w:pPr>
      <w:rPr>
        <w:rFonts w:ascii="Calibri" w:eastAsiaTheme="minorEastAsia"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82C2055"/>
    <w:multiLevelType w:val="hybridMultilevel"/>
    <w:tmpl w:val="0A3E6A12"/>
    <w:lvl w:ilvl="0" w:tplc="45E48ED6">
      <w:numFmt w:val="bullet"/>
      <w:lvlText w:val="-"/>
      <w:lvlJc w:val="left"/>
      <w:pPr>
        <w:ind w:left="720" w:hanging="360"/>
      </w:pPr>
      <w:rPr>
        <w:rFonts w:ascii="Calibri" w:eastAsiaTheme="minorEastAsia"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B0034F7"/>
    <w:multiLevelType w:val="hybridMultilevel"/>
    <w:tmpl w:val="43CA19B6"/>
    <w:lvl w:ilvl="0" w:tplc="7938EE52">
      <w:start w:val="1"/>
      <w:numFmt w:val="decimal"/>
      <w:lvlText w:val="3.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B1423C6"/>
    <w:multiLevelType w:val="multilevel"/>
    <w:tmpl w:val="572CB7BA"/>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4"/>
      <w:numFmt w:val="decimal"/>
      <w:lvlText w:val="5.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3B586B60"/>
    <w:multiLevelType w:val="hybridMultilevel"/>
    <w:tmpl w:val="1D2EF6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C030265"/>
    <w:multiLevelType w:val="hybridMultilevel"/>
    <w:tmpl w:val="13EEF0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C245F9F"/>
    <w:multiLevelType w:val="hybridMultilevel"/>
    <w:tmpl w:val="3C76C5E4"/>
    <w:lvl w:ilvl="0" w:tplc="DE5040EA">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C6F3339"/>
    <w:multiLevelType w:val="hybridMultilevel"/>
    <w:tmpl w:val="986A9296"/>
    <w:lvl w:ilvl="0" w:tplc="1EE6B9F8">
      <w:start w:val="1"/>
      <w:numFmt w:val="bullet"/>
      <w:lvlText w:val="-"/>
      <w:lvlJc w:val="left"/>
      <w:pPr>
        <w:ind w:left="720" w:hanging="360"/>
      </w:pPr>
      <w:rPr>
        <w:rFonts w:ascii="Cambria" w:eastAsiaTheme="minorEastAsia" w:hAnsi="Cambria" w:cstheme="minorBidi" w:hint="default"/>
      </w:rPr>
    </w:lvl>
    <w:lvl w:ilvl="1" w:tplc="EE166CE8">
      <w:start w:val="5"/>
      <w:numFmt w:val="bullet"/>
      <w:lvlText w:val="-"/>
      <w:lvlJc w:val="left"/>
      <w:pPr>
        <w:ind w:left="720" w:hanging="36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EB02123"/>
    <w:multiLevelType w:val="multilevel"/>
    <w:tmpl w:val="F1783CBE"/>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0F773E1"/>
    <w:multiLevelType w:val="hybridMultilevel"/>
    <w:tmpl w:val="65C46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6380E4F"/>
    <w:multiLevelType w:val="hybridMultilevel"/>
    <w:tmpl w:val="1EEED2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47141EF2"/>
    <w:multiLevelType w:val="hybridMultilevel"/>
    <w:tmpl w:val="1390B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E12536C"/>
    <w:multiLevelType w:val="hybridMultilevel"/>
    <w:tmpl w:val="3B1AA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0772DBC"/>
    <w:multiLevelType w:val="hybridMultilevel"/>
    <w:tmpl w:val="A1E2D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18B0A41"/>
    <w:multiLevelType w:val="hybridMultilevel"/>
    <w:tmpl w:val="875C79E6"/>
    <w:lvl w:ilvl="0" w:tplc="92AA06D6">
      <w:numFmt w:val="bullet"/>
      <w:lvlText w:val="-"/>
      <w:lvlJc w:val="left"/>
      <w:pPr>
        <w:ind w:left="1080" w:hanging="360"/>
      </w:pPr>
      <w:rPr>
        <w:rFonts w:ascii="Calibri" w:eastAsiaTheme="minorEastAsia"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3047EAB"/>
    <w:multiLevelType w:val="hybridMultilevel"/>
    <w:tmpl w:val="49E64CC0"/>
    <w:lvl w:ilvl="0" w:tplc="E244D9EC">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470226E"/>
    <w:multiLevelType w:val="hybridMultilevel"/>
    <w:tmpl w:val="00A65474"/>
    <w:lvl w:ilvl="0" w:tplc="AB186932">
      <w:start w:val="1"/>
      <w:numFmt w:val="decimal"/>
      <w:lvlText w:val="%1."/>
      <w:lvlJc w:val="left"/>
      <w:pPr>
        <w:ind w:left="9720" w:hanging="360"/>
      </w:pPr>
      <w:rPr>
        <w:rFonts w:ascii="Calibri" w:hAnsi="Calibri"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65B1D4E"/>
    <w:multiLevelType w:val="multilevel"/>
    <w:tmpl w:val="F168DCE2"/>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5">
    <w:nsid w:val="5A7E688F"/>
    <w:multiLevelType w:val="hybridMultilevel"/>
    <w:tmpl w:val="7C8A1B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D455BD2"/>
    <w:multiLevelType w:val="hybridMultilevel"/>
    <w:tmpl w:val="21E49D6A"/>
    <w:lvl w:ilvl="0" w:tplc="04090001">
      <w:start w:val="1"/>
      <w:numFmt w:val="bullet"/>
      <w:lvlText w:val=""/>
      <w:lvlJc w:val="left"/>
      <w:pPr>
        <w:ind w:left="720" w:hanging="360"/>
      </w:pPr>
      <w:rPr>
        <w:rFonts w:ascii="Symbol" w:hAnsi="Symbo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07F355D"/>
    <w:multiLevelType w:val="hybridMultilevel"/>
    <w:tmpl w:val="A5AAEA4E"/>
    <w:lvl w:ilvl="0" w:tplc="0C184AD0">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2CA278F"/>
    <w:multiLevelType w:val="multilevel"/>
    <w:tmpl w:val="AD5EA0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632837D7"/>
    <w:multiLevelType w:val="hybridMultilevel"/>
    <w:tmpl w:val="7E260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9B6622"/>
    <w:multiLevelType w:val="multilevel"/>
    <w:tmpl w:val="1A189548"/>
    <w:lvl w:ilvl="0">
      <w:start w:val="4"/>
      <w:numFmt w:val="decimal"/>
      <w:lvlText w:val="%1"/>
      <w:lvlJc w:val="left"/>
      <w:pPr>
        <w:ind w:left="360" w:hanging="360"/>
      </w:pPr>
      <w:rPr>
        <w:rFonts w:hint="default"/>
      </w:rPr>
    </w:lvl>
    <w:lvl w:ilvl="1">
      <w:start w:val="1"/>
      <w:numFmt w:val="decimal"/>
      <w:lvlText w:val="4.%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652205A7"/>
    <w:multiLevelType w:val="hybridMultilevel"/>
    <w:tmpl w:val="1DF81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69D5E09"/>
    <w:multiLevelType w:val="hybridMultilevel"/>
    <w:tmpl w:val="8266F134"/>
    <w:lvl w:ilvl="0" w:tplc="1EE6B9F8">
      <w:start w:val="1"/>
      <w:numFmt w:val="bullet"/>
      <w:lvlText w:val="-"/>
      <w:lvlJc w:val="left"/>
      <w:pPr>
        <w:ind w:left="720" w:hanging="360"/>
      </w:pPr>
      <w:rPr>
        <w:rFonts w:ascii="Cambria" w:eastAsiaTheme="minorEastAsia" w:hAnsi="Cambria" w:cstheme="minorBidi" w:hint="default"/>
      </w:rPr>
    </w:lvl>
    <w:lvl w:ilvl="1" w:tplc="EE166CE8">
      <w:start w:val="5"/>
      <w:numFmt w:val="bullet"/>
      <w:lvlText w:val="-"/>
      <w:lvlJc w:val="left"/>
      <w:pPr>
        <w:ind w:left="720" w:hanging="36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76E4212"/>
    <w:multiLevelType w:val="hybridMultilevel"/>
    <w:tmpl w:val="CF4E6EB2"/>
    <w:lvl w:ilvl="0" w:tplc="F5C2CC22">
      <w:numFmt w:val="bullet"/>
      <w:lvlText w:val="-"/>
      <w:lvlJc w:val="left"/>
      <w:pPr>
        <w:ind w:left="720" w:hanging="360"/>
      </w:pPr>
      <w:rPr>
        <w:rFonts w:ascii="Calibri" w:eastAsiaTheme="minorEastAsia"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E00C53"/>
    <w:multiLevelType w:val="hybridMultilevel"/>
    <w:tmpl w:val="0CCE958A"/>
    <w:lvl w:ilvl="0" w:tplc="E00E2804">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FBF2FAC"/>
    <w:multiLevelType w:val="hybridMultilevel"/>
    <w:tmpl w:val="1528E308"/>
    <w:lvl w:ilvl="0" w:tplc="74463620">
      <w:start w:val="3"/>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0331D67"/>
    <w:multiLevelType w:val="hybridMultilevel"/>
    <w:tmpl w:val="704A2444"/>
    <w:lvl w:ilvl="0" w:tplc="72FEE2A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2F86B0C"/>
    <w:multiLevelType w:val="multilevel"/>
    <w:tmpl w:val="F9829BB2"/>
    <w:lvl w:ilvl="0">
      <w:start w:val="1"/>
      <w:numFmt w:val="bullet"/>
      <w:lvlText w:val=""/>
      <w:lvlJc w:val="left"/>
      <w:pPr>
        <w:tabs>
          <w:tab w:val="num" w:pos="772"/>
        </w:tabs>
        <w:ind w:left="772" w:hanging="360"/>
      </w:pPr>
      <w:rPr>
        <w:rFonts w:ascii="Symbol" w:hAnsi="Symbol" w:hint="default"/>
      </w:rPr>
    </w:lvl>
    <w:lvl w:ilvl="1">
      <w:start w:val="1"/>
      <w:numFmt w:val="bullet"/>
      <w:lvlText w:val="◦"/>
      <w:lvlJc w:val="left"/>
      <w:pPr>
        <w:tabs>
          <w:tab w:val="num" w:pos="1132"/>
        </w:tabs>
        <w:ind w:left="1132" w:hanging="360"/>
      </w:pPr>
      <w:rPr>
        <w:rFonts w:ascii="OpenSymbol" w:hAnsi="OpenSymbol" w:cs="OpenSymbol"/>
      </w:rPr>
    </w:lvl>
    <w:lvl w:ilvl="2">
      <w:start w:val="1"/>
      <w:numFmt w:val="bullet"/>
      <w:lvlText w:val="▪"/>
      <w:lvlJc w:val="left"/>
      <w:pPr>
        <w:tabs>
          <w:tab w:val="num" w:pos="1492"/>
        </w:tabs>
        <w:ind w:left="1492" w:hanging="360"/>
      </w:pPr>
      <w:rPr>
        <w:rFonts w:ascii="OpenSymbol" w:hAnsi="OpenSymbol" w:cs="OpenSymbol"/>
      </w:rPr>
    </w:lvl>
    <w:lvl w:ilvl="3">
      <w:start w:val="1"/>
      <w:numFmt w:val="bullet"/>
      <w:lvlText w:val=""/>
      <w:lvlJc w:val="left"/>
      <w:pPr>
        <w:tabs>
          <w:tab w:val="num" w:pos="1852"/>
        </w:tabs>
        <w:ind w:left="1852" w:hanging="360"/>
      </w:pPr>
      <w:rPr>
        <w:rFonts w:ascii="Symbol" w:hAnsi="Symbol" w:cs="OpenSymbol"/>
      </w:rPr>
    </w:lvl>
    <w:lvl w:ilvl="4">
      <w:start w:val="1"/>
      <w:numFmt w:val="bullet"/>
      <w:lvlText w:val="◦"/>
      <w:lvlJc w:val="left"/>
      <w:pPr>
        <w:tabs>
          <w:tab w:val="num" w:pos="2212"/>
        </w:tabs>
        <w:ind w:left="2212" w:hanging="360"/>
      </w:pPr>
      <w:rPr>
        <w:rFonts w:ascii="OpenSymbol" w:hAnsi="OpenSymbol" w:cs="OpenSymbol"/>
      </w:rPr>
    </w:lvl>
    <w:lvl w:ilvl="5">
      <w:start w:val="1"/>
      <w:numFmt w:val="bullet"/>
      <w:lvlText w:val="▪"/>
      <w:lvlJc w:val="left"/>
      <w:pPr>
        <w:tabs>
          <w:tab w:val="num" w:pos="2572"/>
        </w:tabs>
        <w:ind w:left="2572" w:hanging="360"/>
      </w:pPr>
      <w:rPr>
        <w:rFonts w:ascii="OpenSymbol" w:hAnsi="OpenSymbol" w:cs="OpenSymbol"/>
      </w:rPr>
    </w:lvl>
    <w:lvl w:ilvl="6">
      <w:start w:val="1"/>
      <w:numFmt w:val="bullet"/>
      <w:lvlText w:val=""/>
      <w:lvlJc w:val="left"/>
      <w:pPr>
        <w:tabs>
          <w:tab w:val="num" w:pos="2932"/>
        </w:tabs>
        <w:ind w:left="2932" w:hanging="360"/>
      </w:pPr>
      <w:rPr>
        <w:rFonts w:ascii="Symbol" w:hAnsi="Symbol" w:cs="OpenSymbol"/>
      </w:rPr>
    </w:lvl>
    <w:lvl w:ilvl="7">
      <w:start w:val="1"/>
      <w:numFmt w:val="bullet"/>
      <w:lvlText w:val="◦"/>
      <w:lvlJc w:val="left"/>
      <w:pPr>
        <w:tabs>
          <w:tab w:val="num" w:pos="3292"/>
        </w:tabs>
        <w:ind w:left="3292" w:hanging="360"/>
      </w:pPr>
      <w:rPr>
        <w:rFonts w:ascii="OpenSymbol" w:hAnsi="OpenSymbol" w:cs="OpenSymbol"/>
      </w:rPr>
    </w:lvl>
    <w:lvl w:ilvl="8">
      <w:start w:val="1"/>
      <w:numFmt w:val="bullet"/>
      <w:lvlText w:val="▪"/>
      <w:lvlJc w:val="left"/>
      <w:pPr>
        <w:tabs>
          <w:tab w:val="num" w:pos="3652"/>
        </w:tabs>
        <w:ind w:left="3652" w:hanging="360"/>
      </w:pPr>
      <w:rPr>
        <w:rFonts w:ascii="OpenSymbol" w:hAnsi="OpenSymbol" w:cs="OpenSymbol"/>
      </w:rPr>
    </w:lvl>
  </w:abstractNum>
  <w:abstractNum w:abstractNumId="68">
    <w:nsid w:val="73CF15AE"/>
    <w:multiLevelType w:val="hybridMultilevel"/>
    <w:tmpl w:val="435E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991119"/>
    <w:multiLevelType w:val="hybridMultilevel"/>
    <w:tmpl w:val="50FA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AFF632E"/>
    <w:multiLevelType w:val="hybridMultilevel"/>
    <w:tmpl w:val="2CC01D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F890D7C"/>
    <w:multiLevelType w:val="hybridMultilevel"/>
    <w:tmpl w:val="01D21D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58"/>
  </w:num>
  <w:num w:numId="3">
    <w:abstractNumId w:val="65"/>
  </w:num>
  <w:num w:numId="4">
    <w:abstractNumId w:val="37"/>
  </w:num>
  <w:num w:numId="5">
    <w:abstractNumId w:val="28"/>
  </w:num>
  <w:num w:numId="6">
    <w:abstractNumId w:val="64"/>
  </w:num>
  <w:num w:numId="7">
    <w:abstractNumId w:val="40"/>
  </w:num>
  <w:num w:numId="8">
    <w:abstractNumId w:val="41"/>
  </w:num>
  <w:num w:numId="9">
    <w:abstractNumId w:val="25"/>
  </w:num>
  <w:num w:numId="10">
    <w:abstractNumId w:val="18"/>
  </w:num>
  <w:num w:numId="11">
    <w:abstractNumId w:val="42"/>
  </w:num>
  <w:num w:numId="12">
    <w:abstractNumId w:val="70"/>
  </w:num>
  <w:num w:numId="13">
    <w:abstractNumId w:val="35"/>
  </w:num>
  <w:num w:numId="14">
    <w:abstractNumId w:val="36"/>
  </w:num>
  <w:num w:numId="15">
    <w:abstractNumId w:val="17"/>
  </w:num>
  <w:num w:numId="16">
    <w:abstractNumId w:val="32"/>
  </w:num>
  <w:num w:numId="17">
    <w:abstractNumId w:val="39"/>
  </w:num>
  <w:num w:numId="18">
    <w:abstractNumId w:val="56"/>
  </w:num>
  <w:num w:numId="19">
    <w:abstractNumId w:val="60"/>
  </w:num>
  <w:num w:numId="20">
    <w:abstractNumId w:val="52"/>
  </w:num>
  <w:num w:numId="21">
    <w:abstractNumId w:val="33"/>
  </w:num>
  <w:num w:numId="22">
    <w:abstractNumId w:val="53"/>
  </w:num>
  <w:num w:numId="23">
    <w:abstractNumId w:val="29"/>
  </w:num>
  <w:num w:numId="24">
    <w:abstractNumId w:val="55"/>
  </w:num>
  <w:num w:numId="25">
    <w:abstractNumId w:val="71"/>
  </w:num>
  <w:num w:numId="26">
    <w:abstractNumId w:val="43"/>
  </w:num>
  <w:num w:numId="27">
    <w:abstractNumId w:val="8"/>
  </w:num>
  <w:num w:numId="28">
    <w:abstractNumId w:val="67"/>
  </w:num>
  <w:num w:numId="29">
    <w:abstractNumId w:val="59"/>
  </w:num>
  <w:num w:numId="30">
    <w:abstractNumId w:val="24"/>
  </w:num>
  <w:num w:numId="31">
    <w:abstractNumId w:val="50"/>
  </w:num>
  <w:num w:numId="32">
    <w:abstractNumId w:val="69"/>
  </w:num>
  <w:num w:numId="33">
    <w:abstractNumId w:val="68"/>
  </w:num>
  <w:num w:numId="34">
    <w:abstractNumId w:val="49"/>
  </w:num>
  <w:num w:numId="35">
    <w:abstractNumId w:val="20"/>
  </w:num>
  <w:num w:numId="36">
    <w:abstractNumId w:val="66"/>
  </w:num>
  <w:num w:numId="37">
    <w:abstractNumId w:val="9"/>
  </w:num>
  <w:num w:numId="38">
    <w:abstractNumId w:val="10"/>
  </w:num>
  <w:num w:numId="39">
    <w:abstractNumId w:val="12"/>
  </w:num>
  <w:num w:numId="40">
    <w:abstractNumId w:val="14"/>
  </w:num>
  <w:num w:numId="41">
    <w:abstractNumId w:val="31"/>
  </w:num>
  <w:num w:numId="42">
    <w:abstractNumId w:val="54"/>
  </w:num>
  <w:num w:numId="43">
    <w:abstractNumId w:val="26"/>
  </w:num>
  <w:num w:numId="44">
    <w:abstractNumId w:val="15"/>
  </w:num>
  <w:num w:numId="45">
    <w:abstractNumId w:val="46"/>
  </w:num>
  <w:num w:numId="46">
    <w:abstractNumId w:val="16"/>
  </w:num>
  <w:num w:numId="47">
    <w:abstractNumId w:val="38"/>
  </w:num>
  <w:num w:numId="48">
    <w:abstractNumId w:val="63"/>
  </w:num>
  <w:num w:numId="49">
    <w:abstractNumId w:val="51"/>
  </w:num>
  <w:num w:numId="50">
    <w:abstractNumId w:val="47"/>
  </w:num>
  <w:num w:numId="51">
    <w:abstractNumId w:val="27"/>
  </w:num>
  <w:num w:numId="52">
    <w:abstractNumId w:val="48"/>
  </w:num>
  <w:num w:numId="53">
    <w:abstractNumId w:val="23"/>
  </w:num>
  <w:num w:numId="54">
    <w:abstractNumId w:val="57"/>
  </w:num>
  <w:num w:numId="55">
    <w:abstractNumId w:val="30"/>
  </w:num>
  <w:num w:numId="56">
    <w:abstractNumId w:val="34"/>
  </w:num>
  <w:num w:numId="57">
    <w:abstractNumId w:val="45"/>
  </w:num>
  <w:num w:numId="58">
    <w:abstractNumId w:val="21"/>
  </w:num>
  <w:num w:numId="59">
    <w:abstractNumId w:val="62"/>
  </w:num>
  <w:num w:numId="60">
    <w:abstractNumId w:val="44"/>
  </w:num>
  <w:num w:numId="61">
    <w:abstractNumId w:val="19"/>
  </w:num>
  <w:num w:numId="62">
    <w:abstractNumId w:val="6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A96"/>
    <w:rsid w:val="0000028B"/>
    <w:rsid w:val="00000B82"/>
    <w:rsid w:val="0000103C"/>
    <w:rsid w:val="00001E49"/>
    <w:rsid w:val="000024D0"/>
    <w:rsid w:val="000029D3"/>
    <w:rsid w:val="00002CDB"/>
    <w:rsid w:val="00003FCB"/>
    <w:rsid w:val="00004132"/>
    <w:rsid w:val="0000415E"/>
    <w:rsid w:val="000045E7"/>
    <w:rsid w:val="00004A28"/>
    <w:rsid w:val="00005270"/>
    <w:rsid w:val="00005580"/>
    <w:rsid w:val="000057E0"/>
    <w:rsid w:val="00005AF0"/>
    <w:rsid w:val="000067D5"/>
    <w:rsid w:val="00007030"/>
    <w:rsid w:val="00007797"/>
    <w:rsid w:val="000077A4"/>
    <w:rsid w:val="000102F4"/>
    <w:rsid w:val="00011570"/>
    <w:rsid w:val="00011CB6"/>
    <w:rsid w:val="00011E8D"/>
    <w:rsid w:val="00012A59"/>
    <w:rsid w:val="00013BC5"/>
    <w:rsid w:val="000148C9"/>
    <w:rsid w:val="000155DE"/>
    <w:rsid w:val="000158FB"/>
    <w:rsid w:val="00015BB2"/>
    <w:rsid w:val="000172A8"/>
    <w:rsid w:val="00020068"/>
    <w:rsid w:val="0002054C"/>
    <w:rsid w:val="000209EB"/>
    <w:rsid w:val="00020F6E"/>
    <w:rsid w:val="00021510"/>
    <w:rsid w:val="000216CD"/>
    <w:rsid w:val="00021D29"/>
    <w:rsid w:val="0002206C"/>
    <w:rsid w:val="0002252F"/>
    <w:rsid w:val="00022E20"/>
    <w:rsid w:val="00022FD2"/>
    <w:rsid w:val="00023309"/>
    <w:rsid w:val="000234D3"/>
    <w:rsid w:val="00023B6D"/>
    <w:rsid w:val="00024264"/>
    <w:rsid w:val="000245C3"/>
    <w:rsid w:val="00024C2E"/>
    <w:rsid w:val="000256F2"/>
    <w:rsid w:val="000261EB"/>
    <w:rsid w:val="00026882"/>
    <w:rsid w:val="00026ADF"/>
    <w:rsid w:val="00026BE4"/>
    <w:rsid w:val="000273F1"/>
    <w:rsid w:val="000277A0"/>
    <w:rsid w:val="000277E5"/>
    <w:rsid w:val="00030737"/>
    <w:rsid w:val="00030764"/>
    <w:rsid w:val="00031BC8"/>
    <w:rsid w:val="00032046"/>
    <w:rsid w:val="00032709"/>
    <w:rsid w:val="00032B73"/>
    <w:rsid w:val="00032D98"/>
    <w:rsid w:val="000336B3"/>
    <w:rsid w:val="00033B11"/>
    <w:rsid w:val="00033EC7"/>
    <w:rsid w:val="0003505C"/>
    <w:rsid w:val="0003507F"/>
    <w:rsid w:val="0003556D"/>
    <w:rsid w:val="00035853"/>
    <w:rsid w:val="000358D2"/>
    <w:rsid w:val="00035D80"/>
    <w:rsid w:val="00036183"/>
    <w:rsid w:val="00036244"/>
    <w:rsid w:val="00037068"/>
    <w:rsid w:val="0003728A"/>
    <w:rsid w:val="00040705"/>
    <w:rsid w:val="00040993"/>
    <w:rsid w:val="00040FD3"/>
    <w:rsid w:val="00040FFE"/>
    <w:rsid w:val="00041546"/>
    <w:rsid w:val="00041FFB"/>
    <w:rsid w:val="00042C3C"/>
    <w:rsid w:val="00043C42"/>
    <w:rsid w:val="000441BD"/>
    <w:rsid w:val="000443BD"/>
    <w:rsid w:val="0004485A"/>
    <w:rsid w:val="0004489E"/>
    <w:rsid w:val="00044CFB"/>
    <w:rsid w:val="00044EFB"/>
    <w:rsid w:val="0004578B"/>
    <w:rsid w:val="00045CFE"/>
    <w:rsid w:val="000468C8"/>
    <w:rsid w:val="000469FC"/>
    <w:rsid w:val="00046D35"/>
    <w:rsid w:val="00046E54"/>
    <w:rsid w:val="0004744F"/>
    <w:rsid w:val="00047A49"/>
    <w:rsid w:val="00047C09"/>
    <w:rsid w:val="00050021"/>
    <w:rsid w:val="00050175"/>
    <w:rsid w:val="000507CE"/>
    <w:rsid w:val="00050875"/>
    <w:rsid w:val="00050E14"/>
    <w:rsid w:val="000515CA"/>
    <w:rsid w:val="00051A4E"/>
    <w:rsid w:val="00051E1D"/>
    <w:rsid w:val="0005266B"/>
    <w:rsid w:val="00052F22"/>
    <w:rsid w:val="0005364C"/>
    <w:rsid w:val="00053E23"/>
    <w:rsid w:val="00054234"/>
    <w:rsid w:val="000542EF"/>
    <w:rsid w:val="000553F1"/>
    <w:rsid w:val="00055E8E"/>
    <w:rsid w:val="000560F5"/>
    <w:rsid w:val="000567A9"/>
    <w:rsid w:val="000569F6"/>
    <w:rsid w:val="00057697"/>
    <w:rsid w:val="000579F3"/>
    <w:rsid w:val="00057B90"/>
    <w:rsid w:val="0006002D"/>
    <w:rsid w:val="0006068E"/>
    <w:rsid w:val="00060908"/>
    <w:rsid w:val="00060AA2"/>
    <w:rsid w:val="00060E1E"/>
    <w:rsid w:val="00060F24"/>
    <w:rsid w:val="00061592"/>
    <w:rsid w:val="00061602"/>
    <w:rsid w:val="00061756"/>
    <w:rsid w:val="00061857"/>
    <w:rsid w:val="000622D9"/>
    <w:rsid w:val="00062501"/>
    <w:rsid w:val="0006313B"/>
    <w:rsid w:val="00063F39"/>
    <w:rsid w:val="00063FEB"/>
    <w:rsid w:val="00064147"/>
    <w:rsid w:val="000641C7"/>
    <w:rsid w:val="00065D1E"/>
    <w:rsid w:val="0006655C"/>
    <w:rsid w:val="000669B7"/>
    <w:rsid w:val="00066C44"/>
    <w:rsid w:val="00066C69"/>
    <w:rsid w:val="00066D73"/>
    <w:rsid w:val="00066DAF"/>
    <w:rsid w:val="00066FE2"/>
    <w:rsid w:val="0006736E"/>
    <w:rsid w:val="000678C7"/>
    <w:rsid w:val="0006795E"/>
    <w:rsid w:val="00067AB7"/>
    <w:rsid w:val="0007148A"/>
    <w:rsid w:val="00072628"/>
    <w:rsid w:val="00073C34"/>
    <w:rsid w:val="00075B7A"/>
    <w:rsid w:val="00076540"/>
    <w:rsid w:val="00076C79"/>
    <w:rsid w:val="0007729D"/>
    <w:rsid w:val="00077438"/>
    <w:rsid w:val="00080522"/>
    <w:rsid w:val="000807CE"/>
    <w:rsid w:val="0008120D"/>
    <w:rsid w:val="00082870"/>
    <w:rsid w:val="000828C0"/>
    <w:rsid w:val="00083033"/>
    <w:rsid w:val="00083787"/>
    <w:rsid w:val="0008378D"/>
    <w:rsid w:val="00084050"/>
    <w:rsid w:val="00084262"/>
    <w:rsid w:val="00084A9F"/>
    <w:rsid w:val="00085041"/>
    <w:rsid w:val="0008534E"/>
    <w:rsid w:val="00087683"/>
    <w:rsid w:val="00087859"/>
    <w:rsid w:val="000878E6"/>
    <w:rsid w:val="00087D2D"/>
    <w:rsid w:val="00087DAA"/>
    <w:rsid w:val="00090242"/>
    <w:rsid w:val="00090B9C"/>
    <w:rsid w:val="00090EC0"/>
    <w:rsid w:val="000921FE"/>
    <w:rsid w:val="00092389"/>
    <w:rsid w:val="000924FF"/>
    <w:rsid w:val="000940C1"/>
    <w:rsid w:val="00094B65"/>
    <w:rsid w:val="00094D6F"/>
    <w:rsid w:val="0009501E"/>
    <w:rsid w:val="000951ED"/>
    <w:rsid w:val="00095328"/>
    <w:rsid w:val="00095371"/>
    <w:rsid w:val="00095463"/>
    <w:rsid w:val="00095A8F"/>
    <w:rsid w:val="00095BB7"/>
    <w:rsid w:val="000967F3"/>
    <w:rsid w:val="00096C8C"/>
    <w:rsid w:val="000970E1"/>
    <w:rsid w:val="000974B0"/>
    <w:rsid w:val="000A09CD"/>
    <w:rsid w:val="000A0A93"/>
    <w:rsid w:val="000A15AE"/>
    <w:rsid w:val="000A17B0"/>
    <w:rsid w:val="000A1F54"/>
    <w:rsid w:val="000A251D"/>
    <w:rsid w:val="000A2635"/>
    <w:rsid w:val="000A2F4B"/>
    <w:rsid w:val="000A3C4E"/>
    <w:rsid w:val="000A498A"/>
    <w:rsid w:val="000A4EDE"/>
    <w:rsid w:val="000A554A"/>
    <w:rsid w:val="000A5633"/>
    <w:rsid w:val="000A5F71"/>
    <w:rsid w:val="000A64E9"/>
    <w:rsid w:val="000A7A9C"/>
    <w:rsid w:val="000B0261"/>
    <w:rsid w:val="000B169F"/>
    <w:rsid w:val="000B1E66"/>
    <w:rsid w:val="000B2523"/>
    <w:rsid w:val="000B2C18"/>
    <w:rsid w:val="000B2DB1"/>
    <w:rsid w:val="000B3A99"/>
    <w:rsid w:val="000B3B86"/>
    <w:rsid w:val="000B3D17"/>
    <w:rsid w:val="000B434F"/>
    <w:rsid w:val="000B4536"/>
    <w:rsid w:val="000B5797"/>
    <w:rsid w:val="000B5CA6"/>
    <w:rsid w:val="000B5E70"/>
    <w:rsid w:val="000B6E80"/>
    <w:rsid w:val="000B79FE"/>
    <w:rsid w:val="000C015A"/>
    <w:rsid w:val="000C01CA"/>
    <w:rsid w:val="000C0A96"/>
    <w:rsid w:val="000C0AEC"/>
    <w:rsid w:val="000C109F"/>
    <w:rsid w:val="000C1290"/>
    <w:rsid w:val="000C1577"/>
    <w:rsid w:val="000C1982"/>
    <w:rsid w:val="000C1C81"/>
    <w:rsid w:val="000C2718"/>
    <w:rsid w:val="000C27FD"/>
    <w:rsid w:val="000C34BD"/>
    <w:rsid w:val="000C3BC1"/>
    <w:rsid w:val="000C4257"/>
    <w:rsid w:val="000C4C72"/>
    <w:rsid w:val="000C4CEE"/>
    <w:rsid w:val="000C5E62"/>
    <w:rsid w:val="000C637C"/>
    <w:rsid w:val="000C64AB"/>
    <w:rsid w:val="000C6E0A"/>
    <w:rsid w:val="000C6ED1"/>
    <w:rsid w:val="000D0092"/>
    <w:rsid w:val="000D0A65"/>
    <w:rsid w:val="000D0E71"/>
    <w:rsid w:val="000D204C"/>
    <w:rsid w:val="000D2536"/>
    <w:rsid w:val="000D267E"/>
    <w:rsid w:val="000D3EA6"/>
    <w:rsid w:val="000D3ECC"/>
    <w:rsid w:val="000D48C9"/>
    <w:rsid w:val="000D5274"/>
    <w:rsid w:val="000D5C03"/>
    <w:rsid w:val="000D5E4A"/>
    <w:rsid w:val="000D6A7E"/>
    <w:rsid w:val="000D7588"/>
    <w:rsid w:val="000D76A9"/>
    <w:rsid w:val="000D7778"/>
    <w:rsid w:val="000D7B13"/>
    <w:rsid w:val="000E0A88"/>
    <w:rsid w:val="000E179C"/>
    <w:rsid w:val="000E1E96"/>
    <w:rsid w:val="000E215C"/>
    <w:rsid w:val="000E2175"/>
    <w:rsid w:val="000E2687"/>
    <w:rsid w:val="000E31A5"/>
    <w:rsid w:val="000E3745"/>
    <w:rsid w:val="000E3F80"/>
    <w:rsid w:val="000E44ED"/>
    <w:rsid w:val="000E4773"/>
    <w:rsid w:val="000E477E"/>
    <w:rsid w:val="000E4C93"/>
    <w:rsid w:val="000E5085"/>
    <w:rsid w:val="000E5B94"/>
    <w:rsid w:val="000E5E27"/>
    <w:rsid w:val="000E5FAC"/>
    <w:rsid w:val="000E60DC"/>
    <w:rsid w:val="000E66A0"/>
    <w:rsid w:val="000E6A65"/>
    <w:rsid w:val="000E6DF8"/>
    <w:rsid w:val="000E72D0"/>
    <w:rsid w:val="000E74FD"/>
    <w:rsid w:val="000E7C40"/>
    <w:rsid w:val="000E7F42"/>
    <w:rsid w:val="000E7F69"/>
    <w:rsid w:val="000F0C0A"/>
    <w:rsid w:val="000F0CD8"/>
    <w:rsid w:val="000F11AC"/>
    <w:rsid w:val="000F121C"/>
    <w:rsid w:val="000F18F9"/>
    <w:rsid w:val="000F1F53"/>
    <w:rsid w:val="000F2847"/>
    <w:rsid w:val="000F332C"/>
    <w:rsid w:val="000F3A8B"/>
    <w:rsid w:val="000F4537"/>
    <w:rsid w:val="000F615C"/>
    <w:rsid w:val="000F692D"/>
    <w:rsid w:val="000F7C40"/>
    <w:rsid w:val="00102105"/>
    <w:rsid w:val="001026A1"/>
    <w:rsid w:val="00103153"/>
    <w:rsid w:val="00103C4E"/>
    <w:rsid w:val="00104766"/>
    <w:rsid w:val="00104990"/>
    <w:rsid w:val="001057C5"/>
    <w:rsid w:val="001058E7"/>
    <w:rsid w:val="0010594F"/>
    <w:rsid w:val="00105E04"/>
    <w:rsid w:val="00106025"/>
    <w:rsid w:val="0010681D"/>
    <w:rsid w:val="00106F45"/>
    <w:rsid w:val="00107109"/>
    <w:rsid w:val="001071F5"/>
    <w:rsid w:val="001073F2"/>
    <w:rsid w:val="00110222"/>
    <w:rsid w:val="001105C4"/>
    <w:rsid w:val="00110FDB"/>
    <w:rsid w:val="00111614"/>
    <w:rsid w:val="00112915"/>
    <w:rsid w:val="0011319A"/>
    <w:rsid w:val="001132BC"/>
    <w:rsid w:val="00113A81"/>
    <w:rsid w:val="0011423F"/>
    <w:rsid w:val="00114D90"/>
    <w:rsid w:val="001156FC"/>
    <w:rsid w:val="00115852"/>
    <w:rsid w:val="00115AA7"/>
    <w:rsid w:val="00115CEB"/>
    <w:rsid w:val="00116891"/>
    <w:rsid w:val="0011733A"/>
    <w:rsid w:val="0011743F"/>
    <w:rsid w:val="00117EDB"/>
    <w:rsid w:val="00120019"/>
    <w:rsid w:val="00120390"/>
    <w:rsid w:val="00120D7F"/>
    <w:rsid w:val="00120DFE"/>
    <w:rsid w:val="00121112"/>
    <w:rsid w:val="00121293"/>
    <w:rsid w:val="001212D8"/>
    <w:rsid w:val="001219D5"/>
    <w:rsid w:val="00121FE6"/>
    <w:rsid w:val="00122104"/>
    <w:rsid w:val="00122810"/>
    <w:rsid w:val="00122877"/>
    <w:rsid w:val="00122D01"/>
    <w:rsid w:val="00122E50"/>
    <w:rsid w:val="001230E9"/>
    <w:rsid w:val="001232CF"/>
    <w:rsid w:val="00123F08"/>
    <w:rsid w:val="00124B70"/>
    <w:rsid w:val="00124C65"/>
    <w:rsid w:val="001256D3"/>
    <w:rsid w:val="001268E8"/>
    <w:rsid w:val="00126C10"/>
    <w:rsid w:val="001270F1"/>
    <w:rsid w:val="0012725A"/>
    <w:rsid w:val="00127758"/>
    <w:rsid w:val="00127E0E"/>
    <w:rsid w:val="001306AC"/>
    <w:rsid w:val="0013078C"/>
    <w:rsid w:val="001314A7"/>
    <w:rsid w:val="001316C2"/>
    <w:rsid w:val="001316FA"/>
    <w:rsid w:val="0013235B"/>
    <w:rsid w:val="00133346"/>
    <w:rsid w:val="001336EF"/>
    <w:rsid w:val="00133AE7"/>
    <w:rsid w:val="00133FB7"/>
    <w:rsid w:val="001344F6"/>
    <w:rsid w:val="001347A9"/>
    <w:rsid w:val="001359D6"/>
    <w:rsid w:val="00136FFE"/>
    <w:rsid w:val="001371DB"/>
    <w:rsid w:val="00137796"/>
    <w:rsid w:val="00137FA1"/>
    <w:rsid w:val="00140259"/>
    <w:rsid w:val="001409DF"/>
    <w:rsid w:val="00141251"/>
    <w:rsid w:val="00141270"/>
    <w:rsid w:val="001421AF"/>
    <w:rsid w:val="00142319"/>
    <w:rsid w:val="00142784"/>
    <w:rsid w:val="00143350"/>
    <w:rsid w:val="00143875"/>
    <w:rsid w:val="00143CBD"/>
    <w:rsid w:val="00143CE0"/>
    <w:rsid w:val="00143FB9"/>
    <w:rsid w:val="0014457E"/>
    <w:rsid w:val="001447D4"/>
    <w:rsid w:val="00145F20"/>
    <w:rsid w:val="00146C48"/>
    <w:rsid w:val="00146F9B"/>
    <w:rsid w:val="0014732F"/>
    <w:rsid w:val="001478F6"/>
    <w:rsid w:val="00147A16"/>
    <w:rsid w:val="00150503"/>
    <w:rsid w:val="0015063D"/>
    <w:rsid w:val="001508AC"/>
    <w:rsid w:val="001516FB"/>
    <w:rsid w:val="00152636"/>
    <w:rsid w:val="00152F26"/>
    <w:rsid w:val="00153208"/>
    <w:rsid w:val="00153448"/>
    <w:rsid w:val="001539B3"/>
    <w:rsid w:val="001539CB"/>
    <w:rsid w:val="00153A2C"/>
    <w:rsid w:val="00155E27"/>
    <w:rsid w:val="001579A0"/>
    <w:rsid w:val="001604F9"/>
    <w:rsid w:val="001607F5"/>
    <w:rsid w:val="00160832"/>
    <w:rsid w:val="00160C5B"/>
    <w:rsid w:val="001611C1"/>
    <w:rsid w:val="001618BF"/>
    <w:rsid w:val="00162472"/>
    <w:rsid w:val="001631D8"/>
    <w:rsid w:val="00163900"/>
    <w:rsid w:val="00163D97"/>
    <w:rsid w:val="00164406"/>
    <w:rsid w:val="00164907"/>
    <w:rsid w:val="00164960"/>
    <w:rsid w:val="00164CAE"/>
    <w:rsid w:val="00164FA0"/>
    <w:rsid w:val="001653A9"/>
    <w:rsid w:val="0016585F"/>
    <w:rsid w:val="001659A6"/>
    <w:rsid w:val="00165A70"/>
    <w:rsid w:val="00167C9A"/>
    <w:rsid w:val="00170422"/>
    <w:rsid w:val="001705B3"/>
    <w:rsid w:val="0017086A"/>
    <w:rsid w:val="00171F1E"/>
    <w:rsid w:val="0017228C"/>
    <w:rsid w:val="001730AE"/>
    <w:rsid w:val="00174060"/>
    <w:rsid w:val="001742A5"/>
    <w:rsid w:val="00174FA0"/>
    <w:rsid w:val="00175979"/>
    <w:rsid w:val="001761AD"/>
    <w:rsid w:val="00176292"/>
    <w:rsid w:val="001767D0"/>
    <w:rsid w:val="00176CC7"/>
    <w:rsid w:val="00177296"/>
    <w:rsid w:val="001779FE"/>
    <w:rsid w:val="00177CFB"/>
    <w:rsid w:val="0018031C"/>
    <w:rsid w:val="0018054A"/>
    <w:rsid w:val="00180816"/>
    <w:rsid w:val="00180902"/>
    <w:rsid w:val="00180C37"/>
    <w:rsid w:val="00180CE3"/>
    <w:rsid w:val="0018104F"/>
    <w:rsid w:val="00183FBA"/>
    <w:rsid w:val="00183FBE"/>
    <w:rsid w:val="00184812"/>
    <w:rsid w:val="00184DF0"/>
    <w:rsid w:val="00184E18"/>
    <w:rsid w:val="001856E3"/>
    <w:rsid w:val="00185F15"/>
    <w:rsid w:val="00190469"/>
    <w:rsid w:val="001904CD"/>
    <w:rsid w:val="001919FD"/>
    <w:rsid w:val="00191E22"/>
    <w:rsid w:val="001923AF"/>
    <w:rsid w:val="00192663"/>
    <w:rsid w:val="00192814"/>
    <w:rsid w:val="001928AF"/>
    <w:rsid w:val="001934DD"/>
    <w:rsid w:val="001948AC"/>
    <w:rsid w:val="00194DC6"/>
    <w:rsid w:val="001951B7"/>
    <w:rsid w:val="00195E7E"/>
    <w:rsid w:val="00195F03"/>
    <w:rsid w:val="001960EB"/>
    <w:rsid w:val="001978EE"/>
    <w:rsid w:val="00197AD9"/>
    <w:rsid w:val="00197BEB"/>
    <w:rsid w:val="00197E6E"/>
    <w:rsid w:val="001A00CA"/>
    <w:rsid w:val="001A0502"/>
    <w:rsid w:val="001A0F90"/>
    <w:rsid w:val="001A1146"/>
    <w:rsid w:val="001A1156"/>
    <w:rsid w:val="001A148E"/>
    <w:rsid w:val="001A1BAF"/>
    <w:rsid w:val="001A1CF3"/>
    <w:rsid w:val="001A25B0"/>
    <w:rsid w:val="001A25DA"/>
    <w:rsid w:val="001A27C4"/>
    <w:rsid w:val="001A3159"/>
    <w:rsid w:val="001A333E"/>
    <w:rsid w:val="001A4306"/>
    <w:rsid w:val="001A4F82"/>
    <w:rsid w:val="001A4FC3"/>
    <w:rsid w:val="001A6078"/>
    <w:rsid w:val="001A69AB"/>
    <w:rsid w:val="001A6F57"/>
    <w:rsid w:val="001A6FD6"/>
    <w:rsid w:val="001A737B"/>
    <w:rsid w:val="001A7AAB"/>
    <w:rsid w:val="001A7B97"/>
    <w:rsid w:val="001B0041"/>
    <w:rsid w:val="001B09D6"/>
    <w:rsid w:val="001B10BC"/>
    <w:rsid w:val="001B1167"/>
    <w:rsid w:val="001B1D82"/>
    <w:rsid w:val="001B254E"/>
    <w:rsid w:val="001B280F"/>
    <w:rsid w:val="001B2A5A"/>
    <w:rsid w:val="001B2B60"/>
    <w:rsid w:val="001B2BDC"/>
    <w:rsid w:val="001B3993"/>
    <w:rsid w:val="001B3B1D"/>
    <w:rsid w:val="001B3DDC"/>
    <w:rsid w:val="001B40A3"/>
    <w:rsid w:val="001B4879"/>
    <w:rsid w:val="001B5103"/>
    <w:rsid w:val="001B599E"/>
    <w:rsid w:val="001B75DD"/>
    <w:rsid w:val="001B7ACA"/>
    <w:rsid w:val="001B7DFD"/>
    <w:rsid w:val="001C094E"/>
    <w:rsid w:val="001C0EF3"/>
    <w:rsid w:val="001C1555"/>
    <w:rsid w:val="001C1784"/>
    <w:rsid w:val="001C2100"/>
    <w:rsid w:val="001C27F2"/>
    <w:rsid w:val="001C3080"/>
    <w:rsid w:val="001C347A"/>
    <w:rsid w:val="001C38D5"/>
    <w:rsid w:val="001C3A6C"/>
    <w:rsid w:val="001C3C7A"/>
    <w:rsid w:val="001C4542"/>
    <w:rsid w:val="001C4893"/>
    <w:rsid w:val="001C4932"/>
    <w:rsid w:val="001C4965"/>
    <w:rsid w:val="001C4B0C"/>
    <w:rsid w:val="001C53B3"/>
    <w:rsid w:val="001C548B"/>
    <w:rsid w:val="001C5CDA"/>
    <w:rsid w:val="001C5D16"/>
    <w:rsid w:val="001C611E"/>
    <w:rsid w:val="001C748E"/>
    <w:rsid w:val="001C7C59"/>
    <w:rsid w:val="001D1057"/>
    <w:rsid w:val="001D1E25"/>
    <w:rsid w:val="001D248A"/>
    <w:rsid w:val="001D308C"/>
    <w:rsid w:val="001D3438"/>
    <w:rsid w:val="001D416E"/>
    <w:rsid w:val="001D5A0E"/>
    <w:rsid w:val="001D5CED"/>
    <w:rsid w:val="001D614C"/>
    <w:rsid w:val="001D694A"/>
    <w:rsid w:val="001D7515"/>
    <w:rsid w:val="001D7803"/>
    <w:rsid w:val="001E1850"/>
    <w:rsid w:val="001E192B"/>
    <w:rsid w:val="001E21C2"/>
    <w:rsid w:val="001E2641"/>
    <w:rsid w:val="001E289E"/>
    <w:rsid w:val="001E2D86"/>
    <w:rsid w:val="001E3061"/>
    <w:rsid w:val="001E30E2"/>
    <w:rsid w:val="001E4A88"/>
    <w:rsid w:val="001E53E9"/>
    <w:rsid w:val="001E5407"/>
    <w:rsid w:val="001E5A4C"/>
    <w:rsid w:val="001E5A95"/>
    <w:rsid w:val="001E6CA0"/>
    <w:rsid w:val="001E734E"/>
    <w:rsid w:val="001E76E5"/>
    <w:rsid w:val="001E7AA4"/>
    <w:rsid w:val="001F0122"/>
    <w:rsid w:val="001F016E"/>
    <w:rsid w:val="001F01C0"/>
    <w:rsid w:val="001F035E"/>
    <w:rsid w:val="001F0550"/>
    <w:rsid w:val="001F0D57"/>
    <w:rsid w:val="001F28CE"/>
    <w:rsid w:val="001F43AD"/>
    <w:rsid w:val="001F448E"/>
    <w:rsid w:val="001F44B6"/>
    <w:rsid w:val="001F4F9C"/>
    <w:rsid w:val="001F6122"/>
    <w:rsid w:val="001F7A5C"/>
    <w:rsid w:val="001F7D7A"/>
    <w:rsid w:val="002003E0"/>
    <w:rsid w:val="00200874"/>
    <w:rsid w:val="00200C97"/>
    <w:rsid w:val="00200CED"/>
    <w:rsid w:val="002018A2"/>
    <w:rsid w:val="00201A32"/>
    <w:rsid w:val="00201BA4"/>
    <w:rsid w:val="00201BD2"/>
    <w:rsid w:val="002021C1"/>
    <w:rsid w:val="00202CFE"/>
    <w:rsid w:val="00202EF1"/>
    <w:rsid w:val="00202FF8"/>
    <w:rsid w:val="00203A08"/>
    <w:rsid w:val="00203A83"/>
    <w:rsid w:val="002057A1"/>
    <w:rsid w:val="002064AC"/>
    <w:rsid w:val="00206B94"/>
    <w:rsid w:val="00206D12"/>
    <w:rsid w:val="002071A4"/>
    <w:rsid w:val="002071EE"/>
    <w:rsid w:val="00207940"/>
    <w:rsid w:val="00207C80"/>
    <w:rsid w:val="00210147"/>
    <w:rsid w:val="0021084B"/>
    <w:rsid w:val="00210A5F"/>
    <w:rsid w:val="00210E48"/>
    <w:rsid w:val="0021101C"/>
    <w:rsid w:val="002118B5"/>
    <w:rsid w:val="00212360"/>
    <w:rsid w:val="00212AE3"/>
    <w:rsid w:val="00212E35"/>
    <w:rsid w:val="0021317E"/>
    <w:rsid w:val="00213CBE"/>
    <w:rsid w:val="00213CD8"/>
    <w:rsid w:val="00214022"/>
    <w:rsid w:val="002144C4"/>
    <w:rsid w:val="0021480F"/>
    <w:rsid w:val="00215565"/>
    <w:rsid w:val="002155FD"/>
    <w:rsid w:val="00216152"/>
    <w:rsid w:val="0021638B"/>
    <w:rsid w:val="0021667D"/>
    <w:rsid w:val="00216A7C"/>
    <w:rsid w:val="002175DE"/>
    <w:rsid w:val="00217900"/>
    <w:rsid w:val="00217EB2"/>
    <w:rsid w:val="00220B94"/>
    <w:rsid w:val="0022131B"/>
    <w:rsid w:val="0022198D"/>
    <w:rsid w:val="002223BB"/>
    <w:rsid w:val="00222AE5"/>
    <w:rsid w:val="00222BB3"/>
    <w:rsid w:val="00223ABA"/>
    <w:rsid w:val="0022410E"/>
    <w:rsid w:val="00224202"/>
    <w:rsid w:val="00224A2C"/>
    <w:rsid w:val="00224B27"/>
    <w:rsid w:val="00225A53"/>
    <w:rsid w:val="00226EE0"/>
    <w:rsid w:val="00227336"/>
    <w:rsid w:val="00227837"/>
    <w:rsid w:val="00227B68"/>
    <w:rsid w:val="00233867"/>
    <w:rsid w:val="00233900"/>
    <w:rsid w:val="00233B48"/>
    <w:rsid w:val="00233F9D"/>
    <w:rsid w:val="0023463E"/>
    <w:rsid w:val="00234766"/>
    <w:rsid w:val="002355D4"/>
    <w:rsid w:val="002359F8"/>
    <w:rsid w:val="00235FA5"/>
    <w:rsid w:val="00236340"/>
    <w:rsid w:val="002363DB"/>
    <w:rsid w:val="00236714"/>
    <w:rsid w:val="002369DA"/>
    <w:rsid w:val="00236CB0"/>
    <w:rsid w:val="002406B0"/>
    <w:rsid w:val="002409FF"/>
    <w:rsid w:val="00240A2C"/>
    <w:rsid w:val="00240A5A"/>
    <w:rsid w:val="002411A6"/>
    <w:rsid w:val="0024130E"/>
    <w:rsid w:val="00241E56"/>
    <w:rsid w:val="00242336"/>
    <w:rsid w:val="00242936"/>
    <w:rsid w:val="00242EC9"/>
    <w:rsid w:val="00243663"/>
    <w:rsid w:val="00243FB0"/>
    <w:rsid w:val="002446A0"/>
    <w:rsid w:val="00244870"/>
    <w:rsid w:val="00244F88"/>
    <w:rsid w:val="00245418"/>
    <w:rsid w:val="0024570D"/>
    <w:rsid w:val="00245BBF"/>
    <w:rsid w:val="002469ED"/>
    <w:rsid w:val="00246B28"/>
    <w:rsid w:val="0024703E"/>
    <w:rsid w:val="00247BC6"/>
    <w:rsid w:val="00247FD9"/>
    <w:rsid w:val="00250CAB"/>
    <w:rsid w:val="002512DB"/>
    <w:rsid w:val="0025182F"/>
    <w:rsid w:val="00251A96"/>
    <w:rsid w:val="00252372"/>
    <w:rsid w:val="00252B78"/>
    <w:rsid w:val="00252D9E"/>
    <w:rsid w:val="00252F16"/>
    <w:rsid w:val="00253548"/>
    <w:rsid w:val="00254CA9"/>
    <w:rsid w:val="002551FC"/>
    <w:rsid w:val="00255AA9"/>
    <w:rsid w:val="002568E5"/>
    <w:rsid w:val="00256FC9"/>
    <w:rsid w:val="00257325"/>
    <w:rsid w:val="00257693"/>
    <w:rsid w:val="0025773C"/>
    <w:rsid w:val="00257C01"/>
    <w:rsid w:val="00257E32"/>
    <w:rsid w:val="0026117D"/>
    <w:rsid w:val="00261257"/>
    <w:rsid w:val="002616CA"/>
    <w:rsid w:val="00261766"/>
    <w:rsid w:val="00261A39"/>
    <w:rsid w:val="00261BA5"/>
    <w:rsid w:val="002627A7"/>
    <w:rsid w:val="00263435"/>
    <w:rsid w:val="00264061"/>
    <w:rsid w:val="00264793"/>
    <w:rsid w:val="0026479E"/>
    <w:rsid w:val="00266222"/>
    <w:rsid w:val="00266399"/>
    <w:rsid w:val="002664D4"/>
    <w:rsid w:val="002665B5"/>
    <w:rsid w:val="002671D0"/>
    <w:rsid w:val="0026746B"/>
    <w:rsid w:val="002705F1"/>
    <w:rsid w:val="0027071E"/>
    <w:rsid w:val="002721EA"/>
    <w:rsid w:val="00272680"/>
    <w:rsid w:val="00272844"/>
    <w:rsid w:val="00272C92"/>
    <w:rsid w:val="00272DFB"/>
    <w:rsid w:val="002745DC"/>
    <w:rsid w:val="002748C4"/>
    <w:rsid w:val="00274BDF"/>
    <w:rsid w:val="00275185"/>
    <w:rsid w:val="00275AAB"/>
    <w:rsid w:val="00276B32"/>
    <w:rsid w:val="00277328"/>
    <w:rsid w:val="00277492"/>
    <w:rsid w:val="00277D35"/>
    <w:rsid w:val="00277F48"/>
    <w:rsid w:val="00280D0D"/>
    <w:rsid w:val="00280EAB"/>
    <w:rsid w:val="00280FCD"/>
    <w:rsid w:val="002816E8"/>
    <w:rsid w:val="00281B0D"/>
    <w:rsid w:val="00282024"/>
    <w:rsid w:val="0028256E"/>
    <w:rsid w:val="002831F1"/>
    <w:rsid w:val="00283792"/>
    <w:rsid w:val="00283A1B"/>
    <w:rsid w:val="00283A83"/>
    <w:rsid w:val="0028426C"/>
    <w:rsid w:val="00285053"/>
    <w:rsid w:val="0028569D"/>
    <w:rsid w:val="00285FC0"/>
    <w:rsid w:val="002861DA"/>
    <w:rsid w:val="002865D2"/>
    <w:rsid w:val="0028685A"/>
    <w:rsid w:val="00286920"/>
    <w:rsid w:val="00286A47"/>
    <w:rsid w:val="00286FFE"/>
    <w:rsid w:val="002872EB"/>
    <w:rsid w:val="0028737D"/>
    <w:rsid w:val="0029045E"/>
    <w:rsid w:val="00290C37"/>
    <w:rsid w:val="0029124E"/>
    <w:rsid w:val="0029157C"/>
    <w:rsid w:val="002918B2"/>
    <w:rsid w:val="00291F2B"/>
    <w:rsid w:val="00292A72"/>
    <w:rsid w:val="00293167"/>
    <w:rsid w:val="00293241"/>
    <w:rsid w:val="0029326A"/>
    <w:rsid w:val="00295301"/>
    <w:rsid w:val="00295366"/>
    <w:rsid w:val="00295B48"/>
    <w:rsid w:val="002960CA"/>
    <w:rsid w:val="002960CB"/>
    <w:rsid w:val="002962BD"/>
    <w:rsid w:val="00296CCF"/>
    <w:rsid w:val="00297A89"/>
    <w:rsid w:val="00297F95"/>
    <w:rsid w:val="002A0F30"/>
    <w:rsid w:val="002A154D"/>
    <w:rsid w:val="002A1CBD"/>
    <w:rsid w:val="002A2451"/>
    <w:rsid w:val="002A24CF"/>
    <w:rsid w:val="002A2521"/>
    <w:rsid w:val="002A25CC"/>
    <w:rsid w:val="002A2E94"/>
    <w:rsid w:val="002A3F47"/>
    <w:rsid w:val="002A61A0"/>
    <w:rsid w:val="002A6422"/>
    <w:rsid w:val="002A6579"/>
    <w:rsid w:val="002A7CE1"/>
    <w:rsid w:val="002B0201"/>
    <w:rsid w:val="002B02E6"/>
    <w:rsid w:val="002B0B3B"/>
    <w:rsid w:val="002B13AE"/>
    <w:rsid w:val="002B24B7"/>
    <w:rsid w:val="002B28F5"/>
    <w:rsid w:val="002B2EB8"/>
    <w:rsid w:val="002B3AF1"/>
    <w:rsid w:val="002B4126"/>
    <w:rsid w:val="002B427C"/>
    <w:rsid w:val="002B45C6"/>
    <w:rsid w:val="002B45FA"/>
    <w:rsid w:val="002B4F88"/>
    <w:rsid w:val="002B5DDE"/>
    <w:rsid w:val="002B5E0F"/>
    <w:rsid w:val="002B6476"/>
    <w:rsid w:val="002C05DA"/>
    <w:rsid w:val="002C09FD"/>
    <w:rsid w:val="002C12C5"/>
    <w:rsid w:val="002C1F1B"/>
    <w:rsid w:val="002C2CF6"/>
    <w:rsid w:val="002C34E5"/>
    <w:rsid w:val="002C3A96"/>
    <w:rsid w:val="002C3D48"/>
    <w:rsid w:val="002C5596"/>
    <w:rsid w:val="002C6574"/>
    <w:rsid w:val="002C666A"/>
    <w:rsid w:val="002C6AF0"/>
    <w:rsid w:val="002C6D8F"/>
    <w:rsid w:val="002C75DE"/>
    <w:rsid w:val="002C7CDF"/>
    <w:rsid w:val="002D00DD"/>
    <w:rsid w:val="002D0C1A"/>
    <w:rsid w:val="002D0CFA"/>
    <w:rsid w:val="002D109D"/>
    <w:rsid w:val="002D27C8"/>
    <w:rsid w:val="002D2D04"/>
    <w:rsid w:val="002D337C"/>
    <w:rsid w:val="002D3949"/>
    <w:rsid w:val="002D3C77"/>
    <w:rsid w:val="002D446F"/>
    <w:rsid w:val="002D4729"/>
    <w:rsid w:val="002D4BF7"/>
    <w:rsid w:val="002D567D"/>
    <w:rsid w:val="002D5F9C"/>
    <w:rsid w:val="002D5FEE"/>
    <w:rsid w:val="002D6332"/>
    <w:rsid w:val="002D645C"/>
    <w:rsid w:val="002D703D"/>
    <w:rsid w:val="002D7197"/>
    <w:rsid w:val="002D7453"/>
    <w:rsid w:val="002D77AB"/>
    <w:rsid w:val="002D7F28"/>
    <w:rsid w:val="002E00F1"/>
    <w:rsid w:val="002E12F3"/>
    <w:rsid w:val="002E162E"/>
    <w:rsid w:val="002E181D"/>
    <w:rsid w:val="002E2C66"/>
    <w:rsid w:val="002E2DBA"/>
    <w:rsid w:val="002E31CC"/>
    <w:rsid w:val="002E34F2"/>
    <w:rsid w:val="002E3CEA"/>
    <w:rsid w:val="002E4416"/>
    <w:rsid w:val="002E490E"/>
    <w:rsid w:val="002E651E"/>
    <w:rsid w:val="002E6BF0"/>
    <w:rsid w:val="002E70CB"/>
    <w:rsid w:val="002E7601"/>
    <w:rsid w:val="002E78A1"/>
    <w:rsid w:val="002E791D"/>
    <w:rsid w:val="002E7F11"/>
    <w:rsid w:val="002F0454"/>
    <w:rsid w:val="002F09AC"/>
    <w:rsid w:val="002F0BA1"/>
    <w:rsid w:val="002F1217"/>
    <w:rsid w:val="002F16DC"/>
    <w:rsid w:val="002F1D7E"/>
    <w:rsid w:val="002F1E8C"/>
    <w:rsid w:val="002F3517"/>
    <w:rsid w:val="002F435D"/>
    <w:rsid w:val="002F43CF"/>
    <w:rsid w:val="002F4CB8"/>
    <w:rsid w:val="002F4DBC"/>
    <w:rsid w:val="002F5141"/>
    <w:rsid w:val="002F591C"/>
    <w:rsid w:val="002F69A3"/>
    <w:rsid w:val="002F7823"/>
    <w:rsid w:val="00300AB9"/>
    <w:rsid w:val="00300C00"/>
    <w:rsid w:val="00300F0E"/>
    <w:rsid w:val="00301927"/>
    <w:rsid w:val="00301C3E"/>
    <w:rsid w:val="00302BE0"/>
    <w:rsid w:val="00302DE6"/>
    <w:rsid w:val="00302F04"/>
    <w:rsid w:val="0030319C"/>
    <w:rsid w:val="003046BC"/>
    <w:rsid w:val="003048E7"/>
    <w:rsid w:val="003057D0"/>
    <w:rsid w:val="00306319"/>
    <w:rsid w:val="0030637D"/>
    <w:rsid w:val="00306960"/>
    <w:rsid w:val="00307DB4"/>
    <w:rsid w:val="00307EE2"/>
    <w:rsid w:val="00307F23"/>
    <w:rsid w:val="00310FE1"/>
    <w:rsid w:val="003112FF"/>
    <w:rsid w:val="00311E0C"/>
    <w:rsid w:val="00311F87"/>
    <w:rsid w:val="00313F06"/>
    <w:rsid w:val="00314DDC"/>
    <w:rsid w:val="003158E6"/>
    <w:rsid w:val="00315B40"/>
    <w:rsid w:val="00317067"/>
    <w:rsid w:val="003176FD"/>
    <w:rsid w:val="00320555"/>
    <w:rsid w:val="00320CD3"/>
    <w:rsid w:val="003210BE"/>
    <w:rsid w:val="003215A3"/>
    <w:rsid w:val="003226B5"/>
    <w:rsid w:val="003228BC"/>
    <w:rsid w:val="003231F6"/>
    <w:rsid w:val="00323788"/>
    <w:rsid w:val="0032382B"/>
    <w:rsid w:val="00323ABC"/>
    <w:rsid w:val="00323B73"/>
    <w:rsid w:val="00323F53"/>
    <w:rsid w:val="003240EB"/>
    <w:rsid w:val="003248CF"/>
    <w:rsid w:val="00324CFE"/>
    <w:rsid w:val="00325052"/>
    <w:rsid w:val="00325572"/>
    <w:rsid w:val="0032646E"/>
    <w:rsid w:val="0032671D"/>
    <w:rsid w:val="0032677F"/>
    <w:rsid w:val="00326A9D"/>
    <w:rsid w:val="00326BA2"/>
    <w:rsid w:val="00326C0F"/>
    <w:rsid w:val="00326F77"/>
    <w:rsid w:val="003273E4"/>
    <w:rsid w:val="00327DBC"/>
    <w:rsid w:val="00330B60"/>
    <w:rsid w:val="00330D43"/>
    <w:rsid w:val="00331543"/>
    <w:rsid w:val="003319F1"/>
    <w:rsid w:val="00331D75"/>
    <w:rsid w:val="00332982"/>
    <w:rsid w:val="00332B62"/>
    <w:rsid w:val="00333132"/>
    <w:rsid w:val="00333A0D"/>
    <w:rsid w:val="00333CEE"/>
    <w:rsid w:val="00334246"/>
    <w:rsid w:val="00334523"/>
    <w:rsid w:val="003347C5"/>
    <w:rsid w:val="00334F5F"/>
    <w:rsid w:val="00335760"/>
    <w:rsid w:val="00335A0C"/>
    <w:rsid w:val="0033673E"/>
    <w:rsid w:val="00336BEC"/>
    <w:rsid w:val="00336C2D"/>
    <w:rsid w:val="00337412"/>
    <w:rsid w:val="00337A37"/>
    <w:rsid w:val="00337F09"/>
    <w:rsid w:val="00340373"/>
    <w:rsid w:val="003408DC"/>
    <w:rsid w:val="003419B5"/>
    <w:rsid w:val="00342386"/>
    <w:rsid w:val="003423C1"/>
    <w:rsid w:val="00342622"/>
    <w:rsid w:val="00342A98"/>
    <w:rsid w:val="003436B6"/>
    <w:rsid w:val="00344CE1"/>
    <w:rsid w:val="00344DE5"/>
    <w:rsid w:val="00345734"/>
    <w:rsid w:val="00345AA3"/>
    <w:rsid w:val="003467F4"/>
    <w:rsid w:val="003470AA"/>
    <w:rsid w:val="00347357"/>
    <w:rsid w:val="003473F4"/>
    <w:rsid w:val="0034776E"/>
    <w:rsid w:val="00347D09"/>
    <w:rsid w:val="00347DC3"/>
    <w:rsid w:val="00350448"/>
    <w:rsid w:val="0035096F"/>
    <w:rsid w:val="00350D77"/>
    <w:rsid w:val="00350F69"/>
    <w:rsid w:val="0035170E"/>
    <w:rsid w:val="003519C7"/>
    <w:rsid w:val="00351D29"/>
    <w:rsid w:val="0035251C"/>
    <w:rsid w:val="003525B4"/>
    <w:rsid w:val="003526AE"/>
    <w:rsid w:val="00352EDA"/>
    <w:rsid w:val="00353281"/>
    <w:rsid w:val="00353C2C"/>
    <w:rsid w:val="00353ED7"/>
    <w:rsid w:val="00355466"/>
    <w:rsid w:val="00355BD6"/>
    <w:rsid w:val="00356148"/>
    <w:rsid w:val="00356DDE"/>
    <w:rsid w:val="003578E4"/>
    <w:rsid w:val="00360C11"/>
    <w:rsid w:val="0036111E"/>
    <w:rsid w:val="00361571"/>
    <w:rsid w:val="00361CD1"/>
    <w:rsid w:val="003620C0"/>
    <w:rsid w:val="0036264A"/>
    <w:rsid w:val="0036271B"/>
    <w:rsid w:val="00362885"/>
    <w:rsid w:val="003628C4"/>
    <w:rsid w:val="00362C30"/>
    <w:rsid w:val="00363231"/>
    <w:rsid w:val="00363427"/>
    <w:rsid w:val="00363C57"/>
    <w:rsid w:val="00364122"/>
    <w:rsid w:val="00364B9E"/>
    <w:rsid w:val="00364F21"/>
    <w:rsid w:val="00364F96"/>
    <w:rsid w:val="003652D1"/>
    <w:rsid w:val="003653DE"/>
    <w:rsid w:val="00365640"/>
    <w:rsid w:val="003659EC"/>
    <w:rsid w:val="00366253"/>
    <w:rsid w:val="003664C0"/>
    <w:rsid w:val="003713B3"/>
    <w:rsid w:val="00372671"/>
    <w:rsid w:val="00373ABF"/>
    <w:rsid w:val="003745BD"/>
    <w:rsid w:val="003754B6"/>
    <w:rsid w:val="003755B1"/>
    <w:rsid w:val="00375B49"/>
    <w:rsid w:val="00375CCC"/>
    <w:rsid w:val="00375E57"/>
    <w:rsid w:val="00376033"/>
    <w:rsid w:val="0037629B"/>
    <w:rsid w:val="00376622"/>
    <w:rsid w:val="00376804"/>
    <w:rsid w:val="00376E88"/>
    <w:rsid w:val="00376EA8"/>
    <w:rsid w:val="00377713"/>
    <w:rsid w:val="003800EE"/>
    <w:rsid w:val="00380586"/>
    <w:rsid w:val="00380B68"/>
    <w:rsid w:val="003819AA"/>
    <w:rsid w:val="00381EC7"/>
    <w:rsid w:val="0038233B"/>
    <w:rsid w:val="00382980"/>
    <w:rsid w:val="00382BB5"/>
    <w:rsid w:val="00382BD8"/>
    <w:rsid w:val="00383260"/>
    <w:rsid w:val="0038383E"/>
    <w:rsid w:val="003840D8"/>
    <w:rsid w:val="00384495"/>
    <w:rsid w:val="00384957"/>
    <w:rsid w:val="00385122"/>
    <w:rsid w:val="003851EE"/>
    <w:rsid w:val="003856B2"/>
    <w:rsid w:val="003856ED"/>
    <w:rsid w:val="00385925"/>
    <w:rsid w:val="003863BB"/>
    <w:rsid w:val="00386A62"/>
    <w:rsid w:val="00386BA4"/>
    <w:rsid w:val="00386BCF"/>
    <w:rsid w:val="00386DED"/>
    <w:rsid w:val="003872AC"/>
    <w:rsid w:val="003873FD"/>
    <w:rsid w:val="003878AA"/>
    <w:rsid w:val="00387FE8"/>
    <w:rsid w:val="00391AD2"/>
    <w:rsid w:val="003924E8"/>
    <w:rsid w:val="0039398F"/>
    <w:rsid w:val="00393A5E"/>
    <w:rsid w:val="00393B41"/>
    <w:rsid w:val="00393EF8"/>
    <w:rsid w:val="0039419D"/>
    <w:rsid w:val="003949EF"/>
    <w:rsid w:val="0039547C"/>
    <w:rsid w:val="0039574A"/>
    <w:rsid w:val="00396248"/>
    <w:rsid w:val="0039662D"/>
    <w:rsid w:val="00397D9A"/>
    <w:rsid w:val="003A09A6"/>
    <w:rsid w:val="003A0B1D"/>
    <w:rsid w:val="003A0D30"/>
    <w:rsid w:val="003A0E18"/>
    <w:rsid w:val="003A14C2"/>
    <w:rsid w:val="003A1B38"/>
    <w:rsid w:val="003A26CE"/>
    <w:rsid w:val="003A284C"/>
    <w:rsid w:val="003A323A"/>
    <w:rsid w:val="003A3378"/>
    <w:rsid w:val="003A3561"/>
    <w:rsid w:val="003A4239"/>
    <w:rsid w:val="003A42C9"/>
    <w:rsid w:val="003A47C3"/>
    <w:rsid w:val="003A4A8A"/>
    <w:rsid w:val="003A4EB2"/>
    <w:rsid w:val="003A61DF"/>
    <w:rsid w:val="003A6275"/>
    <w:rsid w:val="003A64B5"/>
    <w:rsid w:val="003A6CC0"/>
    <w:rsid w:val="003A7261"/>
    <w:rsid w:val="003A7868"/>
    <w:rsid w:val="003B0DB6"/>
    <w:rsid w:val="003B11B8"/>
    <w:rsid w:val="003B1437"/>
    <w:rsid w:val="003B149B"/>
    <w:rsid w:val="003B1FCA"/>
    <w:rsid w:val="003B2133"/>
    <w:rsid w:val="003B2568"/>
    <w:rsid w:val="003B3127"/>
    <w:rsid w:val="003B4061"/>
    <w:rsid w:val="003B5B94"/>
    <w:rsid w:val="003B5EBF"/>
    <w:rsid w:val="003B5F4D"/>
    <w:rsid w:val="003B6752"/>
    <w:rsid w:val="003B6C63"/>
    <w:rsid w:val="003B6F28"/>
    <w:rsid w:val="003B6FB1"/>
    <w:rsid w:val="003B72D0"/>
    <w:rsid w:val="003B7982"/>
    <w:rsid w:val="003B7A96"/>
    <w:rsid w:val="003B7DB8"/>
    <w:rsid w:val="003C03C1"/>
    <w:rsid w:val="003C0EB5"/>
    <w:rsid w:val="003C0EFF"/>
    <w:rsid w:val="003C154A"/>
    <w:rsid w:val="003C17A3"/>
    <w:rsid w:val="003C2049"/>
    <w:rsid w:val="003C27EB"/>
    <w:rsid w:val="003C2C54"/>
    <w:rsid w:val="003C2FAC"/>
    <w:rsid w:val="003C3B1F"/>
    <w:rsid w:val="003C4405"/>
    <w:rsid w:val="003C483B"/>
    <w:rsid w:val="003C4C2B"/>
    <w:rsid w:val="003C4EC4"/>
    <w:rsid w:val="003C4FAC"/>
    <w:rsid w:val="003C5099"/>
    <w:rsid w:val="003C5489"/>
    <w:rsid w:val="003C55D7"/>
    <w:rsid w:val="003C5D59"/>
    <w:rsid w:val="003C7477"/>
    <w:rsid w:val="003C74BF"/>
    <w:rsid w:val="003C7770"/>
    <w:rsid w:val="003C778C"/>
    <w:rsid w:val="003D0575"/>
    <w:rsid w:val="003D07A0"/>
    <w:rsid w:val="003D08B1"/>
    <w:rsid w:val="003D08ED"/>
    <w:rsid w:val="003D0BE8"/>
    <w:rsid w:val="003D224E"/>
    <w:rsid w:val="003D3152"/>
    <w:rsid w:val="003D3591"/>
    <w:rsid w:val="003D3759"/>
    <w:rsid w:val="003D5042"/>
    <w:rsid w:val="003D51C1"/>
    <w:rsid w:val="003D6014"/>
    <w:rsid w:val="003D6468"/>
    <w:rsid w:val="003D693C"/>
    <w:rsid w:val="003E0EF2"/>
    <w:rsid w:val="003E1BC6"/>
    <w:rsid w:val="003E21A5"/>
    <w:rsid w:val="003E257D"/>
    <w:rsid w:val="003E288D"/>
    <w:rsid w:val="003E336D"/>
    <w:rsid w:val="003E414F"/>
    <w:rsid w:val="003E495D"/>
    <w:rsid w:val="003E4A16"/>
    <w:rsid w:val="003E55BE"/>
    <w:rsid w:val="003E55E6"/>
    <w:rsid w:val="003E5CB1"/>
    <w:rsid w:val="003E5E5E"/>
    <w:rsid w:val="003E6368"/>
    <w:rsid w:val="003E63D5"/>
    <w:rsid w:val="003E6642"/>
    <w:rsid w:val="003E679C"/>
    <w:rsid w:val="003E6BDC"/>
    <w:rsid w:val="003E6CC1"/>
    <w:rsid w:val="003E6D16"/>
    <w:rsid w:val="003E72BB"/>
    <w:rsid w:val="003E7C5F"/>
    <w:rsid w:val="003E7D26"/>
    <w:rsid w:val="003F0956"/>
    <w:rsid w:val="003F1868"/>
    <w:rsid w:val="003F1C0D"/>
    <w:rsid w:val="003F1C56"/>
    <w:rsid w:val="003F205B"/>
    <w:rsid w:val="003F21E4"/>
    <w:rsid w:val="003F255A"/>
    <w:rsid w:val="003F2583"/>
    <w:rsid w:val="003F25FB"/>
    <w:rsid w:val="003F25FE"/>
    <w:rsid w:val="003F265F"/>
    <w:rsid w:val="003F2681"/>
    <w:rsid w:val="003F29FC"/>
    <w:rsid w:val="003F491C"/>
    <w:rsid w:val="003F4C84"/>
    <w:rsid w:val="003F4E61"/>
    <w:rsid w:val="003F4FDF"/>
    <w:rsid w:val="003F5564"/>
    <w:rsid w:val="003F566B"/>
    <w:rsid w:val="003F5F8F"/>
    <w:rsid w:val="003F6CFF"/>
    <w:rsid w:val="00400C03"/>
    <w:rsid w:val="00400DF9"/>
    <w:rsid w:val="004018F7"/>
    <w:rsid w:val="00401F3B"/>
    <w:rsid w:val="004023AC"/>
    <w:rsid w:val="00402445"/>
    <w:rsid w:val="004025B8"/>
    <w:rsid w:val="0040271D"/>
    <w:rsid w:val="00402A6F"/>
    <w:rsid w:val="00402F3B"/>
    <w:rsid w:val="004031F3"/>
    <w:rsid w:val="0040354D"/>
    <w:rsid w:val="00403970"/>
    <w:rsid w:val="00404139"/>
    <w:rsid w:val="004049FB"/>
    <w:rsid w:val="00404B3B"/>
    <w:rsid w:val="00404C3B"/>
    <w:rsid w:val="0040539D"/>
    <w:rsid w:val="00406C7B"/>
    <w:rsid w:val="00407FBE"/>
    <w:rsid w:val="00410083"/>
    <w:rsid w:val="0041096B"/>
    <w:rsid w:val="00410B6A"/>
    <w:rsid w:val="004111D2"/>
    <w:rsid w:val="00411654"/>
    <w:rsid w:val="00411EF4"/>
    <w:rsid w:val="00412D5B"/>
    <w:rsid w:val="004134CB"/>
    <w:rsid w:val="00413A6D"/>
    <w:rsid w:val="00413D3F"/>
    <w:rsid w:val="00413DC2"/>
    <w:rsid w:val="004148F3"/>
    <w:rsid w:val="0041665C"/>
    <w:rsid w:val="00417B3C"/>
    <w:rsid w:val="00417FAD"/>
    <w:rsid w:val="00420AD5"/>
    <w:rsid w:val="00420EF4"/>
    <w:rsid w:val="00420FE5"/>
    <w:rsid w:val="0042122C"/>
    <w:rsid w:val="004215EA"/>
    <w:rsid w:val="00421C5D"/>
    <w:rsid w:val="00423B3D"/>
    <w:rsid w:val="00423BF0"/>
    <w:rsid w:val="00424A95"/>
    <w:rsid w:val="0042548E"/>
    <w:rsid w:val="00425913"/>
    <w:rsid w:val="00425DA5"/>
    <w:rsid w:val="00426E84"/>
    <w:rsid w:val="00426EB4"/>
    <w:rsid w:val="0042784E"/>
    <w:rsid w:val="00427C83"/>
    <w:rsid w:val="0043062A"/>
    <w:rsid w:val="00430874"/>
    <w:rsid w:val="0043093D"/>
    <w:rsid w:val="00430BC9"/>
    <w:rsid w:val="00430BEB"/>
    <w:rsid w:val="00431415"/>
    <w:rsid w:val="00431493"/>
    <w:rsid w:val="0043160C"/>
    <w:rsid w:val="0043167A"/>
    <w:rsid w:val="0043194C"/>
    <w:rsid w:val="00431CD0"/>
    <w:rsid w:val="0043217D"/>
    <w:rsid w:val="00432831"/>
    <w:rsid w:val="00433B09"/>
    <w:rsid w:val="00433B73"/>
    <w:rsid w:val="00433EF7"/>
    <w:rsid w:val="00434F5E"/>
    <w:rsid w:val="00435199"/>
    <w:rsid w:val="0043529A"/>
    <w:rsid w:val="00435963"/>
    <w:rsid w:val="00435EDB"/>
    <w:rsid w:val="00436165"/>
    <w:rsid w:val="004361C8"/>
    <w:rsid w:val="00436261"/>
    <w:rsid w:val="0043710F"/>
    <w:rsid w:val="004376BE"/>
    <w:rsid w:val="0044052A"/>
    <w:rsid w:val="00440760"/>
    <w:rsid w:val="00440DA1"/>
    <w:rsid w:val="00441CF6"/>
    <w:rsid w:val="00442C68"/>
    <w:rsid w:val="00442F05"/>
    <w:rsid w:val="0044389C"/>
    <w:rsid w:val="004441D2"/>
    <w:rsid w:val="00444E31"/>
    <w:rsid w:val="0044505F"/>
    <w:rsid w:val="004456F9"/>
    <w:rsid w:val="00445CC9"/>
    <w:rsid w:val="00446227"/>
    <w:rsid w:val="00446462"/>
    <w:rsid w:val="00446C8C"/>
    <w:rsid w:val="0044758B"/>
    <w:rsid w:val="00447722"/>
    <w:rsid w:val="00447C13"/>
    <w:rsid w:val="004505D0"/>
    <w:rsid w:val="00451A4B"/>
    <w:rsid w:val="00452977"/>
    <w:rsid w:val="00452C19"/>
    <w:rsid w:val="0045344F"/>
    <w:rsid w:val="0045363A"/>
    <w:rsid w:val="00455886"/>
    <w:rsid w:val="004577D4"/>
    <w:rsid w:val="00457C01"/>
    <w:rsid w:val="00460E5F"/>
    <w:rsid w:val="00460F86"/>
    <w:rsid w:val="0046135E"/>
    <w:rsid w:val="00461CF9"/>
    <w:rsid w:val="00461D41"/>
    <w:rsid w:val="004620C0"/>
    <w:rsid w:val="00462465"/>
    <w:rsid w:val="0046250A"/>
    <w:rsid w:val="00463525"/>
    <w:rsid w:val="0046379D"/>
    <w:rsid w:val="00464074"/>
    <w:rsid w:val="00464668"/>
    <w:rsid w:val="00464719"/>
    <w:rsid w:val="00464F8E"/>
    <w:rsid w:val="00465C78"/>
    <w:rsid w:val="0046688F"/>
    <w:rsid w:val="004671E4"/>
    <w:rsid w:val="0046744D"/>
    <w:rsid w:val="004675F1"/>
    <w:rsid w:val="0046761E"/>
    <w:rsid w:val="004679C4"/>
    <w:rsid w:val="00467E85"/>
    <w:rsid w:val="00467FEC"/>
    <w:rsid w:val="0047007B"/>
    <w:rsid w:val="0047015C"/>
    <w:rsid w:val="004701C4"/>
    <w:rsid w:val="004711B5"/>
    <w:rsid w:val="00471415"/>
    <w:rsid w:val="00471729"/>
    <w:rsid w:val="00471E64"/>
    <w:rsid w:val="0047326A"/>
    <w:rsid w:val="0047337C"/>
    <w:rsid w:val="004739A1"/>
    <w:rsid w:val="00474BCE"/>
    <w:rsid w:val="00475F5F"/>
    <w:rsid w:val="00476067"/>
    <w:rsid w:val="00476565"/>
    <w:rsid w:val="0047689C"/>
    <w:rsid w:val="00476ADE"/>
    <w:rsid w:val="00476CC4"/>
    <w:rsid w:val="00477392"/>
    <w:rsid w:val="0048014B"/>
    <w:rsid w:val="004806EA"/>
    <w:rsid w:val="00480EA2"/>
    <w:rsid w:val="00480F26"/>
    <w:rsid w:val="00480FF3"/>
    <w:rsid w:val="00481369"/>
    <w:rsid w:val="00481577"/>
    <w:rsid w:val="00482023"/>
    <w:rsid w:val="0048296E"/>
    <w:rsid w:val="00483814"/>
    <w:rsid w:val="00485155"/>
    <w:rsid w:val="00485181"/>
    <w:rsid w:val="004856A8"/>
    <w:rsid w:val="00485E50"/>
    <w:rsid w:val="0048654B"/>
    <w:rsid w:val="004866FE"/>
    <w:rsid w:val="0048746C"/>
    <w:rsid w:val="004875EC"/>
    <w:rsid w:val="00487880"/>
    <w:rsid w:val="004879D5"/>
    <w:rsid w:val="0049005F"/>
    <w:rsid w:val="004900C7"/>
    <w:rsid w:val="004900F8"/>
    <w:rsid w:val="004906DA"/>
    <w:rsid w:val="004907BD"/>
    <w:rsid w:val="004909E0"/>
    <w:rsid w:val="00490E94"/>
    <w:rsid w:val="00491BFE"/>
    <w:rsid w:val="004924B4"/>
    <w:rsid w:val="004924BF"/>
    <w:rsid w:val="00492721"/>
    <w:rsid w:val="0049296C"/>
    <w:rsid w:val="004935DF"/>
    <w:rsid w:val="0049377F"/>
    <w:rsid w:val="004945AF"/>
    <w:rsid w:val="004946DB"/>
    <w:rsid w:val="00494C3B"/>
    <w:rsid w:val="0049585E"/>
    <w:rsid w:val="004966F0"/>
    <w:rsid w:val="00496903"/>
    <w:rsid w:val="004974AD"/>
    <w:rsid w:val="004A0DF8"/>
    <w:rsid w:val="004A128B"/>
    <w:rsid w:val="004A12F3"/>
    <w:rsid w:val="004A13F2"/>
    <w:rsid w:val="004A42B7"/>
    <w:rsid w:val="004A47B1"/>
    <w:rsid w:val="004A4A08"/>
    <w:rsid w:val="004A5CB2"/>
    <w:rsid w:val="004A698B"/>
    <w:rsid w:val="004A6C17"/>
    <w:rsid w:val="004A7080"/>
    <w:rsid w:val="004B0677"/>
    <w:rsid w:val="004B06AC"/>
    <w:rsid w:val="004B0A0C"/>
    <w:rsid w:val="004B182B"/>
    <w:rsid w:val="004B19EA"/>
    <w:rsid w:val="004B1E0B"/>
    <w:rsid w:val="004B262C"/>
    <w:rsid w:val="004B2C51"/>
    <w:rsid w:val="004B32DE"/>
    <w:rsid w:val="004B3CA3"/>
    <w:rsid w:val="004B3CE6"/>
    <w:rsid w:val="004B48FE"/>
    <w:rsid w:val="004B52E7"/>
    <w:rsid w:val="004B5D71"/>
    <w:rsid w:val="004B5F50"/>
    <w:rsid w:val="004B5F98"/>
    <w:rsid w:val="004B6400"/>
    <w:rsid w:val="004B6AED"/>
    <w:rsid w:val="004B706E"/>
    <w:rsid w:val="004B7195"/>
    <w:rsid w:val="004B733F"/>
    <w:rsid w:val="004B7978"/>
    <w:rsid w:val="004B7F29"/>
    <w:rsid w:val="004C015D"/>
    <w:rsid w:val="004C03A6"/>
    <w:rsid w:val="004C06AF"/>
    <w:rsid w:val="004C0D9B"/>
    <w:rsid w:val="004C12C6"/>
    <w:rsid w:val="004C1A8F"/>
    <w:rsid w:val="004C1C11"/>
    <w:rsid w:val="004C1D2A"/>
    <w:rsid w:val="004C224F"/>
    <w:rsid w:val="004C25AB"/>
    <w:rsid w:val="004C37E3"/>
    <w:rsid w:val="004C386A"/>
    <w:rsid w:val="004C3A05"/>
    <w:rsid w:val="004C3F45"/>
    <w:rsid w:val="004C49CE"/>
    <w:rsid w:val="004C4B35"/>
    <w:rsid w:val="004C6944"/>
    <w:rsid w:val="004C7175"/>
    <w:rsid w:val="004C73C9"/>
    <w:rsid w:val="004C799A"/>
    <w:rsid w:val="004C7E17"/>
    <w:rsid w:val="004D08F7"/>
    <w:rsid w:val="004D103C"/>
    <w:rsid w:val="004D1616"/>
    <w:rsid w:val="004D1BB0"/>
    <w:rsid w:val="004D1C2C"/>
    <w:rsid w:val="004D273D"/>
    <w:rsid w:val="004D27E0"/>
    <w:rsid w:val="004D2BD0"/>
    <w:rsid w:val="004D3062"/>
    <w:rsid w:val="004D33A6"/>
    <w:rsid w:val="004D3A5A"/>
    <w:rsid w:val="004D3B53"/>
    <w:rsid w:val="004D41CE"/>
    <w:rsid w:val="004D4DB2"/>
    <w:rsid w:val="004D4E22"/>
    <w:rsid w:val="004D5EE5"/>
    <w:rsid w:val="004D61E5"/>
    <w:rsid w:val="004D6646"/>
    <w:rsid w:val="004D6AE3"/>
    <w:rsid w:val="004D6FFC"/>
    <w:rsid w:val="004D7F8F"/>
    <w:rsid w:val="004E014B"/>
    <w:rsid w:val="004E01EC"/>
    <w:rsid w:val="004E0F29"/>
    <w:rsid w:val="004E172C"/>
    <w:rsid w:val="004E20D6"/>
    <w:rsid w:val="004E26C5"/>
    <w:rsid w:val="004E2C5A"/>
    <w:rsid w:val="004E2D53"/>
    <w:rsid w:val="004E3CB3"/>
    <w:rsid w:val="004E4021"/>
    <w:rsid w:val="004E432B"/>
    <w:rsid w:val="004E4637"/>
    <w:rsid w:val="004E4ABF"/>
    <w:rsid w:val="004E5C85"/>
    <w:rsid w:val="004E65E2"/>
    <w:rsid w:val="004E6953"/>
    <w:rsid w:val="004E6B2A"/>
    <w:rsid w:val="004E6D42"/>
    <w:rsid w:val="004E7E16"/>
    <w:rsid w:val="004E7E81"/>
    <w:rsid w:val="004F0109"/>
    <w:rsid w:val="004F0364"/>
    <w:rsid w:val="004F1068"/>
    <w:rsid w:val="004F1569"/>
    <w:rsid w:val="004F1920"/>
    <w:rsid w:val="004F264E"/>
    <w:rsid w:val="004F2C65"/>
    <w:rsid w:val="004F32BD"/>
    <w:rsid w:val="004F37F4"/>
    <w:rsid w:val="004F3ACA"/>
    <w:rsid w:val="004F42C5"/>
    <w:rsid w:val="004F5063"/>
    <w:rsid w:val="004F5E22"/>
    <w:rsid w:val="004F6D25"/>
    <w:rsid w:val="004F7D22"/>
    <w:rsid w:val="00500046"/>
    <w:rsid w:val="005002A8"/>
    <w:rsid w:val="005011A7"/>
    <w:rsid w:val="005015CA"/>
    <w:rsid w:val="00501A97"/>
    <w:rsid w:val="0050368C"/>
    <w:rsid w:val="00503745"/>
    <w:rsid w:val="00503923"/>
    <w:rsid w:val="00503EC5"/>
    <w:rsid w:val="0050483B"/>
    <w:rsid w:val="00504A61"/>
    <w:rsid w:val="00504CF4"/>
    <w:rsid w:val="005058B4"/>
    <w:rsid w:val="0050600F"/>
    <w:rsid w:val="0050601E"/>
    <w:rsid w:val="005062B4"/>
    <w:rsid w:val="00506498"/>
    <w:rsid w:val="00506507"/>
    <w:rsid w:val="0050700E"/>
    <w:rsid w:val="0050727C"/>
    <w:rsid w:val="0051012F"/>
    <w:rsid w:val="005104F1"/>
    <w:rsid w:val="00510BC1"/>
    <w:rsid w:val="00510C1E"/>
    <w:rsid w:val="00510EF8"/>
    <w:rsid w:val="005126B1"/>
    <w:rsid w:val="00512E97"/>
    <w:rsid w:val="0051304B"/>
    <w:rsid w:val="0051351D"/>
    <w:rsid w:val="00513A53"/>
    <w:rsid w:val="005147D1"/>
    <w:rsid w:val="0051522A"/>
    <w:rsid w:val="00515D5E"/>
    <w:rsid w:val="005172D4"/>
    <w:rsid w:val="005174B3"/>
    <w:rsid w:val="005174BC"/>
    <w:rsid w:val="005179DF"/>
    <w:rsid w:val="0052044D"/>
    <w:rsid w:val="00521AD2"/>
    <w:rsid w:val="005223FD"/>
    <w:rsid w:val="00522740"/>
    <w:rsid w:val="00522769"/>
    <w:rsid w:val="00522C5F"/>
    <w:rsid w:val="00522D99"/>
    <w:rsid w:val="00522EF7"/>
    <w:rsid w:val="00523850"/>
    <w:rsid w:val="005240E8"/>
    <w:rsid w:val="00524886"/>
    <w:rsid w:val="005252B2"/>
    <w:rsid w:val="0052532A"/>
    <w:rsid w:val="00525DF3"/>
    <w:rsid w:val="0052652D"/>
    <w:rsid w:val="00526B9E"/>
    <w:rsid w:val="00530B82"/>
    <w:rsid w:val="00531D81"/>
    <w:rsid w:val="005320C9"/>
    <w:rsid w:val="005334FE"/>
    <w:rsid w:val="005345C0"/>
    <w:rsid w:val="00535F50"/>
    <w:rsid w:val="005363E1"/>
    <w:rsid w:val="00536611"/>
    <w:rsid w:val="0053681C"/>
    <w:rsid w:val="00536A46"/>
    <w:rsid w:val="005377C5"/>
    <w:rsid w:val="00537D24"/>
    <w:rsid w:val="00537EEC"/>
    <w:rsid w:val="0054066C"/>
    <w:rsid w:val="00541477"/>
    <w:rsid w:val="005441A9"/>
    <w:rsid w:val="005448BE"/>
    <w:rsid w:val="00544B51"/>
    <w:rsid w:val="0054553E"/>
    <w:rsid w:val="00545735"/>
    <w:rsid w:val="005458B8"/>
    <w:rsid w:val="00546721"/>
    <w:rsid w:val="005500CF"/>
    <w:rsid w:val="00550E74"/>
    <w:rsid w:val="00550E85"/>
    <w:rsid w:val="0055132D"/>
    <w:rsid w:val="00552155"/>
    <w:rsid w:val="005528E8"/>
    <w:rsid w:val="00552A5B"/>
    <w:rsid w:val="0055337C"/>
    <w:rsid w:val="0055388B"/>
    <w:rsid w:val="0055398C"/>
    <w:rsid w:val="005545E6"/>
    <w:rsid w:val="005546E5"/>
    <w:rsid w:val="00555DD1"/>
    <w:rsid w:val="00556A1F"/>
    <w:rsid w:val="00556D59"/>
    <w:rsid w:val="005572F4"/>
    <w:rsid w:val="005575C2"/>
    <w:rsid w:val="00560663"/>
    <w:rsid w:val="00560714"/>
    <w:rsid w:val="00560C95"/>
    <w:rsid w:val="00561592"/>
    <w:rsid w:val="00561A06"/>
    <w:rsid w:val="00561CA2"/>
    <w:rsid w:val="00561CE1"/>
    <w:rsid w:val="00562310"/>
    <w:rsid w:val="00562F40"/>
    <w:rsid w:val="00563350"/>
    <w:rsid w:val="005633B0"/>
    <w:rsid w:val="005635D3"/>
    <w:rsid w:val="00563A99"/>
    <w:rsid w:val="00563B18"/>
    <w:rsid w:val="00565210"/>
    <w:rsid w:val="005655B8"/>
    <w:rsid w:val="005655BB"/>
    <w:rsid w:val="0056747B"/>
    <w:rsid w:val="005675CB"/>
    <w:rsid w:val="00567B15"/>
    <w:rsid w:val="00567B46"/>
    <w:rsid w:val="005707BA"/>
    <w:rsid w:val="0057120A"/>
    <w:rsid w:val="0057123B"/>
    <w:rsid w:val="00571516"/>
    <w:rsid w:val="00571AA0"/>
    <w:rsid w:val="00571C7B"/>
    <w:rsid w:val="0057233D"/>
    <w:rsid w:val="00573582"/>
    <w:rsid w:val="0057467B"/>
    <w:rsid w:val="00574B3B"/>
    <w:rsid w:val="00575080"/>
    <w:rsid w:val="005752DD"/>
    <w:rsid w:val="005759E9"/>
    <w:rsid w:val="005766EC"/>
    <w:rsid w:val="00576766"/>
    <w:rsid w:val="00576C21"/>
    <w:rsid w:val="0057722F"/>
    <w:rsid w:val="005775F6"/>
    <w:rsid w:val="00577B6C"/>
    <w:rsid w:val="00580729"/>
    <w:rsid w:val="00580BD7"/>
    <w:rsid w:val="00581340"/>
    <w:rsid w:val="00581688"/>
    <w:rsid w:val="0058222E"/>
    <w:rsid w:val="00584903"/>
    <w:rsid w:val="005853FD"/>
    <w:rsid w:val="00585B92"/>
    <w:rsid w:val="00585C41"/>
    <w:rsid w:val="00585CA7"/>
    <w:rsid w:val="00587244"/>
    <w:rsid w:val="005876A9"/>
    <w:rsid w:val="00587FC1"/>
    <w:rsid w:val="005901B5"/>
    <w:rsid w:val="005910E5"/>
    <w:rsid w:val="005917D5"/>
    <w:rsid w:val="005934CE"/>
    <w:rsid w:val="0059380C"/>
    <w:rsid w:val="005938FD"/>
    <w:rsid w:val="00593A6E"/>
    <w:rsid w:val="005941F2"/>
    <w:rsid w:val="0059456C"/>
    <w:rsid w:val="00594910"/>
    <w:rsid w:val="0059502E"/>
    <w:rsid w:val="0059564B"/>
    <w:rsid w:val="00595C01"/>
    <w:rsid w:val="00596009"/>
    <w:rsid w:val="0059679E"/>
    <w:rsid w:val="005979DA"/>
    <w:rsid w:val="005A05BF"/>
    <w:rsid w:val="005A100C"/>
    <w:rsid w:val="005A19FF"/>
    <w:rsid w:val="005A1D17"/>
    <w:rsid w:val="005A2CFD"/>
    <w:rsid w:val="005A3993"/>
    <w:rsid w:val="005A42EB"/>
    <w:rsid w:val="005A4AAD"/>
    <w:rsid w:val="005A4B64"/>
    <w:rsid w:val="005A5F42"/>
    <w:rsid w:val="005A6C7A"/>
    <w:rsid w:val="005A721B"/>
    <w:rsid w:val="005A7B4D"/>
    <w:rsid w:val="005B0689"/>
    <w:rsid w:val="005B0F0B"/>
    <w:rsid w:val="005B1365"/>
    <w:rsid w:val="005B3351"/>
    <w:rsid w:val="005B418D"/>
    <w:rsid w:val="005B46C8"/>
    <w:rsid w:val="005B49CC"/>
    <w:rsid w:val="005B5481"/>
    <w:rsid w:val="005B5621"/>
    <w:rsid w:val="005B5DFF"/>
    <w:rsid w:val="005B609A"/>
    <w:rsid w:val="005B6443"/>
    <w:rsid w:val="005B6526"/>
    <w:rsid w:val="005B6713"/>
    <w:rsid w:val="005B693B"/>
    <w:rsid w:val="005B6DAB"/>
    <w:rsid w:val="005B7203"/>
    <w:rsid w:val="005B7D29"/>
    <w:rsid w:val="005B7D9F"/>
    <w:rsid w:val="005C0861"/>
    <w:rsid w:val="005C116F"/>
    <w:rsid w:val="005C1655"/>
    <w:rsid w:val="005C2058"/>
    <w:rsid w:val="005C222D"/>
    <w:rsid w:val="005C2F15"/>
    <w:rsid w:val="005C2F51"/>
    <w:rsid w:val="005C39B7"/>
    <w:rsid w:val="005C4854"/>
    <w:rsid w:val="005C62DC"/>
    <w:rsid w:val="005C7408"/>
    <w:rsid w:val="005C776D"/>
    <w:rsid w:val="005C7849"/>
    <w:rsid w:val="005C78BF"/>
    <w:rsid w:val="005C7F2E"/>
    <w:rsid w:val="005D00DC"/>
    <w:rsid w:val="005D01BB"/>
    <w:rsid w:val="005D060A"/>
    <w:rsid w:val="005D06E1"/>
    <w:rsid w:val="005D125F"/>
    <w:rsid w:val="005D127D"/>
    <w:rsid w:val="005D1530"/>
    <w:rsid w:val="005D1DF1"/>
    <w:rsid w:val="005D1EC9"/>
    <w:rsid w:val="005D22F5"/>
    <w:rsid w:val="005D3752"/>
    <w:rsid w:val="005D383C"/>
    <w:rsid w:val="005D3C58"/>
    <w:rsid w:val="005D5232"/>
    <w:rsid w:val="005D5E22"/>
    <w:rsid w:val="005D692E"/>
    <w:rsid w:val="005D6DC2"/>
    <w:rsid w:val="005D7BC8"/>
    <w:rsid w:val="005E1509"/>
    <w:rsid w:val="005E199F"/>
    <w:rsid w:val="005E1C23"/>
    <w:rsid w:val="005E1E6E"/>
    <w:rsid w:val="005E20DA"/>
    <w:rsid w:val="005E253B"/>
    <w:rsid w:val="005E271A"/>
    <w:rsid w:val="005E29E7"/>
    <w:rsid w:val="005E3225"/>
    <w:rsid w:val="005E32E6"/>
    <w:rsid w:val="005E38F0"/>
    <w:rsid w:val="005E4A31"/>
    <w:rsid w:val="005E4BE4"/>
    <w:rsid w:val="005E4C40"/>
    <w:rsid w:val="005E4CAB"/>
    <w:rsid w:val="005E4E19"/>
    <w:rsid w:val="005E5987"/>
    <w:rsid w:val="005E7C9A"/>
    <w:rsid w:val="005F0464"/>
    <w:rsid w:val="005F1F68"/>
    <w:rsid w:val="005F2A11"/>
    <w:rsid w:val="005F2C6F"/>
    <w:rsid w:val="005F2CA1"/>
    <w:rsid w:val="005F325C"/>
    <w:rsid w:val="005F3C8A"/>
    <w:rsid w:val="005F3E0E"/>
    <w:rsid w:val="005F4183"/>
    <w:rsid w:val="005F451D"/>
    <w:rsid w:val="005F4C78"/>
    <w:rsid w:val="005F4C7E"/>
    <w:rsid w:val="005F5474"/>
    <w:rsid w:val="005F5647"/>
    <w:rsid w:val="005F6011"/>
    <w:rsid w:val="005F720F"/>
    <w:rsid w:val="00600F6A"/>
    <w:rsid w:val="0060171C"/>
    <w:rsid w:val="00601CCA"/>
    <w:rsid w:val="0060213E"/>
    <w:rsid w:val="00602262"/>
    <w:rsid w:val="006035F1"/>
    <w:rsid w:val="006041BC"/>
    <w:rsid w:val="00604301"/>
    <w:rsid w:val="00604751"/>
    <w:rsid w:val="00604A28"/>
    <w:rsid w:val="00604B58"/>
    <w:rsid w:val="006051AB"/>
    <w:rsid w:val="00605203"/>
    <w:rsid w:val="006053B5"/>
    <w:rsid w:val="00605762"/>
    <w:rsid w:val="00605EDE"/>
    <w:rsid w:val="00605F3A"/>
    <w:rsid w:val="006067D6"/>
    <w:rsid w:val="00607201"/>
    <w:rsid w:val="00607E12"/>
    <w:rsid w:val="006101D1"/>
    <w:rsid w:val="0061038E"/>
    <w:rsid w:val="00610766"/>
    <w:rsid w:val="006120E9"/>
    <w:rsid w:val="006131FD"/>
    <w:rsid w:val="00613A23"/>
    <w:rsid w:val="00613F46"/>
    <w:rsid w:val="0061462C"/>
    <w:rsid w:val="00615C6A"/>
    <w:rsid w:val="00616723"/>
    <w:rsid w:val="00616F4D"/>
    <w:rsid w:val="00617095"/>
    <w:rsid w:val="0061738B"/>
    <w:rsid w:val="00617862"/>
    <w:rsid w:val="00617A50"/>
    <w:rsid w:val="00620172"/>
    <w:rsid w:val="006204DF"/>
    <w:rsid w:val="006207EC"/>
    <w:rsid w:val="00620D25"/>
    <w:rsid w:val="00621A5F"/>
    <w:rsid w:val="00621A91"/>
    <w:rsid w:val="00621F65"/>
    <w:rsid w:val="00622133"/>
    <w:rsid w:val="006225CA"/>
    <w:rsid w:val="006233C3"/>
    <w:rsid w:val="0062361E"/>
    <w:rsid w:val="00623DBE"/>
    <w:rsid w:val="0062432E"/>
    <w:rsid w:val="00624619"/>
    <w:rsid w:val="006246B1"/>
    <w:rsid w:val="00624929"/>
    <w:rsid w:val="0062512D"/>
    <w:rsid w:val="00625137"/>
    <w:rsid w:val="006257B9"/>
    <w:rsid w:val="006259BB"/>
    <w:rsid w:val="00625CD0"/>
    <w:rsid w:val="00626D16"/>
    <w:rsid w:val="00627080"/>
    <w:rsid w:val="006303B8"/>
    <w:rsid w:val="006305D8"/>
    <w:rsid w:val="006318A3"/>
    <w:rsid w:val="00633643"/>
    <w:rsid w:val="00633C90"/>
    <w:rsid w:val="00633E21"/>
    <w:rsid w:val="00634175"/>
    <w:rsid w:val="00635620"/>
    <w:rsid w:val="0063685A"/>
    <w:rsid w:val="006370F9"/>
    <w:rsid w:val="00637175"/>
    <w:rsid w:val="00637C6C"/>
    <w:rsid w:val="00640050"/>
    <w:rsid w:val="00641078"/>
    <w:rsid w:val="006412A5"/>
    <w:rsid w:val="00641487"/>
    <w:rsid w:val="006417F1"/>
    <w:rsid w:val="00641C77"/>
    <w:rsid w:val="00641D91"/>
    <w:rsid w:val="00641FB4"/>
    <w:rsid w:val="00643750"/>
    <w:rsid w:val="00643FA6"/>
    <w:rsid w:val="00644C39"/>
    <w:rsid w:val="0064529E"/>
    <w:rsid w:val="006452F0"/>
    <w:rsid w:val="00645F0A"/>
    <w:rsid w:val="00646448"/>
    <w:rsid w:val="00646583"/>
    <w:rsid w:val="00646B22"/>
    <w:rsid w:val="00650406"/>
    <w:rsid w:val="006518D5"/>
    <w:rsid w:val="006524D5"/>
    <w:rsid w:val="0065421A"/>
    <w:rsid w:val="006546D4"/>
    <w:rsid w:val="00654864"/>
    <w:rsid w:val="00654981"/>
    <w:rsid w:val="00654B2C"/>
    <w:rsid w:val="0065694E"/>
    <w:rsid w:val="00660CE2"/>
    <w:rsid w:val="00661403"/>
    <w:rsid w:val="00662B99"/>
    <w:rsid w:val="00662E5F"/>
    <w:rsid w:val="00662F07"/>
    <w:rsid w:val="00664A60"/>
    <w:rsid w:val="00664A71"/>
    <w:rsid w:val="0066565E"/>
    <w:rsid w:val="006658E4"/>
    <w:rsid w:val="006660D5"/>
    <w:rsid w:val="00666137"/>
    <w:rsid w:val="00666AC9"/>
    <w:rsid w:val="00666BAE"/>
    <w:rsid w:val="00666BCD"/>
    <w:rsid w:val="00667154"/>
    <w:rsid w:val="0066757C"/>
    <w:rsid w:val="00667587"/>
    <w:rsid w:val="006675C7"/>
    <w:rsid w:val="00667F26"/>
    <w:rsid w:val="006700D1"/>
    <w:rsid w:val="0067126A"/>
    <w:rsid w:val="00671ACC"/>
    <w:rsid w:val="00671BD8"/>
    <w:rsid w:val="00672019"/>
    <w:rsid w:val="006723BB"/>
    <w:rsid w:val="00672583"/>
    <w:rsid w:val="00672CAA"/>
    <w:rsid w:val="006740EC"/>
    <w:rsid w:val="00674188"/>
    <w:rsid w:val="006745FE"/>
    <w:rsid w:val="006746B6"/>
    <w:rsid w:val="00674A48"/>
    <w:rsid w:val="00675516"/>
    <w:rsid w:val="006755A5"/>
    <w:rsid w:val="00675F04"/>
    <w:rsid w:val="00676070"/>
    <w:rsid w:val="0067658C"/>
    <w:rsid w:val="00676EED"/>
    <w:rsid w:val="006772BB"/>
    <w:rsid w:val="00677586"/>
    <w:rsid w:val="00677D65"/>
    <w:rsid w:val="00677FC7"/>
    <w:rsid w:val="006804BA"/>
    <w:rsid w:val="006805D1"/>
    <w:rsid w:val="00680A37"/>
    <w:rsid w:val="00680EB0"/>
    <w:rsid w:val="00682007"/>
    <w:rsid w:val="00682357"/>
    <w:rsid w:val="00682786"/>
    <w:rsid w:val="00682D10"/>
    <w:rsid w:val="00683368"/>
    <w:rsid w:val="006836D3"/>
    <w:rsid w:val="00683A5E"/>
    <w:rsid w:val="00683FED"/>
    <w:rsid w:val="0068488C"/>
    <w:rsid w:val="006851B9"/>
    <w:rsid w:val="006856E8"/>
    <w:rsid w:val="006858DE"/>
    <w:rsid w:val="00685A89"/>
    <w:rsid w:val="006868EF"/>
    <w:rsid w:val="00686A56"/>
    <w:rsid w:val="006902E6"/>
    <w:rsid w:val="00690B2A"/>
    <w:rsid w:val="006917D5"/>
    <w:rsid w:val="00692401"/>
    <w:rsid w:val="006928E7"/>
    <w:rsid w:val="006937CB"/>
    <w:rsid w:val="006937E5"/>
    <w:rsid w:val="00693DB6"/>
    <w:rsid w:val="0069540D"/>
    <w:rsid w:val="00696C51"/>
    <w:rsid w:val="00696D36"/>
    <w:rsid w:val="00696DB9"/>
    <w:rsid w:val="006977CD"/>
    <w:rsid w:val="006A172F"/>
    <w:rsid w:val="006A28B4"/>
    <w:rsid w:val="006A4B44"/>
    <w:rsid w:val="006A6475"/>
    <w:rsid w:val="006A69BC"/>
    <w:rsid w:val="006A6A7B"/>
    <w:rsid w:val="006A77C8"/>
    <w:rsid w:val="006A7C61"/>
    <w:rsid w:val="006A7EDB"/>
    <w:rsid w:val="006B051C"/>
    <w:rsid w:val="006B0889"/>
    <w:rsid w:val="006B0BD3"/>
    <w:rsid w:val="006B15AC"/>
    <w:rsid w:val="006B1BAE"/>
    <w:rsid w:val="006B1EE6"/>
    <w:rsid w:val="006B25C8"/>
    <w:rsid w:val="006B27E3"/>
    <w:rsid w:val="006B291F"/>
    <w:rsid w:val="006B2AE9"/>
    <w:rsid w:val="006B3571"/>
    <w:rsid w:val="006B4AB3"/>
    <w:rsid w:val="006B51FB"/>
    <w:rsid w:val="006B5973"/>
    <w:rsid w:val="006B683A"/>
    <w:rsid w:val="006B6D3A"/>
    <w:rsid w:val="006B750E"/>
    <w:rsid w:val="006B7BB9"/>
    <w:rsid w:val="006B7F6A"/>
    <w:rsid w:val="006C0127"/>
    <w:rsid w:val="006C0333"/>
    <w:rsid w:val="006C0A86"/>
    <w:rsid w:val="006C1329"/>
    <w:rsid w:val="006C18BF"/>
    <w:rsid w:val="006C1F2D"/>
    <w:rsid w:val="006C2579"/>
    <w:rsid w:val="006C2948"/>
    <w:rsid w:val="006C2E49"/>
    <w:rsid w:val="006C375D"/>
    <w:rsid w:val="006C42DB"/>
    <w:rsid w:val="006C4708"/>
    <w:rsid w:val="006C4AF8"/>
    <w:rsid w:val="006C52D3"/>
    <w:rsid w:val="006C5559"/>
    <w:rsid w:val="006C5F17"/>
    <w:rsid w:val="006C6898"/>
    <w:rsid w:val="006C6F63"/>
    <w:rsid w:val="006C75F2"/>
    <w:rsid w:val="006C7640"/>
    <w:rsid w:val="006D0209"/>
    <w:rsid w:val="006D0E50"/>
    <w:rsid w:val="006D11A5"/>
    <w:rsid w:val="006D2388"/>
    <w:rsid w:val="006D2A7F"/>
    <w:rsid w:val="006D3BC9"/>
    <w:rsid w:val="006D45BD"/>
    <w:rsid w:val="006D46B2"/>
    <w:rsid w:val="006D4DE4"/>
    <w:rsid w:val="006D5041"/>
    <w:rsid w:val="006D5DE4"/>
    <w:rsid w:val="006D6BE2"/>
    <w:rsid w:val="006D6D33"/>
    <w:rsid w:val="006D6FAA"/>
    <w:rsid w:val="006D7216"/>
    <w:rsid w:val="006D7292"/>
    <w:rsid w:val="006E0B41"/>
    <w:rsid w:val="006E19C8"/>
    <w:rsid w:val="006E2023"/>
    <w:rsid w:val="006E21A1"/>
    <w:rsid w:val="006E23FA"/>
    <w:rsid w:val="006E25B5"/>
    <w:rsid w:val="006E286B"/>
    <w:rsid w:val="006E28F4"/>
    <w:rsid w:val="006E3423"/>
    <w:rsid w:val="006E3945"/>
    <w:rsid w:val="006E3FF3"/>
    <w:rsid w:val="006E41AC"/>
    <w:rsid w:val="006E4B5B"/>
    <w:rsid w:val="006E594E"/>
    <w:rsid w:val="006E59BD"/>
    <w:rsid w:val="006E5BC3"/>
    <w:rsid w:val="006E68E2"/>
    <w:rsid w:val="006E6A58"/>
    <w:rsid w:val="006E6BF8"/>
    <w:rsid w:val="006E71E2"/>
    <w:rsid w:val="006E7319"/>
    <w:rsid w:val="006E7418"/>
    <w:rsid w:val="006E753B"/>
    <w:rsid w:val="006E76C2"/>
    <w:rsid w:val="006F0AC0"/>
    <w:rsid w:val="006F0FD8"/>
    <w:rsid w:val="006F10F4"/>
    <w:rsid w:val="006F16F0"/>
    <w:rsid w:val="006F1B3B"/>
    <w:rsid w:val="006F2623"/>
    <w:rsid w:val="006F2625"/>
    <w:rsid w:val="006F2974"/>
    <w:rsid w:val="006F2A4F"/>
    <w:rsid w:val="006F2E24"/>
    <w:rsid w:val="006F31BF"/>
    <w:rsid w:val="006F3560"/>
    <w:rsid w:val="006F3629"/>
    <w:rsid w:val="006F36B8"/>
    <w:rsid w:val="006F377F"/>
    <w:rsid w:val="006F38C5"/>
    <w:rsid w:val="006F3B77"/>
    <w:rsid w:val="006F465D"/>
    <w:rsid w:val="006F47FF"/>
    <w:rsid w:val="006F4CC5"/>
    <w:rsid w:val="006F5DE6"/>
    <w:rsid w:val="006F604D"/>
    <w:rsid w:val="006F6105"/>
    <w:rsid w:val="006F659C"/>
    <w:rsid w:val="006F6BC8"/>
    <w:rsid w:val="006F73C2"/>
    <w:rsid w:val="006F73D6"/>
    <w:rsid w:val="006F76C2"/>
    <w:rsid w:val="006F792A"/>
    <w:rsid w:val="006F7CDB"/>
    <w:rsid w:val="0070044D"/>
    <w:rsid w:val="00700708"/>
    <w:rsid w:val="00700D52"/>
    <w:rsid w:val="007023AC"/>
    <w:rsid w:val="00702584"/>
    <w:rsid w:val="00702C50"/>
    <w:rsid w:val="00702FB6"/>
    <w:rsid w:val="0070371B"/>
    <w:rsid w:val="00703C12"/>
    <w:rsid w:val="00703E39"/>
    <w:rsid w:val="00704A93"/>
    <w:rsid w:val="00704BFD"/>
    <w:rsid w:val="00704EC1"/>
    <w:rsid w:val="007050E2"/>
    <w:rsid w:val="00705EAD"/>
    <w:rsid w:val="00706544"/>
    <w:rsid w:val="0070666B"/>
    <w:rsid w:val="007068DB"/>
    <w:rsid w:val="00706AD7"/>
    <w:rsid w:val="0070732D"/>
    <w:rsid w:val="007074CC"/>
    <w:rsid w:val="00710C21"/>
    <w:rsid w:val="00711268"/>
    <w:rsid w:val="007118C3"/>
    <w:rsid w:val="00711926"/>
    <w:rsid w:val="00712B38"/>
    <w:rsid w:val="0071340D"/>
    <w:rsid w:val="00713C2E"/>
    <w:rsid w:val="0071469E"/>
    <w:rsid w:val="0071474A"/>
    <w:rsid w:val="007148A2"/>
    <w:rsid w:val="00714C5F"/>
    <w:rsid w:val="0071554E"/>
    <w:rsid w:val="00716465"/>
    <w:rsid w:val="007167B2"/>
    <w:rsid w:val="00716DD0"/>
    <w:rsid w:val="00716E3E"/>
    <w:rsid w:val="00720E91"/>
    <w:rsid w:val="0072159D"/>
    <w:rsid w:val="007215C9"/>
    <w:rsid w:val="007219F6"/>
    <w:rsid w:val="00721C4C"/>
    <w:rsid w:val="00721E5C"/>
    <w:rsid w:val="00722D0A"/>
    <w:rsid w:val="007230BB"/>
    <w:rsid w:val="00723920"/>
    <w:rsid w:val="0072408C"/>
    <w:rsid w:val="00724467"/>
    <w:rsid w:val="00724AC0"/>
    <w:rsid w:val="00724B41"/>
    <w:rsid w:val="00724F04"/>
    <w:rsid w:val="00724F66"/>
    <w:rsid w:val="007254A9"/>
    <w:rsid w:val="00725845"/>
    <w:rsid w:val="00725926"/>
    <w:rsid w:val="0072656A"/>
    <w:rsid w:val="00726691"/>
    <w:rsid w:val="00726A21"/>
    <w:rsid w:val="0073010C"/>
    <w:rsid w:val="00730F30"/>
    <w:rsid w:val="0073245C"/>
    <w:rsid w:val="0073320F"/>
    <w:rsid w:val="00733ACE"/>
    <w:rsid w:val="0073447F"/>
    <w:rsid w:val="007355F8"/>
    <w:rsid w:val="0073575D"/>
    <w:rsid w:val="0073577D"/>
    <w:rsid w:val="007359F6"/>
    <w:rsid w:val="00735CC0"/>
    <w:rsid w:val="00737462"/>
    <w:rsid w:val="00737A1C"/>
    <w:rsid w:val="00740A7E"/>
    <w:rsid w:val="007415B4"/>
    <w:rsid w:val="007417A4"/>
    <w:rsid w:val="00741CC3"/>
    <w:rsid w:val="00741DC4"/>
    <w:rsid w:val="00741DFB"/>
    <w:rsid w:val="00741EDF"/>
    <w:rsid w:val="00742896"/>
    <w:rsid w:val="00742BA0"/>
    <w:rsid w:val="00742C82"/>
    <w:rsid w:val="00743474"/>
    <w:rsid w:val="00744176"/>
    <w:rsid w:val="00744EE3"/>
    <w:rsid w:val="00746295"/>
    <w:rsid w:val="007463EB"/>
    <w:rsid w:val="0074703E"/>
    <w:rsid w:val="00747195"/>
    <w:rsid w:val="007471B3"/>
    <w:rsid w:val="007506E3"/>
    <w:rsid w:val="00751ED7"/>
    <w:rsid w:val="007521AB"/>
    <w:rsid w:val="00752311"/>
    <w:rsid w:val="00752723"/>
    <w:rsid w:val="0075306D"/>
    <w:rsid w:val="0075344D"/>
    <w:rsid w:val="00753638"/>
    <w:rsid w:val="00753E39"/>
    <w:rsid w:val="00754C8A"/>
    <w:rsid w:val="00754D34"/>
    <w:rsid w:val="00756386"/>
    <w:rsid w:val="007566C2"/>
    <w:rsid w:val="007566D2"/>
    <w:rsid w:val="00756F88"/>
    <w:rsid w:val="00757CDB"/>
    <w:rsid w:val="00757D02"/>
    <w:rsid w:val="00760415"/>
    <w:rsid w:val="00760AFB"/>
    <w:rsid w:val="00760B68"/>
    <w:rsid w:val="007610A3"/>
    <w:rsid w:val="00761502"/>
    <w:rsid w:val="007615BE"/>
    <w:rsid w:val="007618A7"/>
    <w:rsid w:val="00762776"/>
    <w:rsid w:val="00762E58"/>
    <w:rsid w:val="007631AA"/>
    <w:rsid w:val="007632DD"/>
    <w:rsid w:val="007634BC"/>
    <w:rsid w:val="00763696"/>
    <w:rsid w:val="0076396A"/>
    <w:rsid w:val="007645A9"/>
    <w:rsid w:val="007647C1"/>
    <w:rsid w:val="00764D4B"/>
    <w:rsid w:val="00765092"/>
    <w:rsid w:val="007653DC"/>
    <w:rsid w:val="00765643"/>
    <w:rsid w:val="00765883"/>
    <w:rsid w:val="00765A66"/>
    <w:rsid w:val="0076630A"/>
    <w:rsid w:val="00766469"/>
    <w:rsid w:val="0076677D"/>
    <w:rsid w:val="00766E61"/>
    <w:rsid w:val="00767178"/>
    <w:rsid w:val="00767F35"/>
    <w:rsid w:val="0077037C"/>
    <w:rsid w:val="00771228"/>
    <w:rsid w:val="007717D7"/>
    <w:rsid w:val="00771909"/>
    <w:rsid w:val="00771DCD"/>
    <w:rsid w:val="00771E78"/>
    <w:rsid w:val="0077223D"/>
    <w:rsid w:val="0077299C"/>
    <w:rsid w:val="00772DB6"/>
    <w:rsid w:val="00774258"/>
    <w:rsid w:val="007749F7"/>
    <w:rsid w:val="00774C31"/>
    <w:rsid w:val="0077546A"/>
    <w:rsid w:val="007755B0"/>
    <w:rsid w:val="0077743F"/>
    <w:rsid w:val="00777A85"/>
    <w:rsid w:val="007800CE"/>
    <w:rsid w:val="00780372"/>
    <w:rsid w:val="00780437"/>
    <w:rsid w:val="0078069F"/>
    <w:rsid w:val="007807E2"/>
    <w:rsid w:val="00781167"/>
    <w:rsid w:val="007813E6"/>
    <w:rsid w:val="00781A9C"/>
    <w:rsid w:val="007820CC"/>
    <w:rsid w:val="007822A8"/>
    <w:rsid w:val="007822E9"/>
    <w:rsid w:val="00783253"/>
    <w:rsid w:val="00783FFC"/>
    <w:rsid w:val="0078486F"/>
    <w:rsid w:val="00785803"/>
    <w:rsid w:val="00785CFC"/>
    <w:rsid w:val="00786246"/>
    <w:rsid w:val="00786CF0"/>
    <w:rsid w:val="00786F2E"/>
    <w:rsid w:val="00787094"/>
    <w:rsid w:val="00787400"/>
    <w:rsid w:val="007875D1"/>
    <w:rsid w:val="00787987"/>
    <w:rsid w:val="00787CC7"/>
    <w:rsid w:val="007904B9"/>
    <w:rsid w:val="007905C8"/>
    <w:rsid w:val="0079062B"/>
    <w:rsid w:val="0079094C"/>
    <w:rsid w:val="00790A91"/>
    <w:rsid w:val="00791000"/>
    <w:rsid w:val="007917B7"/>
    <w:rsid w:val="00791B0F"/>
    <w:rsid w:val="0079206E"/>
    <w:rsid w:val="00792AB1"/>
    <w:rsid w:val="00792D18"/>
    <w:rsid w:val="007935D1"/>
    <w:rsid w:val="0079362F"/>
    <w:rsid w:val="007936DF"/>
    <w:rsid w:val="00793C11"/>
    <w:rsid w:val="00794A99"/>
    <w:rsid w:val="00794BB4"/>
    <w:rsid w:val="00795130"/>
    <w:rsid w:val="007951E1"/>
    <w:rsid w:val="00795B7A"/>
    <w:rsid w:val="00796849"/>
    <w:rsid w:val="00796CA9"/>
    <w:rsid w:val="00796E42"/>
    <w:rsid w:val="007971F1"/>
    <w:rsid w:val="007A02AE"/>
    <w:rsid w:val="007A10DB"/>
    <w:rsid w:val="007A1268"/>
    <w:rsid w:val="007A27F0"/>
    <w:rsid w:val="007A3D1F"/>
    <w:rsid w:val="007A44AA"/>
    <w:rsid w:val="007A44BF"/>
    <w:rsid w:val="007A4633"/>
    <w:rsid w:val="007A4B34"/>
    <w:rsid w:val="007A5535"/>
    <w:rsid w:val="007A7153"/>
    <w:rsid w:val="007B00C2"/>
    <w:rsid w:val="007B0787"/>
    <w:rsid w:val="007B0A91"/>
    <w:rsid w:val="007B0D3C"/>
    <w:rsid w:val="007B1311"/>
    <w:rsid w:val="007B15EA"/>
    <w:rsid w:val="007B171A"/>
    <w:rsid w:val="007B1FD6"/>
    <w:rsid w:val="007B2105"/>
    <w:rsid w:val="007B21F7"/>
    <w:rsid w:val="007B2928"/>
    <w:rsid w:val="007B2FAE"/>
    <w:rsid w:val="007B3186"/>
    <w:rsid w:val="007B322E"/>
    <w:rsid w:val="007B35EF"/>
    <w:rsid w:val="007B3799"/>
    <w:rsid w:val="007B3937"/>
    <w:rsid w:val="007B3BB4"/>
    <w:rsid w:val="007B4B7C"/>
    <w:rsid w:val="007B5499"/>
    <w:rsid w:val="007B554C"/>
    <w:rsid w:val="007B55ED"/>
    <w:rsid w:val="007B56A9"/>
    <w:rsid w:val="007B575A"/>
    <w:rsid w:val="007B59FF"/>
    <w:rsid w:val="007B5B70"/>
    <w:rsid w:val="007B709A"/>
    <w:rsid w:val="007B7C41"/>
    <w:rsid w:val="007C00BF"/>
    <w:rsid w:val="007C03B6"/>
    <w:rsid w:val="007C1B2E"/>
    <w:rsid w:val="007C1BEA"/>
    <w:rsid w:val="007C2497"/>
    <w:rsid w:val="007C294D"/>
    <w:rsid w:val="007C2B9A"/>
    <w:rsid w:val="007C2BD4"/>
    <w:rsid w:val="007C2E2D"/>
    <w:rsid w:val="007C3752"/>
    <w:rsid w:val="007C3843"/>
    <w:rsid w:val="007C3AE9"/>
    <w:rsid w:val="007C3CF5"/>
    <w:rsid w:val="007C473E"/>
    <w:rsid w:val="007C4896"/>
    <w:rsid w:val="007C5B00"/>
    <w:rsid w:val="007C5ECB"/>
    <w:rsid w:val="007C67ED"/>
    <w:rsid w:val="007C6962"/>
    <w:rsid w:val="007C7824"/>
    <w:rsid w:val="007C7CFC"/>
    <w:rsid w:val="007D081A"/>
    <w:rsid w:val="007D1345"/>
    <w:rsid w:val="007D18F4"/>
    <w:rsid w:val="007D1F42"/>
    <w:rsid w:val="007D2448"/>
    <w:rsid w:val="007D2B09"/>
    <w:rsid w:val="007D3156"/>
    <w:rsid w:val="007D39A9"/>
    <w:rsid w:val="007D47F6"/>
    <w:rsid w:val="007D4A1D"/>
    <w:rsid w:val="007D4F54"/>
    <w:rsid w:val="007D5723"/>
    <w:rsid w:val="007D5E38"/>
    <w:rsid w:val="007D5F93"/>
    <w:rsid w:val="007D62F4"/>
    <w:rsid w:val="007D66D9"/>
    <w:rsid w:val="007D68BE"/>
    <w:rsid w:val="007D69F6"/>
    <w:rsid w:val="007D6A29"/>
    <w:rsid w:val="007D6AB6"/>
    <w:rsid w:val="007D6C65"/>
    <w:rsid w:val="007D6DC0"/>
    <w:rsid w:val="007D6EEB"/>
    <w:rsid w:val="007D7281"/>
    <w:rsid w:val="007D7D4C"/>
    <w:rsid w:val="007E00BE"/>
    <w:rsid w:val="007E025D"/>
    <w:rsid w:val="007E034F"/>
    <w:rsid w:val="007E0AC6"/>
    <w:rsid w:val="007E115C"/>
    <w:rsid w:val="007E1311"/>
    <w:rsid w:val="007E14CF"/>
    <w:rsid w:val="007E22D7"/>
    <w:rsid w:val="007E2321"/>
    <w:rsid w:val="007E25C4"/>
    <w:rsid w:val="007E28AD"/>
    <w:rsid w:val="007E398F"/>
    <w:rsid w:val="007E3FEB"/>
    <w:rsid w:val="007E45E3"/>
    <w:rsid w:val="007E4E46"/>
    <w:rsid w:val="007E55FB"/>
    <w:rsid w:val="007E5855"/>
    <w:rsid w:val="007E628E"/>
    <w:rsid w:val="007E6FAF"/>
    <w:rsid w:val="007E77B3"/>
    <w:rsid w:val="007F07D1"/>
    <w:rsid w:val="007F0FF7"/>
    <w:rsid w:val="007F10C6"/>
    <w:rsid w:val="007F1134"/>
    <w:rsid w:val="007F147D"/>
    <w:rsid w:val="007F196C"/>
    <w:rsid w:val="007F216C"/>
    <w:rsid w:val="007F21D5"/>
    <w:rsid w:val="007F22FA"/>
    <w:rsid w:val="007F2D55"/>
    <w:rsid w:val="007F37A9"/>
    <w:rsid w:val="007F4B3B"/>
    <w:rsid w:val="007F4B81"/>
    <w:rsid w:val="007F4DBE"/>
    <w:rsid w:val="007F50C3"/>
    <w:rsid w:val="007F52B3"/>
    <w:rsid w:val="007F54FE"/>
    <w:rsid w:val="007F6809"/>
    <w:rsid w:val="007F6C66"/>
    <w:rsid w:val="007F7A83"/>
    <w:rsid w:val="00800051"/>
    <w:rsid w:val="0080029A"/>
    <w:rsid w:val="00800521"/>
    <w:rsid w:val="00800605"/>
    <w:rsid w:val="008006F3"/>
    <w:rsid w:val="00801E5A"/>
    <w:rsid w:val="008022B3"/>
    <w:rsid w:val="00803F53"/>
    <w:rsid w:val="0080440E"/>
    <w:rsid w:val="00804480"/>
    <w:rsid w:val="00805A77"/>
    <w:rsid w:val="00805E9C"/>
    <w:rsid w:val="00805EDA"/>
    <w:rsid w:val="00806298"/>
    <w:rsid w:val="008063FD"/>
    <w:rsid w:val="00806426"/>
    <w:rsid w:val="00806515"/>
    <w:rsid w:val="00806C61"/>
    <w:rsid w:val="00806C99"/>
    <w:rsid w:val="008072BB"/>
    <w:rsid w:val="00807303"/>
    <w:rsid w:val="00807786"/>
    <w:rsid w:val="00807AA9"/>
    <w:rsid w:val="00810070"/>
    <w:rsid w:val="008107EC"/>
    <w:rsid w:val="00811674"/>
    <w:rsid w:val="00811CA3"/>
    <w:rsid w:val="00811ECD"/>
    <w:rsid w:val="008124AF"/>
    <w:rsid w:val="00812EA8"/>
    <w:rsid w:val="008135EA"/>
    <w:rsid w:val="00813759"/>
    <w:rsid w:val="00813C12"/>
    <w:rsid w:val="008141B9"/>
    <w:rsid w:val="00814788"/>
    <w:rsid w:val="00815AE8"/>
    <w:rsid w:val="00815FD6"/>
    <w:rsid w:val="0081604A"/>
    <w:rsid w:val="00816429"/>
    <w:rsid w:val="00816B56"/>
    <w:rsid w:val="00817890"/>
    <w:rsid w:val="00817D2D"/>
    <w:rsid w:val="00820329"/>
    <w:rsid w:val="0082052B"/>
    <w:rsid w:val="0082103A"/>
    <w:rsid w:val="00822004"/>
    <w:rsid w:val="0082270A"/>
    <w:rsid w:val="00823C73"/>
    <w:rsid w:val="008241A9"/>
    <w:rsid w:val="008242E2"/>
    <w:rsid w:val="00825065"/>
    <w:rsid w:val="008251F1"/>
    <w:rsid w:val="00825EAE"/>
    <w:rsid w:val="00825EF7"/>
    <w:rsid w:val="008261BC"/>
    <w:rsid w:val="00826640"/>
    <w:rsid w:val="00826CBF"/>
    <w:rsid w:val="00826F75"/>
    <w:rsid w:val="00827573"/>
    <w:rsid w:val="00827964"/>
    <w:rsid w:val="00827B7C"/>
    <w:rsid w:val="00827CF1"/>
    <w:rsid w:val="0083163F"/>
    <w:rsid w:val="00831CD4"/>
    <w:rsid w:val="008322FA"/>
    <w:rsid w:val="0083359C"/>
    <w:rsid w:val="00833A22"/>
    <w:rsid w:val="00833A31"/>
    <w:rsid w:val="0083459E"/>
    <w:rsid w:val="00834B13"/>
    <w:rsid w:val="00835A67"/>
    <w:rsid w:val="00835C36"/>
    <w:rsid w:val="008361CA"/>
    <w:rsid w:val="008362E5"/>
    <w:rsid w:val="00836546"/>
    <w:rsid w:val="008369E5"/>
    <w:rsid w:val="00836AEC"/>
    <w:rsid w:val="00836C99"/>
    <w:rsid w:val="008370D1"/>
    <w:rsid w:val="00837C71"/>
    <w:rsid w:val="00840507"/>
    <w:rsid w:val="00840CC0"/>
    <w:rsid w:val="00843323"/>
    <w:rsid w:val="00844151"/>
    <w:rsid w:val="008446BE"/>
    <w:rsid w:val="00844809"/>
    <w:rsid w:val="00845912"/>
    <w:rsid w:val="00846E28"/>
    <w:rsid w:val="00847291"/>
    <w:rsid w:val="008474E6"/>
    <w:rsid w:val="008506FF"/>
    <w:rsid w:val="00850750"/>
    <w:rsid w:val="00850ADB"/>
    <w:rsid w:val="00851663"/>
    <w:rsid w:val="00851EB0"/>
    <w:rsid w:val="00852329"/>
    <w:rsid w:val="0085268C"/>
    <w:rsid w:val="008531AE"/>
    <w:rsid w:val="00853706"/>
    <w:rsid w:val="00853AE3"/>
    <w:rsid w:val="008542C8"/>
    <w:rsid w:val="008547A2"/>
    <w:rsid w:val="008549B4"/>
    <w:rsid w:val="0085510A"/>
    <w:rsid w:val="0085597B"/>
    <w:rsid w:val="00855FD1"/>
    <w:rsid w:val="008564AD"/>
    <w:rsid w:val="00856FE0"/>
    <w:rsid w:val="008570A6"/>
    <w:rsid w:val="00857176"/>
    <w:rsid w:val="008571A1"/>
    <w:rsid w:val="008571A4"/>
    <w:rsid w:val="00857724"/>
    <w:rsid w:val="00857F33"/>
    <w:rsid w:val="00857F3F"/>
    <w:rsid w:val="008603C3"/>
    <w:rsid w:val="008603CF"/>
    <w:rsid w:val="00860B67"/>
    <w:rsid w:val="008612CA"/>
    <w:rsid w:val="0086135F"/>
    <w:rsid w:val="008614AD"/>
    <w:rsid w:val="008617A9"/>
    <w:rsid w:val="00861A67"/>
    <w:rsid w:val="00861BE2"/>
    <w:rsid w:val="00861E84"/>
    <w:rsid w:val="00861EC9"/>
    <w:rsid w:val="008627BC"/>
    <w:rsid w:val="00862B9F"/>
    <w:rsid w:val="00862F50"/>
    <w:rsid w:val="008635F2"/>
    <w:rsid w:val="0086401F"/>
    <w:rsid w:val="0086419C"/>
    <w:rsid w:val="0086446B"/>
    <w:rsid w:val="008644F3"/>
    <w:rsid w:val="00864736"/>
    <w:rsid w:val="00864BB8"/>
    <w:rsid w:val="00864D27"/>
    <w:rsid w:val="008651C9"/>
    <w:rsid w:val="00865288"/>
    <w:rsid w:val="00865B17"/>
    <w:rsid w:val="00865EBE"/>
    <w:rsid w:val="00866298"/>
    <w:rsid w:val="00866347"/>
    <w:rsid w:val="008669D3"/>
    <w:rsid w:val="00867588"/>
    <w:rsid w:val="00867A35"/>
    <w:rsid w:val="00870386"/>
    <w:rsid w:val="00870FE0"/>
    <w:rsid w:val="008710D2"/>
    <w:rsid w:val="00871244"/>
    <w:rsid w:val="008720D4"/>
    <w:rsid w:val="00872D87"/>
    <w:rsid w:val="00873965"/>
    <w:rsid w:val="00873A6A"/>
    <w:rsid w:val="008747AB"/>
    <w:rsid w:val="008748A7"/>
    <w:rsid w:val="008749A7"/>
    <w:rsid w:val="008752BD"/>
    <w:rsid w:val="00875339"/>
    <w:rsid w:val="00876DFF"/>
    <w:rsid w:val="00876ED1"/>
    <w:rsid w:val="00877185"/>
    <w:rsid w:val="00877371"/>
    <w:rsid w:val="008778FF"/>
    <w:rsid w:val="0088083C"/>
    <w:rsid w:val="00880E09"/>
    <w:rsid w:val="00881940"/>
    <w:rsid w:val="008820B0"/>
    <w:rsid w:val="008820D8"/>
    <w:rsid w:val="00882609"/>
    <w:rsid w:val="00882618"/>
    <w:rsid w:val="00882AD0"/>
    <w:rsid w:val="00882BE0"/>
    <w:rsid w:val="00883219"/>
    <w:rsid w:val="0088377F"/>
    <w:rsid w:val="00883AFC"/>
    <w:rsid w:val="00883D36"/>
    <w:rsid w:val="00883EB0"/>
    <w:rsid w:val="00885567"/>
    <w:rsid w:val="00885EE5"/>
    <w:rsid w:val="00886527"/>
    <w:rsid w:val="008875E5"/>
    <w:rsid w:val="008877BE"/>
    <w:rsid w:val="00887EF2"/>
    <w:rsid w:val="0089074D"/>
    <w:rsid w:val="00891156"/>
    <w:rsid w:val="008912C7"/>
    <w:rsid w:val="00891789"/>
    <w:rsid w:val="00891CBB"/>
    <w:rsid w:val="00891CCF"/>
    <w:rsid w:val="00891F27"/>
    <w:rsid w:val="0089209C"/>
    <w:rsid w:val="008921AC"/>
    <w:rsid w:val="0089230C"/>
    <w:rsid w:val="008923DE"/>
    <w:rsid w:val="00892518"/>
    <w:rsid w:val="0089397E"/>
    <w:rsid w:val="00894282"/>
    <w:rsid w:val="00894509"/>
    <w:rsid w:val="00894AEB"/>
    <w:rsid w:val="00894BF7"/>
    <w:rsid w:val="008956D9"/>
    <w:rsid w:val="008956E5"/>
    <w:rsid w:val="00896176"/>
    <w:rsid w:val="008963FD"/>
    <w:rsid w:val="00896444"/>
    <w:rsid w:val="0089705E"/>
    <w:rsid w:val="00897B7F"/>
    <w:rsid w:val="00897BE5"/>
    <w:rsid w:val="00897E8A"/>
    <w:rsid w:val="008A0D3C"/>
    <w:rsid w:val="008A0FBF"/>
    <w:rsid w:val="008A1FC9"/>
    <w:rsid w:val="008A2152"/>
    <w:rsid w:val="008A2481"/>
    <w:rsid w:val="008A2DC6"/>
    <w:rsid w:val="008A3698"/>
    <w:rsid w:val="008A3721"/>
    <w:rsid w:val="008A39A3"/>
    <w:rsid w:val="008A3FFE"/>
    <w:rsid w:val="008A46E5"/>
    <w:rsid w:val="008A4847"/>
    <w:rsid w:val="008A501B"/>
    <w:rsid w:val="008A5E4F"/>
    <w:rsid w:val="008A7050"/>
    <w:rsid w:val="008A7184"/>
    <w:rsid w:val="008A721F"/>
    <w:rsid w:val="008A7354"/>
    <w:rsid w:val="008A77CC"/>
    <w:rsid w:val="008A79DD"/>
    <w:rsid w:val="008A7B50"/>
    <w:rsid w:val="008B0020"/>
    <w:rsid w:val="008B0896"/>
    <w:rsid w:val="008B1D55"/>
    <w:rsid w:val="008B2D38"/>
    <w:rsid w:val="008B376D"/>
    <w:rsid w:val="008B40AA"/>
    <w:rsid w:val="008B40F1"/>
    <w:rsid w:val="008B485E"/>
    <w:rsid w:val="008B4A09"/>
    <w:rsid w:val="008B50A5"/>
    <w:rsid w:val="008B5A0C"/>
    <w:rsid w:val="008B60F7"/>
    <w:rsid w:val="008B6304"/>
    <w:rsid w:val="008B76D3"/>
    <w:rsid w:val="008B7924"/>
    <w:rsid w:val="008C10A7"/>
    <w:rsid w:val="008C137D"/>
    <w:rsid w:val="008C2D17"/>
    <w:rsid w:val="008C31DA"/>
    <w:rsid w:val="008C3724"/>
    <w:rsid w:val="008C3D73"/>
    <w:rsid w:val="008C5F39"/>
    <w:rsid w:val="008C611E"/>
    <w:rsid w:val="008C6BF3"/>
    <w:rsid w:val="008C71A5"/>
    <w:rsid w:val="008C7CE0"/>
    <w:rsid w:val="008C7E8A"/>
    <w:rsid w:val="008D02DC"/>
    <w:rsid w:val="008D0CFA"/>
    <w:rsid w:val="008D1066"/>
    <w:rsid w:val="008D18C3"/>
    <w:rsid w:val="008D1C8B"/>
    <w:rsid w:val="008D1E74"/>
    <w:rsid w:val="008D2542"/>
    <w:rsid w:val="008D2949"/>
    <w:rsid w:val="008D4188"/>
    <w:rsid w:val="008D48D3"/>
    <w:rsid w:val="008D6039"/>
    <w:rsid w:val="008D6160"/>
    <w:rsid w:val="008D6B74"/>
    <w:rsid w:val="008D749E"/>
    <w:rsid w:val="008D7537"/>
    <w:rsid w:val="008D793C"/>
    <w:rsid w:val="008D7B23"/>
    <w:rsid w:val="008E26B8"/>
    <w:rsid w:val="008E28E7"/>
    <w:rsid w:val="008E2ABD"/>
    <w:rsid w:val="008E3490"/>
    <w:rsid w:val="008E3D29"/>
    <w:rsid w:val="008E3D6E"/>
    <w:rsid w:val="008E4123"/>
    <w:rsid w:val="008E41EC"/>
    <w:rsid w:val="008E4330"/>
    <w:rsid w:val="008E4725"/>
    <w:rsid w:val="008E4CBB"/>
    <w:rsid w:val="008E504B"/>
    <w:rsid w:val="008E52D3"/>
    <w:rsid w:val="008E6082"/>
    <w:rsid w:val="008E6775"/>
    <w:rsid w:val="008E6C0B"/>
    <w:rsid w:val="008E6FC2"/>
    <w:rsid w:val="008E7040"/>
    <w:rsid w:val="008E70BF"/>
    <w:rsid w:val="008E77AD"/>
    <w:rsid w:val="008F0322"/>
    <w:rsid w:val="008F0A71"/>
    <w:rsid w:val="008F11C2"/>
    <w:rsid w:val="008F1853"/>
    <w:rsid w:val="008F1918"/>
    <w:rsid w:val="008F1B4D"/>
    <w:rsid w:val="008F24E7"/>
    <w:rsid w:val="008F2ACF"/>
    <w:rsid w:val="008F2CC7"/>
    <w:rsid w:val="008F3649"/>
    <w:rsid w:val="008F3B6F"/>
    <w:rsid w:val="008F47AE"/>
    <w:rsid w:val="008F4C6E"/>
    <w:rsid w:val="008F4F67"/>
    <w:rsid w:val="008F52AE"/>
    <w:rsid w:val="008F565C"/>
    <w:rsid w:val="008F58FA"/>
    <w:rsid w:val="008F6D56"/>
    <w:rsid w:val="00901DE9"/>
    <w:rsid w:val="00901F08"/>
    <w:rsid w:val="00902C2B"/>
    <w:rsid w:val="00903059"/>
    <w:rsid w:val="00903E1C"/>
    <w:rsid w:val="00904061"/>
    <w:rsid w:val="009051D6"/>
    <w:rsid w:val="00905B74"/>
    <w:rsid w:val="0090628D"/>
    <w:rsid w:val="00906451"/>
    <w:rsid w:val="009065FA"/>
    <w:rsid w:val="00906BA3"/>
    <w:rsid w:val="00906EFF"/>
    <w:rsid w:val="00907949"/>
    <w:rsid w:val="00910270"/>
    <w:rsid w:val="009107ED"/>
    <w:rsid w:val="0091080C"/>
    <w:rsid w:val="00911188"/>
    <w:rsid w:val="0091132E"/>
    <w:rsid w:val="009113FB"/>
    <w:rsid w:val="00911E33"/>
    <w:rsid w:val="00912C0E"/>
    <w:rsid w:val="009131AC"/>
    <w:rsid w:val="009131F7"/>
    <w:rsid w:val="00913EFE"/>
    <w:rsid w:val="00914266"/>
    <w:rsid w:val="0091451A"/>
    <w:rsid w:val="009146D5"/>
    <w:rsid w:val="0091476B"/>
    <w:rsid w:val="00914F1B"/>
    <w:rsid w:val="00916069"/>
    <w:rsid w:val="00916828"/>
    <w:rsid w:val="0091751D"/>
    <w:rsid w:val="009175D9"/>
    <w:rsid w:val="009176C1"/>
    <w:rsid w:val="00917C5D"/>
    <w:rsid w:val="00917F44"/>
    <w:rsid w:val="00920CF5"/>
    <w:rsid w:val="00920E4A"/>
    <w:rsid w:val="009220EB"/>
    <w:rsid w:val="00923079"/>
    <w:rsid w:val="0092322D"/>
    <w:rsid w:val="00923421"/>
    <w:rsid w:val="009236E9"/>
    <w:rsid w:val="009238FC"/>
    <w:rsid w:val="0092417B"/>
    <w:rsid w:val="00924B82"/>
    <w:rsid w:val="00924EAE"/>
    <w:rsid w:val="00924F91"/>
    <w:rsid w:val="00924FCC"/>
    <w:rsid w:val="009253CB"/>
    <w:rsid w:val="0092593A"/>
    <w:rsid w:val="00926592"/>
    <w:rsid w:val="009306BA"/>
    <w:rsid w:val="00930A3C"/>
    <w:rsid w:val="00930BCE"/>
    <w:rsid w:val="00930E38"/>
    <w:rsid w:val="00932283"/>
    <w:rsid w:val="009325D2"/>
    <w:rsid w:val="00932CFD"/>
    <w:rsid w:val="00933200"/>
    <w:rsid w:val="00933832"/>
    <w:rsid w:val="00933AD6"/>
    <w:rsid w:val="00933E1B"/>
    <w:rsid w:val="0093498C"/>
    <w:rsid w:val="00935C4C"/>
    <w:rsid w:val="00935D57"/>
    <w:rsid w:val="00935DDE"/>
    <w:rsid w:val="00936334"/>
    <w:rsid w:val="0093647E"/>
    <w:rsid w:val="00936BCD"/>
    <w:rsid w:val="00937016"/>
    <w:rsid w:val="00940131"/>
    <w:rsid w:val="00940247"/>
    <w:rsid w:val="00940915"/>
    <w:rsid w:val="009409A4"/>
    <w:rsid w:val="009418C5"/>
    <w:rsid w:val="0094288F"/>
    <w:rsid w:val="00942C1D"/>
    <w:rsid w:val="00942D68"/>
    <w:rsid w:val="00942F17"/>
    <w:rsid w:val="00943304"/>
    <w:rsid w:val="00944106"/>
    <w:rsid w:val="00944B49"/>
    <w:rsid w:val="0094577B"/>
    <w:rsid w:val="00945A59"/>
    <w:rsid w:val="00945FEA"/>
    <w:rsid w:val="00946BF4"/>
    <w:rsid w:val="009473D9"/>
    <w:rsid w:val="00947BD0"/>
    <w:rsid w:val="00947E06"/>
    <w:rsid w:val="0095171D"/>
    <w:rsid w:val="00951ED9"/>
    <w:rsid w:val="00952BF4"/>
    <w:rsid w:val="00952F3A"/>
    <w:rsid w:val="009537BC"/>
    <w:rsid w:val="00953F26"/>
    <w:rsid w:val="00954AC9"/>
    <w:rsid w:val="009553BB"/>
    <w:rsid w:val="00955757"/>
    <w:rsid w:val="00955BB9"/>
    <w:rsid w:val="009560C5"/>
    <w:rsid w:val="00956153"/>
    <w:rsid w:val="00956486"/>
    <w:rsid w:val="00956A43"/>
    <w:rsid w:val="009602FC"/>
    <w:rsid w:val="00960A79"/>
    <w:rsid w:val="00960C21"/>
    <w:rsid w:val="00960D05"/>
    <w:rsid w:val="00960E9D"/>
    <w:rsid w:val="00960FCE"/>
    <w:rsid w:val="00961F89"/>
    <w:rsid w:val="0096247E"/>
    <w:rsid w:val="009629CD"/>
    <w:rsid w:val="00962A49"/>
    <w:rsid w:val="009633FD"/>
    <w:rsid w:val="009634DB"/>
    <w:rsid w:val="009635E9"/>
    <w:rsid w:val="009638B5"/>
    <w:rsid w:val="00963ABC"/>
    <w:rsid w:val="0096420A"/>
    <w:rsid w:val="00964332"/>
    <w:rsid w:val="00964DB5"/>
    <w:rsid w:val="00964EBC"/>
    <w:rsid w:val="00964ED8"/>
    <w:rsid w:val="00964F80"/>
    <w:rsid w:val="009665AB"/>
    <w:rsid w:val="00967452"/>
    <w:rsid w:val="009701E6"/>
    <w:rsid w:val="00970366"/>
    <w:rsid w:val="0097063E"/>
    <w:rsid w:val="00971345"/>
    <w:rsid w:val="0097250F"/>
    <w:rsid w:val="00972ACE"/>
    <w:rsid w:val="00972B01"/>
    <w:rsid w:val="00972BF5"/>
    <w:rsid w:val="00972E8D"/>
    <w:rsid w:val="00973289"/>
    <w:rsid w:val="00973299"/>
    <w:rsid w:val="0097412D"/>
    <w:rsid w:val="00974480"/>
    <w:rsid w:val="00974EBC"/>
    <w:rsid w:val="00974F01"/>
    <w:rsid w:val="00975533"/>
    <w:rsid w:val="00975C5A"/>
    <w:rsid w:val="00976BDC"/>
    <w:rsid w:val="009771EF"/>
    <w:rsid w:val="00980696"/>
    <w:rsid w:val="00980814"/>
    <w:rsid w:val="00980EC1"/>
    <w:rsid w:val="00981915"/>
    <w:rsid w:val="00981AE7"/>
    <w:rsid w:val="00981D10"/>
    <w:rsid w:val="00981F55"/>
    <w:rsid w:val="0098275C"/>
    <w:rsid w:val="00982931"/>
    <w:rsid w:val="009834E6"/>
    <w:rsid w:val="00983AAE"/>
    <w:rsid w:val="00983AEC"/>
    <w:rsid w:val="00983C27"/>
    <w:rsid w:val="00983E09"/>
    <w:rsid w:val="00983F14"/>
    <w:rsid w:val="009842A2"/>
    <w:rsid w:val="00984A0C"/>
    <w:rsid w:val="00984F99"/>
    <w:rsid w:val="009850C9"/>
    <w:rsid w:val="00985AB5"/>
    <w:rsid w:val="00985F1F"/>
    <w:rsid w:val="00986254"/>
    <w:rsid w:val="009863DA"/>
    <w:rsid w:val="00986B9C"/>
    <w:rsid w:val="00986C64"/>
    <w:rsid w:val="0098728F"/>
    <w:rsid w:val="00990237"/>
    <w:rsid w:val="009907A2"/>
    <w:rsid w:val="00990A38"/>
    <w:rsid w:val="00990AA8"/>
    <w:rsid w:val="00990B5E"/>
    <w:rsid w:val="00990E3B"/>
    <w:rsid w:val="0099251C"/>
    <w:rsid w:val="009927A3"/>
    <w:rsid w:val="00992C75"/>
    <w:rsid w:val="0099310F"/>
    <w:rsid w:val="00993E2C"/>
    <w:rsid w:val="00994858"/>
    <w:rsid w:val="00994874"/>
    <w:rsid w:val="00994D3D"/>
    <w:rsid w:val="00995A83"/>
    <w:rsid w:val="009964FA"/>
    <w:rsid w:val="00996502"/>
    <w:rsid w:val="00996855"/>
    <w:rsid w:val="00997863"/>
    <w:rsid w:val="009978CA"/>
    <w:rsid w:val="00997B45"/>
    <w:rsid w:val="00997DFB"/>
    <w:rsid w:val="009A0F3A"/>
    <w:rsid w:val="009A164A"/>
    <w:rsid w:val="009A2125"/>
    <w:rsid w:val="009A217F"/>
    <w:rsid w:val="009A243D"/>
    <w:rsid w:val="009A2A42"/>
    <w:rsid w:val="009A2C5E"/>
    <w:rsid w:val="009A3AB5"/>
    <w:rsid w:val="009A3CAD"/>
    <w:rsid w:val="009A426A"/>
    <w:rsid w:val="009A5575"/>
    <w:rsid w:val="009A5C9A"/>
    <w:rsid w:val="009A6765"/>
    <w:rsid w:val="009A762C"/>
    <w:rsid w:val="009A765E"/>
    <w:rsid w:val="009A78D3"/>
    <w:rsid w:val="009A7BA6"/>
    <w:rsid w:val="009B0386"/>
    <w:rsid w:val="009B07DD"/>
    <w:rsid w:val="009B0B5B"/>
    <w:rsid w:val="009B1100"/>
    <w:rsid w:val="009B1919"/>
    <w:rsid w:val="009B1CFB"/>
    <w:rsid w:val="009B24DC"/>
    <w:rsid w:val="009B282E"/>
    <w:rsid w:val="009B3266"/>
    <w:rsid w:val="009B3B96"/>
    <w:rsid w:val="009B4201"/>
    <w:rsid w:val="009B526A"/>
    <w:rsid w:val="009B5924"/>
    <w:rsid w:val="009B5F92"/>
    <w:rsid w:val="009B69CE"/>
    <w:rsid w:val="009B6BD6"/>
    <w:rsid w:val="009B7084"/>
    <w:rsid w:val="009B7432"/>
    <w:rsid w:val="009B7623"/>
    <w:rsid w:val="009B7C52"/>
    <w:rsid w:val="009C059F"/>
    <w:rsid w:val="009C0C47"/>
    <w:rsid w:val="009C0D1A"/>
    <w:rsid w:val="009C0EDE"/>
    <w:rsid w:val="009C141D"/>
    <w:rsid w:val="009C1562"/>
    <w:rsid w:val="009C19F7"/>
    <w:rsid w:val="009C1C0A"/>
    <w:rsid w:val="009C2B7C"/>
    <w:rsid w:val="009C2BDA"/>
    <w:rsid w:val="009C32D0"/>
    <w:rsid w:val="009C3EAA"/>
    <w:rsid w:val="009C44E7"/>
    <w:rsid w:val="009C5356"/>
    <w:rsid w:val="009C5E30"/>
    <w:rsid w:val="009C61A2"/>
    <w:rsid w:val="009C6B74"/>
    <w:rsid w:val="009C6E68"/>
    <w:rsid w:val="009C7160"/>
    <w:rsid w:val="009C72CE"/>
    <w:rsid w:val="009C7416"/>
    <w:rsid w:val="009C790C"/>
    <w:rsid w:val="009D015D"/>
    <w:rsid w:val="009D062F"/>
    <w:rsid w:val="009D1594"/>
    <w:rsid w:val="009D18ED"/>
    <w:rsid w:val="009D231B"/>
    <w:rsid w:val="009D23BC"/>
    <w:rsid w:val="009D26FD"/>
    <w:rsid w:val="009D3051"/>
    <w:rsid w:val="009D3A5E"/>
    <w:rsid w:val="009D3C70"/>
    <w:rsid w:val="009D3DC2"/>
    <w:rsid w:val="009D492E"/>
    <w:rsid w:val="009D502F"/>
    <w:rsid w:val="009D51B5"/>
    <w:rsid w:val="009D5205"/>
    <w:rsid w:val="009D5B0A"/>
    <w:rsid w:val="009D6B6E"/>
    <w:rsid w:val="009D6CAD"/>
    <w:rsid w:val="009D6F60"/>
    <w:rsid w:val="009D72D1"/>
    <w:rsid w:val="009D7C50"/>
    <w:rsid w:val="009E084C"/>
    <w:rsid w:val="009E0BF4"/>
    <w:rsid w:val="009E1576"/>
    <w:rsid w:val="009E217E"/>
    <w:rsid w:val="009E32BF"/>
    <w:rsid w:val="009E3DAB"/>
    <w:rsid w:val="009E3ECF"/>
    <w:rsid w:val="009E44EF"/>
    <w:rsid w:val="009E48A8"/>
    <w:rsid w:val="009E4BBF"/>
    <w:rsid w:val="009E5C47"/>
    <w:rsid w:val="009E5CF4"/>
    <w:rsid w:val="009E6153"/>
    <w:rsid w:val="009E634B"/>
    <w:rsid w:val="009E6BF0"/>
    <w:rsid w:val="009E6E3C"/>
    <w:rsid w:val="009E76E9"/>
    <w:rsid w:val="009E7739"/>
    <w:rsid w:val="009E7E32"/>
    <w:rsid w:val="009F064D"/>
    <w:rsid w:val="009F0957"/>
    <w:rsid w:val="009F116D"/>
    <w:rsid w:val="009F1978"/>
    <w:rsid w:val="009F2426"/>
    <w:rsid w:val="009F283C"/>
    <w:rsid w:val="009F31B0"/>
    <w:rsid w:val="009F3D6B"/>
    <w:rsid w:val="009F3E68"/>
    <w:rsid w:val="009F40FD"/>
    <w:rsid w:val="009F424B"/>
    <w:rsid w:val="009F45EB"/>
    <w:rsid w:val="009F5737"/>
    <w:rsid w:val="009F6DCD"/>
    <w:rsid w:val="009F6FE5"/>
    <w:rsid w:val="009F7050"/>
    <w:rsid w:val="009F7DBC"/>
    <w:rsid w:val="009F7F82"/>
    <w:rsid w:val="00A00908"/>
    <w:rsid w:val="00A00DAE"/>
    <w:rsid w:val="00A00E41"/>
    <w:rsid w:val="00A0109C"/>
    <w:rsid w:val="00A02072"/>
    <w:rsid w:val="00A02106"/>
    <w:rsid w:val="00A0227E"/>
    <w:rsid w:val="00A02DAA"/>
    <w:rsid w:val="00A02E17"/>
    <w:rsid w:val="00A02E52"/>
    <w:rsid w:val="00A03382"/>
    <w:rsid w:val="00A03429"/>
    <w:rsid w:val="00A034A3"/>
    <w:rsid w:val="00A036AF"/>
    <w:rsid w:val="00A03768"/>
    <w:rsid w:val="00A03C8A"/>
    <w:rsid w:val="00A03DEF"/>
    <w:rsid w:val="00A064A4"/>
    <w:rsid w:val="00A06B45"/>
    <w:rsid w:val="00A06DE6"/>
    <w:rsid w:val="00A10254"/>
    <w:rsid w:val="00A10404"/>
    <w:rsid w:val="00A10E58"/>
    <w:rsid w:val="00A11E29"/>
    <w:rsid w:val="00A1283B"/>
    <w:rsid w:val="00A13B36"/>
    <w:rsid w:val="00A147B5"/>
    <w:rsid w:val="00A149A1"/>
    <w:rsid w:val="00A149BE"/>
    <w:rsid w:val="00A1508A"/>
    <w:rsid w:val="00A157FF"/>
    <w:rsid w:val="00A16CAF"/>
    <w:rsid w:val="00A16CE2"/>
    <w:rsid w:val="00A16DB4"/>
    <w:rsid w:val="00A173A8"/>
    <w:rsid w:val="00A1740A"/>
    <w:rsid w:val="00A20999"/>
    <w:rsid w:val="00A20E48"/>
    <w:rsid w:val="00A212CA"/>
    <w:rsid w:val="00A21383"/>
    <w:rsid w:val="00A22971"/>
    <w:rsid w:val="00A22E47"/>
    <w:rsid w:val="00A234EE"/>
    <w:rsid w:val="00A23CFC"/>
    <w:rsid w:val="00A23D01"/>
    <w:rsid w:val="00A23D88"/>
    <w:rsid w:val="00A23E31"/>
    <w:rsid w:val="00A24F35"/>
    <w:rsid w:val="00A251CB"/>
    <w:rsid w:val="00A25A0C"/>
    <w:rsid w:val="00A25F5B"/>
    <w:rsid w:val="00A268AF"/>
    <w:rsid w:val="00A2719D"/>
    <w:rsid w:val="00A271C6"/>
    <w:rsid w:val="00A27243"/>
    <w:rsid w:val="00A274B9"/>
    <w:rsid w:val="00A27892"/>
    <w:rsid w:val="00A301E6"/>
    <w:rsid w:val="00A30B1D"/>
    <w:rsid w:val="00A311F5"/>
    <w:rsid w:val="00A319E2"/>
    <w:rsid w:val="00A31DBB"/>
    <w:rsid w:val="00A32C84"/>
    <w:rsid w:val="00A33BAE"/>
    <w:rsid w:val="00A341A1"/>
    <w:rsid w:val="00A34D59"/>
    <w:rsid w:val="00A34DE5"/>
    <w:rsid w:val="00A35347"/>
    <w:rsid w:val="00A35CFA"/>
    <w:rsid w:val="00A35D7A"/>
    <w:rsid w:val="00A35DD0"/>
    <w:rsid w:val="00A37708"/>
    <w:rsid w:val="00A4036E"/>
    <w:rsid w:val="00A40667"/>
    <w:rsid w:val="00A410DE"/>
    <w:rsid w:val="00A4175F"/>
    <w:rsid w:val="00A42455"/>
    <w:rsid w:val="00A424FF"/>
    <w:rsid w:val="00A42602"/>
    <w:rsid w:val="00A43141"/>
    <w:rsid w:val="00A43314"/>
    <w:rsid w:val="00A43F04"/>
    <w:rsid w:val="00A4415F"/>
    <w:rsid w:val="00A446C5"/>
    <w:rsid w:val="00A45B8C"/>
    <w:rsid w:val="00A4619D"/>
    <w:rsid w:val="00A468A5"/>
    <w:rsid w:val="00A46C4F"/>
    <w:rsid w:val="00A46E37"/>
    <w:rsid w:val="00A471BE"/>
    <w:rsid w:val="00A50A34"/>
    <w:rsid w:val="00A50B87"/>
    <w:rsid w:val="00A51894"/>
    <w:rsid w:val="00A52107"/>
    <w:rsid w:val="00A5232E"/>
    <w:rsid w:val="00A5266D"/>
    <w:rsid w:val="00A5303F"/>
    <w:rsid w:val="00A53CAE"/>
    <w:rsid w:val="00A53E03"/>
    <w:rsid w:val="00A53F74"/>
    <w:rsid w:val="00A5424A"/>
    <w:rsid w:val="00A54AFE"/>
    <w:rsid w:val="00A552AC"/>
    <w:rsid w:val="00A5568E"/>
    <w:rsid w:val="00A55AA6"/>
    <w:rsid w:val="00A55D18"/>
    <w:rsid w:val="00A56229"/>
    <w:rsid w:val="00A56863"/>
    <w:rsid w:val="00A57EA6"/>
    <w:rsid w:val="00A60050"/>
    <w:rsid w:val="00A60865"/>
    <w:rsid w:val="00A608C7"/>
    <w:rsid w:val="00A608F8"/>
    <w:rsid w:val="00A60F61"/>
    <w:rsid w:val="00A6272F"/>
    <w:rsid w:val="00A62D0F"/>
    <w:rsid w:val="00A62F4A"/>
    <w:rsid w:val="00A63CA7"/>
    <w:rsid w:val="00A64132"/>
    <w:rsid w:val="00A64271"/>
    <w:rsid w:val="00A64667"/>
    <w:rsid w:val="00A6470F"/>
    <w:rsid w:val="00A64C2C"/>
    <w:rsid w:val="00A64F81"/>
    <w:rsid w:val="00A6553E"/>
    <w:rsid w:val="00A65636"/>
    <w:rsid w:val="00A66A97"/>
    <w:rsid w:val="00A66F20"/>
    <w:rsid w:val="00A67154"/>
    <w:rsid w:val="00A6785E"/>
    <w:rsid w:val="00A67A85"/>
    <w:rsid w:val="00A702A6"/>
    <w:rsid w:val="00A7056B"/>
    <w:rsid w:val="00A71467"/>
    <w:rsid w:val="00A71B3D"/>
    <w:rsid w:val="00A71E63"/>
    <w:rsid w:val="00A71F6F"/>
    <w:rsid w:val="00A72816"/>
    <w:rsid w:val="00A73198"/>
    <w:rsid w:val="00A73538"/>
    <w:rsid w:val="00A73619"/>
    <w:rsid w:val="00A7366D"/>
    <w:rsid w:val="00A73776"/>
    <w:rsid w:val="00A73FAB"/>
    <w:rsid w:val="00A7404A"/>
    <w:rsid w:val="00A74103"/>
    <w:rsid w:val="00A743D0"/>
    <w:rsid w:val="00A74925"/>
    <w:rsid w:val="00A74F5D"/>
    <w:rsid w:val="00A7519E"/>
    <w:rsid w:val="00A75319"/>
    <w:rsid w:val="00A76D3C"/>
    <w:rsid w:val="00A777C9"/>
    <w:rsid w:val="00A77986"/>
    <w:rsid w:val="00A77A29"/>
    <w:rsid w:val="00A77C62"/>
    <w:rsid w:val="00A806DB"/>
    <w:rsid w:val="00A80F55"/>
    <w:rsid w:val="00A81886"/>
    <w:rsid w:val="00A8228D"/>
    <w:rsid w:val="00A82369"/>
    <w:rsid w:val="00A82A62"/>
    <w:rsid w:val="00A8370D"/>
    <w:rsid w:val="00A8375D"/>
    <w:rsid w:val="00A83B4C"/>
    <w:rsid w:val="00A83C6F"/>
    <w:rsid w:val="00A840D8"/>
    <w:rsid w:val="00A8436D"/>
    <w:rsid w:val="00A85BBF"/>
    <w:rsid w:val="00A85E24"/>
    <w:rsid w:val="00A904BD"/>
    <w:rsid w:val="00A9097C"/>
    <w:rsid w:val="00A916BD"/>
    <w:rsid w:val="00A927F3"/>
    <w:rsid w:val="00A934EC"/>
    <w:rsid w:val="00A9360F"/>
    <w:rsid w:val="00A93889"/>
    <w:rsid w:val="00A942B4"/>
    <w:rsid w:val="00A94AD4"/>
    <w:rsid w:val="00A950C0"/>
    <w:rsid w:val="00A95F10"/>
    <w:rsid w:val="00A960C2"/>
    <w:rsid w:val="00A96121"/>
    <w:rsid w:val="00A967C4"/>
    <w:rsid w:val="00A96C70"/>
    <w:rsid w:val="00A96E88"/>
    <w:rsid w:val="00A970A9"/>
    <w:rsid w:val="00A97B84"/>
    <w:rsid w:val="00AA0623"/>
    <w:rsid w:val="00AA090D"/>
    <w:rsid w:val="00AA0DA0"/>
    <w:rsid w:val="00AA1150"/>
    <w:rsid w:val="00AA2724"/>
    <w:rsid w:val="00AA392E"/>
    <w:rsid w:val="00AA3D5C"/>
    <w:rsid w:val="00AA471C"/>
    <w:rsid w:val="00AA4E04"/>
    <w:rsid w:val="00AA6523"/>
    <w:rsid w:val="00AA6C21"/>
    <w:rsid w:val="00AA6CEC"/>
    <w:rsid w:val="00AA7AB7"/>
    <w:rsid w:val="00AA7D78"/>
    <w:rsid w:val="00AB0B5D"/>
    <w:rsid w:val="00AB0FE9"/>
    <w:rsid w:val="00AB145B"/>
    <w:rsid w:val="00AB16C0"/>
    <w:rsid w:val="00AB1E23"/>
    <w:rsid w:val="00AB3AD7"/>
    <w:rsid w:val="00AB3F49"/>
    <w:rsid w:val="00AB3F72"/>
    <w:rsid w:val="00AB40DA"/>
    <w:rsid w:val="00AB5332"/>
    <w:rsid w:val="00AB5516"/>
    <w:rsid w:val="00AB6246"/>
    <w:rsid w:val="00AB6320"/>
    <w:rsid w:val="00AB682B"/>
    <w:rsid w:val="00AB7156"/>
    <w:rsid w:val="00AC09D8"/>
    <w:rsid w:val="00AC09F8"/>
    <w:rsid w:val="00AC0E2B"/>
    <w:rsid w:val="00AC127B"/>
    <w:rsid w:val="00AC1385"/>
    <w:rsid w:val="00AC14AC"/>
    <w:rsid w:val="00AC15C9"/>
    <w:rsid w:val="00AC1F93"/>
    <w:rsid w:val="00AC2673"/>
    <w:rsid w:val="00AC3537"/>
    <w:rsid w:val="00AC39CA"/>
    <w:rsid w:val="00AC3C12"/>
    <w:rsid w:val="00AC44DD"/>
    <w:rsid w:val="00AC490D"/>
    <w:rsid w:val="00AC5062"/>
    <w:rsid w:val="00AC5416"/>
    <w:rsid w:val="00AC599E"/>
    <w:rsid w:val="00AC5F96"/>
    <w:rsid w:val="00AC69C6"/>
    <w:rsid w:val="00AC72EC"/>
    <w:rsid w:val="00AC7DF9"/>
    <w:rsid w:val="00AD182B"/>
    <w:rsid w:val="00AD2841"/>
    <w:rsid w:val="00AD28CB"/>
    <w:rsid w:val="00AD2A4E"/>
    <w:rsid w:val="00AD33C2"/>
    <w:rsid w:val="00AD368B"/>
    <w:rsid w:val="00AD41B7"/>
    <w:rsid w:val="00AD4374"/>
    <w:rsid w:val="00AD43F6"/>
    <w:rsid w:val="00AD57AF"/>
    <w:rsid w:val="00AD6B69"/>
    <w:rsid w:val="00AD6DB3"/>
    <w:rsid w:val="00AD6EA3"/>
    <w:rsid w:val="00AD7665"/>
    <w:rsid w:val="00AD77E5"/>
    <w:rsid w:val="00AD7A45"/>
    <w:rsid w:val="00AD7C5E"/>
    <w:rsid w:val="00AE00D1"/>
    <w:rsid w:val="00AE0529"/>
    <w:rsid w:val="00AE1163"/>
    <w:rsid w:val="00AE1699"/>
    <w:rsid w:val="00AE21BD"/>
    <w:rsid w:val="00AE2306"/>
    <w:rsid w:val="00AE28B9"/>
    <w:rsid w:val="00AE34DD"/>
    <w:rsid w:val="00AE35D9"/>
    <w:rsid w:val="00AE4001"/>
    <w:rsid w:val="00AE41A5"/>
    <w:rsid w:val="00AE4269"/>
    <w:rsid w:val="00AE4BF6"/>
    <w:rsid w:val="00AE58B4"/>
    <w:rsid w:val="00AE5EDD"/>
    <w:rsid w:val="00AE6BCB"/>
    <w:rsid w:val="00AE7460"/>
    <w:rsid w:val="00AE7A19"/>
    <w:rsid w:val="00AE7A37"/>
    <w:rsid w:val="00AF01DB"/>
    <w:rsid w:val="00AF10FA"/>
    <w:rsid w:val="00AF1BF9"/>
    <w:rsid w:val="00AF2278"/>
    <w:rsid w:val="00AF2327"/>
    <w:rsid w:val="00AF277C"/>
    <w:rsid w:val="00AF3AC1"/>
    <w:rsid w:val="00AF4076"/>
    <w:rsid w:val="00AF4B5C"/>
    <w:rsid w:val="00AF4EF2"/>
    <w:rsid w:val="00AF619A"/>
    <w:rsid w:val="00AF676B"/>
    <w:rsid w:val="00AF6AF2"/>
    <w:rsid w:val="00B0016C"/>
    <w:rsid w:val="00B00613"/>
    <w:rsid w:val="00B006CE"/>
    <w:rsid w:val="00B01589"/>
    <w:rsid w:val="00B01669"/>
    <w:rsid w:val="00B01954"/>
    <w:rsid w:val="00B01B89"/>
    <w:rsid w:val="00B01CEB"/>
    <w:rsid w:val="00B01DA8"/>
    <w:rsid w:val="00B03984"/>
    <w:rsid w:val="00B03E70"/>
    <w:rsid w:val="00B03F98"/>
    <w:rsid w:val="00B04934"/>
    <w:rsid w:val="00B04A06"/>
    <w:rsid w:val="00B04D74"/>
    <w:rsid w:val="00B04DDB"/>
    <w:rsid w:val="00B05623"/>
    <w:rsid w:val="00B05EF7"/>
    <w:rsid w:val="00B06BE1"/>
    <w:rsid w:val="00B06ECB"/>
    <w:rsid w:val="00B101DB"/>
    <w:rsid w:val="00B111FA"/>
    <w:rsid w:val="00B1159B"/>
    <w:rsid w:val="00B1163B"/>
    <w:rsid w:val="00B1197F"/>
    <w:rsid w:val="00B1218B"/>
    <w:rsid w:val="00B13579"/>
    <w:rsid w:val="00B13A13"/>
    <w:rsid w:val="00B13DFC"/>
    <w:rsid w:val="00B13EBF"/>
    <w:rsid w:val="00B13F51"/>
    <w:rsid w:val="00B14E43"/>
    <w:rsid w:val="00B15249"/>
    <w:rsid w:val="00B15627"/>
    <w:rsid w:val="00B15961"/>
    <w:rsid w:val="00B15ECB"/>
    <w:rsid w:val="00B15F36"/>
    <w:rsid w:val="00B16A23"/>
    <w:rsid w:val="00B16C07"/>
    <w:rsid w:val="00B16CA8"/>
    <w:rsid w:val="00B16EE8"/>
    <w:rsid w:val="00B16F30"/>
    <w:rsid w:val="00B17014"/>
    <w:rsid w:val="00B17037"/>
    <w:rsid w:val="00B17B7E"/>
    <w:rsid w:val="00B17C52"/>
    <w:rsid w:val="00B20847"/>
    <w:rsid w:val="00B21055"/>
    <w:rsid w:val="00B21C38"/>
    <w:rsid w:val="00B23235"/>
    <w:rsid w:val="00B23DF6"/>
    <w:rsid w:val="00B23E26"/>
    <w:rsid w:val="00B248E6"/>
    <w:rsid w:val="00B24A61"/>
    <w:rsid w:val="00B2513E"/>
    <w:rsid w:val="00B25D55"/>
    <w:rsid w:val="00B266D4"/>
    <w:rsid w:val="00B2673C"/>
    <w:rsid w:val="00B26893"/>
    <w:rsid w:val="00B268AE"/>
    <w:rsid w:val="00B26C16"/>
    <w:rsid w:val="00B273C0"/>
    <w:rsid w:val="00B27BA9"/>
    <w:rsid w:val="00B27C77"/>
    <w:rsid w:val="00B27C94"/>
    <w:rsid w:val="00B27DFA"/>
    <w:rsid w:val="00B3082C"/>
    <w:rsid w:val="00B3281A"/>
    <w:rsid w:val="00B3290E"/>
    <w:rsid w:val="00B32AF3"/>
    <w:rsid w:val="00B3349A"/>
    <w:rsid w:val="00B33942"/>
    <w:rsid w:val="00B342A9"/>
    <w:rsid w:val="00B34803"/>
    <w:rsid w:val="00B3499B"/>
    <w:rsid w:val="00B35588"/>
    <w:rsid w:val="00B3581A"/>
    <w:rsid w:val="00B36530"/>
    <w:rsid w:val="00B371D4"/>
    <w:rsid w:val="00B37A61"/>
    <w:rsid w:val="00B37C4F"/>
    <w:rsid w:val="00B403FF"/>
    <w:rsid w:val="00B40ACF"/>
    <w:rsid w:val="00B40AEF"/>
    <w:rsid w:val="00B40D66"/>
    <w:rsid w:val="00B41B6E"/>
    <w:rsid w:val="00B4230C"/>
    <w:rsid w:val="00B42445"/>
    <w:rsid w:val="00B429D5"/>
    <w:rsid w:val="00B42C1C"/>
    <w:rsid w:val="00B43BE0"/>
    <w:rsid w:val="00B45764"/>
    <w:rsid w:val="00B47539"/>
    <w:rsid w:val="00B47857"/>
    <w:rsid w:val="00B50B55"/>
    <w:rsid w:val="00B50C2F"/>
    <w:rsid w:val="00B514DB"/>
    <w:rsid w:val="00B51AE0"/>
    <w:rsid w:val="00B51C76"/>
    <w:rsid w:val="00B52255"/>
    <w:rsid w:val="00B5273E"/>
    <w:rsid w:val="00B52784"/>
    <w:rsid w:val="00B52BBB"/>
    <w:rsid w:val="00B535CF"/>
    <w:rsid w:val="00B545EC"/>
    <w:rsid w:val="00B5562A"/>
    <w:rsid w:val="00B55993"/>
    <w:rsid w:val="00B559DE"/>
    <w:rsid w:val="00B55A25"/>
    <w:rsid w:val="00B56212"/>
    <w:rsid w:val="00B56226"/>
    <w:rsid w:val="00B577CE"/>
    <w:rsid w:val="00B57884"/>
    <w:rsid w:val="00B57D3D"/>
    <w:rsid w:val="00B57E0C"/>
    <w:rsid w:val="00B600AD"/>
    <w:rsid w:val="00B6066D"/>
    <w:rsid w:val="00B606E3"/>
    <w:rsid w:val="00B61430"/>
    <w:rsid w:val="00B614B5"/>
    <w:rsid w:val="00B614DA"/>
    <w:rsid w:val="00B619C8"/>
    <w:rsid w:val="00B624B0"/>
    <w:rsid w:val="00B62858"/>
    <w:rsid w:val="00B62EF9"/>
    <w:rsid w:val="00B633AA"/>
    <w:rsid w:val="00B633B3"/>
    <w:rsid w:val="00B63915"/>
    <w:rsid w:val="00B63A21"/>
    <w:rsid w:val="00B6404A"/>
    <w:rsid w:val="00B640F0"/>
    <w:rsid w:val="00B6420E"/>
    <w:rsid w:val="00B645C2"/>
    <w:rsid w:val="00B645C8"/>
    <w:rsid w:val="00B6476B"/>
    <w:rsid w:val="00B650E0"/>
    <w:rsid w:val="00B659FC"/>
    <w:rsid w:val="00B65E78"/>
    <w:rsid w:val="00B65F4A"/>
    <w:rsid w:val="00B6616C"/>
    <w:rsid w:val="00B66203"/>
    <w:rsid w:val="00B66384"/>
    <w:rsid w:val="00B669A6"/>
    <w:rsid w:val="00B67E94"/>
    <w:rsid w:val="00B67EC7"/>
    <w:rsid w:val="00B7007C"/>
    <w:rsid w:val="00B71AF6"/>
    <w:rsid w:val="00B721EE"/>
    <w:rsid w:val="00B72A2C"/>
    <w:rsid w:val="00B7300E"/>
    <w:rsid w:val="00B734FA"/>
    <w:rsid w:val="00B73623"/>
    <w:rsid w:val="00B7364E"/>
    <w:rsid w:val="00B738AA"/>
    <w:rsid w:val="00B75951"/>
    <w:rsid w:val="00B75A86"/>
    <w:rsid w:val="00B76644"/>
    <w:rsid w:val="00B7693F"/>
    <w:rsid w:val="00B7732E"/>
    <w:rsid w:val="00B80696"/>
    <w:rsid w:val="00B8142A"/>
    <w:rsid w:val="00B81896"/>
    <w:rsid w:val="00B8194F"/>
    <w:rsid w:val="00B8195B"/>
    <w:rsid w:val="00B81CD4"/>
    <w:rsid w:val="00B82AE9"/>
    <w:rsid w:val="00B836C2"/>
    <w:rsid w:val="00B840D8"/>
    <w:rsid w:val="00B84BBC"/>
    <w:rsid w:val="00B8515D"/>
    <w:rsid w:val="00B85251"/>
    <w:rsid w:val="00B8539F"/>
    <w:rsid w:val="00B853D8"/>
    <w:rsid w:val="00B85477"/>
    <w:rsid w:val="00B85AA5"/>
    <w:rsid w:val="00B85D30"/>
    <w:rsid w:val="00B86902"/>
    <w:rsid w:val="00B86F54"/>
    <w:rsid w:val="00B8702A"/>
    <w:rsid w:val="00B8715E"/>
    <w:rsid w:val="00B87CB6"/>
    <w:rsid w:val="00B900A1"/>
    <w:rsid w:val="00B90588"/>
    <w:rsid w:val="00B908F8"/>
    <w:rsid w:val="00B90D0E"/>
    <w:rsid w:val="00B90D70"/>
    <w:rsid w:val="00B90DFF"/>
    <w:rsid w:val="00B913E4"/>
    <w:rsid w:val="00B91451"/>
    <w:rsid w:val="00B916FA"/>
    <w:rsid w:val="00B917ED"/>
    <w:rsid w:val="00B92098"/>
    <w:rsid w:val="00B9265B"/>
    <w:rsid w:val="00B93561"/>
    <w:rsid w:val="00B9363F"/>
    <w:rsid w:val="00B939AD"/>
    <w:rsid w:val="00B94033"/>
    <w:rsid w:val="00B94342"/>
    <w:rsid w:val="00B9468E"/>
    <w:rsid w:val="00B9491F"/>
    <w:rsid w:val="00B94ACB"/>
    <w:rsid w:val="00B94F14"/>
    <w:rsid w:val="00B95B04"/>
    <w:rsid w:val="00B9618E"/>
    <w:rsid w:val="00B96A79"/>
    <w:rsid w:val="00B96D0B"/>
    <w:rsid w:val="00BA033A"/>
    <w:rsid w:val="00BA138B"/>
    <w:rsid w:val="00BA198F"/>
    <w:rsid w:val="00BA2309"/>
    <w:rsid w:val="00BA24DD"/>
    <w:rsid w:val="00BA282F"/>
    <w:rsid w:val="00BA31E6"/>
    <w:rsid w:val="00BA340A"/>
    <w:rsid w:val="00BA3B26"/>
    <w:rsid w:val="00BA475D"/>
    <w:rsid w:val="00BA52CB"/>
    <w:rsid w:val="00BA6493"/>
    <w:rsid w:val="00BA67CC"/>
    <w:rsid w:val="00BA6C1E"/>
    <w:rsid w:val="00BA7116"/>
    <w:rsid w:val="00BA72F5"/>
    <w:rsid w:val="00BA75CB"/>
    <w:rsid w:val="00BA7B4D"/>
    <w:rsid w:val="00BB01B1"/>
    <w:rsid w:val="00BB0A31"/>
    <w:rsid w:val="00BB1731"/>
    <w:rsid w:val="00BB19AE"/>
    <w:rsid w:val="00BB1AD7"/>
    <w:rsid w:val="00BB1C48"/>
    <w:rsid w:val="00BB23CC"/>
    <w:rsid w:val="00BB2716"/>
    <w:rsid w:val="00BB3DB0"/>
    <w:rsid w:val="00BB4340"/>
    <w:rsid w:val="00BB55C3"/>
    <w:rsid w:val="00BB61B4"/>
    <w:rsid w:val="00BB6B79"/>
    <w:rsid w:val="00BB709D"/>
    <w:rsid w:val="00BB741A"/>
    <w:rsid w:val="00BB76A4"/>
    <w:rsid w:val="00BB7743"/>
    <w:rsid w:val="00BB7E23"/>
    <w:rsid w:val="00BB7FD5"/>
    <w:rsid w:val="00BB7FEF"/>
    <w:rsid w:val="00BC054C"/>
    <w:rsid w:val="00BC07DD"/>
    <w:rsid w:val="00BC0C5B"/>
    <w:rsid w:val="00BC1A75"/>
    <w:rsid w:val="00BC1C5A"/>
    <w:rsid w:val="00BC1ED6"/>
    <w:rsid w:val="00BC29E3"/>
    <w:rsid w:val="00BC318C"/>
    <w:rsid w:val="00BC4EF9"/>
    <w:rsid w:val="00BC52CA"/>
    <w:rsid w:val="00BC5603"/>
    <w:rsid w:val="00BC5CAD"/>
    <w:rsid w:val="00BC7ACC"/>
    <w:rsid w:val="00BD1136"/>
    <w:rsid w:val="00BD1409"/>
    <w:rsid w:val="00BD28EA"/>
    <w:rsid w:val="00BD34EE"/>
    <w:rsid w:val="00BD35B5"/>
    <w:rsid w:val="00BD3FBB"/>
    <w:rsid w:val="00BD4EE4"/>
    <w:rsid w:val="00BD5BC0"/>
    <w:rsid w:val="00BD5DFA"/>
    <w:rsid w:val="00BD5F1F"/>
    <w:rsid w:val="00BD5F73"/>
    <w:rsid w:val="00BD6882"/>
    <w:rsid w:val="00BD70F1"/>
    <w:rsid w:val="00BD7527"/>
    <w:rsid w:val="00BD763D"/>
    <w:rsid w:val="00BD76E4"/>
    <w:rsid w:val="00BE0815"/>
    <w:rsid w:val="00BE1035"/>
    <w:rsid w:val="00BE1409"/>
    <w:rsid w:val="00BE17AC"/>
    <w:rsid w:val="00BE21E2"/>
    <w:rsid w:val="00BE2450"/>
    <w:rsid w:val="00BE28CF"/>
    <w:rsid w:val="00BE2CFF"/>
    <w:rsid w:val="00BE3118"/>
    <w:rsid w:val="00BE34FD"/>
    <w:rsid w:val="00BE3692"/>
    <w:rsid w:val="00BE4B5B"/>
    <w:rsid w:val="00BE4DD6"/>
    <w:rsid w:val="00BE4DE3"/>
    <w:rsid w:val="00BE5796"/>
    <w:rsid w:val="00BE5E31"/>
    <w:rsid w:val="00BE7430"/>
    <w:rsid w:val="00BE779C"/>
    <w:rsid w:val="00BE7813"/>
    <w:rsid w:val="00BF029C"/>
    <w:rsid w:val="00BF066C"/>
    <w:rsid w:val="00BF285E"/>
    <w:rsid w:val="00BF2F53"/>
    <w:rsid w:val="00BF367D"/>
    <w:rsid w:val="00BF3874"/>
    <w:rsid w:val="00BF4DF2"/>
    <w:rsid w:val="00BF5192"/>
    <w:rsid w:val="00BF538B"/>
    <w:rsid w:val="00BF55B2"/>
    <w:rsid w:val="00BF64F3"/>
    <w:rsid w:val="00BF6E7E"/>
    <w:rsid w:val="00BF7111"/>
    <w:rsid w:val="00BF7505"/>
    <w:rsid w:val="00C01866"/>
    <w:rsid w:val="00C033FE"/>
    <w:rsid w:val="00C03A89"/>
    <w:rsid w:val="00C03BB4"/>
    <w:rsid w:val="00C03E54"/>
    <w:rsid w:val="00C049F4"/>
    <w:rsid w:val="00C04C3F"/>
    <w:rsid w:val="00C04C4B"/>
    <w:rsid w:val="00C04DD2"/>
    <w:rsid w:val="00C04E88"/>
    <w:rsid w:val="00C0535A"/>
    <w:rsid w:val="00C0561C"/>
    <w:rsid w:val="00C058F7"/>
    <w:rsid w:val="00C06757"/>
    <w:rsid w:val="00C06E70"/>
    <w:rsid w:val="00C07B19"/>
    <w:rsid w:val="00C07DBF"/>
    <w:rsid w:val="00C10533"/>
    <w:rsid w:val="00C106C6"/>
    <w:rsid w:val="00C10BC2"/>
    <w:rsid w:val="00C11330"/>
    <w:rsid w:val="00C117A1"/>
    <w:rsid w:val="00C11F42"/>
    <w:rsid w:val="00C12316"/>
    <w:rsid w:val="00C125CF"/>
    <w:rsid w:val="00C1270C"/>
    <w:rsid w:val="00C12912"/>
    <w:rsid w:val="00C12FF2"/>
    <w:rsid w:val="00C14526"/>
    <w:rsid w:val="00C1480E"/>
    <w:rsid w:val="00C15067"/>
    <w:rsid w:val="00C1637B"/>
    <w:rsid w:val="00C1677E"/>
    <w:rsid w:val="00C167FD"/>
    <w:rsid w:val="00C1722E"/>
    <w:rsid w:val="00C2000D"/>
    <w:rsid w:val="00C2070B"/>
    <w:rsid w:val="00C20B02"/>
    <w:rsid w:val="00C214CC"/>
    <w:rsid w:val="00C21A09"/>
    <w:rsid w:val="00C23117"/>
    <w:rsid w:val="00C2321D"/>
    <w:rsid w:val="00C23A0D"/>
    <w:rsid w:val="00C23E07"/>
    <w:rsid w:val="00C247E2"/>
    <w:rsid w:val="00C24939"/>
    <w:rsid w:val="00C24A2F"/>
    <w:rsid w:val="00C24FB3"/>
    <w:rsid w:val="00C25010"/>
    <w:rsid w:val="00C2502F"/>
    <w:rsid w:val="00C250C1"/>
    <w:rsid w:val="00C256A8"/>
    <w:rsid w:val="00C257E8"/>
    <w:rsid w:val="00C25F50"/>
    <w:rsid w:val="00C265C7"/>
    <w:rsid w:val="00C26839"/>
    <w:rsid w:val="00C26B1E"/>
    <w:rsid w:val="00C2725A"/>
    <w:rsid w:val="00C27CC9"/>
    <w:rsid w:val="00C30A13"/>
    <w:rsid w:val="00C31AFE"/>
    <w:rsid w:val="00C31C26"/>
    <w:rsid w:val="00C31E8A"/>
    <w:rsid w:val="00C3265F"/>
    <w:rsid w:val="00C32C23"/>
    <w:rsid w:val="00C337C6"/>
    <w:rsid w:val="00C3386C"/>
    <w:rsid w:val="00C344DB"/>
    <w:rsid w:val="00C35942"/>
    <w:rsid w:val="00C3612B"/>
    <w:rsid w:val="00C36C36"/>
    <w:rsid w:val="00C3710C"/>
    <w:rsid w:val="00C3713E"/>
    <w:rsid w:val="00C374B6"/>
    <w:rsid w:val="00C403B8"/>
    <w:rsid w:val="00C40C0C"/>
    <w:rsid w:val="00C41609"/>
    <w:rsid w:val="00C416E8"/>
    <w:rsid w:val="00C41769"/>
    <w:rsid w:val="00C41AEA"/>
    <w:rsid w:val="00C42B81"/>
    <w:rsid w:val="00C444EE"/>
    <w:rsid w:val="00C447FB"/>
    <w:rsid w:val="00C44B1E"/>
    <w:rsid w:val="00C44B75"/>
    <w:rsid w:val="00C45064"/>
    <w:rsid w:val="00C4592E"/>
    <w:rsid w:val="00C45DE3"/>
    <w:rsid w:val="00C45FA4"/>
    <w:rsid w:val="00C46127"/>
    <w:rsid w:val="00C46BAB"/>
    <w:rsid w:val="00C47624"/>
    <w:rsid w:val="00C5024F"/>
    <w:rsid w:val="00C5064E"/>
    <w:rsid w:val="00C50D9F"/>
    <w:rsid w:val="00C50FB4"/>
    <w:rsid w:val="00C520E3"/>
    <w:rsid w:val="00C526FB"/>
    <w:rsid w:val="00C52A82"/>
    <w:rsid w:val="00C537AC"/>
    <w:rsid w:val="00C538C9"/>
    <w:rsid w:val="00C5398D"/>
    <w:rsid w:val="00C53A49"/>
    <w:rsid w:val="00C53BDF"/>
    <w:rsid w:val="00C54A1D"/>
    <w:rsid w:val="00C54D9C"/>
    <w:rsid w:val="00C54E5A"/>
    <w:rsid w:val="00C557D5"/>
    <w:rsid w:val="00C55D2D"/>
    <w:rsid w:val="00C55DFE"/>
    <w:rsid w:val="00C55F1B"/>
    <w:rsid w:val="00C56447"/>
    <w:rsid w:val="00C57079"/>
    <w:rsid w:val="00C5715D"/>
    <w:rsid w:val="00C5742F"/>
    <w:rsid w:val="00C57497"/>
    <w:rsid w:val="00C57595"/>
    <w:rsid w:val="00C57B04"/>
    <w:rsid w:val="00C60ED4"/>
    <w:rsid w:val="00C6105A"/>
    <w:rsid w:val="00C61759"/>
    <w:rsid w:val="00C6190E"/>
    <w:rsid w:val="00C61BC5"/>
    <w:rsid w:val="00C61F5C"/>
    <w:rsid w:val="00C62734"/>
    <w:rsid w:val="00C629E4"/>
    <w:rsid w:val="00C62FDB"/>
    <w:rsid w:val="00C63155"/>
    <w:rsid w:val="00C639A5"/>
    <w:rsid w:val="00C64F59"/>
    <w:rsid w:val="00C65544"/>
    <w:rsid w:val="00C65FAE"/>
    <w:rsid w:val="00C66121"/>
    <w:rsid w:val="00C66C2E"/>
    <w:rsid w:val="00C66D88"/>
    <w:rsid w:val="00C67ABA"/>
    <w:rsid w:val="00C70117"/>
    <w:rsid w:val="00C70C3C"/>
    <w:rsid w:val="00C70F94"/>
    <w:rsid w:val="00C7192B"/>
    <w:rsid w:val="00C71A0D"/>
    <w:rsid w:val="00C721F1"/>
    <w:rsid w:val="00C73155"/>
    <w:rsid w:val="00C7320D"/>
    <w:rsid w:val="00C73849"/>
    <w:rsid w:val="00C739CE"/>
    <w:rsid w:val="00C74316"/>
    <w:rsid w:val="00C743E4"/>
    <w:rsid w:val="00C7599B"/>
    <w:rsid w:val="00C769F6"/>
    <w:rsid w:val="00C76A7C"/>
    <w:rsid w:val="00C77830"/>
    <w:rsid w:val="00C8006B"/>
    <w:rsid w:val="00C800A9"/>
    <w:rsid w:val="00C8016B"/>
    <w:rsid w:val="00C80C0B"/>
    <w:rsid w:val="00C823F1"/>
    <w:rsid w:val="00C82577"/>
    <w:rsid w:val="00C83096"/>
    <w:rsid w:val="00C834B2"/>
    <w:rsid w:val="00C839C9"/>
    <w:rsid w:val="00C83A07"/>
    <w:rsid w:val="00C83A7F"/>
    <w:rsid w:val="00C83B35"/>
    <w:rsid w:val="00C842A6"/>
    <w:rsid w:val="00C84C61"/>
    <w:rsid w:val="00C84C84"/>
    <w:rsid w:val="00C84F03"/>
    <w:rsid w:val="00C85A9B"/>
    <w:rsid w:val="00C86393"/>
    <w:rsid w:val="00C86A56"/>
    <w:rsid w:val="00C86AC0"/>
    <w:rsid w:val="00C86CD6"/>
    <w:rsid w:val="00C86CEB"/>
    <w:rsid w:val="00C86E9D"/>
    <w:rsid w:val="00C9089A"/>
    <w:rsid w:val="00C91772"/>
    <w:rsid w:val="00C92821"/>
    <w:rsid w:val="00C92E67"/>
    <w:rsid w:val="00C93748"/>
    <w:rsid w:val="00C94696"/>
    <w:rsid w:val="00C94CE3"/>
    <w:rsid w:val="00C94DF6"/>
    <w:rsid w:val="00C94FE5"/>
    <w:rsid w:val="00C95215"/>
    <w:rsid w:val="00C953A7"/>
    <w:rsid w:val="00C9597C"/>
    <w:rsid w:val="00C959D4"/>
    <w:rsid w:val="00C95D9F"/>
    <w:rsid w:val="00C95F92"/>
    <w:rsid w:val="00C97292"/>
    <w:rsid w:val="00C972EB"/>
    <w:rsid w:val="00C97BF8"/>
    <w:rsid w:val="00C97D3E"/>
    <w:rsid w:val="00CA0293"/>
    <w:rsid w:val="00CA0FC7"/>
    <w:rsid w:val="00CA1245"/>
    <w:rsid w:val="00CA1996"/>
    <w:rsid w:val="00CA1B1E"/>
    <w:rsid w:val="00CA1CEA"/>
    <w:rsid w:val="00CA3169"/>
    <w:rsid w:val="00CA3193"/>
    <w:rsid w:val="00CA3612"/>
    <w:rsid w:val="00CA3A76"/>
    <w:rsid w:val="00CA3C3C"/>
    <w:rsid w:val="00CA4B3E"/>
    <w:rsid w:val="00CA4BD2"/>
    <w:rsid w:val="00CA4D6F"/>
    <w:rsid w:val="00CA5BB3"/>
    <w:rsid w:val="00CA5BC6"/>
    <w:rsid w:val="00CA6CEC"/>
    <w:rsid w:val="00CA71EC"/>
    <w:rsid w:val="00CB0CD7"/>
    <w:rsid w:val="00CB0CEB"/>
    <w:rsid w:val="00CB1413"/>
    <w:rsid w:val="00CB144C"/>
    <w:rsid w:val="00CB1AD6"/>
    <w:rsid w:val="00CB1ED4"/>
    <w:rsid w:val="00CB23AE"/>
    <w:rsid w:val="00CB27B5"/>
    <w:rsid w:val="00CB3828"/>
    <w:rsid w:val="00CB3B85"/>
    <w:rsid w:val="00CB3BA4"/>
    <w:rsid w:val="00CB3E6B"/>
    <w:rsid w:val="00CB3F65"/>
    <w:rsid w:val="00CB4036"/>
    <w:rsid w:val="00CB42FB"/>
    <w:rsid w:val="00CB48DC"/>
    <w:rsid w:val="00CB4C6D"/>
    <w:rsid w:val="00CB501D"/>
    <w:rsid w:val="00CB5DE3"/>
    <w:rsid w:val="00CB5F5B"/>
    <w:rsid w:val="00CB6060"/>
    <w:rsid w:val="00CB6236"/>
    <w:rsid w:val="00CB6708"/>
    <w:rsid w:val="00CB701D"/>
    <w:rsid w:val="00CB7C15"/>
    <w:rsid w:val="00CB7CA8"/>
    <w:rsid w:val="00CB7E4A"/>
    <w:rsid w:val="00CC0868"/>
    <w:rsid w:val="00CC0AE9"/>
    <w:rsid w:val="00CC0D53"/>
    <w:rsid w:val="00CC1201"/>
    <w:rsid w:val="00CC1A84"/>
    <w:rsid w:val="00CC28E0"/>
    <w:rsid w:val="00CC2AB0"/>
    <w:rsid w:val="00CC2BF9"/>
    <w:rsid w:val="00CC35CC"/>
    <w:rsid w:val="00CC39A6"/>
    <w:rsid w:val="00CC3AB1"/>
    <w:rsid w:val="00CC3D20"/>
    <w:rsid w:val="00CC3FE6"/>
    <w:rsid w:val="00CC440F"/>
    <w:rsid w:val="00CC458E"/>
    <w:rsid w:val="00CC4989"/>
    <w:rsid w:val="00CC4B33"/>
    <w:rsid w:val="00CC4BBA"/>
    <w:rsid w:val="00CC5733"/>
    <w:rsid w:val="00CC5DB4"/>
    <w:rsid w:val="00CC6546"/>
    <w:rsid w:val="00CC661E"/>
    <w:rsid w:val="00CC6ABA"/>
    <w:rsid w:val="00CC6F13"/>
    <w:rsid w:val="00CC7CE2"/>
    <w:rsid w:val="00CD0D24"/>
    <w:rsid w:val="00CD1618"/>
    <w:rsid w:val="00CD1899"/>
    <w:rsid w:val="00CD23D0"/>
    <w:rsid w:val="00CD2B14"/>
    <w:rsid w:val="00CD31DF"/>
    <w:rsid w:val="00CD3C7C"/>
    <w:rsid w:val="00CD423E"/>
    <w:rsid w:val="00CD5382"/>
    <w:rsid w:val="00CD5826"/>
    <w:rsid w:val="00CD6306"/>
    <w:rsid w:val="00CD6711"/>
    <w:rsid w:val="00CD674C"/>
    <w:rsid w:val="00CD67CB"/>
    <w:rsid w:val="00CD69F2"/>
    <w:rsid w:val="00CD6EA0"/>
    <w:rsid w:val="00CD73B1"/>
    <w:rsid w:val="00CD7408"/>
    <w:rsid w:val="00CE011E"/>
    <w:rsid w:val="00CE02C1"/>
    <w:rsid w:val="00CE02D2"/>
    <w:rsid w:val="00CE0414"/>
    <w:rsid w:val="00CE05A1"/>
    <w:rsid w:val="00CE0B84"/>
    <w:rsid w:val="00CE1A4D"/>
    <w:rsid w:val="00CE2042"/>
    <w:rsid w:val="00CE296D"/>
    <w:rsid w:val="00CE299E"/>
    <w:rsid w:val="00CE2C9C"/>
    <w:rsid w:val="00CE2F75"/>
    <w:rsid w:val="00CE4171"/>
    <w:rsid w:val="00CE424A"/>
    <w:rsid w:val="00CE46E1"/>
    <w:rsid w:val="00CE4863"/>
    <w:rsid w:val="00CE5439"/>
    <w:rsid w:val="00CE56E8"/>
    <w:rsid w:val="00CE66AE"/>
    <w:rsid w:val="00CE6AAC"/>
    <w:rsid w:val="00CE70A5"/>
    <w:rsid w:val="00CE735B"/>
    <w:rsid w:val="00CE7464"/>
    <w:rsid w:val="00CE74F7"/>
    <w:rsid w:val="00CE7549"/>
    <w:rsid w:val="00CE7975"/>
    <w:rsid w:val="00CF028E"/>
    <w:rsid w:val="00CF02C0"/>
    <w:rsid w:val="00CF0DD2"/>
    <w:rsid w:val="00CF0E89"/>
    <w:rsid w:val="00CF0FE4"/>
    <w:rsid w:val="00CF1110"/>
    <w:rsid w:val="00CF1680"/>
    <w:rsid w:val="00CF1A52"/>
    <w:rsid w:val="00CF1DC7"/>
    <w:rsid w:val="00CF2063"/>
    <w:rsid w:val="00CF2E5B"/>
    <w:rsid w:val="00CF30CC"/>
    <w:rsid w:val="00CF3292"/>
    <w:rsid w:val="00CF3361"/>
    <w:rsid w:val="00CF370E"/>
    <w:rsid w:val="00CF4927"/>
    <w:rsid w:val="00CF4ABE"/>
    <w:rsid w:val="00CF4D9B"/>
    <w:rsid w:val="00CF4E2E"/>
    <w:rsid w:val="00CF51B8"/>
    <w:rsid w:val="00CF5533"/>
    <w:rsid w:val="00CF5973"/>
    <w:rsid w:val="00CF5C9A"/>
    <w:rsid w:val="00CF5DAB"/>
    <w:rsid w:val="00CF6440"/>
    <w:rsid w:val="00CF65E5"/>
    <w:rsid w:val="00CF662B"/>
    <w:rsid w:val="00CF6636"/>
    <w:rsid w:val="00CF7566"/>
    <w:rsid w:val="00CF78F3"/>
    <w:rsid w:val="00CF7D13"/>
    <w:rsid w:val="00D004B7"/>
    <w:rsid w:val="00D00A91"/>
    <w:rsid w:val="00D010EF"/>
    <w:rsid w:val="00D012A5"/>
    <w:rsid w:val="00D01BDA"/>
    <w:rsid w:val="00D01E91"/>
    <w:rsid w:val="00D021B9"/>
    <w:rsid w:val="00D02538"/>
    <w:rsid w:val="00D02746"/>
    <w:rsid w:val="00D028CE"/>
    <w:rsid w:val="00D02CDD"/>
    <w:rsid w:val="00D02FB5"/>
    <w:rsid w:val="00D030A5"/>
    <w:rsid w:val="00D03834"/>
    <w:rsid w:val="00D03A5F"/>
    <w:rsid w:val="00D058E4"/>
    <w:rsid w:val="00D06B07"/>
    <w:rsid w:val="00D06B52"/>
    <w:rsid w:val="00D06E5F"/>
    <w:rsid w:val="00D07716"/>
    <w:rsid w:val="00D10761"/>
    <w:rsid w:val="00D122C9"/>
    <w:rsid w:val="00D12A2D"/>
    <w:rsid w:val="00D133E5"/>
    <w:rsid w:val="00D13A3B"/>
    <w:rsid w:val="00D13F58"/>
    <w:rsid w:val="00D14293"/>
    <w:rsid w:val="00D14347"/>
    <w:rsid w:val="00D15281"/>
    <w:rsid w:val="00D15546"/>
    <w:rsid w:val="00D164CD"/>
    <w:rsid w:val="00D16AA3"/>
    <w:rsid w:val="00D17106"/>
    <w:rsid w:val="00D17D43"/>
    <w:rsid w:val="00D20790"/>
    <w:rsid w:val="00D20F6B"/>
    <w:rsid w:val="00D21275"/>
    <w:rsid w:val="00D2169C"/>
    <w:rsid w:val="00D21A50"/>
    <w:rsid w:val="00D21C5B"/>
    <w:rsid w:val="00D21C86"/>
    <w:rsid w:val="00D21D27"/>
    <w:rsid w:val="00D22257"/>
    <w:rsid w:val="00D228CF"/>
    <w:rsid w:val="00D22C82"/>
    <w:rsid w:val="00D23398"/>
    <w:rsid w:val="00D236F0"/>
    <w:rsid w:val="00D23AD2"/>
    <w:rsid w:val="00D23CDF"/>
    <w:rsid w:val="00D2445E"/>
    <w:rsid w:val="00D24825"/>
    <w:rsid w:val="00D264D5"/>
    <w:rsid w:val="00D26B06"/>
    <w:rsid w:val="00D26BCC"/>
    <w:rsid w:val="00D270FA"/>
    <w:rsid w:val="00D2712E"/>
    <w:rsid w:val="00D274DF"/>
    <w:rsid w:val="00D275DF"/>
    <w:rsid w:val="00D277E0"/>
    <w:rsid w:val="00D27888"/>
    <w:rsid w:val="00D3038B"/>
    <w:rsid w:val="00D3137C"/>
    <w:rsid w:val="00D313F3"/>
    <w:rsid w:val="00D3180E"/>
    <w:rsid w:val="00D31CEF"/>
    <w:rsid w:val="00D31FE7"/>
    <w:rsid w:val="00D328C9"/>
    <w:rsid w:val="00D32AFC"/>
    <w:rsid w:val="00D32D6C"/>
    <w:rsid w:val="00D33417"/>
    <w:rsid w:val="00D33834"/>
    <w:rsid w:val="00D33F2E"/>
    <w:rsid w:val="00D34669"/>
    <w:rsid w:val="00D34A7F"/>
    <w:rsid w:val="00D34F39"/>
    <w:rsid w:val="00D3552A"/>
    <w:rsid w:val="00D357E3"/>
    <w:rsid w:val="00D35E6A"/>
    <w:rsid w:val="00D379F4"/>
    <w:rsid w:val="00D4233E"/>
    <w:rsid w:val="00D4239B"/>
    <w:rsid w:val="00D4289A"/>
    <w:rsid w:val="00D42ED0"/>
    <w:rsid w:val="00D434A5"/>
    <w:rsid w:val="00D4366F"/>
    <w:rsid w:val="00D43B9D"/>
    <w:rsid w:val="00D4448E"/>
    <w:rsid w:val="00D4483C"/>
    <w:rsid w:val="00D44BDE"/>
    <w:rsid w:val="00D44D83"/>
    <w:rsid w:val="00D44F6B"/>
    <w:rsid w:val="00D452B7"/>
    <w:rsid w:val="00D45735"/>
    <w:rsid w:val="00D45921"/>
    <w:rsid w:val="00D46175"/>
    <w:rsid w:val="00D465F7"/>
    <w:rsid w:val="00D46842"/>
    <w:rsid w:val="00D4696C"/>
    <w:rsid w:val="00D47DBE"/>
    <w:rsid w:val="00D50A35"/>
    <w:rsid w:val="00D50D8B"/>
    <w:rsid w:val="00D5106E"/>
    <w:rsid w:val="00D51514"/>
    <w:rsid w:val="00D52623"/>
    <w:rsid w:val="00D52D9F"/>
    <w:rsid w:val="00D536E1"/>
    <w:rsid w:val="00D53704"/>
    <w:rsid w:val="00D54059"/>
    <w:rsid w:val="00D544C4"/>
    <w:rsid w:val="00D5646D"/>
    <w:rsid w:val="00D570D2"/>
    <w:rsid w:val="00D575D8"/>
    <w:rsid w:val="00D57737"/>
    <w:rsid w:val="00D579DE"/>
    <w:rsid w:val="00D57A0D"/>
    <w:rsid w:val="00D57B09"/>
    <w:rsid w:val="00D601B4"/>
    <w:rsid w:val="00D604FE"/>
    <w:rsid w:val="00D6069A"/>
    <w:rsid w:val="00D615A5"/>
    <w:rsid w:val="00D622E7"/>
    <w:rsid w:val="00D6278A"/>
    <w:rsid w:val="00D629D4"/>
    <w:rsid w:val="00D62D8B"/>
    <w:rsid w:val="00D62FD0"/>
    <w:rsid w:val="00D635BF"/>
    <w:rsid w:val="00D63D62"/>
    <w:rsid w:val="00D6464C"/>
    <w:rsid w:val="00D64F0C"/>
    <w:rsid w:val="00D6509B"/>
    <w:rsid w:val="00D653F1"/>
    <w:rsid w:val="00D656F8"/>
    <w:rsid w:val="00D65836"/>
    <w:rsid w:val="00D65F9A"/>
    <w:rsid w:val="00D66C14"/>
    <w:rsid w:val="00D67030"/>
    <w:rsid w:val="00D6755D"/>
    <w:rsid w:val="00D67765"/>
    <w:rsid w:val="00D6777F"/>
    <w:rsid w:val="00D70471"/>
    <w:rsid w:val="00D70EE0"/>
    <w:rsid w:val="00D71047"/>
    <w:rsid w:val="00D716AC"/>
    <w:rsid w:val="00D71FE7"/>
    <w:rsid w:val="00D723D8"/>
    <w:rsid w:val="00D73093"/>
    <w:rsid w:val="00D73EEE"/>
    <w:rsid w:val="00D73EFC"/>
    <w:rsid w:val="00D743AE"/>
    <w:rsid w:val="00D7448F"/>
    <w:rsid w:val="00D74C37"/>
    <w:rsid w:val="00D75289"/>
    <w:rsid w:val="00D753FF"/>
    <w:rsid w:val="00D75693"/>
    <w:rsid w:val="00D75696"/>
    <w:rsid w:val="00D75943"/>
    <w:rsid w:val="00D75C1B"/>
    <w:rsid w:val="00D75F81"/>
    <w:rsid w:val="00D765EB"/>
    <w:rsid w:val="00D7671B"/>
    <w:rsid w:val="00D76DB5"/>
    <w:rsid w:val="00D7770E"/>
    <w:rsid w:val="00D779DF"/>
    <w:rsid w:val="00D8009C"/>
    <w:rsid w:val="00D80E1C"/>
    <w:rsid w:val="00D8158B"/>
    <w:rsid w:val="00D8165F"/>
    <w:rsid w:val="00D834CF"/>
    <w:rsid w:val="00D84098"/>
    <w:rsid w:val="00D84695"/>
    <w:rsid w:val="00D849B4"/>
    <w:rsid w:val="00D854A0"/>
    <w:rsid w:val="00D86691"/>
    <w:rsid w:val="00D86A18"/>
    <w:rsid w:val="00D875CD"/>
    <w:rsid w:val="00D87B52"/>
    <w:rsid w:val="00D87B65"/>
    <w:rsid w:val="00D87BF4"/>
    <w:rsid w:val="00D87EFF"/>
    <w:rsid w:val="00D90095"/>
    <w:rsid w:val="00D90098"/>
    <w:rsid w:val="00D90CC9"/>
    <w:rsid w:val="00D9119F"/>
    <w:rsid w:val="00D916CC"/>
    <w:rsid w:val="00D9180C"/>
    <w:rsid w:val="00D92CFF"/>
    <w:rsid w:val="00D92D22"/>
    <w:rsid w:val="00D9328C"/>
    <w:rsid w:val="00D9338B"/>
    <w:rsid w:val="00D940E5"/>
    <w:rsid w:val="00D951E8"/>
    <w:rsid w:val="00D953B9"/>
    <w:rsid w:val="00D9562E"/>
    <w:rsid w:val="00D95E4A"/>
    <w:rsid w:val="00D96006"/>
    <w:rsid w:val="00D9669A"/>
    <w:rsid w:val="00D96AD4"/>
    <w:rsid w:val="00D96C40"/>
    <w:rsid w:val="00D976CE"/>
    <w:rsid w:val="00D976FB"/>
    <w:rsid w:val="00D97A8D"/>
    <w:rsid w:val="00D97C2E"/>
    <w:rsid w:val="00DA0FEE"/>
    <w:rsid w:val="00DA1384"/>
    <w:rsid w:val="00DA1911"/>
    <w:rsid w:val="00DA1C2F"/>
    <w:rsid w:val="00DA25FD"/>
    <w:rsid w:val="00DA2DC9"/>
    <w:rsid w:val="00DA313A"/>
    <w:rsid w:val="00DA32E6"/>
    <w:rsid w:val="00DA37D3"/>
    <w:rsid w:val="00DA3A0B"/>
    <w:rsid w:val="00DA40A7"/>
    <w:rsid w:val="00DA4EF4"/>
    <w:rsid w:val="00DA52D1"/>
    <w:rsid w:val="00DA548C"/>
    <w:rsid w:val="00DA5B24"/>
    <w:rsid w:val="00DA66B2"/>
    <w:rsid w:val="00DA67EE"/>
    <w:rsid w:val="00DA6885"/>
    <w:rsid w:val="00DA77F3"/>
    <w:rsid w:val="00DA7F2F"/>
    <w:rsid w:val="00DB0440"/>
    <w:rsid w:val="00DB1316"/>
    <w:rsid w:val="00DB3B19"/>
    <w:rsid w:val="00DB3B1E"/>
    <w:rsid w:val="00DB5299"/>
    <w:rsid w:val="00DB55AF"/>
    <w:rsid w:val="00DB5E17"/>
    <w:rsid w:val="00DB73F9"/>
    <w:rsid w:val="00DB767A"/>
    <w:rsid w:val="00DB76CE"/>
    <w:rsid w:val="00DB7C7A"/>
    <w:rsid w:val="00DB7D8E"/>
    <w:rsid w:val="00DB7DB6"/>
    <w:rsid w:val="00DC04E3"/>
    <w:rsid w:val="00DC07B1"/>
    <w:rsid w:val="00DC1041"/>
    <w:rsid w:val="00DC11AA"/>
    <w:rsid w:val="00DC2121"/>
    <w:rsid w:val="00DC25CE"/>
    <w:rsid w:val="00DC260C"/>
    <w:rsid w:val="00DC3B11"/>
    <w:rsid w:val="00DC3B5E"/>
    <w:rsid w:val="00DC3C38"/>
    <w:rsid w:val="00DC3F20"/>
    <w:rsid w:val="00DC3FD6"/>
    <w:rsid w:val="00DC5A2A"/>
    <w:rsid w:val="00DC6153"/>
    <w:rsid w:val="00DC6B42"/>
    <w:rsid w:val="00DC72EE"/>
    <w:rsid w:val="00DC74D2"/>
    <w:rsid w:val="00DD0134"/>
    <w:rsid w:val="00DD22EE"/>
    <w:rsid w:val="00DD3ABE"/>
    <w:rsid w:val="00DD3D71"/>
    <w:rsid w:val="00DD4FDD"/>
    <w:rsid w:val="00DD5C42"/>
    <w:rsid w:val="00DD7689"/>
    <w:rsid w:val="00DD77DA"/>
    <w:rsid w:val="00DE03C1"/>
    <w:rsid w:val="00DE05ED"/>
    <w:rsid w:val="00DE084E"/>
    <w:rsid w:val="00DE0F14"/>
    <w:rsid w:val="00DE165F"/>
    <w:rsid w:val="00DE1A48"/>
    <w:rsid w:val="00DE1D42"/>
    <w:rsid w:val="00DE1D55"/>
    <w:rsid w:val="00DE1DD4"/>
    <w:rsid w:val="00DE20E5"/>
    <w:rsid w:val="00DE2100"/>
    <w:rsid w:val="00DE2A36"/>
    <w:rsid w:val="00DE2C67"/>
    <w:rsid w:val="00DE400A"/>
    <w:rsid w:val="00DE40DF"/>
    <w:rsid w:val="00DE4284"/>
    <w:rsid w:val="00DE496E"/>
    <w:rsid w:val="00DE4D5E"/>
    <w:rsid w:val="00DE50F0"/>
    <w:rsid w:val="00DE69CA"/>
    <w:rsid w:val="00DE6C5B"/>
    <w:rsid w:val="00DE7706"/>
    <w:rsid w:val="00DE7A09"/>
    <w:rsid w:val="00DE7D15"/>
    <w:rsid w:val="00DF080C"/>
    <w:rsid w:val="00DF09EA"/>
    <w:rsid w:val="00DF0DFF"/>
    <w:rsid w:val="00DF12B1"/>
    <w:rsid w:val="00DF12CF"/>
    <w:rsid w:val="00DF13F4"/>
    <w:rsid w:val="00DF1701"/>
    <w:rsid w:val="00DF18F0"/>
    <w:rsid w:val="00DF1A11"/>
    <w:rsid w:val="00DF2273"/>
    <w:rsid w:val="00DF23EB"/>
    <w:rsid w:val="00DF2920"/>
    <w:rsid w:val="00DF314F"/>
    <w:rsid w:val="00DF4165"/>
    <w:rsid w:val="00DF56DF"/>
    <w:rsid w:val="00DF605B"/>
    <w:rsid w:val="00DF66A9"/>
    <w:rsid w:val="00DF755C"/>
    <w:rsid w:val="00DF7D46"/>
    <w:rsid w:val="00E00030"/>
    <w:rsid w:val="00E00437"/>
    <w:rsid w:val="00E0086A"/>
    <w:rsid w:val="00E00CAB"/>
    <w:rsid w:val="00E017C2"/>
    <w:rsid w:val="00E02541"/>
    <w:rsid w:val="00E02E05"/>
    <w:rsid w:val="00E0303F"/>
    <w:rsid w:val="00E03F39"/>
    <w:rsid w:val="00E07F63"/>
    <w:rsid w:val="00E10723"/>
    <w:rsid w:val="00E11D91"/>
    <w:rsid w:val="00E12ECD"/>
    <w:rsid w:val="00E12FE7"/>
    <w:rsid w:val="00E1313A"/>
    <w:rsid w:val="00E1343F"/>
    <w:rsid w:val="00E1356D"/>
    <w:rsid w:val="00E151D2"/>
    <w:rsid w:val="00E1573D"/>
    <w:rsid w:val="00E15A63"/>
    <w:rsid w:val="00E15A84"/>
    <w:rsid w:val="00E16BAF"/>
    <w:rsid w:val="00E16BCB"/>
    <w:rsid w:val="00E16F79"/>
    <w:rsid w:val="00E203DB"/>
    <w:rsid w:val="00E20A43"/>
    <w:rsid w:val="00E20CD0"/>
    <w:rsid w:val="00E21B49"/>
    <w:rsid w:val="00E220E3"/>
    <w:rsid w:val="00E22C02"/>
    <w:rsid w:val="00E22CD1"/>
    <w:rsid w:val="00E23095"/>
    <w:rsid w:val="00E238D3"/>
    <w:rsid w:val="00E24C60"/>
    <w:rsid w:val="00E24E58"/>
    <w:rsid w:val="00E256F3"/>
    <w:rsid w:val="00E262C3"/>
    <w:rsid w:val="00E26668"/>
    <w:rsid w:val="00E26EE6"/>
    <w:rsid w:val="00E27330"/>
    <w:rsid w:val="00E278B3"/>
    <w:rsid w:val="00E27D2D"/>
    <w:rsid w:val="00E315C3"/>
    <w:rsid w:val="00E31CAA"/>
    <w:rsid w:val="00E31D87"/>
    <w:rsid w:val="00E32066"/>
    <w:rsid w:val="00E32A05"/>
    <w:rsid w:val="00E336D0"/>
    <w:rsid w:val="00E33938"/>
    <w:rsid w:val="00E33AEE"/>
    <w:rsid w:val="00E34060"/>
    <w:rsid w:val="00E35260"/>
    <w:rsid w:val="00E35285"/>
    <w:rsid w:val="00E35E5B"/>
    <w:rsid w:val="00E360E0"/>
    <w:rsid w:val="00E36435"/>
    <w:rsid w:val="00E36929"/>
    <w:rsid w:val="00E37775"/>
    <w:rsid w:val="00E37F40"/>
    <w:rsid w:val="00E40106"/>
    <w:rsid w:val="00E40184"/>
    <w:rsid w:val="00E422C7"/>
    <w:rsid w:val="00E4236B"/>
    <w:rsid w:val="00E42B12"/>
    <w:rsid w:val="00E431BE"/>
    <w:rsid w:val="00E435AD"/>
    <w:rsid w:val="00E446EB"/>
    <w:rsid w:val="00E448B6"/>
    <w:rsid w:val="00E44D12"/>
    <w:rsid w:val="00E4516C"/>
    <w:rsid w:val="00E451BE"/>
    <w:rsid w:val="00E46A0C"/>
    <w:rsid w:val="00E473D3"/>
    <w:rsid w:val="00E500C8"/>
    <w:rsid w:val="00E5141E"/>
    <w:rsid w:val="00E5162B"/>
    <w:rsid w:val="00E51841"/>
    <w:rsid w:val="00E51BB2"/>
    <w:rsid w:val="00E520BC"/>
    <w:rsid w:val="00E533EB"/>
    <w:rsid w:val="00E53940"/>
    <w:rsid w:val="00E53C47"/>
    <w:rsid w:val="00E53EB6"/>
    <w:rsid w:val="00E54099"/>
    <w:rsid w:val="00E54420"/>
    <w:rsid w:val="00E5463C"/>
    <w:rsid w:val="00E54953"/>
    <w:rsid w:val="00E54D2A"/>
    <w:rsid w:val="00E553CD"/>
    <w:rsid w:val="00E55641"/>
    <w:rsid w:val="00E569F9"/>
    <w:rsid w:val="00E56A49"/>
    <w:rsid w:val="00E57224"/>
    <w:rsid w:val="00E57729"/>
    <w:rsid w:val="00E577F5"/>
    <w:rsid w:val="00E578E9"/>
    <w:rsid w:val="00E60303"/>
    <w:rsid w:val="00E605B4"/>
    <w:rsid w:val="00E610CA"/>
    <w:rsid w:val="00E613C4"/>
    <w:rsid w:val="00E614B6"/>
    <w:rsid w:val="00E61571"/>
    <w:rsid w:val="00E617B5"/>
    <w:rsid w:val="00E6183A"/>
    <w:rsid w:val="00E6247E"/>
    <w:rsid w:val="00E624BA"/>
    <w:rsid w:val="00E62B44"/>
    <w:rsid w:val="00E62CEB"/>
    <w:rsid w:val="00E62E37"/>
    <w:rsid w:val="00E638FF"/>
    <w:rsid w:val="00E63FD0"/>
    <w:rsid w:val="00E641B1"/>
    <w:rsid w:val="00E6441A"/>
    <w:rsid w:val="00E64E88"/>
    <w:rsid w:val="00E656A9"/>
    <w:rsid w:val="00E6592F"/>
    <w:rsid w:val="00E659DC"/>
    <w:rsid w:val="00E65D34"/>
    <w:rsid w:val="00E66231"/>
    <w:rsid w:val="00E6686A"/>
    <w:rsid w:val="00E66977"/>
    <w:rsid w:val="00E66B62"/>
    <w:rsid w:val="00E66F15"/>
    <w:rsid w:val="00E672A6"/>
    <w:rsid w:val="00E67DE0"/>
    <w:rsid w:val="00E70336"/>
    <w:rsid w:val="00E70381"/>
    <w:rsid w:val="00E7062B"/>
    <w:rsid w:val="00E70B39"/>
    <w:rsid w:val="00E7215C"/>
    <w:rsid w:val="00E7268D"/>
    <w:rsid w:val="00E7347E"/>
    <w:rsid w:val="00E73ADE"/>
    <w:rsid w:val="00E73CF8"/>
    <w:rsid w:val="00E73D35"/>
    <w:rsid w:val="00E740BD"/>
    <w:rsid w:val="00E7452E"/>
    <w:rsid w:val="00E745E5"/>
    <w:rsid w:val="00E74825"/>
    <w:rsid w:val="00E76AFF"/>
    <w:rsid w:val="00E76F96"/>
    <w:rsid w:val="00E777E3"/>
    <w:rsid w:val="00E77936"/>
    <w:rsid w:val="00E77A70"/>
    <w:rsid w:val="00E804E2"/>
    <w:rsid w:val="00E80801"/>
    <w:rsid w:val="00E80ACB"/>
    <w:rsid w:val="00E80FB0"/>
    <w:rsid w:val="00E81249"/>
    <w:rsid w:val="00E81274"/>
    <w:rsid w:val="00E8177C"/>
    <w:rsid w:val="00E82102"/>
    <w:rsid w:val="00E83244"/>
    <w:rsid w:val="00E8330B"/>
    <w:rsid w:val="00E8378B"/>
    <w:rsid w:val="00E838C9"/>
    <w:rsid w:val="00E83C3F"/>
    <w:rsid w:val="00E83ED6"/>
    <w:rsid w:val="00E84830"/>
    <w:rsid w:val="00E86017"/>
    <w:rsid w:val="00E861A2"/>
    <w:rsid w:val="00E86704"/>
    <w:rsid w:val="00E8777E"/>
    <w:rsid w:val="00E87E47"/>
    <w:rsid w:val="00E90522"/>
    <w:rsid w:val="00E90B22"/>
    <w:rsid w:val="00E90C28"/>
    <w:rsid w:val="00E9118E"/>
    <w:rsid w:val="00E9242E"/>
    <w:rsid w:val="00E92521"/>
    <w:rsid w:val="00E92C4E"/>
    <w:rsid w:val="00E932EB"/>
    <w:rsid w:val="00E93464"/>
    <w:rsid w:val="00E937CE"/>
    <w:rsid w:val="00E93F46"/>
    <w:rsid w:val="00E94154"/>
    <w:rsid w:val="00E94B32"/>
    <w:rsid w:val="00E950D9"/>
    <w:rsid w:val="00E95FFA"/>
    <w:rsid w:val="00E9612A"/>
    <w:rsid w:val="00E961E4"/>
    <w:rsid w:val="00E96E2F"/>
    <w:rsid w:val="00E97089"/>
    <w:rsid w:val="00E977D2"/>
    <w:rsid w:val="00E978BD"/>
    <w:rsid w:val="00E97A74"/>
    <w:rsid w:val="00EA0551"/>
    <w:rsid w:val="00EA06D9"/>
    <w:rsid w:val="00EA076F"/>
    <w:rsid w:val="00EA08AC"/>
    <w:rsid w:val="00EA08D3"/>
    <w:rsid w:val="00EA0929"/>
    <w:rsid w:val="00EA11CE"/>
    <w:rsid w:val="00EA16FC"/>
    <w:rsid w:val="00EA192D"/>
    <w:rsid w:val="00EA1BAB"/>
    <w:rsid w:val="00EA2256"/>
    <w:rsid w:val="00EA22C4"/>
    <w:rsid w:val="00EA2CEA"/>
    <w:rsid w:val="00EA2F57"/>
    <w:rsid w:val="00EA3381"/>
    <w:rsid w:val="00EA33AA"/>
    <w:rsid w:val="00EA3F74"/>
    <w:rsid w:val="00EA4E43"/>
    <w:rsid w:val="00EA4F3B"/>
    <w:rsid w:val="00EA6EF5"/>
    <w:rsid w:val="00EA7E97"/>
    <w:rsid w:val="00EA7EB9"/>
    <w:rsid w:val="00EA7F05"/>
    <w:rsid w:val="00EB0E29"/>
    <w:rsid w:val="00EB12B1"/>
    <w:rsid w:val="00EB14F1"/>
    <w:rsid w:val="00EB195E"/>
    <w:rsid w:val="00EB1E6D"/>
    <w:rsid w:val="00EB2208"/>
    <w:rsid w:val="00EB31E5"/>
    <w:rsid w:val="00EB460A"/>
    <w:rsid w:val="00EB479A"/>
    <w:rsid w:val="00EB4DD4"/>
    <w:rsid w:val="00EB4FF6"/>
    <w:rsid w:val="00EB511B"/>
    <w:rsid w:val="00EB5197"/>
    <w:rsid w:val="00EB59D5"/>
    <w:rsid w:val="00EB6267"/>
    <w:rsid w:val="00EB64CF"/>
    <w:rsid w:val="00EB65B7"/>
    <w:rsid w:val="00EB703B"/>
    <w:rsid w:val="00EB7389"/>
    <w:rsid w:val="00EB7CFB"/>
    <w:rsid w:val="00EC01D6"/>
    <w:rsid w:val="00EC0209"/>
    <w:rsid w:val="00EC0313"/>
    <w:rsid w:val="00EC08F4"/>
    <w:rsid w:val="00EC0A1D"/>
    <w:rsid w:val="00EC0E5F"/>
    <w:rsid w:val="00EC1A3B"/>
    <w:rsid w:val="00EC24DA"/>
    <w:rsid w:val="00EC2AD9"/>
    <w:rsid w:val="00EC2F36"/>
    <w:rsid w:val="00EC31BD"/>
    <w:rsid w:val="00EC3DB6"/>
    <w:rsid w:val="00EC4602"/>
    <w:rsid w:val="00EC48B3"/>
    <w:rsid w:val="00EC4E15"/>
    <w:rsid w:val="00EC541A"/>
    <w:rsid w:val="00EC543B"/>
    <w:rsid w:val="00EC59B2"/>
    <w:rsid w:val="00EC5F5A"/>
    <w:rsid w:val="00EC6C3D"/>
    <w:rsid w:val="00EC7224"/>
    <w:rsid w:val="00ED0001"/>
    <w:rsid w:val="00ED0574"/>
    <w:rsid w:val="00ED070C"/>
    <w:rsid w:val="00ED0718"/>
    <w:rsid w:val="00ED0AC3"/>
    <w:rsid w:val="00ED18E6"/>
    <w:rsid w:val="00ED1D60"/>
    <w:rsid w:val="00ED1EA0"/>
    <w:rsid w:val="00ED2A37"/>
    <w:rsid w:val="00ED2DC4"/>
    <w:rsid w:val="00ED34C0"/>
    <w:rsid w:val="00ED34FC"/>
    <w:rsid w:val="00ED45CE"/>
    <w:rsid w:val="00ED4E55"/>
    <w:rsid w:val="00ED4F84"/>
    <w:rsid w:val="00ED6057"/>
    <w:rsid w:val="00ED615B"/>
    <w:rsid w:val="00ED63CE"/>
    <w:rsid w:val="00ED6BF1"/>
    <w:rsid w:val="00ED731A"/>
    <w:rsid w:val="00ED7469"/>
    <w:rsid w:val="00ED7CE1"/>
    <w:rsid w:val="00ED7D73"/>
    <w:rsid w:val="00EE036B"/>
    <w:rsid w:val="00EE0612"/>
    <w:rsid w:val="00EE0E4F"/>
    <w:rsid w:val="00EE0F78"/>
    <w:rsid w:val="00EE0F89"/>
    <w:rsid w:val="00EE0FB6"/>
    <w:rsid w:val="00EE1A20"/>
    <w:rsid w:val="00EE220C"/>
    <w:rsid w:val="00EE2361"/>
    <w:rsid w:val="00EE289C"/>
    <w:rsid w:val="00EE2AEF"/>
    <w:rsid w:val="00EE2BE6"/>
    <w:rsid w:val="00EE31D1"/>
    <w:rsid w:val="00EE3460"/>
    <w:rsid w:val="00EE38D0"/>
    <w:rsid w:val="00EE3D2C"/>
    <w:rsid w:val="00EE3FA8"/>
    <w:rsid w:val="00EE4CB7"/>
    <w:rsid w:val="00EE4CDB"/>
    <w:rsid w:val="00EE5845"/>
    <w:rsid w:val="00EE5975"/>
    <w:rsid w:val="00EE5B46"/>
    <w:rsid w:val="00EE634D"/>
    <w:rsid w:val="00EE6BA7"/>
    <w:rsid w:val="00EE75A4"/>
    <w:rsid w:val="00EE7941"/>
    <w:rsid w:val="00EE7A9E"/>
    <w:rsid w:val="00EF03A6"/>
    <w:rsid w:val="00EF20FD"/>
    <w:rsid w:val="00EF2CF3"/>
    <w:rsid w:val="00EF35DC"/>
    <w:rsid w:val="00EF3C7E"/>
    <w:rsid w:val="00EF3DF1"/>
    <w:rsid w:val="00EF52D0"/>
    <w:rsid w:val="00EF5D21"/>
    <w:rsid w:val="00EF6570"/>
    <w:rsid w:val="00EF6CEB"/>
    <w:rsid w:val="00EF6EA1"/>
    <w:rsid w:val="00EF6ED8"/>
    <w:rsid w:val="00EF6F22"/>
    <w:rsid w:val="00EF724E"/>
    <w:rsid w:val="00EF742E"/>
    <w:rsid w:val="00F00366"/>
    <w:rsid w:val="00F00586"/>
    <w:rsid w:val="00F026A6"/>
    <w:rsid w:val="00F026C1"/>
    <w:rsid w:val="00F02972"/>
    <w:rsid w:val="00F02E3B"/>
    <w:rsid w:val="00F03677"/>
    <w:rsid w:val="00F03AEA"/>
    <w:rsid w:val="00F04019"/>
    <w:rsid w:val="00F043B1"/>
    <w:rsid w:val="00F04D0C"/>
    <w:rsid w:val="00F05241"/>
    <w:rsid w:val="00F05AF8"/>
    <w:rsid w:val="00F06A43"/>
    <w:rsid w:val="00F06CA3"/>
    <w:rsid w:val="00F0733D"/>
    <w:rsid w:val="00F10050"/>
    <w:rsid w:val="00F101DE"/>
    <w:rsid w:val="00F10AA0"/>
    <w:rsid w:val="00F10C85"/>
    <w:rsid w:val="00F1122C"/>
    <w:rsid w:val="00F11305"/>
    <w:rsid w:val="00F113AE"/>
    <w:rsid w:val="00F113EE"/>
    <w:rsid w:val="00F114B3"/>
    <w:rsid w:val="00F119D4"/>
    <w:rsid w:val="00F1233F"/>
    <w:rsid w:val="00F12632"/>
    <w:rsid w:val="00F12A4B"/>
    <w:rsid w:val="00F13F9F"/>
    <w:rsid w:val="00F144CF"/>
    <w:rsid w:val="00F147D3"/>
    <w:rsid w:val="00F1500E"/>
    <w:rsid w:val="00F1534D"/>
    <w:rsid w:val="00F155B1"/>
    <w:rsid w:val="00F15C74"/>
    <w:rsid w:val="00F15DC6"/>
    <w:rsid w:val="00F160B0"/>
    <w:rsid w:val="00F167AD"/>
    <w:rsid w:val="00F16924"/>
    <w:rsid w:val="00F16CB8"/>
    <w:rsid w:val="00F17AFD"/>
    <w:rsid w:val="00F17F4F"/>
    <w:rsid w:val="00F20707"/>
    <w:rsid w:val="00F20827"/>
    <w:rsid w:val="00F20AB3"/>
    <w:rsid w:val="00F210FF"/>
    <w:rsid w:val="00F2118F"/>
    <w:rsid w:val="00F212B6"/>
    <w:rsid w:val="00F21388"/>
    <w:rsid w:val="00F228EA"/>
    <w:rsid w:val="00F2293A"/>
    <w:rsid w:val="00F22948"/>
    <w:rsid w:val="00F22A7E"/>
    <w:rsid w:val="00F23259"/>
    <w:rsid w:val="00F2351E"/>
    <w:rsid w:val="00F23825"/>
    <w:rsid w:val="00F24DE8"/>
    <w:rsid w:val="00F25650"/>
    <w:rsid w:val="00F257EA"/>
    <w:rsid w:val="00F2606D"/>
    <w:rsid w:val="00F26633"/>
    <w:rsid w:val="00F270A2"/>
    <w:rsid w:val="00F27CCA"/>
    <w:rsid w:val="00F27DF5"/>
    <w:rsid w:val="00F30173"/>
    <w:rsid w:val="00F303D0"/>
    <w:rsid w:val="00F304D5"/>
    <w:rsid w:val="00F3084A"/>
    <w:rsid w:val="00F30E8F"/>
    <w:rsid w:val="00F314EB"/>
    <w:rsid w:val="00F31838"/>
    <w:rsid w:val="00F31D0C"/>
    <w:rsid w:val="00F32758"/>
    <w:rsid w:val="00F32B4A"/>
    <w:rsid w:val="00F33185"/>
    <w:rsid w:val="00F33380"/>
    <w:rsid w:val="00F333EA"/>
    <w:rsid w:val="00F335FB"/>
    <w:rsid w:val="00F33954"/>
    <w:rsid w:val="00F34F67"/>
    <w:rsid w:val="00F3531B"/>
    <w:rsid w:val="00F35943"/>
    <w:rsid w:val="00F35DFE"/>
    <w:rsid w:val="00F35F8D"/>
    <w:rsid w:val="00F36256"/>
    <w:rsid w:val="00F36AB5"/>
    <w:rsid w:val="00F403AE"/>
    <w:rsid w:val="00F404EE"/>
    <w:rsid w:val="00F40CE1"/>
    <w:rsid w:val="00F40F20"/>
    <w:rsid w:val="00F416FD"/>
    <w:rsid w:val="00F41ED5"/>
    <w:rsid w:val="00F43727"/>
    <w:rsid w:val="00F43855"/>
    <w:rsid w:val="00F44B8B"/>
    <w:rsid w:val="00F44D26"/>
    <w:rsid w:val="00F44E1F"/>
    <w:rsid w:val="00F457DA"/>
    <w:rsid w:val="00F464DF"/>
    <w:rsid w:val="00F47101"/>
    <w:rsid w:val="00F471C7"/>
    <w:rsid w:val="00F47765"/>
    <w:rsid w:val="00F477C4"/>
    <w:rsid w:val="00F500F6"/>
    <w:rsid w:val="00F502A9"/>
    <w:rsid w:val="00F504CE"/>
    <w:rsid w:val="00F5087C"/>
    <w:rsid w:val="00F509D8"/>
    <w:rsid w:val="00F50AF0"/>
    <w:rsid w:val="00F50E6A"/>
    <w:rsid w:val="00F511DB"/>
    <w:rsid w:val="00F51684"/>
    <w:rsid w:val="00F51B7D"/>
    <w:rsid w:val="00F527A8"/>
    <w:rsid w:val="00F539ED"/>
    <w:rsid w:val="00F53ACC"/>
    <w:rsid w:val="00F53D08"/>
    <w:rsid w:val="00F5449E"/>
    <w:rsid w:val="00F546F0"/>
    <w:rsid w:val="00F5517E"/>
    <w:rsid w:val="00F562D1"/>
    <w:rsid w:val="00F566C6"/>
    <w:rsid w:val="00F603EC"/>
    <w:rsid w:val="00F61026"/>
    <w:rsid w:val="00F61563"/>
    <w:rsid w:val="00F61D7E"/>
    <w:rsid w:val="00F621D1"/>
    <w:rsid w:val="00F62E47"/>
    <w:rsid w:val="00F636D0"/>
    <w:rsid w:val="00F636FA"/>
    <w:rsid w:val="00F63B3E"/>
    <w:rsid w:val="00F63D61"/>
    <w:rsid w:val="00F63EC5"/>
    <w:rsid w:val="00F65338"/>
    <w:rsid w:val="00F6564C"/>
    <w:rsid w:val="00F65D82"/>
    <w:rsid w:val="00F65ECE"/>
    <w:rsid w:val="00F664C4"/>
    <w:rsid w:val="00F66A32"/>
    <w:rsid w:val="00F66B01"/>
    <w:rsid w:val="00F70447"/>
    <w:rsid w:val="00F7060A"/>
    <w:rsid w:val="00F70F05"/>
    <w:rsid w:val="00F71E33"/>
    <w:rsid w:val="00F72A13"/>
    <w:rsid w:val="00F73881"/>
    <w:rsid w:val="00F74055"/>
    <w:rsid w:val="00F7417A"/>
    <w:rsid w:val="00F74514"/>
    <w:rsid w:val="00F75210"/>
    <w:rsid w:val="00F75309"/>
    <w:rsid w:val="00F753C5"/>
    <w:rsid w:val="00F757F5"/>
    <w:rsid w:val="00F75AB7"/>
    <w:rsid w:val="00F765EB"/>
    <w:rsid w:val="00F770E6"/>
    <w:rsid w:val="00F77404"/>
    <w:rsid w:val="00F80282"/>
    <w:rsid w:val="00F808D2"/>
    <w:rsid w:val="00F81A73"/>
    <w:rsid w:val="00F81C15"/>
    <w:rsid w:val="00F82011"/>
    <w:rsid w:val="00F82854"/>
    <w:rsid w:val="00F82D78"/>
    <w:rsid w:val="00F830A9"/>
    <w:rsid w:val="00F83452"/>
    <w:rsid w:val="00F84677"/>
    <w:rsid w:val="00F846AD"/>
    <w:rsid w:val="00F84808"/>
    <w:rsid w:val="00F8532A"/>
    <w:rsid w:val="00F86942"/>
    <w:rsid w:val="00F86B8D"/>
    <w:rsid w:val="00F86C0A"/>
    <w:rsid w:val="00F87437"/>
    <w:rsid w:val="00F874CB"/>
    <w:rsid w:val="00F90A77"/>
    <w:rsid w:val="00F90B2C"/>
    <w:rsid w:val="00F91AB9"/>
    <w:rsid w:val="00F9205E"/>
    <w:rsid w:val="00F927D6"/>
    <w:rsid w:val="00F929C7"/>
    <w:rsid w:val="00F92E37"/>
    <w:rsid w:val="00F92F89"/>
    <w:rsid w:val="00F939D3"/>
    <w:rsid w:val="00F93ACE"/>
    <w:rsid w:val="00F93EC2"/>
    <w:rsid w:val="00F94EB3"/>
    <w:rsid w:val="00F94FB5"/>
    <w:rsid w:val="00F95327"/>
    <w:rsid w:val="00F958FF"/>
    <w:rsid w:val="00F963D3"/>
    <w:rsid w:val="00F96833"/>
    <w:rsid w:val="00F96E0A"/>
    <w:rsid w:val="00F97160"/>
    <w:rsid w:val="00F97820"/>
    <w:rsid w:val="00F97D89"/>
    <w:rsid w:val="00FA0062"/>
    <w:rsid w:val="00FA1945"/>
    <w:rsid w:val="00FA20E3"/>
    <w:rsid w:val="00FA2962"/>
    <w:rsid w:val="00FA2985"/>
    <w:rsid w:val="00FA3E92"/>
    <w:rsid w:val="00FA46FF"/>
    <w:rsid w:val="00FA4EE2"/>
    <w:rsid w:val="00FA4F91"/>
    <w:rsid w:val="00FA53F5"/>
    <w:rsid w:val="00FA5555"/>
    <w:rsid w:val="00FA5778"/>
    <w:rsid w:val="00FA5BEB"/>
    <w:rsid w:val="00FA6953"/>
    <w:rsid w:val="00FA6AAA"/>
    <w:rsid w:val="00FA6BE4"/>
    <w:rsid w:val="00FA6C11"/>
    <w:rsid w:val="00FA6F51"/>
    <w:rsid w:val="00FA75CA"/>
    <w:rsid w:val="00FA783B"/>
    <w:rsid w:val="00FA7D5A"/>
    <w:rsid w:val="00FB0DF0"/>
    <w:rsid w:val="00FB1005"/>
    <w:rsid w:val="00FB207D"/>
    <w:rsid w:val="00FB256B"/>
    <w:rsid w:val="00FB2AF6"/>
    <w:rsid w:val="00FB2DD7"/>
    <w:rsid w:val="00FB2DE3"/>
    <w:rsid w:val="00FB2F5D"/>
    <w:rsid w:val="00FB31CC"/>
    <w:rsid w:val="00FB3877"/>
    <w:rsid w:val="00FB3BF4"/>
    <w:rsid w:val="00FB4B30"/>
    <w:rsid w:val="00FB4E51"/>
    <w:rsid w:val="00FB51FF"/>
    <w:rsid w:val="00FB62DA"/>
    <w:rsid w:val="00FB6389"/>
    <w:rsid w:val="00FB64F1"/>
    <w:rsid w:val="00FB666B"/>
    <w:rsid w:val="00FB70BB"/>
    <w:rsid w:val="00FB7A7F"/>
    <w:rsid w:val="00FB7EB2"/>
    <w:rsid w:val="00FC02B6"/>
    <w:rsid w:val="00FC02D2"/>
    <w:rsid w:val="00FC0632"/>
    <w:rsid w:val="00FC0D9E"/>
    <w:rsid w:val="00FC28E9"/>
    <w:rsid w:val="00FC31D7"/>
    <w:rsid w:val="00FC45C7"/>
    <w:rsid w:val="00FC4E10"/>
    <w:rsid w:val="00FC4F00"/>
    <w:rsid w:val="00FC5120"/>
    <w:rsid w:val="00FC55FC"/>
    <w:rsid w:val="00FC5D25"/>
    <w:rsid w:val="00FC625B"/>
    <w:rsid w:val="00FC6C25"/>
    <w:rsid w:val="00FC768E"/>
    <w:rsid w:val="00FC7FF8"/>
    <w:rsid w:val="00FD14C8"/>
    <w:rsid w:val="00FD1DA5"/>
    <w:rsid w:val="00FD2D44"/>
    <w:rsid w:val="00FD3106"/>
    <w:rsid w:val="00FD32D8"/>
    <w:rsid w:val="00FD3326"/>
    <w:rsid w:val="00FD3909"/>
    <w:rsid w:val="00FD3DC2"/>
    <w:rsid w:val="00FD3FDC"/>
    <w:rsid w:val="00FD4EB0"/>
    <w:rsid w:val="00FD5F16"/>
    <w:rsid w:val="00FD69F1"/>
    <w:rsid w:val="00FD6A85"/>
    <w:rsid w:val="00FD70AD"/>
    <w:rsid w:val="00FD7155"/>
    <w:rsid w:val="00FD76D9"/>
    <w:rsid w:val="00FE0157"/>
    <w:rsid w:val="00FE018E"/>
    <w:rsid w:val="00FE0456"/>
    <w:rsid w:val="00FE127F"/>
    <w:rsid w:val="00FE1377"/>
    <w:rsid w:val="00FE16CB"/>
    <w:rsid w:val="00FE1B6C"/>
    <w:rsid w:val="00FE3A64"/>
    <w:rsid w:val="00FE4E14"/>
    <w:rsid w:val="00FE5F4A"/>
    <w:rsid w:val="00FE6287"/>
    <w:rsid w:val="00FE76ED"/>
    <w:rsid w:val="00FE7E9E"/>
    <w:rsid w:val="00FF0192"/>
    <w:rsid w:val="00FF0AFB"/>
    <w:rsid w:val="00FF0E0D"/>
    <w:rsid w:val="00FF13CD"/>
    <w:rsid w:val="00FF1709"/>
    <w:rsid w:val="00FF2062"/>
    <w:rsid w:val="00FF2798"/>
    <w:rsid w:val="00FF3B7F"/>
    <w:rsid w:val="00FF3F82"/>
    <w:rsid w:val="00FF40B9"/>
    <w:rsid w:val="00FF4374"/>
    <w:rsid w:val="00FF4C87"/>
    <w:rsid w:val="00FF4F8E"/>
    <w:rsid w:val="00FF6B58"/>
    <w:rsid w:val="00FF6FBC"/>
    <w:rsid w:val="00FF70F1"/>
    <w:rsid w:val="00FF767D"/>
    <w:rsid w:val="00FF7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E56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A96"/>
  </w:style>
  <w:style w:type="paragraph" w:styleId="Heading1">
    <w:name w:val="heading 1"/>
    <w:basedOn w:val="Normal"/>
    <w:next w:val="Normal"/>
    <w:link w:val="Heading1Char"/>
    <w:uiPriority w:val="9"/>
    <w:qFormat/>
    <w:rsid w:val="008571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71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758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421AF"/>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421AF"/>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421AF"/>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421AF"/>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421AF"/>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421AF"/>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1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571A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7586"/>
    <w:rPr>
      <w:rFonts w:asciiTheme="majorHAnsi" w:eastAsiaTheme="majorEastAsia" w:hAnsiTheme="majorHAnsi" w:cstheme="majorBidi"/>
      <w:b/>
      <w:bCs/>
      <w:color w:val="4F81BD" w:themeColor="accent1"/>
    </w:rPr>
  </w:style>
  <w:style w:type="paragraph" w:styleId="ListParagraph">
    <w:name w:val="List Paragraph"/>
    <w:aliases w:val="List Paragraph 1"/>
    <w:basedOn w:val="Normal"/>
    <w:link w:val="ListParagraphChar"/>
    <w:uiPriority w:val="34"/>
    <w:qFormat/>
    <w:rsid w:val="008571A1"/>
    <w:pPr>
      <w:ind w:left="720"/>
      <w:contextualSpacing/>
    </w:pPr>
  </w:style>
  <w:style w:type="paragraph" w:styleId="NoSpacing">
    <w:name w:val="No Spacing"/>
    <w:link w:val="NoSpacingChar"/>
    <w:uiPriority w:val="1"/>
    <w:qFormat/>
    <w:rsid w:val="00D656F8"/>
    <w:pPr>
      <w:spacing w:after="0" w:line="240" w:lineRule="auto"/>
    </w:pPr>
  </w:style>
  <w:style w:type="table" w:styleId="TableGrid">
    <w:name w:val="Table Grid"/>
    <w:basedOn w:val="TableNormal"/>
    <w:uiPriority w:val="59"/>
    <w:rsid w:val="006F10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3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AD6"/>
    <w:rPr>
      <w:rFonts w:ascii="Tahoma" w:hAnsi="Tahoma" w:cs="Tahoma"/>
      <w:sz w:val="16"/>
      <w:szCs w:val="16"/>
    </w:rPr>
  </w:style>
  <w:style w:type="paragraph" w:styleId="TOCHeading">
    <w:name w:val="TOC Heading"/>
    <w:basedOn w:val="Heading1"/>
    <w:next w:val="Normal"/>
    <w:uiPriority w:val="39"/>
    <w:unhideWhenUsed/>
    <w:qFormat/>
    <w:rsid w:val="00980EC1"/>
    <w:pPr>
      <w:outlineLvl w:val="9"/>
    </w:pPr>
  </w:style>
  <w:style w:type="paragraph" w:styleId="TOC1">
    <w:name w:val="toc 1"/>
    <w:basedOn w:val="Normal"/>
    <w:next w:val="Normal"/>
    <w:autoRedefine/>
    <w:uiPriority w:val="39"/>
    <w:unhideWhenUsed/>
    <w:qFormat/>
    <w:rsid w:val="0057233D"/>
    <w:pPr>
      <w:tabs>
        <w:tab w:val="left" w:pos="990"/>
        <w:tab w:val="right" w:leader="dot" w:pos="9350"/>
      </w:tabs>
      <w:spacing w:after="100"/>
    </w:pPr>
  </w:style>
  <w:style w:type="paragraph" w:styleId="TOC2">
    <w:name w:val="toc 2"/>
    <w:basedOn w:val="Normal"/>
    <w:next w:val="Normal"/>
    <w:autoRedefine/>
    <w:uiPriority w:val="39"/>
    <w:unhideWhenUsed/>
    <w:qFormat/>
    <w:rsid w:val="0057233D"/>
    <w:pPr>
      <w:tabs>
        <w:tab w:val="left" w:pos="990"/>
        <w:tab w:val="right" w:leader="dot" w:pos="9350"/>
      </w:tabs>
      <w:spacing w:after="100"/>
      <w:ind w:left="220"/>
    </w:pPr>
  </w:style>
  <w:style w:type="character" w:styleId="Hyperlink">
    <w:name w:val="Hyperlink"/>
    <w:basedOn w:val="DefaultParagraphFont"/>
    <w:uiPriority w:val="99"/>
    <w:unhideWhenUsed/>
    <w:rsid w:val="00980EC1"/>
    <w:rPr>
      <w:color w:val="0000FF" w:themeColor="hyperlink"/>
      <w:u w:val="single"/>
    </w:rPr>
  </w:style>
  <w:style w:type="paragraph" w:styleId="TOC3">
    <w:name w:val="toc 3"/>
    <w:basedOn w:val="Normal"/>
    <w:next w:val="Normal"/>
    <w:autoRedefine/>
    <w:uiPriority w:val="39"/>
    <w:unhideWhenUsed/>
    <w:qFormat/>
    <w:rsid w:val="00677586"/>
    <w:pPr>
      <w:spacing w:after="100"/>
      <w:ind w:left="440"/>
    </w:pPr>
  </w:style>
  <w:style w:type="character" w:styleId="CommentReference">
    <w:name w:val="annotation reference"/>
    <w:basedOn w:val="DefaultParagraphFont"/>
    <w:unhideWhenUsed/>
    <w:rsid w:val="00E672A6"/>
    <w:rPr>
      <w:sz w:val="16"/>
      <w:szCs w:val="16"/>
    </w:rPr>
  </w:style>
  <w:style w:type="paragraph" w:styleId="CommentText">
    <w:name w:val="annotation text"/>
    <w:basedOn w:val="Normal"/>
    <w:link w:val="CommentTextChar"/>
    <w:uiPriority w:val="99"/>
    <w:unhideWhenUsed/>
    <w:rsid w:val="00E672A6"/>
    <w:pPr>
      <w:spacing w:line="240" w:lineRule="auto"/>
    </w:pPr>
    <w:rPr>
      <w:sz w:val="20"/>
      <w:szCs w:val="20"/>
    </w:rPr>
  </w:style>
  <w:style w:type="character" w:customStyle="1" w:styleId="CommentTextChar">
    <w:name w:val="Comment Text Char"/>
    <w:basedOn w:val="DefaultParagraphFont"/>
    <w:link w:val="CommentText"/>
    <w:uiPriority w:val="99"/>
    <w:rsid w:val="00E672A6"/>
    <w:rPr>
      <w:sz w:val="20"/>
      <w:szCs w:val="20"/>
    </w:rPr>
  </w:style>
  <w:style w:type="paragraph" w:styleId="FootnoteText">
    <w:name w:val="footnote text"/>
    <w:aliases w:val="single space,footnote text,FOOTNOTES,fn,Footnote Text Char1 Char1,Footnote Text Char Char Char1,Footnote Text Char1 Char Char,Footnote Text Char Char Char Char,ft,Footnote Text Char1,Footnote Text Char Char,ADB,f,AD,ALTS FOOTNOTE,Char,A"/>
    <w:basedOn w:val="Normal"/>
    <w:link w:val="FootnoteTextChar"/>
    <w:uiPriority w:val="99"/>
    <w:unhideWhenUsed/>
    <w:qFormat/>
    <w:rsid w:val="00120390"/>
    <w:pPr>
      <w:spacing w:after="0" w:line="240" w:lineRule="auto"/>
    </w:pPr>
    <w:rPr>
      <w:sz w:val="20"/>
      <w:szCs w:val="20"/>
    </w:rPr>
  </w:style>
  <w:style w:type="character" w:customStyle="1" w:styleId="FootnoteTextChar">
    <w:name w:val="Footnote Text Char"/>
    <w:aliases w:val="single space Char,footnote text Char,FOOTNOTES Char,fn Char,Footnote Text Char1 Char1 Char,Footnote Text Char Char Char1 Char,Footnote Text Char1 Char Char Char,Footnote Text Char Char Char Char Char,ft Char,Footnote Text Char1 Char"/>
    <w:basedOn w:val="DefaultParagraphFont"/>
    <w:link w:val="FootnoteText"/>
    <w:uiPriority w:val="99"/>
    <w:rsid w:val="00120390"/>
    <w:rPr>
      <w:sz w:val="20"/>
      <w:szCs w:val="20"/>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fr,Superscript 6 Point + 11 pt,Ref"/>
    <w:basedOn w:val="DefaultParagraphFont"/>
    <w:uiPriority w:val="99"/>
    <w:unhideWhenUsed/>
    <w:qFormat/>
    <w:rsid w:val="00120390"/>
    <w:rPr>
      <w:vertAlign w:val="superscript"/>
    </w:rPr>
  </w:style>
  <w:style w:type="character" w:customStyle="1" w:styleId="reporttitle">
    <w:name w:val="report_title"/>
    <w:basedOn w:val="DefaultParagraphFont"/>
    <w:rsid w:val="00EB703B"/>
    <w:rPr>
      <w:rFonts w:ascii="Verdana" w:hAnsi="Verdana" w:hint="default"/>
      <w:b/>
      <w:bCs/>
      <w:color w:val="333333"/>
      <w:sz w:val="18"/>
      <w:szCs w:val="18"/>
    </w:rPr>
  </w:style>
  <w:style w:type="character" w:customStyle="1" w:styleId="bureau">
    <w:name w:val="bureau"/>
    <w:basedOn w:val="DefaultParagraphFont"/>
    <w:rsid w:val="00EB703B"/>
    <w:rPr>
      <w:rFonts w:ascii="Verdana" w:hAnsi="Verdana" w:hint="default"/>
      <w:b w:val="0"/>
      <w:bCs w:val="0"/>
      <w:caps/>
      <w:color w:val="000000"/>
      <w:sz w:val="17"/>
      <w:szCs w:val="17"/>
    </w:rPr>
  </w:style>
  <w:style w:type="character" w:customStyle="1" w:styleId="documenttype-longreleases">
    <w:name w:val="document_type_-_long_releases"/>
    <w:basedOn w:val="DefaultParagraphFont"/>
    <w:rsid w:val="00EB703B"/>
  </w:style>
  <w:style w:type="paragraph" w:customStyle="1" w:styleId="Default">
    <w:name w:val="Default"/>
    <w:rsid w:val="00D849B4"/>
    <w:pPr>
      <w:autoSpaceDE w:val="0"/>
      <w:autoSpaceDN w:val="0"/>
      <w:adjustRightInd w:val="0"/>
      <w:spacing w:after="0" w:line="240" w:lineRule="auto"/>
    </w:pPr>
    <w:rPr>
      <w:rFonts w:ascii="Arial" w:hAnsi="Arial" w:cs="Arial"/>
      <w:color w:val="000000"/>
      <w:sz w:val="24"/>
      <w:szCs w:val="24"/>
    </w:rPr>
  </w:style>
  <w:style w:type="paragraph" w:customStyle="1" w:styleId="ColorfulList-Accent11">
    <w:name w:val="Colorful List - Accent 11"/>
    <w:basedOn w:val="Normal"/>
    <w:uiPriority w:val="34"/>
    <w:qFormat/>
    <w:rsid w:val="002B2EB8"/>
    <w:pPr>
      <w:suppressAutoHyphens/>
      <w:spacing w:after="160" w:line="259" w:lineRule="auto"/>
      <w:ind w:left="720"/>
    </w:pPr>
    <w:rPr>
      <w:rFonts w:ascii="Liberation Serif" w:eastAsia="Nimbus Sans L" w:hAnsi="Liberation Serif" w:cs="Nimbus Sans L"/>
      <w:kern w:val="1"/>
      <w:sz w:val="24"/>
      <w:szCs w:val="24"/>
      <w:lang w:eastAsia="hi-IN" w:bidi="hi-IN"/>
    </w:rPr>
  </w:style>
  <w:style w:type="paragraph" w:styleId="CommentSubject">
    <w:name w:val="annotation subject"/>
    <w:basedOn w:val="CommentText"/>
    <w:next w:val="CommentText"/>
    <w:link w:val="CommentSubjectChar"/>
    <w:uiPriority w:val="99"/>
    <w:semiHidden/>
    <w:unhideWhenUsed/>
    <w:rsid w:val="00F1534D"/>
    <w:rPr>
      <w:b/>
      <w:bCs/>
    </w:rPr>
  </w:style>
  <w:style w:type="character" w:customStyle="1" w:styleId="CommentSubjectChar">
    <w:name w:val="Comment Subject Char"/>
    <w:basedOn w:val="CommentTextChar"/>
    <w:link w:val="CommentSubject"/>
    <w:uiPriority w:val="99"/>
    <w:semiHidden/>
    <w:rsid w:val="00F1534D"/>
    <w:rPr>
      <w:b/>
      <w:bCs/>
      <w:sz w:val="20"/>
      <w:szCs w:val="20"/>
    </w:rPr>
  </w:style>
  <w:style w:type="paragraph" w:styleId="Footer">
    <w:name w:val="footer"/>
    <w:basedOn w:val="Normal"/>
    <w:link w:val="FooterChar"/>
    <w:uiPriority w:val="99"/>
    <w:unhideWhenUsed/>
    <w:rsid w:val="004935DF"/>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35DF"/>
  </w:style>
  <w:style w:type="character" w:styleId="PageNumber">
    <w:name w:val="page number"/>
    <w:basedOn w:val="DefaultParagraphFont"/>
    <w:uiPriority w:val="99"/>
    <w:semiHidden/>
    <w:unhideWhenUsed/>
    <w:rsid w:val="004935DF"/>
  </w:style>
  <w:style w:type="table" w:styleId="LightList-Accent3">
    <w:name w:val="Light List Accent 3"/>
    <w:basedOn w:val="TableNormal"/>
    <w:uiPriority w:val="61"/>
    <w:rsid w:val="004935DF"/>
    <w:pPr>
      <w:spacing w:after="0" w:line="240" w:lineRule="auto"/>
    </w:pPr>
    <w:rPr>
      <w:sz w:val="24"/>
      <w:szCs w:val="24"/>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6">
    <w:name w:val="toc 6"/>
    <w:basedOn w:val="Normal"/>
    <w:next w:val="Normal"/>
    <w:autoRedefine/>
    <w:uiPriority w:val="39"/>
    <w:semiHidden/>
    <w:unhideWhenUsed/>
    <w:rsid w:val="004935DF"/>
    <w:pPr>
      <w:spacing w:after="0"/>
      <w:ind w:left="1100"/>
    </w:pPr>
    <w:rPr>
      <w:sz w:val="20"/>
      <w:szCs w:val="20"/>
    </w:rPr>
  </w:style>
  <w:style w:type="paragraph" w:styleId="Header">
    <w:name w:val="header"/>
    <w:basedOn w:val="Normal"/>
    <w:link w:val="HeaderChar"/>
    <w:uiPriority w:val="99"/>
    <w:unhideWhenUsed/>
    <w:rsid w:val="004935DF"/>
    <w:pPr>
      <w:tabs>
        <w:tab w:val="center" w:pos="4320"/>
        <w:tab w:val="right" w:pos="8640"/>
      </w:tabs>
      <w:spacing w:after="0" w:line="240" w:lineRule="auto"/>
    </w:pPr>
    <w:rPr>
      <w:sz w:val="24"/>
      <w:szCs w:val="24"/>
      <w:lang w:eastAsia="en-US"/>
    </w:rPr>
  </w:style>
  <w:style w:type="character" w:customStyle="1" w:styleId="HeaderChar">
    <w:name w:val="Header Char"/>
    <w:basedOn w:val="DefaultParagraphFont"/>
    <w:link w:val="Header"/>
    <w:uiPriority w:val="99"/>
    <w:rsid w:val="004935DF"/>
    <w:rPr>
      <w:sz w:val="24"/>
      <w:szCs w:val="24"/>
      <w:lang w:eastAsia="en-US"/>
    </w:rPr>
  </w:style>
  <w:style w:type="character" w:customStyle="1" w:styleId="BodyText2Char">
    <w:name w:val="Body Text 2 Char"/>
    <w:basedOn w:val="DefaultParagraphFont"/>
    <w:link w:val="BodyText2"/>
    <w:uiPriority w:val="99"/>
    <w:rsid w:val="004935DF"/>
    <w:rPr>
      <w:rFonts w:ascii="Arial" w:eastAsia="Calibri" w:hAnsi="Arial" w:cs="Times New Roman"/>
      <w:lang w:val="en-NZ" w:eastAsia="en-US"/>
    </w:rPr>
  </w:style>
  <w:style w:type="paragraph" w:styleId="BodyText2">
    <w:name w:val="Body Text 2"/>
    <w:basedOn w:val="Normal"/>
    <w:link w:val="BodyText2Char"/>
    <w:uiPriority w:val="99"/>
    <w:rsid w:val="004935DF"/>
    <w:pPr>
      <w:spacing w:after="120" w:line="480" w:lineRule="auto"/>
    </w:pPr>
    <w:rPr>
      <w:rFonts w:ascii="Arial" w:eastAsia="Calibri" w:hAnsi="Arial" w:cs="Times New Roman"/>
      <w:lang w:val="en-NZ" w:eastAsia="en-US"/>
    </w:rPr>
  </w:style>
  <w:style w:type="character" w:styleId="Emphasis">
    <w:name w:val="Emphasis"/>
    <w:basedOn w:val="DefaultParagraphFont"/>
    <w:uiPriority w:val="20"/>
    <w:qFormat/>
    <w:rsid w:val="004935DF"/>
    <w:rPr>
      <w:i/>
      <w:iCs/>
    </w:rPr>
  </w:style>
  <w:style w:type="character" w:customStyle="1" w:styleId="ListParagraphChar">
    <w:name w:val="List Paragraph Char"/>
    <w:aliases w:val="List Paragraph 1 Char"/>
    <w:basedOn w:val="DefaultParagraphFont"/>
    <w:link w:val="ListParagraph"/>
    <w:uiPriority w:val="34"/>
    <w:rsid w:val="0037629B"/>
  </w:style>
  <w:style w:type="paragraph" w:styleId="Caption">
    <w:name w:val="caption"/>
    <w:aliases w:val="Boxes,Figure"/>
    <w:basedOn w:val="Normal"/>
    <w:next w:val="Normal"/>
    <w:link w:val="CaptionChar"/>
    <w:unhideWhenUsed/>
    <w:qFormat/>
    <w:rsid w:val="0037629B"/>
    <w:pPr>
      <w:spacing w:after="120" w:line="240" w:lineRule="auto"/>
      <w:jc w:val="center"/>
    </w:pPr>
    <w:rPr>
      <w:rFonts w:ascii="Times New Roman" w:eastAsiaTheme="minorHAnsi" w:hAnsi="Times New Roman"/>
      <w:b/>
      <w:bCs/>
      <w:sz w:val="20"/>
      <w:szCs w:val="18"/>
      <w:lang w:eastAsia="en-US"/>
    </w:rPr>
  </w:style>
  <w:style w:type="table" w:styleId="LightShading">
    <w:name w:val="Light Shading"/>
    <w:basedOn w:val="TableNormal"/>
    <w:uiPriority w:val="60"/>
    <w:rsid w:val="0037629B"/>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link w:val="NoSpacing"/>
    <w:uiPriority w:val="1"/>
    <w:locked/>
    <w:rsid w:val="00CD1618"/>
  </w:style>
  <w:style w:type="paragraph" w:customStyle="1" w:styleId="List">
    <w:name w:val="List(.)"/>
    <w:basedOn w:val="ListNumber"/>
    <w:rsid w:val="00B06BE1"/>
    <w:pPr>
      <w:numPr>
        <w:numId w:val="0"/>
      </w:numPr>
      <w:tabs>
        <w:tab w:val="num" w:pos="1134"/>
      </w:tabs>
      <w:spacing w:after="0" w:line="240" w:lineRule="auto"/>
      <w:ind w:left="1134" w:hanging="340"/>
      <w:contextualSpacing w:val="0"/>
    </w:pPr>
    <w:rPr>
      <w:rFonts w:ascii="Times New Roman" w:eastAsia="Times New Roman" w:hAnsi="Times New Roman"/>
      <w:bCs/>
      <w:sz w:val="24"/>
      <w:szCs w:val="24"/>
      <w:lang w:val="ru-RU" w:eastAsia="ru-RU"/>
    </w:rPr>
  </w:style>
  <w:style w:type="paragraph" w:styleId="ListNumber">
    <w:name w:val="List Number"/>
    <w:basedOn w:val="Normal"/>
    <w:uiPriority w:val="99"/>
    <w:semiHidden/>
    <w:unhideWhenUsed/>
    <w:rsid w:val="00B06BE1"/>
    <w:pPr>
      <w:numPr>
        <w:numId w:val="21"/>
      </w:numPr>
      <w:contextualSpacing/>
    </w:pPr>
    <w:rPr>
      <w:rFonts w:ascii="Calibri" w:eastAsia="MS Mincho" w:hAnsi="Calibri" w:cs="Times New Roman"/>
    </w:rPr>
  </w:style>
  <w:style w:type="character" w:customStyle="1" w:styleId="CaptionChar">
    <w:name w:val="Caption Char"/>
    <w:aliases w:val="Boxes Char,Figure Char"/>
    <w:link w:val="Caption"/>
    <w:uiPriority w:val="35"/>
    <w:rsid w:val="00CE0414"/>
    <w:rPr>
      <w:rFonts w:ascii="Times New Roman" w:eastAsiaTheme="minorHAnsi" w:hAnsi="Times New Roman"/>
      <w:b/>
      <w:bCs/>
      <w:sz w:val="20"/>
      <w:szCs w:val="18"/>
      <w:lang w:eastAsia="en-US"/>
    </w:rPr>
  </w:style>
  <w:style w:type="paragraph" w:styleId="Date">
    <w:name w:val="Date"/>
    <w:basedOn w:val="Normal"/>
    <w:next w:val="Normal"/>
    <w:link w:val="DateChar"/>
    <w:uiPriority w:val="99"/>
    <w:semiHidden/>
    <w:unhideWhenUsed/>
    <w:rsid w:val="006A172F"/>
  </w:style>
  <w:style w:type="character" w:customStyle="1" w:styleId="DateChar">
    <w:name w:val="Date Char"/>
    <w:basedOn w:val="DefaultParagraphFont"/>
    <w:link w:val="Date"/>
    <w:uiPriority w:val="99"/>
    <w:semiHidden/>
    <w:rsid w:val="006A172F"/>
  </w:style>
  <w:style w:type="paragraph" w:styleId="NormalWeb">
    <w:name w:val="Normal (Web)"/>
    <w:basedOn w:val="Normal"/>
    <w:uiPriority w:val="99"/>
    <w:semiHidden/>
    <w:unhideWhenUsed/>
    <w:rsid w:val="000010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1421A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421A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421A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421A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421A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421AF"/>
    <w:rPr>
      <w:rFonts w:asciiTheme="majorHAnsi" w:eastAsiaTheme="majorEastAsia" w:hAnsiTheme="majorHAnsi" w:cstheme="majorBidi"/>
      <w:i/>
      <w:iCs/>
      <w:color w:val="404040" w:themeColor="text1" w:themeTint="BF"/>
      <w:sz w:val="20"/>
      <w:szCs w:val="20"/>
    </w:rPr>
  </w:style>
  <w:style w:type="character" w:customStyle="1" w:styleId="FootnoteCharacters">
    <w:name w:val="Footnote Characters"/>
    <w:rsid w:val="001421AF"/>
    <w:rPr>
      <w:rFonts w:cs="Times New Roman"/>
      <w:vertAlign w:val="superscript"/>
    </w:rPr>
  </w:style>
  <w:style w:type="paragraph" w:styleId="BodyTextIndent">
    <w:name w:val="Body Text Indent"/>
    <w:basedOn w:val="Normal"/>
    <w:link w:val="BodyTextIndentChar"/>
    <w:qFormat/>
    <w:rsid w:val="001421AF"/>
    <w:pPr>
      <w:tabs>
        <w:tab w:val="left" w:pos="1489"/>
      </w:tabs>
      <w:spacing w:after="0" w:line="240" w:lineRule="auto"/>
      <w:ind w:left="720" w:right="720"/>
      <w:jc w:val="both"/>
    </w:pPr>
    <w:rPr>
      <w:rFonts w:eastAsiaTheme="minorHAnsi"/>
      <w:i/>
      <w:snapToGrid w:val="0"/>
      <w:color w:val="000000"/>
      <w:sz w:val="20"/>
      <w:lang w:val="en-GB" w:eastAsia="en-US"/>
    </w:rPr>
  </w:style>
  <w:style w:type="character" w:customStyle="1" w:styleId="BodyTextIndentChar">
    <w:name w:val="Body Text Indent Char"/>
    <w:basedOn w:val="DefaultParagraphFont"/>
    <w:link w:val="BodyTextIndent"/>
    <w:rsid w:val="001421AF"/>
    <w:rPr>
      <w:rFonts w:eastAsiaTheme="minorHAnsi"/>
      <w:i/>
      <w:snapToGrid w:val="0"/>
      <w:color w:val="000000"/>
      <w:sz w:val="20"/>
      <w:lang w:val="en-GB" w:eastAsia="en-US"/>
    </w:rPr>
  </w:style>
  <w:style w:type="paragraph" w:customStyle="1" w:styleId="TableContents">
    <w:name w:val="Table Contents"/>
    <w:basedOn w:val="Normal"/>
    <w:rsid w:val="001421AF"/>
    <w:pPr>
      <w:widowControl w:val="0"/>
      <w:suppressLineNumbers/>
      <w:suppressAutoHyphens/>
      <w:spacing w:after="0" w:line="240" w:lineRule="auto"/>
    </w:pPr>
    <w:rPr>
      <w:rFonts w:ascii="Arial" w:eastAsia="WenQuanYi Micro Hei" w:hAnsi="Arial" w:cs="Lohit Hindi"/>
      <w:kern w:val="1"/>
      <w:sz w:val="24"/>
      <w:szCs w:val="24"/>
      <w:lang w:eastAsia="zh-CN" w:bidi="hi-IN"/>
    </w:rPr>
  </w:style>
  <w:style w:type="paragraph" w:styleId="BodyText">
    <w:name w:val="Body Text"/>
    <w:basedOn w:val="Normal"/>
    <w:link w:val="BodyTextChar"/>
    <w:rsid w:val="001421AF"/>
    <w:pPr>
      <w:widowControl w:val="0"/>
      <w:suppressAutoHyphens/>
      <w:spacing w:after="120" w:line="240" w:lineRule="auto"/>
    </w:pPr>
    <w:rPr>
      <w:rFonts w:ascii="Arial" w:eastAsia="WenQuanYi Micro Hei" w:hAnsi="Arial" w:cs="Lohit Hindi"/>
      <w:kern w:val="1"/>
      <w:sz w:val="24"/>
      <w:szCs w:val="24"/>
      <w:lang w:eastAsia="zh-CN" w:bidi="hi-IN"/>
    </w:rPr>
  </w:style>
  <w:style w:type="character" w:customStyle="1" w:styleId="BodyTextChar">
    <w:name w:val="Body Text Char"/>
    <w:basedOn w:val="DefaultParagraphFont"/>
    <w:link w:val="BodyText"/>
    <w:rsid w:val="001421AF"/>
    <w:rPr>
      <w:rFonts w:ascii="Arial" w:eastAsia="WenQuanYi Micro Hei" w:hAnsi="Arial" w:cs="Lohit Hindi"/>
      <w:kern w:val="1"/>
      <w:sz w:val="24"/>
      <w:szCs w:val="24"/>
      <w:lang w:eastAsia="zh-CN" w:bidi="hi-IN"/>
    </w:rPr>
  </w:style>
  <w:style w:type="character" w:customStyle="1" w:styleId="st">
    <w:name w:val="st"/>
    <w:basedOn w:val="DefaultParagraphFont"/>
    <w:rsid w:val="003F6CFF"/>
  </w:style>
  <w:style w:type="paragraph" w:customStyle="1" w:styleId="Caption1">
    <w:name w:val="Caption1"/>
    <w:basedOn w:val="Normal"/>
    <w:rsid w:val="00F155B1"/>
    <w:pPr>
      <w:keepNext/>
      <w:suppressAutoHyphens/>
      <w:spacing w:before="140" w:after="80" w:line="240" w:lineRule="exact"/>
      <w:jc w:val="center"/>
    </w:pPr>
    <w:rPr>
      <w:rFonts w:ascii="Arial" w:eastAsia="Times New Roman" w:hAnsi="Arial" w:cs="Arial"/>
      <w:b/>
      <w:kern w:val="1"/>
      <w:sz w:val="20"/>
      <w:szCs w:val="20"/>
      <w:lang w:val="ru-RU" w:eastAsia="zh-CN"/>
    </w:rPr>
  </w:style>
  <w:style w:type="paragraph" w:customStyle="1" w:styleId="TimesNewRoman">
    <w:name w:val="Times New Roman"/>
    <w:basedOn w:val="NoSpacing"/>
    <w:qFormat/>
    <w:rsid w:val="001E1850"/>
    <w:pPr>
      <w:jc w:val="both"/>
    </w:pPr>
    <w:rPr>
      <w:rFonts w:ascii="Times New Roman" w:hAnsi="Times New Roman" w:cs="Times New Roman"/>
      <w:sz w:val="24"/>
      <w:szCs w:val="24"/>
      <w:lang w:eastAsia="en-US"/>
    </w:rPr>
  </w:style>
  <w:style w:type="paragraph" w:styleId="Revision">
    <w:name w:val="Revision"/>
    <w:hidden/>
    <w:uiPriority w:val="99"/>
    <w:semiHidden/>
    <w:rsid w:val="0015063D"/>
    <w:pPr>
      <w:spacing w:after="0" w:line="240" w:lineRule="auto"/>
    </w:pPr>
  </w:style>
  <w:style w:type="character" w:styleId="Strong">
    <w:name w:val="Strong"/>
    <w:basedOn w:val="DefaultParagraphFont"/>
    <w:uiPriority w:val="22"/>
    <w:qFormat/>
    <w:rsid w:val="00C86CD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A96"/>
  </w:style>
  <w:style w:type="paragraph" w:styleId="Heading1">
    <w:name w:val="heading 1"/>
    <w:basedOn w:val="Normal"/>
    <w:next w:val="Normal"/>
    <w:link w:val="Heading1Char"/>
    <w:uiPriority w:val="9"/>
    <w:qFormat/>
    <w:rsid w:val="008571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71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758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421AF"/>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421AF"/>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421AF"/>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421AF"/>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421AF"/>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421AF"/>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1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571A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7586"/>
    <w:rPr>
      <w:rFonts w:asciiTheme="majorHAnsi" w:eastAsiaTheme="majorEastAsia" w:hAnsiTheme="majorHAnsi" w:cstheme="majorBidi"/>
      <w:b/>
      <w:bCs/>
      <w:color w:val="4F81BD" w:themeColor="accent1"/>
    </w:rPr>
  </w:style>
  <w:style w:type="paragraph" w:styleId="ListParagraph">
    <w:name w:val="List Paragraph"/>
    <w:aliases w:val="List Paragraph 1"/>
    <w:basedOn w:val="Normal"/>
    <w:link w:val="ListParagraphChar"/>
    <w:uiPriority w:val="34"/>
    <w:qFormat/>
    <w:rsid w:val="008571A1"/>
    <w:pPr>
      <w:ind w:left="720"/>
      <w:contextualSpacing/>
    </w:pPr>
  </w:style>
  <w:style w:type="paragraph" w:styleId="NoSpacing">
    <w:name w:val="No Spacing"/>
    <w:link w:val="NoSpacingChar"/>
    <w:uiPriority w:val="1"/>
    <w:qFormat/>
    <w:rsid w:val="00D656F8"/>
    <w:pPr>
      <w:spacing w:after="0" w:line="240" w:lineRule="auto"/>
    </w:pPr>
  </w:style>
  <w:style w:type="table" w:styleId="TableGrid">
    <w:name w:val="Table Grid"/>
    <w:basedOn w:val="TableNormal"/>
    <w:uiPriority w:val="59"/>
    <w:rsid w:val="006F10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3A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AD6"/>
    <w:rPr>
      <w:rFonts w:ascii="Tahoma" w:hAnsi="Tahoma" w:cs="Tahoma"/>
      <w:sz w:val="16"/>
      <w:szCs w:val="16"/>
    </w:rPr>
  </w:style>
  <w:style w:type="paragraph" w:styleId="TOCHeading">
    <w:name w:val="TOC Heading"/>
    <w:basedOn w:val="Heading1"/>
    <w:next w:val="Normal"/>
    <w:uiPriority w:val="39"/>
    <w:unhideWhenUsed/>
    <w:qFormat/>
    <w:rsid w:val="00980EC1"/>
    <w:pPr>
      <w:outlineLvl w:val="9"/>
    </w:pPr>
  </w:style>
  <w:style w:type="paragraph" w:styleId="TOC1">
    <w:name w:val="toc 1"/>
    <w:basedOn w:val="Normal"/>
    <w:next w:val="Normal"/>
    <w:autoRedefine/>
    <w:uiPriority w:val="39"/>
    <w:unhideWhenUsed/>
    <w:qFormat/>
    <w:rsid w:val="0057233D"/>
    <w:pPr>
      <w:tabs>
        <w:tab w:val="left" w:pos="990"/>
        <w:tab w:val="right" w:leader="dot" w:pos="9350"/>
      </w:tabs>
      <w:spacing w:after="100"/>
    </w:pPr>
  </w:style>
  <w:style w:type="paragraph" w:styleId="TOC2">
    <w:name w:val="toc 2"/>
    <w:basedOn w:val="Normal"/>
    <w:next w:val="Normal"/>
    <w:autoRedefine/>
    <w:uiPriority w:val="39"/>
    <w:unhideWhenUsed/>
    <w:qFormat/>
    <w:rsid w:val="0057233D"/>
    <w:pPr>
      <w:tabs>
        <w:tab w:val="left" w:pos="990"/>
        <w:tab w:val="right" w:leader="dot" w:pos="9350"/>
      </w:tabs>
      <w:spacing w:after="100"/>
      <w:ind w:left="220"/>
    </w:pPr>
  </w:style>
  <w:style w:type="character" w:styleId="Hyperlink">
    <w:name w:val="Hyperlink"/>
    <w:basedOn w:val="DefaultParagraphFont"/>
    <w:uiPriority w:val="99"/>
    <w:unhideWhenUsed/>
    <w:rsid w:val="00980EC1"/>
    <w:rPr>
      <w:color w:val="0000FF" w:themeColor="hyperlink"/>
      <w:u w:val="single"/>
    </w:rPr>
  </w:style>
  <w:style w:type="paragraph" w:styleId="TOC3">
    <w:name w:val="toc 3"/>
    <w:basedOn w:val="Normal"/>
    <w:next w:val="Normal"/>
    <w:autoRedefine/>
    <w:uiPriority w:val="39"/>
    <w:unhideWhenUsed/>
    <w:qFormat/>
    <w:rsid w:val="00677586"/>
    <w:pPr>
      <w:spacing w:after="100"/>
      <w:ind w:left="440"/>
    </w:pPr>
  </w:style>
  <w:style w:type="character" w:styleId="CommentReference">
    <w:name w:val="annotation reference"/>
    <w:basedOn w:val="DefaultParagraphFont"/>
    <w:unhideWhenUsed/>
    <w:rsid w:val="00E672A6"/>
    <w:rPr>
      <w:sz w:val="16"/>
      <w:szCs w:val="16"/>
    </w:rPr>
  </w:style>
  <w:style w:type="paragraph" w:styleId="CommentText">
    <w:name w:val="annotation text"/>
    <w:basedOn w:val="Normal"/>
    <w:link w:val="CommentTextChar"/>
    <w:uiPriority w:val="99"/>
    <w:unhideWhenUsed/>
    <w:rsid w:val="00E672A6"/>
    <w:pPr>
      <w:spacing w:line="240" w:lineRule="auto"/>
    </w:pPr>
    <w:rPr>
      <w:sz w:val="20"/>
      <w:szCs w:val="20"/>
    </w:rPr>
  </w:style>
  <w:style w:type="character" w:customStyle="1" w:styleId="CommentTextChar">
    <w:name w:val="Comment Text Char"/>
    <w:basedOn w:val="DefaultParagraphFont"/>
    <w:link w:val="CommentText"/>
    <w:uiPriority w:val="99"/>
    <w:rsid w:val="00E672A6"/>
    <w:rPr>
      <w:sz w:val="20"/>
      <w:szCs w:val="20"/>
    </w:rPr>
  </w:style>
  <w:style w:type="paragraph" w:styleId="FootnoteText">
    <w:name w:val="footnote text"/>
    <w:aliases w:val="single space,footnote text,FOOTNOTES,fn,Footnote Text Char1 Char1,Footnote Text Char Char Char1,Footnote Text Char1 Char Char,Footnote Text Char Char Char Char,ft,Footnote Text Char1,Footnote Text Char Char,ADB,f,AD,ALTS FOOTNOTE,Char,A"/>
    <w:basedOn w:val="Normal"/>
    <w:link w:val="FootnoteTextChar"/>
    <w:uiPriority w:val="99"/>
    <w:unhideWhenUsed/>
    <w:qFormat/>
    <w:rsid w:val="00120390"/>
    <w:pPr>
      <w:spacing w:after="0" w:line="240" w:lineRule="auto"/>
    </w:pPr>
    <w:rPr>
      <w:sz w:val="20"/>
      <w:szCs w:val="20"/>
    </w:rPr>
  </w:style>
  <w:style w:type="character" w:customStyle="1" w:styleId="FootnoteTextChar">
    <w:name w:val="Footnote Text Char"/>
    <w:aliases w:val="single space Char,footnote text Char,FOOTNOTES Char,fn Char,Footnote Text Char1 Char1 Char,Footnote Text Char Char Char1 Char,Footnote Text Char1 Char Char Char,Footnote Text Char Char Char Char Char,ft Char,Footnote Text Char1 Char"/>
    <w:basedOn w:val="DefaultParagraphFont"/>
    <w:link w:val="FootnoteText"/>
    <w:uiPriority w:val="99"/>
    <w:rsid w:val="00120390"/>
    <w:rPr>
      <w:sz w:val="20"/>
      <w:szCs w:val="20"/>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fr,Superscript 6 Point + 11 pt,Ref"/>
    <w:basedOn w:val="DefaultParagraphFont"/>
    <w:uiPriority w:val="99"/>
    <w:unhideWhenUsed/>
    <w:qFormat/>
    <w:rsid w:val="00120390"/>
    <w:rPr>
      <w:vertAlign w:val="superscript"/>
    </w:rPr>
  </w:style>
  <w:style w:type="character" w:customStyle="1" w:styleId="reporttitle">
    <w:name w:val="report_title"/>
    <w:basedOn w:val="DefaultParagraphFont"/>
    <w:rsid w:val="00EB703B"/>
    <w:rPr>
      <w:rFonts w:ascii="Verdana" w:hAnsi="Verdana" w:hint="default"/>
      <w:b/>
      <w:bCs/>
      <w:color w:val="333333"/>
      <w:sz w:val="18"/>
      <w:szCs w:val="18"/>
    </w:rPr>
  </w:style>
  <w:style w:type="character" w:customStyle="1" w:styleId="bureau">
    <w:name w:val="bureau"/>
    <w:basedOn w:val="DefaultParagraphFont"/>
    <w:rsid w:val="00EB703B"/>
    <w:rPr>
      <w:rFonts w:ascii="Verdana" w:hAnsi="Verdana" w:hint="default"/>
      <w:b w:val="0"/>
      <w:bCs w:val="0"/>
      <w:caps/>
      <w:color w:val="000000"/>
      <w:sz w:val="17"/>
      <w:szCs w:val="17"/>
    </w:rPr>
  </w:style>
  <w:style w:type="character" w:customStyle="1" w:styleId="documenttype-longreleases">
    <w:name w:val="document_type_-_long_releases"/>
    <w:basedOn w:val="DefaultParagraphFont"/>
    <w:rsid w:val="00EB703B"/>
  </w:style>
  <w:style w:type="paragraph" w:customStyle="1" w:styleId="Default">
    <w:name w:val="Default"/>
    <w:rsid w:val="00D849B4"/>
    <w:pPr>
      <w:autoSpaceDE w:val="0"/>
      <w:autoSpaceDN w:val="0"/>
      <w:adjustRightInd w:val="0"/>
      <w:spacing w:after="0" w:line="240" w:lineRule="auto"/>
    </w:pPr>
    <w:rPr>
      <w:rFonts w:ascii="Arial" w:hAnsi="Arial" w:cs="Arial"/>
      <w:color w:val="000000"/>
      <w:sz w:val="24"/>
      <w:szCs w:val="24"/>
    </w:rPr>
  </w:style>
  <w:style w:type="paragraph" w:customStyle="1" w:styleId="ColorfulList-Accent11">
    <w:name w:val="Colorful List - Accent 11"/>
    <w:basedOn w:val="Normal"/>
    <w:uiPriority w:val="34"/>
    <w:qFormat/>
    <w:rsid w:val="002B2EB8"/>
    <w:pPr>
      <w:suppressAutoHyphens/>
      <w:spacing w:after="160" w:line="259" w:lineRule="auto"/>
      <w:ind w:left="720"/>
    </w:pPr>
    <w:rPr>
      <w:rFonts w:ascii="Liberation Serif" w:eastAsia="Nimbus Sans L" w:hAnsi="Liberation Serif" w:cs="Nimbus Sans L"/>
      <w:kern w:val="1"/>
      <w:sz w:val="24"/>
      <w:szCs w:val="24"/>
      <w:lang w:eastAsia="hi-IN" w:bidi="hi-IN"/>
    </w:rPr>
  </w:style>
  <w:style w:type="paragraph" w:styleId="CommentSubject">
    <w:name w:val="annotation subject"/>
    <w:basedOn w:val="CommentText"/>
    <w:next w:val="CommentText"/>
    <w:link w:val="CommentSubjectChar"/>
    <w:uiPriority w:val="99"/>
    <w:semiHidden/>
    <w:unhideWhenUsed/>
    <w:rsid w:val="00F1534D"/>
    <w:rPr>
      <w:b/>
      <w:bCs/>
    </w:rPr>
  </w:style>
  <w:style w:type="character" w:customStyle="1" w:styleId="CommentSubjectChar">
    <w:name w:val="Comment Subject Char"/>
    <w:basedOn w:val="CommentTextChar"/>
    <w:link w:val="CommentSubject"/>
    <w:uiPriority w:val="99"/>
    <w:semiHidden/>
    <w:rsid w:val="00F1534D"/>
    <w:rPr>
      <w:b/>
      <w:bCs/>
      <w:sz w:val="20"/>
      <w:szCs w:val="20"/>
    </w:rPr>
  </w:style>
  <w:style w:type="paragraph" w:styleId="Footer">
    <w:name w:val="footer"/>
    <w:basedOn w:val="Normal"/>
    <w:link w:val="FooterChar"/>
    <w:uiPriority w:val="99"/>
    <w:unhideWhenUsed/>
    <w:rsid w:val="004935DF"/>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35DF"/>
  </w:style>
  <w:style w:type="character" w:styleId="PageNumber">
    <w:name w:val="page number"/>
    <w:basedOn w:val="DefaultParagraphFont"/>
    <w:uiPriority w:val="99"/>
    <w:semiHidden/>
    <w:unhideWhenUsed/>
    <w:rsid w:val="004935DF"/>
  </w:style>
  <w:style w:type="table" w:styleId="LightList-Accent3">
    <w:name w:val="Light List Accent 3"/>
    <w:basedOn w:val="TableNormal"/>
    <w:uiPriority w:val="61"/>
    <w:rsid w:val="004935DF"/>
    <w:pPr>
      <w:spacing w:after="0" w:line="240" w:lineRule="auto"/>
    </w:pPr>
    <w:rPr>
      <w:sz w:val="24"/>
      <w:szCs w:val="24"/>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6">
    <w:name w:val="toc 6"/>
    <w:basedOn w:val="Normal"/>
    <w:next w:val="Normal"/>
    <w:autoRedefine/>
    <w:uiPriority w:val="39"/>
    <w:semiHidden/>
    <w:unhideWhenUsed/>
    <w:rsid w:val="004935DF"/>
    <w:pPr>
      <w:spacing w:after="0"/>
      <w:ind w:left="1100"/>
    </w:pPr>
    <w:rPr>
      <w:sz w:val="20"/>
      <w:szCs w:val="20"/>
    </w:rPr>
  </w:style>
  <w:style w:type="paragraph" w:styleId="Header">
    <w:name w:val="header"/>
    <w:basedOn w:val="Normal"/>
    <w:link w:val="HeaderChar"/>
    <w:uiPriority w:val="99"/>
    <w:unhideWhenUsed/>
    <w:rsid w:val="004935DF"/>
    <w:pPr>
      <w:tabs>
        <w:tab w:val="center" w:pos="4320"/>
        <w:tab w:val="right" w:pos="8640"/>
      </w:tabs>
      <w:spacing w:after="0" w:line="240" w:lineRule="auto"/>
    </w:pPr>
    <w:rPr>
      <w:sz w:val="24"/>
      <w:szCs w:val="24"/>
      <w:lang w:eastAsia="en-US"/>
    </w:rPr>
  </w:style>
  <w:style w:type="character" w:customStyle="1" w:styleId="HeaderChar">
    <w:name w:val="Header Char"/>
    <w:basedOn w:val="DefaultParagraphFont"/>
    <w:link w:val="Header"/>
    <w:uiPriority w:val="99"/>
    <w:rsid w:val="004935DF"/>
    <w:rPr>
      <w:sz w:val="24"/>
      <w:szCs w:val="24"/>
      <w:lang w:eastAsia="en-US"/>
    </w:rPr>
  </w:style>
  <w:style w:type="character" w:customStyle="1" w:styleId="BodyText2Char">
    <w:name w:val="Body Text 2 Char"/>
    <w:basedOn w:val="DefaultParagraphFont"/>
    <w:link w:val="BodyText2"/>
    <w:uiPriority w:val="99"/>
    <w:rsid w:val="004935DF"/>
    <w:rPr>
      <w:rFonts w:ascii="Arial" w:eastAsia="Calibri" w:hAnsi="Arial" w:cs="Times New Roman"/>
      <w:lang w:val="en-NZ" w:eastAsia="en-US"/>
    </w:rPr>
  </w:style>
  <w:style w:type="paragraph" w:styleId="BodyText2">
    <w:name w:val="Body Text 2"/>
    <w:basedOn w:val="Normal"/>
    <w:link w:val="BodyText2Char"/>
    <w:uiPriority w:val="99"/>
    <w:rsid w:val="004935DF"/>
    <w:pPr>
      <w:spacing w:after="120" w:line="480" w:lineRule="auto"/>
    </w:pPr>
    <w:rPr>
      <w:rFonts w:ascii="Arial" w:eastAsia="Calibri" w:hAnsi="Arial" w:cs="Times New Roman"/>
      <w:lang w:val="en-NZ" w:eastAsia="en-US"/>
    </w:rPr>
  </w:style>
  <w:style w:type="character" w:styleId="Emphasis">
    <w:name w:val="Emphasis"/>
    <w:basedOn w:val="DefaultParagraphFont"/>
    <w:uiPriority w:val="20"/>
    <w:qFormat/>
    <w:rsid w:val="004935DF"/>
    <w:rPr>
      <w:i/>
      <w:iCs/>
    </w:rPr>
  </w:style>
  <w:style w:type="character" w:customStyle="1" w:styleId="ListParagraphChar">
    <w:name w:val="List Paragraph Char"/>
    <w:aliases w:val="List Paragraph 1 Char"/>
    <w:basedOn w:val="DefaultParagraphFont"/>
    <w:link w:val="ListParagraph"/>
    <w:uiPriority w:val="34"/>
    <w:rsid w:val="0037629B"/>
  </w:style>
  <w:style w:type="paragraph" w:styleId="Caption">
    <w:name w:val="caption"/>
    <w:aliases w:val="Boxes,Figure"/>
    <w:basedOn w:val="Normal"/>
    <w:next w:val="Normal"/>
    <w:link w:val="CaptionChar"/>
    <w:unhideWhenUsed/>
    <w:qFormat/>
    <w:rsid w:val="0037629B"/>
    <w:pPr>
      <w:spacing w:after="120" w:line="240" w:lineRule="auto"/>
      <w:jc w:val="center"/>
    </w:pPr>
    <w:rPr>
      <w:rFonts w:ascii="Times New Roman" w:eastAsiaTheme="minorHAnsi" w:hAnsi="Times New Roman"/>
      <w:b/>
      <w:bCs/>
      <w:sz w:val="20"/>
      <w:szCs w:val="18"/>
      <w:lang w:eastAsia="en-US"/>
    </w:rPr>
  </w:style>
  <w:style w:type="table" w:styleId="LightShading">
    <w:name w:val="Light Shading"/>
    <w:basedOn w:val="TableNormal"/>
    <w:uiPriority w:val="60"/>
    <w:rsid w:val="0037629B"/>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link w:val="NoSpacing"/>
    <w:uiPriority w:val="1"/>
    <w:locked/>
    <w:rsid w:val="00CD1618"/>
  </w:style>
  <w:style w:type="paragraph" w:customStyle="1" w:styleId="List">
    <w:name w:val="List(.)"/>
    <w:basedOn w:val="ListNumber"/>
    <w:rsid w:val="00B06BE1"/>
    <w:pPr>
      <w:numPr>
        <w:numId w:val="0"/>
      </w:numPr>
      <w:tabs>
        <w:tab w:val="num" w:pos="1134"/>
      </w:tabs>
      <w:spacing w:after="0" w:line="240" w:lineRule="auto"/>
      <w:ind w:left="1134" w:hanging="340"/>
      <w:contextualSpacing w:val="0"/>
    </w:pPr>
    <w:rPr>
      <w:rFonts w:ascii="Times New Roman" w:eastAsia="Times New Roman" w:hAnsi="Times New Roman"/>
      <w:bCs/>
      <w:sz w:val="24"/>
      <w:szCs w:val="24"/>
      <w:lang w:val="ru-RU" w:eastAsia="ru-RU"/>
    </w:rPr>
  </w:style>
  <w:style w:type="paragraph" w:styleId="ListNumber">
    <w:name w:val="List Number"/>
    <w:basedOn w:val="Normal"/>
    <w:uiPriority w:val="99"/>
    <w:semiHidden/>
    <w:unhideWhenUsed/>
    <w:rsid w:val="00B06BE1"/>
    <w:pPr>
      <w:numPr>
        <w:numId w:val="21"/>
      </w:numPr>
      <w:contextualSpacing/>
    </w:pPr>
    <w:rPr>
      <w:rFonts w:ascii="Calibri" w:eastAsia="MS Mincho" w:hAnsi="Calibri" w:cs="Times New Roman"/>
    </w:rPr>
  </w:style>
  <w:style w:type="character" w:customStyle="1" w:styleId="CaptionChar">
    <w:name w:val="Caption Char"/>
    <w:aliases w:val="Boxes Char,Figure Char"/>
    <w:link w:val="Caption"/>
    <w:uiPriority w:val="35"/>
    <w:rsid w:val="00CE0414"/>
    <w:rPr>
      <w:rFonts w:ascii="Times New Roman" w:eastAsiaTheme="minorHAnsi" w:hAnsi="Times New Roman"/>
      <w:b/>
      <w:bCs/>
      <w:sz w:val="20"/>
      <w:szCs w:val="18"/>
      <w:lang w:eastAsia="en-US"/>
    </w:rPr>
  </w:style>
  <w:style w:type="paragraph" w:styleId="Date">
    <w:name w:val="Date"/>
    <w:basedOn w:val="Normal"/>
    <w:next w:val="Normal"/>
    <w:link w:val="DateChar"/>
    <w:uiPriority w:val="99"/>
    <w:semiHidden/>
    <w:unhideWhenUsed/>
    <w:rsid w:val="006A172F"/>
  </w:style>
  <w:style w:type="character" w:customStyle="1" w:styleId="DateChar">
    <w:name w:val="Date Char"/>
    <w:basedOn w:val="DefaultParagraphFont"/>
    <w:link w:val="Date"/>
    <w:uiPriority w:val="99"/>
    <w:semiHidden/>
    <w:rsid w:val="006A172F"/>
  </w:style>
  <w:style w:type="paragraph" w:styleId="NormalWeb">
    <w:name w:val="Normal (Web)"/>
    <w:basedOn w:val="Normal"/>
    <w:uiPriority w:val="99"/>
    <w:semiHidden/>
    <w:unhideWhenUsed/>
    <w:rsid w:val="000010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1421A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421A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421A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421A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421A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421AF"/>
    <w:rPr>
      <w:rFonts w:asciiTheme="majorHAnsi" w:eastAsiaTheme="majorEastAsia" w:hAnsiTheme="majorHAnsi" w:cstheme="majorBidi"/>
      <w:i/>
      <w:iCs/>
      <w:color w:val="404040" w:themeColor="text1" w:themeTint="BF"/>
      <w:sz w:val="20"/>
      <w:szCs w:val="20"/>
    </w:rPr>
  </w:style>
  <w:style w:type="character" w:customStyle="1" w:styleId="FootnoteCharacters">
    <w:name w:val="Footnote Characters"/>
    <w:rsid w:val="001421AF"/>
    <w:rPr>
      <w:rFonts w:cs="Times New Roman"/>
      <w:vertAlign w:val="superscript"/>
    </w:rPr>
  </w:style>
  <w:style w:type="paragraph" w:styleId="BodyTextIndent">
    <w:name w:val="Body Text Indent"/>
    <w:basedOn w:val="Normal"/>
    <w:link w:val="BodyTextIndentChar"/>
    <w:qFormat/>
    <w:rsid w:val="001421AF"/>
    <w:pPr>
      <w:tabs>
        <w:tab w:val="left" w:pos="1489"/>
      </w:tabs>
      <w:spacing w:after="0" w:line="240" w:lineRule="auto"/>
      <w:ind w:left="720" w:right="720"/>
      <w:jc w:val="both"/>
    </w:pPr>
    <w:rPr>
      <w:rFonts w:eastAsiaTheme="minorHAnsi"/>
      <w:i/>
      <w:snapToGrid w:val="0"/>
      <w:color w:val="000000"/>
      <w:sz w:val="20"/>
      <w:lang w:val="en-GB" w:eastAsia="en-US"/>
    </w:rPr>
  </w:style>
  <w:style w:type="character" w:customStyle="1" w:styleId="BodyTextIndentChar">
    <w:name w:val="Body Text Indent Char"/>
    <w:basedOn w:val="DefaultParagraphFont"/>
    <w:link w:val="BodyTextIndent"/>
    <w:rsid w:val="001421AF"/>
    <w:rPr>
      <w:rFonts w:eastAsiaTheme="minorHAnsi"/>
      <w:i/>
      <w:snapToGrid w:val="0"/>
      <w:color w:val="000000"/>
      <w:sz w:val="20"/>
      <w:lang w:val="en-GB" w:eastAsia="en-US"/>
    </w:rPr>
  </w:style>
  <w:style w:type="paragraph" w:customStyle="1" w:styleId="TableContents">
    <w:name w:val="Table Contents"/>
    <w:basedOn w:val="Normal"/>
    <w:rsid w:val="001421AF"/>
    <w:pPr>
      <w:widowControl w:val="0"/>
      <w:suppressLineNumbers/>
      <w:suppressAutoHyphens/>
      <w:spacing w:after="0" w:line="240" w:lineRule="auto"/>
    </w:pPr>
    <w:rPr>
      <w:rFonts w:ascii="Arial" w:eastAsia="WenQuanYi Micro Hei" w:hAnsi="Arial" w:cs="Lohit Hindi"/>
      <w:kern w:val="1"/>
      <w:sz w:val="24"/>
      <w:szCs w:val="24"/>
      <w:lang w:eastAsia="zh-CN" w:bidi="hi-IN"/>
    </w:rPr>
  </w:style>
  <w:style w:type="paragraph" w:styleId="BodyText">
    <w:name w:val="Body Text"/>
    <w:basedOn w:val="Normal"/>
    <w:link w:val="BodyTextChar"/>
    <w:rsid w:val="001421AF"/>
    <w:pPr>
      <w:widowControl w:val="0"/>
      <w:suppressAutoHyphens/>
      <w:spacing w:after="120" w:line="240" w:lineRule="auto"/>
    </w:pPr>
    <w:rPr>
      <w:rFonts w:ascii="Arial" w:eastAsia="WenQuanYi Micro Hei" w:hAnsi="Arial" w:cs="Lohit Hindi"/>
      <w:kern w:val="1"/>
      <w:sz w:val="24"/>
      <w:szCs w:val="24"/>
      <w:lang w:eastAsia="zh-CN" w:bidi="hi-IN"/>
    </w:rPr>
  </w:style>
  <w:style w:type="character" w:customStyle="1" w:styleId="BodyTextChar">
    <w:name w:val="Body Text Char"/>
    <w:basedOn w:val="DefaultParagraphFont"/>
    <w:link w:val="BodyText"/>
    <w:rsid w:val="001421AF"/>
    <w:rPr>
      <w:rFonts w:ascii="Arial" w:eastAsia="WenQuanYi Micro Hei" w:hAnsi="Arial" w:cs="Lohit Hindi"/>
      <w:kern w:val="1"/>
      <w:sz w:val="24"/>
      <w:szCs w:val="24"/>
      <w:lang w:eastAsia="zh-CN" w:bidi="hi-IN"/>
    </w:rPr>
  </w:style>
  <w:style w:type="character" w:customStyle="1" w:styleId="st">
    <w:name w:val="st"/>
    <w:basedOn w:val="DefaultParagraphFont"/>
    <w:rsid w:val="003F6CFF"/>
  </w:style>
  <w:style w:type="paragraph" w:customStyle="1" w:styleId="Caption1">
    <w:name w:val="Caption1"/>
    <w:basedOn w:val="Normal"/>
    <w:rsid w:val="00F155B1"/>
    <w:pPr>
      <w:keepNext/>
      <w:suppressAutoHyphens/>
      <w:spacing w:before="140" w:after="80" w:line="240" w:lineRule="exact"/>
      <w:jc w:val="center"/>
    </w:pPr>
    <w:rPr>
      <w:rFonts w:ascii="Arial" w:eastAsia="Times New Roman" w:hAnsi="Arial" w:cs="Arial"/>
      <w:b/>
      <w:kern w:val="1"/>
      <w:sz w:val="20"/>
      <w:szCs w:val="20"/>
      <w:lang w:val="ru-RU" w:eastAsia="zh-CN"/>
    </w:rPr>
  </w:style>
  <w:style w:type="paragraph" w:customStyle="1" w:styleId="TimesNewRoman">
    <w:name w:val="Times New Roman"/>
    <w:basedOn w:val="NoSpacing"/>
    <w:qFormat/>
    <w:rsid w:val="001E1850"/>
    <w:pPr>
      <w:jc w:val="both"/>
    </w:pPr>
    <w:rPr>
      <w:rFonts w:ascii="Times New Roman" w:hAnsi="Times New Roman" w:cs="Times New Roman"/>
      <w:sz w:val="24"/>
      <w:szCs w:val="24"/>
      <w:lang w:eastAsia="en-US"/>
    </w:rPr>
  </w:style>
  <w:style w:type="paragraph" w:styleId="Revision">
    <w:name w:val="Revision"/>
    <w:hidden/>
    <w:uiPriority w:val="99"/>
    <w:semiHidden/>
    <w:rsid w:val="0015063D"/>
    <w:pPr>
      <w:spacing w:after="0" w:line="240" w:lineRule="auto"/>
    </w:pPr>
  </w:style>
  <w:style w:type="character" w:styleId="Strong">
    <w:name w:val="Strong"/>
    <w:basedOn w:val="DefaultParagraphFont"/>
    <w:uiPriority w:val="22"/>
    <w:qFormat/>
    <w:rsid w:val="00C86C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91774">
      <w:bodyDiv w:val="1"/>
      <w:marLeft w:val="0"/>
      <w:marRight w:val="0"/>
      <w:marTop w:val="0"/>
      <w:marBottom w:val="0"/>
      <w:divBdr>
        <w:top w:val="none" w:sz="0" w:space="0" w:color="auto"/>
        <w:left w:val="none" w:sz="0" w:space="0" w:color="auto"/>
        <w:bottom w:val="none" w:sz="0" w:space="0" w:color="auto"/>
        <w:right w:val="none" w:sz="0" w:space="0" w:color="auto"/>
      </w:divBdr>
    </w:div>
    <w:div w:id="281307726">
      <w:bodyDiv w:val="1"/>
      <w:marLeft w:val="0"/>
      <w:marRight w:val="0"/>
      <w:marTop w:val="0"/>
      <w:marBottom w:val="0"/>
      <w:divBdr>
        <w:top w:val="none" w:sz="0" w:space="0" w:color="auto"/>
        <w:left w:val="none" w:sz="0" w:space="0" w:color="auto"/>
        <w:bottom w:val="none" w:sz="0" w:space="0" w:color="auto"/>
        <w:right w:val="none" w:sz="0" w:space="0" w:color="auto"/>
      </w:divBdr>
    </w:div>
    <w:div w:id="374893190">
      <w:bodyDiv w:val="1"/>
      <w:marLeft w:val="0"/>
      <w:marRight w:val="0"/>
      <w:marTop w:val="0"/>
      <w:marBottom w:val="0"/>
      <w:divBdr>
        <w:top w:val="none" w:sz="0" w:space="0" w:color="auto"/>
        <w:left w:val="none" w:sz="0" w:space="0" w:color="auto"/>
        <w:bottom w:val="none" w:sz="0" w:space="0" w:color="auto"/>
        <w:right w:val="none" w:sz="0" w:space="0" w:color="auto"/>
      </w:divBdr>
    </w:div>
    <w:div w:id="474689145">
      <w:bodyDiv w:val="1"/>
      <w:marLeft w:val="0"/>
      <w:marRight w:val="0"/>
      <w:marTop w:val="0"/>
      <w:marBottom w:val="0"/>
      <w:divBdr>
        <w:top w:val="none" w:sz="0" w:space="0" w:color="auto"/>
        <w:left w:val="none" w:sz="0" w:space="0" w:color="auto"/>
        <w:bottom w:val="none" w:sz="0" w:space="0" w:color="auto"/>
        <w:right w:val="none" w:sz="0" w:space="0" w:color="auto"/>
      </w:divBdr>
    </w:div>
    <w:div w:id="538008458">
      <w:bodyDiv w:val="1"/>
      <w:marLeft w:val="0"/>
      <w:marRight w:val="0"/>
      <w:marTop w:val="0"/>
      <w:marBottom w:val="0"/>
      <w:divBdr>
        <w:top w:val="none" w:sz="0" w:space="0" w:color="auto"/>
        <w:left w:val="none" w:sz="0" w:space="0" w:color="auto"/>
        <w:bottom w:val="none" w:sz="0" w:space="0" w:color="auto"/>
        <w:right w:val="none" w:sz="0" w:space="0" w:color="auto"/>
      </w:divBdr>
    </w:div>
    <w:div w:id="538903469">
      <w:bodyDiv w:val="1"/>
      <w:marLeft w:val="0"/>
      <w:marRight w:val="0"/>
      <w:marTop w:val="0"/>
      <w:marBottom w:val="0"/>
      <w:divBdr>
        <w:top w:val="none" w:sz="0" w:space="0" w:color="auto"/>
        <w:left w:val="none" w:sz="0" w:space="0" w:color="auto"/>
        <w:bottom w:val="none" w:sz="0" w:space="0" w:color="auto"/>
        <w:right w:val="none" w:sz="0" w:space="0" w:color="auto"/>
      </w:divBdr>
      <w:divsChild>
        <w:div w:id="616646575">
          <w:marLeft w:val="0"/>
          <w:marRight w:val="0"/>
          <w:marTop w:val="0"/>
          <w:marBottom w:val="0"/>
          <w:divBdr>
            <w:top w:val="none" w:sz="0" w:space="0" w:color="auto"/>
            <w:left w:val="none" w:sz="0" w:space="0" w:color="auto"/>
            <w:bottom w:val="none" w:sz="0" w:space="0" w:color="auto"/>
            <w:right w:val="none" w:sz="0" w:space="0" w:color="auto"/>
          </w:divBdr>
          <w:divsChild>
            <w:div w:id="1456176284">
              <w:marLeft w:val="0"/>
              <w:marRight w:val="0"/>
              <w:marTop w:val="0"/>
              <w:marBottom w:val="0"/>
              <w:divBdr>
                <w:top w:val="none" w:sz="0" w:space="0" w:color="auto"/>
                <w:left w:val="none" w:sz="0" w:space="0" w:color="auto"/>
                <w:bottom w:val="none" w:sz="0" w:space="0" w:color="auto"/>
                <w:right w:val="none" w:sz="0" w:space="0" w:color="auto"/>
              </w:divBdr>
              <w:divsChild>
                <w:div w:id="661855103">
                  <w:marLeft w:val="0"/>
                  <w:marRight w:val="0"/>
                  <w:marTop w:val="0"/>
                  <w:marBottom w:val="0"/>
                  <w:divBdr>
                    <w:top w:val="none" w:sz="0" w:space="0" w:color="auto"/>
                    <w:left w:val="none" w:sz="0" w:space="0" w:color="auto"/>
                    <w:bottom w:val="none" w:sz="0" w:space="0" w:color="auto"/>
                    <w:right w:val="none" w:sz="0" w:space="0" w:color="auto"/>
                  </w:divBdr>
                  <w:divsChild>
                    <w:div w:id="656808999">
                      <w:marLeft w:val="0"/>
                      <w:marRight w:val="0"/>
                      <w:marTop w:val="0"/>
                      <w:marBottom w:val="0"/>
                      <w:divBdr>
                        <w:top w:val="none" w:sz="0" w:space="0" w:color="auto"/>
                        <w:left w:val="none" w:sz="0" w:space="0" w:color="auto"/>
                        <w:bottom w:val="none" w:sz="0" w:space="0" w:color="auto"/>
                        <w:right w:val="none" w:sz="0" w:space="0" w:color="auto"/>
                      </w:divBdr>
                      <w:divsChild>
                        <w:div w:id="556860521">
                          <w:marLeft w:val="0"/>
                          <w:marRight w:val="0"/>
                          <w:marTop w:val="0"/>
                          <w:marBottom w:val="0"/>
                          <w:divBdr>
                            <w:top w:val="none" w:sz="0" w:space="0" w:color="auto"/>
                            <w:left w:val="none" w:sz="0" w:space="0" w:color="auto"/>
                            <w:bottom w:val="none" w:sz="0" w:space="0" w:color="auto"/>
                            <w:right w:val="none" w:sz="0" w:space="0" w:color="auto"/>
                          </w:divBdr>
                          <w:divsChild>
                            <w:div w:id="1264455942">
                              <w:marLeft w:val="0"/>
                              <w:marRight w:val="0"/>
                              <w:marTop w:val="150"/>
                              <w:marBottom w:val="150"/>
                              <w:divBdr>
                                <w:top w:val="none" w:sz="0" w:space="0" w:color="auto"/>
                                <w:left w:val="none" w:sz="0" w:space="0" w:color="auto"/>
                                <w:bottom w:val="none" w:sz="0" w:space="0" w:color="auto"/>
                                <w:right w:val="none" w:sz="0" w:space="0" w:color="auto"/>
                              </w:divBdr>
                              <w:divsChild>
                                <w:div w:id="932594031">
                                  <w:marLeft w:val="0"/>
                                  <w:marRight w:val="0"/>
                                  <w:marTop w:val="0"/>
                                  <w:marBottom w:val="0"/>
                                  <w:divBdr>
                                    <w:top w:val="none" w:sz="0" w:space="0" w:color="auto"/>
                                    <w:left w:val="none" w:sz="0" w:space="0" w:color="auto"/>
                                    <w:bottom w:val="none" w:sz="0" w:space="0" w:color="auto"/>
                                    <w:right w:val="none" w:sz="0" w:space="0" w:color="auto"/>
                                  </w:divBdr>
                                  <w:divsChild>
                                    <w:div w:id="2065786431">
                                      <w:marLeft w:val="0"/>
                                      <w:marRight w:val="0"/>
                                      <w:marTop w:val="0"/>
                                      <w:marBottom w:val="0"/>
                                      <w:divBdr>
                                        <w:top w:val="none" w:sz="0" w:space="0" w:color="auto"/>
                                        <w:left w:val="none" w:sz="0" w:space="0" w:color="auto"/>
                                        <w:bottom w:val="none" w:sz="0" w:space="0" w:color="auto"/>
                                        <w:right w:val="none" w:sz="0" w:space="0" w:color="auto"/>
                                      </w:divBdr>
                                      <w:divsChild>
                                        <w:div w:id="673994641">
                                          <w:marLeft w:val="0"/>
                                          <w:marRight w:val="0"/>
                                          <w:marTop w:val="0"/>
                                          <w:marBottom w:val="0"/>
                                          <w:divBdr>
                                            <w:top w:val="none" w:sz="0" w:space="0" w:color="auto"/>
                                            <w:left w:val="none" w:sz="0" w:space="0" w:color="auto"/>
                                            <w:bottom w:val="none" w:sz="0" w:space="0" w:color="auto"/>
                                            <w:right w:val="none" w:sz="0" w:space="0" w:color="auto"/>
                                          </w:divBdr>
                                        </w:div>
                                        <w:div w:id="1147166165">
                                          <w:marLeft w:val="0"/>
                                          <w:marRight w:val="0"/>
                                          <w:marTop w:val="0"/>
                                          <w:marBottom w:val="0"/>
                                          <w:divBdr>
                                            <w:top w:val="none" w:sz="0" w:space="0" w:color="auto"/>
                                            <w:left w:val="none" w:sz="0" w:space="0" w:color="auto"/>
                                            <w:bottom w:val="none" w:sz="0" w:space="0" w:color="auto"/>
                                            <w:right w:val="none" w:sz="0" w:space="0" w:color="auto"/>
                                          </w:divBdr>
                                        </w:div>
                                        <w:div w:id="1382173110">
                                          <w:marLeft w:val="0"/>
                                          <w:marRight w:val="0"/>
                                          <w:marTop w:val="0"/>
                                          <w:marBottom w:val="0"/>
                                          <w:divBdr>
                                            <w:top w:val="none" w:sz="0" w:space="0" w:color="auto"/>
                                            <w:left w:val="none" w:sz="0" w:space="0" w:color="auto"/>
                                            <w:bottom w:val="none" w:sz="0" w:space="0" w:color="auto"/>
                                            <w:right w:val="none" w:sz="0" w:space="0" w:color="auto"/>
                                          </w:divBdr>
                                        </w:div>
                                        <w:div w:id="1792482013">
                                          <w:marLeft w:val="0"/>
                                          <w:marRight w:val="0"/>
                                          <w:marTop w:val="0"/>
                                          <w:marBottom w:val="0"/>
                                          <w:divBdr>
                                            <w:top w:val="none" w:sz="0" w:space="0" w:color="auto"/>
                                            <w:left w:val="none" w:sz="0" w:space="0" w:color="auto"/>
                                            <w:bottom w:val="none" w:sz="0" w:space="0" w:color="auto"/>
                                            <w:right w:val="none" w:sz="0" w:space="0" w:color="auto"/>
                                          </w:divBdr>
                                        </w:div>
                                        <w:div w:id="181745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2291501">
      <w:bodyDiv w:val="1"/>
      <w:marLeft w:val="0"/>
      <w:marRight w:val="0"/>
      <w:marTop w:val="0"/>
      <w:marBottom w:val="0"/>
      <w:divBdr>
        <w:top w:val="none" w:sz="0" w:space="0" w:color="auto"/>
        <w:left w:val="none" w:sz="0" w:space="0" w:color="auto"/>
        <w:bottom w:val="none" w:sz="0" w:space="0" w:color="auto"/>
        <w:right w:val="none" w:sz="0" w:space="0" w:color="auto"/>
      </w:divBdr>
    </w:div>
    <w:div w:id="717246605">
      <w:bodyDiv w:val="1"/>
      <w:marLeft w:val="0"/>
      <w:marRight w:val="0"/>
      <w:marTop w:val="0"/>
      <w:marBottom w:val="0"/>
      <w:divBdr>
        <w:top w:val="none" w:sz="0" w:space="0" w:color="auto"/>
        <w:left w:val="none" w:sz="0" w:space="0" w:color="auto"/>
        <w:bottom w:val="none" w:sz="0" w:space="0" w:color="auto"/>
        <w:right w:val="none" w:sz="0" w:space="0" w:color="auto"/>
      </w:divBdr>
    </w:div>
    <w:div w:id="742483741">
      <w:bodyDiv w:val="1"/>
      <w:marLeft w:val="0"/>
      <w:marRight w:val="0"/>
      <w:marTop w:val="0"/>
      <w:marBottom w:val="0"/>
      <w:divBdr>
        <w:top w:val="none" w:sz="0" w:space="0" w:color="auto"/>
        <w:left w:val="none" w:sz="0" w:space="0" w:color="auto"/>
        <w:bottom w:val="none" w:sz="0" w:space="0" w:color="auto"/>
        <w:right w:val="none" w:sz="0" w:space="0" w:color="auto"/>
      </w:divBdr>
    </w:div>
    <w:div w:id="791749852">
      <w:bodyDiv w:val="1"/>
      <w:marLeft w:val="0"/>
      <w:marRight w:val="0"/>
      <w:marTop w:val="0"/>
      <w:marBottom w:val="0"/>
      <w:divBdr>
        <w:top w:val="none" w:sz="0" w:space="0" w:color="auto"/>
        <w:left w:val="none" w:sz="0" w:space="0" w:color="auto"/>
        <w:bottom w:val="none" w:sz="0" w:space="0" w:color="auto"/>
        <w:right w:val="none" w:sz="0" w:space="0" w:color="auto"/>
      </w:divBdr>
    </w:div>
    <w:div w:id="857743004">
      <w:bodyDiv w:val="1"/>
      <w:marLeft w:val="0"/>
      <w:marRight w:val="0"/>
      <w:marTop w:val="0"/>
      <w:marBottom w:val="0"/>
      <w:divBdr>
        <w:top w:val="none" w:sz="0" w:space="0" w:color="auto"/>
        <w:left w:val="none" w:sz="0" w:space="0" w:color="auto"/>
        <w:bottom w:val="none" w:sz="0" w:space="0" w:color="auto"/>
        <w:right w:val="none" w:sz="0" w:space="0" w:color="auto"/>
      </w:divBdr>
    </w:div>
    <w:div w:id="862744018">
      <w:bodyDiv w:val="1"/>
      <w:marLeft w:val="0"/>
      <w:marRight w:val="0"/>
      <w:marTop w:val="0"/>
      <w:marBottom w:val="0"/>
      <w:divBdr>
        <w:top w:val="none" w:sz="0" w:space="0" w:color="auto"/>
        <w:left w:val="none" w:sz="0" w:space="0" w:color="auto"/>
        <w:bottom w:val="none" w:sz="0" w:space="0" w:color="auto"/>
        <w:right w:val="none" w:sz="0" w:space="0" w:color="auto"/>
      </w:divBdr>
    </w:div>
    <w:div w:id="1104956637">
      <w:bodyDiv w:val="1"/>
      <w:marLeft w:val="0"/>
      <w:marRight w:val="0"/>
      <w:marTop w:val="0"/>
      <w:marBottom w:val="0"/>
      <w:divBdr>
        <w:top w:val="none" w:sz="0" w:space="0" w:color="auto"/>
        <w:left w:val="none" w:sz="0" w:space="0" w:color="auto"/>
        <w:bottom w:val="none" w:sz="0" w:space="0" w:color="auto"/>
        <w:right w:val="none" w:sz="0" w:space="0" w:color="auto"/>
      </w:divBdr>
    </w:div>
    <w:div w:id="1332559848">
      <w:bodyDiv w:val="1"/>
      <w:marLeft w:val="0"/>
      <w:marRight w:val="0"/>
      <w:marTop w:val="0"/>
      <w:marBottom w:val="0"/>
      <w:divBdr>
        <w:top w:val="none" w:sz="0" w:space="0" w:color="auto"/>
        <w:left w:val="none" w:sz="0" w:space="0" w:color="auto"/>
        <w:bottom w:val="none" w:sz="0" w:space="0" w:color="auto"/>
        <w:right w:val="none" w:sz="0" w:space="0" w:color="auto"/>
      </w:divBdr>
      <w:divsChild>
        <w:div w:id="2092388573">
          <w:marLeft w:val="0"/>
          <w:marRight w:val="0"/>
          <w:marTop w:val="0"/>
          <w:marBottom w:val="0"/>
          <w:divBdr>
            <w:top w:val="none" w:sz="0" w:space="0" w:color="auto"/>
            <w:left w:val="none" w:sz="0" w:space="0" w:color="auto"/>
            <w:bottom w:val="none" w:sz="0" w:space="0" w:color="auto"/>
            <w:right w:val="none" w:sz="0" w:space="0" w:color="auto"/>
          </w:divBdr>
          <w:divsChild>
            <w:div w:id="927541784">
              <w:marLeft w:val="0"/>
              <w:marRight w:val="0"/>
              <w:marTop w:val="0"/>
              <w:marBottom w:val="0"/>
              <w:divBdr>
                <w:top w:val="none" w:sz="0" w:space="0" w:color="auto"/>
                <w:left w:val="none" w:sz="0" w:space="0" w:color="auto"/>
                <w:bottom w:val="none" w:sz="0" w:space="0" w:color="auto"/>
                <w:right w:val="none" w:sz="0" w:space="0" w:color="auto"/>
              </w:divBdr>
            </w:div>
            <w:div w:id="166042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12986">
      <w:bodyDiv w:val="1"/>
      <w:marLeft w:val="0"/>
      <w:marRight w:val="0"/>
      <w:marTop w:val="0"/>
      <w:marBottom w:val="0"/>
      <w:divBdr>
        <w:top w:val="none" w:sz="0" w:space="0" w:color="auto"/>
        <w:left w:val="none" w:sz="0" w:space="0" w:color="auto"/>
        <w:bottom w:val="none" w:sz="0" w:space="0" w:color="auto"/>
        <w:right w:val="none" w:sz="0" w:space="0" w:color="auto"/>
      </w:divBdr>
    </w:div>
    <w:div w:id="1367873099">
      <w:bodyDiv w:val="1"/>
      <w:marLeft w:val="0"/>
      <w:marRight w:val="0"/>
      <w:marTop w:val="0"/>
      <w:marBottom w:val="0"/>
      <w:divBdr>
        <w:top w:val="none" w:sz="0" w:space="0" w:color="auto"/>
        <w:left w:val="none" w:sz="0" w:space="0" w:color="auto"/>
        <w:bottom w:val="none" w:sz="0" w:space="0" w:color="auto"/>
        <w:right w:val="none" w:sz="0" w:space="0" w:color="auto"/>
      </w:divBdr>
    </w:div>
    <w:div w:id="1406221410">
      <w:bodyDiv w:val="1"/>
      <w:marLeft w:val="0"/>
      <w:marRight w:val="0"/>
      <w:marTop w:val="0"/>
      <w:marBottom w:val="0"/>
      <w:divBdr>
        <w:top w:val="none" w:sz="0" w:space="0" w:color="auto"/>
        <w:left w:val="none" w:sz="0" w:space="0" w:color="auto"/>
        <w:bottom w:val="none" w:sz="0" w:space="0" w:color="auto"/>
        <w:right w:val="none" w:sz="0" w:space="0" w:color="auto"/>
      </w:divBdr>
    </w:div>
    <w:div w:id="1493522082">
      <w:bodyDiv w:val="1"/>
      <w:marLeft w:val="0"/>
      <w:marRight w:val="0"/>
      <w:marTop w:val="0"/>
      <w:marBottom w:val="0"/>
      <w:divBdr>
        <w:top w:val="none" w:sz="0" w:space="0" w:color="auto"/>
        <w:left w:val="none" w:sz="0" w:space="0" w:color="auto"/>
        <w:bottom w:val="none" w:sz="0" w:space="0" w:color="auto"/>
        <w:right w:val="none" w:sz="0" w:space="0" w:color="auto"/>
      </w:divBdr>
    </w:div>
    <w:div w:id="1636447016">
      <w:bodyDiv w:val="1"/>
      <w:marLeft w:val="0"/>
      <w:marRight w:val="0"/>
      <w:marTop w:val="0"/>
      <w:marBottom w:val="0"/>
      <w:divBdr>
        <w:top w:val="none" w:sz="0" w:space="0" w:color="auto"/>
        <w:left w:val="none" w:sz="0" w:space="0" w:color="auto"/>
        <w:bottom w:val="none" w:sz="0" w:space="0" w:color="auto"/>
        <w:right w:val="none" w:sz="0" w:space="0" w:color="auto"/>
      </w:divBdr>
    </w:div>
    <w:div w:id="1815753963">
      <w:bodyDiv w:val="1"/>
      <w:marLeft w:val="0"/>
      <w:marRight w:val="0"/>
      <w:marTop w:val="0"/>
      <w:marBottom w:val="0"/>
      <w:divBdr>
        <w:top w:val="none" w:sz="0" w:space="0" w:color="auto"/>
        <w:left w:val="none" w:sz="0" w:space="0" w:color="auto"/>
        <w:bottom w:val="none" w:sz="0" w:space="0" w:color="auto"/>
        <w:right w:val="none" w:sz="0" w:space="0" w:color="auto"/>
      </w:divBdr>
    </w:div>
    <w:div w:id="1869022535">
      <w:bodyDiv w:val="1"/>
      <w:marLeft w:val="0"/>
      <w:marRight w:val="0"/>
      <w:marTop w:val="0"/>
      <w:marBottom w:val="0"/>
      <w:divBdr>
        <w:top w:val="none" w:sz="0" w:space="0" w:color="auto"/>
        <w:left w:val="none" w:sz="0" w:space="0" w:color="auto"/>
        <w:bottom w:val="none" w:sz="0" w:space="0" w:color="auto"/>
        <w:right w:val="none" w:sz="0" w:space="0" w:color="auto"/>
      </w:divBdr>
    </w:div>
    <w:div w:id="1880390302">
      <w:bodyDiv w:val="1"/>
      <w:marLeft w:val="0"/>
      <w:marRight w:val="0"/>
      <w:marTop w:val="0"/>
      <w:marBottom w:val="0"/>
      <w:divBdr>
        <w:top w:val="none" w:sz="0" w:space="0" w:color="auto"/>
        <w:left w:val="none" w:sz="0" w:space="0" w:color="auto"/>
        <w:bottom w:val="none" w:sz="0" w:space="0" w:color="auto"/>
        <w:right w:val="none" w:sz="0" w:space="0" w:color="auto"/>
      </w:divBdr>
    </w:div>
    <w:div w:id="2052684515">
      <w:bodyDiv w:val="1"/>
      <w:marLeft w:val="0"/>
      <w:marRight w:val="0"/>
      <w:marTop w:val="0"/>
      <w:marBottom w:val="0"/>
      <w:divBdr>
        <w:top w:val="none" w:sz="0" w:space="0" w:color="auto"/>
        <w:left w:val="none" w:sz="0" w:space="0" w:color="auto"/>
        <w:bottom w:val="none" w:sz="0" w:space="0" w:color="auto"/>
        <w:right w:val="none" w:sz="0" w:space="0" w:color="auto"/>
      </w:divBdr>
    </w:div>
    <w:div w:id="212665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7.xml"/><Relationship Id="rId39" Type="http://schemas.openxmlformats.org/officeDocument/2006/relationships/chart" Target="charts/chart19.xml"/><Relationship Id="rId21" Type="http://schemas.openxmlformats.org/officeDocument/2006/relationships/image" Target="media/image3.emf"/><Relationship Id="rId34" Type="http://schemas.openxmlformats.org/officeDocument/2006/relationships/chart" Target="charts/chart15.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29.xml"/><Relationship Id="rId55" Type="http://schemas.openxmlformats.org/officeDocument/2006/relationships/chart" Target="charts/chart32.xml"/><Relationship Id="rId63" Type="http://schemas.openxmlformats.org/officeDocument/2006/relationships/hyperlink" Target="http://www.state.gov/j/drl/rls/hrrpt/2010/sca/154487.ht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stat.tj/english/home.htm" TargetMode="External"/><Relationship Id="rId29" Type="http://schemas.openxmlformats.org/officeDocument/2006/relationships/chart" Target="charts/chart10.xml"/><Relationship Id="rId41" Type="http://schemas.openxmlformats.org/officeDocument/2006/relationships/chart" Target="charts/chart21.xml"/><Relationship Id="rId54" Type="http://schemas.openxmlformats.org/officeDocument/2006/relationships/header" Target="header1.xml"/><Relationship Id="rId62"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brights@worldbank.org" TargetMode="Externa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hyperlink" Target="http://en.wikipedia.org/wiki/Academic_degrees" TargetMode="External"/><Relationship Id="rId58" Type="http://schemas.openxmlformats.org/officeDocument/2006/relationships/chart" Target="charts/chart35.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6.xml"/><Relationship Id="rId49" Type="http://schemas.openxmlformats.org/officeDocument/2006/relationships/chart" Target="charts/chart28.xml"/><Relationship Id="rId57" Type="http://schemas.openxmlformats.org/officeDocument/2006/relationships/chart" Target="charts/chart34.xml"/><Relationship Id="rId61" Type="http://schemas.openxmlformats.org/officeDocument/2006/relationships/chart" Target="charts/chart37.xml"/><Relationship Id="rId10" Type="http://schemas.openxmlformats.org/officeDocument/2006/relationships/hyperlink" Target="http://www.copyright.com" TargetMode="External"/><Relationship Id="rId19" Type="http://schemas.openxmlformats.org/officeDocument/2006/relationships/hyperlink" Target="http://www.stat.tj/english/home.htm" TargetMode="External"/><Relationship Id="rId31" Type="http://schemas.openxmlformats.org/officeDocument/2006/relationships/chart" Target="charts/chart12.xml"/><Relationship Id="rId44" Type="http://schemas.openxmlformats.org/officeDocument/2006/relationships/chart" Target="charts/chart24.xml"/><Relationship Id="rId52" Type="http://schemas.openxmlformats.org/officeDocument/2006/relationships/chart" Target="charts/chart31.xml"/><Relationship Id="rId60" Type="http://schemas.openxmlformats.org/officeDocument/2006/relationships/hyperlink" Target="http://www.stat.tj/en/analytical-tables/real-sector/"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4.emf"/><Relationship Id="rId43" Type="http://schemas.openxmlformats.org/officeDocument/2006/relationships/chart" Target="charts/chart23.xml"/><Relationship Id="rId48" Type="http://schemas.openxmlformats.org/officeDocument/2006/relationships/image" Target="media/image5.emf"/><Relationship Id="rId56" Type="http://schemas.openxmlformats.org/officeDocument/2006/relationships/chart" Target="charts/chart33.xml"/><Relationship Id="rId64" Type="http://schemas.openxmlformats.org/officeDocument/2006/relationships/hyperlink" Target="http://www.transparency.org/files/content/corruptionqas/356_Overview_of_Corruption_in_Tajikistan.pdf" TargetMode="External"/><Relationship Id="rId8" Type="http://schemas.openxmlformats.org/officeDocument/2006/relationships/endnotes" Target="endnotes.xml"/><Relationship Id="rId51" Type="http://schemas.openxmlformats.org/officeDocument/2006/relationships/chart" Target="charts/chart3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6.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Holy_See" TargetMode="External"/><Relationship Id="rId13" Type="http://schemas.openxmlformats.org/officeDocument/2006/relationships/hyperlink" Target="http://en.wikipedia.org/wiki/Tajikistan" TargetMode="External"/><Relationship Id="rId18" Type="http://schemas.openxmlformats.org/officeDocument/2006/relationships/hyperlink" Target="http://moodle.tguk.tj/" TargetMode="External"/><Relationship Id="rId3" Type="http://schemas.openxmlformats.org/officeDocument/2006/relationships/hyperlink" Target="http://en.wikipedia.org/wiki/Member_states_of_the_Council_of_Europe" TargetMode="External"/><Relationship Id="rId7" Type="http://schemas.openxmlformats.org/officeDocument/2006/relationships/hyperlink" Target="http://en.wikipedia.org/wiki/Belarus" TargetMode="External"/><Relationship Id="rId12" Type="http://schemas.openxmlformats.org/officeDocument/2006/relationships/hyperlink" Target="http://en.wikipedia.org/wiki/New_Zealand" TargetMode="External"/><Relationship Id="rId17" Type="http://schemas.openxmlformats.org/officeDocument/2006/relationships/hyperlink" Target="http://www.gnu.org/" TargetMode="External"/><Relationship Id="rId2" Type="http://schemas.openxmlformats.org/officeDocument/2006/relationships/hyperlink" Target="http://en.wikipedia.org/wiki/Council_of_Europe" TargetMode="External"/><Relationship Id="rId16" Type="http://schemas.openxmlformats.org/officeDocument/2006/relationships/hyperlink" Target="http://caren.dante.net/" TargetMode="External"/><Relationship Id="rId20" Type="http://schemas.openxmlformats.org/officeDocument/2006/relationships/hyperlink" Target="http://www.enqa.eu/wp-content/uploads/2013/06/ESG_3edition-2.pdf" TargetMode="External"/><Relationship Id="rId1" Type="http://schemas.openxmlformats.org/officeDocument/2006/relationships/hyperlink" Target="http://www.state.gov/documents/organization/160062.pdf%20on%20September%2026" TargetMode="External"/><Relationship Id="rId6" Type="http://schemas.openxmlformats.org/officeDocument/2006/relationships/hyperlink" Target="http://en.wikipedia.org/wiki/Australia" TargetMode="External"/><Relationship Id="rId11" Type="http://schemas.openxmlformats.org/officeDocument/2006/relationships/hyperlink" Target="http://en.wikipedia.org/wiki/Kyrghyz_Republic" TargetMode="External"/><Relationship Id="rId5" Type="http://schemas.openxmlformats.org/officeDocument/2006/relationships/hyperlink" Target="http://en.wikipedia.org/wiki/Greece" TargetMode="External"/><Relationship Id="rId15" Type="http://schemas.openxmlformats.org/officeDocument/2006/relationships/hyperlink" Target="http://www.worldbank.org/content/dam/Worldbank/document/TAJ-winter-energy-27112012-Eng.pdf" TargetMode="External"/><Relationship Id="rId10" Type="http://schemas.openxmlformats.org/officeDocument/2006/relationships/hyperlink" Target="http://en.wikipedia.org/wiki/Kazakhstan" TargetMode="External"/><Relationship Id="rId19" Type="http://schemas.openxmlformats.org/officeDocument/2006/relationships/hyperlink" Target="http://www.atutor.ca/" TargetMode="External"/><Relationship Id="rId4" Type="http://schemas.openxmlformats.org/officeDocument/2006/relationships/hyperlink" Target="http://en.wikipedia.org/wiki/Monaco" TargetMode="External"/><Relationship Id="rId9" Type="http://schemas.openxmlformats.org/officeDocument/2006/relationships/hyperlink" Target="http://en.wikipedia.org/wiki/Israel" TargetMode="External"/><Relationship Id="rId14" Type="http://schemas.openxmlformats.org/officeDocument/2006/relationships/hyperlink" Target="http://en.wikipedia.org/wiki/Tajik_Academy_of_Sciences"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b306331\AppData\Local\Temp\notesC02E4D\~638025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b415647\Desktop\TJ%20HE%20LATES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b415647\Desktop\TJ%20HE%20LATES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b415647\Desktop\TJ%20HE%20LATES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wb415647\Desktop\TJ%20HE%20LATES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b415647\Desktop\As%20of%20May%2026%20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b306331\Documents\Tajikistan\1-HE%20ESW\3-Data\Dariga%20TJ%20HE%20LATEST%20sk.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wb306331\Documents\Tajikistan\1-HE%20ESW\3-Data\Dariga%20TJ%20HE%20LATEST%20sk.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wb306331\Documents\Tajikistan\1-HE%20ESW\3-Data\Dariga%20TJ%20HE%20LATEST.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stefanhut:Dropbox:CALISS%20Questionnaires:Write%20up:Tajikistan:Graphs:Skill%20Intensity%20Graph.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wb415647\Desktop\TJ%20HE%20LATES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wb415647\Desktop\Dariga%20TJ%20HE%20LATEST%20sk.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wb306331\Documents\Tajikistan\1-HE%20ESW\3-Data\Presidential%20quota%20by%20region.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wb306331\AppData\Local\Temp\notesC02E4D\~149610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wb415647\Desktop\TJ%20HE%20LATES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wb415647\Desktop\TJ%20HE%20LATES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wb415647\Desktop\As%20of%20May%2026%201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wb306331\Documents\Tajikistan\1-HE%20ESW\3-Data\LFS%202009%20by%20education%20level.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wb306331\Documents\Tajikistan\1-HE%20ESW\3-Data\LFS%202009%20by%20education%20level.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WB456673\Desktop\Tajikistan\ESW\Chapter%201%20Overview%20and%20performance%20of%20tertiary%20ed%20sector\Gross%20Enrollment%20Rate.xls"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wb306331\Documents\Tajikistan\1-HE%20ESW\3-Data\LFS%202009%20by%20education%20level.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wb306331\Documents\Tajikistan\1-HE%20ESW\3-Data\LFS%202009%20by%20education%20level.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Macintosh%20HD:Users:stefanhut:Dropbox:WB:WDI%20Data:ny.gdp.mktp.kd.zg_Indicator_en_excel_v2.xls"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WB456673\Desktop\Tajikistan\ESW\Chapter%205%20Financing\Updated%20from%20EdStats%204-23-2014.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WB456673\Desktop\Tajikistan\ESW\Chapter%205%20Financing\Tajik%20Education%20Expenditure%20Trends_2013.01.24.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WB456673\Desktop\Tajikistan\ESW\Chapter%205%20Financing\Tajik%20Education%20Expenditure%20Trends_2013.01.24.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wb306331\Documents\Tajikistan\1-HE%20ESW\3-Data\Wage%20comparison.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wb371674\Desktop\TJ_documents\TjUniversity_PCs&amp;Teachers&amp;StudentsNumber_SI_Asom.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wb415647\Desktop\TJ%20Higher%20Education%20Sector%20Study\Intro%20and%20Chapter%201%20TJ%20HE\Gross%20Enrollment%20Rate%20with%20UZ%20added%20corrected.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wb415647\Desktop\TJ%20%20enollment%20graph%20with%20KG%20add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b306331\AppData\Local\Temp\notesC02E4D\~638025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b306331\AppData\Local\Temp\notesC02E4D\~638025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b306331\AppData\Local\Temp\notesC02E4D\Education%20Quintiles%2020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b306331\AppData\Local\Temp\notesC02E4D\~63802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795275590551"/>
          <c:y val="6.6884654685339898E-2"/>
          <c:w val="0.77837139107611497"/>
          <c:h val="0.76772027344669103"/>
        </c:manualLayout>
      </c:layout>
      <c:lineChart>
        <c:grouping val="standard"/>
        <c:varyColors val="0"/>
        <c:ser>
          <c:idx val="0"/>
          <c:order val="0"/>
          <c:tx>
            <c:strRef>
              <c:f>'Local poverty'!$D$8</c:f>
              <c:strCache>
                <c:ptCount val="1"/>
                <c:pt idx="0">
                  <c:v>Absolute</c:v>
                </c:pt>
              </c:strCache>
            </c:strRef>
          </c:tx>
          <c:marker>
            <c:symbol val="none"/>
          </c:marker>
          <c:cat>
            <c:numRef>
              <c:f>'Local poverty'!$C$9:$C$12</c:f>
              <c:numCache>
                <c:formatCode>General</c:formatCode>
                <c:ptCount val="4"/>
                <c:pt idx="0">
                  <c:v>1999</c:v>
                </c:pt>
                <c:pt idx="1">
                  <c:v>2003</c:v>
                </c:pt>
                <c:pt idx="2">
                  <c:v>2007</c:v>
                </c:pt>
                <c:pt idx="3">
                  <c:v>2009</c:v>
                </c:pt>
              </c:numCache>
            </c:numRef>
          </c:cat>
          <c:val>
            <c:numRef>
              <c:f>'Local poverty'!$D$9:$D$12</c:f>
              <c:numCache>
                <c:formatCode>General</c:formatCode>
                <c:ptCount val="4"/>
                <c:pt idx="0">
                  <c:v>81</c:v>
                </c:pt>
                <c:pt idx="1">
                  <c:v>72.400000000000006</c:v>
                </c:pt>
                <c:pt idx="2">
                  <c:v>53.5</c:v>
                </c:pt>
                <c:pt idx="3">
                  <c:v>46.7</c:v>
                </c:pt>
              </c:numCache>
            </c:numRef>
          </c:val>
          <c:smooth val="0"/>
        </c:ser>
        <c:ser>
          <c:idx val="1"/>
          <c:order val="1"/>
          <c:tx>
            <c:strRef>
              <c:f>'Local poverty'!$E$8</c:f>
              <c:strCache>
                <c:ptCount val="1"/>
                <c:pt idx="0">
                  <c:v>Extreme </c:v>
                </c:pt>
              </c:strCache>
            </c:strRef>
          </c:tx>
          <c:marker>
            <c:symbol val="none"/>
          </c:marker>
          <c:cat>
            <c:numRef>
              <c:f>'Local poverty'!$C$9:$C$12</c:f>
              <c:numCache>
                <c:formatCode>General</c:formatCode>
                <c:ptCount val="4"/>
                <c:pt idx="0">
                  <c:v>1999</c:v>
                </c:pt>
                <c:pt idx="1">
                  <c:v>2003</c:v>
                </c:pt>
                <c:pt idx="2">
                  <c:v>2007</c:v>
                </c:pt>
                <c:pt idx="3">
                  <c:v>2009</c:v>
                </c:pt>
              </c:numCache>
            </c:numRef>
          </c:cat>
          <c:val>
            <c:numRef>
              <c:f>'Local poverty'!$E$9:$E$12</c:f>
              <c:numCache>
                <c:formatCode>General</c:formatCode>
                <c:ptCount val="4"/>
                <c:pt idx="0">
                  <c:v>73</c:v>
                </c:pt>
                <c:pt idx="1">
                  <c:v>41.5</c:v>
                </c:pt>
                <c:pt idx="2">
                  <c:v>17.100000000000001</c:v>
                </c:pt>
                <c:pt idx="3">
                  <c:v>13.8</c:v>
                </c:pt>
              </c:numCache>
            </c:numRef>
          </c:val>
          <c:smooth val="0"/>
        </c:ser>
        <c:ser>
          <c:idx val="2"/>
          <c:order val="2"/>
          <c:tx>
            <c:strRef>
              <c:f>'Local poverty'!$F$8</c:f>
              <c:strCache>
                <c:ptCount val="1"/>
                <c:pt idx="0">
                  <c:v>2.5 US$ PPP </c:v>
                </c:pt>
              </c:strCache>
            </c:strRef>
          </c:tx>
          <c:marker>
            <c:symbol val="none"/>
          </c:marker>
          <c:cat>
            <c:numRef>
              <c:f>'Local poverty'!$C$9:$C$12</c:f>
              <c:numCache>
                <c:formatCode>General</c:formatCode>
                <c:ptCount val="4"/>
                <c:pt idx="0">
                  <c:v>1999</c:v>
                </c:pt>
                <c:pt idx="1">
                  <c:v>2003</c:v>
                </c:pt>
                <c:pt idx="2">
                  <c:v>2007</c:v>
                </c:pt>
                <c:pt idx="3">
                  <c:v>2009</c:v>
                </c:pt>
              </c:numCache>
            </c:numRef>
          </c:cat>
          <c:val>
            <c:numRef>
              <c:f>'Local poverty'!$F$9:$F$12</c:f>
              <c:numCache>
                <c:formatCode>#,###,##0.0</c:formatCode>
                <c:ptCount val="4"/>
                <c:pt idx="0">
                  <c:v>95.177485504171884</c:v>
                </c:pt>
                <c:pt idx="1">
                  <c:v>82.850953056756538</c:v>
                </c:pt>
                <c:pt idx="2">
                  <c:v>56.608520619043141</c:v>
                </c:pt>
                <c:pt idx="3">
                  <c:v>46.344545133229033</c:v>
                </c:pt>
              </c:numCache>
            </c:numRef>
          </c:val>
          <c:smooth val="0"/>
        </c:ser>
        <c:ser>
          <c:idx val="3"/>
          <c:order val="3"/>
          <c:tx>
            <c:strRef>
              <c:f>'Local poverty'!$G$8</c:f>
              <c:strCache>
                <c:ptCount val="1"/>
                <c:pt idx="0">
                  <c:v>1.25 US$ PPP </c:v>
                </c:pt>
              </c:strCache>
            </c:strRef>
          </c:tx>
          <c:marker>
            <c:symbol val="none"/>
          </c:marker>
          <c:cat>
            <c:numRef>
              <c:f>'Local poverty'!$C$9:$C$12</c:f>
              <c:numCache>
                <c:formatCode>General</c:formatCode>
                <c:ptCount val="4"/>
                <c:pt idx="0">
                  <c:v>1999</c:v>
                </c:pt>
                <c:pt idx="1">
                  <c:v>2003</c:v>
                </c:pt>
                <c:pt idx="2">
                  <c:v>2007</c:v>
                </c:pt>
                <c:pt idx="3">
                  <c:v>2009</c:v>
                </c:pt>
              </c:numCache>
            </c:numRef>
          </c:cat>
          <c:val>
            <c:numRef>
              <c:f>'Local poverty'!$G$9:$G$12</c:f>
              <c:numCache>
                <c:formatCode>General</c:formatCode>
                <c:ptCount val="4"/>
                <c:pt idx="0">
                  <c:v>64.545325979352299</c:v>
                </c:pt>
                <c:pt idx="1">
                  <c:v>39.625506279172541</c:v>
                </c:pt>
                <c:pt idx="2">
                  <c:v>13.588915306157229</c:v>
                </c:pt>
                <c:pt idx="3">
                  <c:v>8.2665214476544691</c:v>
                </c:pt>
              </c:numCache>
            </c:numRef>
          </c:val>
          <c:smooth val="0"/>
        </c:ser>
        <c:dLbls>
          <c:showLegendKey val="0"/>
          <c:showVal val="0"/>
          <c:showCatName val="0"/>
          <c:showSerName val="0"/>
          <c:showPercent val="0"/>
          <c:showBubbleSize val="0"/>
        </c:dLbls>
        <c:marker val="1"/>
        <c:smooth val="0"/>
        <c:axId val="135170304"/>
        <c:axId val="138231808"/>
      </c:lineChart>
      <c:catAx>
        <c:axId val="135170304"/>
        <c:scaling>
          <c:orientation val="minMax"/>
        </c:scaling>
        <c:delete val="0"/>
        <c:axPos val="b"/>
        <c:numFmt formatCode="General" sourceLinked="1"/>
        <c:majorTickMark val="out"/>
        <c:minorTickMark val="none"/>
        <c:tickLblPos val="nextTo"/>
        <c:spPr>
          <a:ln>
            <a:solidFill>
              <a:sysClr val="windowText" lastClr="000000"/>
            </a:solidFill>
          </a:ln>
        </c:spPr>
        <c:crossAx val="138231808"/>
        <c:crosses val="autoZero"/>
        <c:auto val="1"/>
        <c:lblAlgn val="ctr"/>
        <c:lblOffset val="100"/>
        <c:noMultiLvlLbl val="0"/>
      </c:catAx>
      <c:valAx>
        <c:axId val="138231808"/>
        <c:scaling>
          <c:orientation val="minMax"/>
        </c:scaling>
        <c:delete val="0"/>
        <c:axPos val="l"/>
        <c:title>
          <c:tx>
            <c:rich>
              <a:bodyPr/>
              <a:lstStyle/>
              <a:p>
                <a:pPr>
                  <a:defRPr sz="1000" b="1" i="0" u="none" strike="noStrike" baseline="0">
                    <a:solidFill>
                      <a:srgbClr val="000000"/>
                    </a:solidFill>
                    <a:latin typeface="Garamond"/>
                    <a:ea typeface="Garamond"/>
                    <a:cs typeface="Garamond"/>
                  </a:defRPr>
                </a:pPr>
                <a:r>
                  <a:rPr lang="en-US"/>
                  <a:t>% of population</a:t>
                </a:r>
              </a:p>
            </c:rich>
          </c:tx>
          <c:layout>
            <c:manualLayout>
              <c:xMode val="edge"/>
              <c:yMode val="edge"/>
              <c:x val="1.6666666666666701E-2"/>
              <c:y val="0.190114184444893"/>
            </c:manualLayout>
          </c:layout>
          <c:overlay val="0"/>
        </c:title>
        <c:numFmt formatCode="General" sourceLinked="1"/>
        <c:majorTickMark val="out"/>
        <c:minorTickMark val="none"/>
        <c:tickLblPos val="nextTo"/>
        <c:spPr>
          <a:ln>
            <a:solidFill>
              <a:sysClr val="windowText" lastClr="000000"/>
            </a:solidFill>
          </a:ln>
        </c:spPr>
        <c:crossAx val="135170304"/>
        <c:crosses val="autoZero"/>
        <c:crossBetween val="between"/>
        <c:majorUnit val="20"/>
      </c:valAx>
    </c:plotArea>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Sheet1!$G$65</c:f>
              <c:strCache>
                <c:ptCount val="1"/>
                <c:pt idx="0">
                  <c:v>Less than secondary</c:v>
                </c:pt>
              </c:strCache>
            </c:strRef>
          </c:tx>
          <c:invertIfNegative val="0"/>
          <c:cat>
            <c:strRef>
              <c:f>Sheet1!$F$66:$F$70</c:f>
              <c:strCache>
                <c:ptCount val="5"/>
                <c:pt idx="0">
                  <c:v>Richest</c:v>
                </c:pt>
                <c:pt idx="1">
                  <c:v>Fourth</c:v>
                </c:pt>
                <c:pt idx="2">
                  <c:v>Third</c:v>
                </c:pt>
                <c:pt idx="3">
                  <c:v>Second</c:v>
                </c:pt>
                <c:pt idx="4">
                  <c:v>Poorest</c:v>
                </c:pt>
              </c:strCache>
            </c:strRef>
          </c:cat>
          <c:val>
            <c:numRef>
              <c:f>Sheet1!$G$66:$G$70</c:f>
              <c:numCache>
                <c:formatCode>General</c:formatCode>
                <c:ptCount val="5"/>
                <c:pt idx="0">
                  <c:v>20</c:v>
                </c:pt>
                <c:pt idx="1">
                  <c:v>23</c:v>
                </c:pt>
                <c:pt idx="2">
                  <c:v>24</c:v>
                </c:pt>
                <c:pt idx="3">
                  <c:v>27</c:v>
                </c:pt>
                <c:pt idx="4">
                  <c:v>38</c:v>
                </c:pt>
              </c:numCache>
            </c:numRef>
          </c:val>
        </c:ser>
        <c:ser>
          <c:idx val="1"/>
          <c:order val="1"/>
          <c:tx>
            <c:strRef>
              <c:f>Sheet1!$H$65</c:f>
              <c:strCache>
                <c:ptCount val="1"/>
                <c:pt idx="0">
                  <c:v>Secondary general</c:v>
                </c:pt>
              </c:strCache>
            </c:strRef>
          </c:tx>
          <c:invertIfNegative val="0"/>
          <c:cat>
            <c:strRef>
              <c:f>Sheet1!$F$66:$F$70</c:f>
              <c:strCache>
                <c:ptCount val="5"/>
                <c:pt idx="0">
                  <c:v>Richest</c:v>
                </c:pt>
                <c:pt idx="1">
                  <c:v>Fourth</c:v>
                </c:pt>
                <c:pt idx="2">
                  <c:v>Third</c:v>
                </c:pt>
                <c:pt idx="3">
                  <c:v>Second</c:v>
                </c:pt>
                <c:pt idx="4">
                  <c:v>Poorest</c:v>
                </c:pt>
              </c:strCache>
            </c:strRef>
          </c:cat>
          <c:val>
            <c:numRef>
              <c:f>Sheet1!$H$66:$H$70</c:f>
              <c:numCache>
                <c:formatCode>General</c:formatCode>
                <c:ptCount val="5"/>
                <c:pt idx="0">
                  <c:v>52</c:v>
                </c:pt>
                <c:pt idx="1">
                  <c:v>58</c:v>
                </c:pt>
                <c:pt idx="2">
                  <c:v>62</c:v>
                </c:pt>
                <c:pt idx="3">
                  <c:v>61</c:v>
                </c:pt>
                <c:pt idx="4">
                  <c:v>54</c:v>
                </c:pt>
              </c:numCache>
            </c:numRef>
          </c:val>
        </c:ser>
        <c:ser>
          <c:idx val="2"/>
          <c:order val="2"/>
          <c:tx>
            <c:strRef>
              <c:f>Sheet1!$I$65</c:f>
              <c:strCache>
                <c:ptCount val="1"/>
                <c:pt idx="0">
                  <c:v>Secondary special/technical</c:v>
                </c:pt>
              </c:strCache>
            </c:strRef>
          </c:tx>
          <c:invertIfNegative val="0"/>
          <c:cat>
            <c:strRef>
              <c:f>Sheet1!$F$66:$F$70</c:f>
              <c:strCache>
                <c:ptCount val="5"/>
                <c:pt idx="0">
                  <c:v>Richest</c:v>
                </c:pt>
                <c:pt idx="1">
                  <c:v>Fourth</c:v>
                </c:pt>
                <c:pt idx="2">
                  <c:v>Third</c:v>
                </c:pt>
                <c:pt idx="3">
                  <c:v>Second</c:v>
                </c:pt>
                <c:pt idx="4">
                  <c:v>Poorest</c:v>
                </c:pt>
              </c:strCache>
            </c:strRef>
          </c:cat>
          <c:val>
            <c:numRef>
              <c:f>Sheet1!$I$66:$I$70</c:f>
              <c:numCache>
                <c:formatCode>General</c:formatCode>
                <c:ptCount val="5"/>
                <c:pt idx="0">
                  <c:v>12</c:v>
                </c:pt>
                <c:pt idx="1">
                  <c:v>12</c:v>
                </c:pt>
                <c:pt idx="2">
                  <c:v>9</c:v>
                </c:pt>
                <c:pt idx="3">
                  <c:v>6</c:v>
                </c:pt>
                <c:pt idx="4">
                  <c:v>5</c:v>
                </c:pt>
              </c:numCache>
            </c:numRef>
          </c:val>
        </c:ser>
        <c:ser>
          <c:idx val="3"/>
          <c:order val="3"/>
          <c:tx>
            <c:strRef>
              <c:f>Sheet1!$J$65</c:f>
              <c:strCache>
                <c:ptCount val="1"/>
                <c:pt idx="0">
                  <c:v>Higher education</c:v>
                </c:pt>
              </c:strCache>
            </c:strRef>
          </c:tx>
          <c:invertIfNegative val="0"/>
          <c:cat>
            <c:strRef>
              <c:f>Sheet1!$F$66:$F$70</c:f>
              <c:strCache>
                <c:ptCount val="5"/>
                <c:pt idx="0">
                  <c:v>Richest</c:v>
                </c:pt>
                <c:pt idx="1">
                  <c:v>Fourth</c:v>
                </c:pt>
                <c:pt idx="2">
                  <c:v>Third</c:v>
                </c:pt>
                <c:pt idx="3">
                  <c:v>Second</c:v>
                </c:pt>
                <c:pt idx="4">
                  <c:v>Poorest</c:v>
                </c:pt>
              </c:strCache>
            </c:strRef>
          </c:cat>
          <c:val>
            <c:numRef>
              <c:f>Sheet1!$J$66:$J$70</c:f>
              <c:numCache>
                <c:formatCode>General</c:formatCode>
                <c:ptCount val="5"/>
                <c:pt idx="0">
                  <c:v>16</c:v>
                </c:pt>
                <c:pt idx="1">
                  <c:v>8</c:v>
                </c:pt>
                <c:pt idx="2">
                  <c:v>5</c:v>
                </c:pt>
                <c:pt idx="3">
                  <c:v>6</c:v>
                </c:pt>
                <c:pt idx="4">
                  <c:v>3</c:v>
                </c:pt>
              </c:numCache>
            </c:numRef>
          </c:val>
        </c:ser>
        <c:dLbls>
          <c:showLegendKey val="0"/>
          <c:showVal val="1"/>
          <c:showCatName val="0"/>
          <c:showSerName val="0"/>
          <c:showPercent val="0"/>
          <c:showBubbleSize val="0"/>
        </c:dLbls>
        <c:gapWidth val="150"/>
        <c:overlap val="100"/>
        <c:axId val="552154240"/>
        <c:axId val="552168064"/>
      </c:barChart>
      <c:catAx>
        <c:axId val="552154240"/>
        <c:scaling>
          <c:orientation val="minMax"/>
        </c:scaling>
        <c:delete val="0"/>
        <c:axPos val="l"/>
        <c:majorTickMark val="out"/>
        <c:minorTickMark val="none"/>
        <c:tickLblPos val="nextTo"/>
        <c:crossAx val="552168064"/>
        <c:crosses val="autoZero"/>
        <c:auto val="1"/>
        <c:lblAlgn val="ctr"/>
        <c:lblOffset val="100"/>
        <c:noMultiLvlLbl val="0"/>
      </c:catAx>
      <c:valAx>
        <c:axId val="552168064"/>
        <c:scaling>
          <c:orientation val="minMax"/>
        </c:scaling>
        <c:delete val="0"/>
        <c:axPos val="b"/>
        <c:majorGridlines/>
        <c:numFmt formatCode="0%" sourceLinked="1"/>
        <c:majorTickMark val="out"/>
        <c:minorTickMark val="none"/>
        <c:tickLblPos val="nextTo"/>
        <c:crossAx val="552154240"/>
        <c:crosses val="autoZero"/>
        <c:crossBetween val="between"/>
      </c:valAx>
    </c:plotArea>
    <c:legend>
      <c:legendPos val="b"/>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Sheet1!$B$11</c:f>
              <c:strCache>
                <c:ptCount val="1"/>
                <c:pt idx="0">
                  <c:v>Dushanbe</c:v>
                </c:pt>
              </c:strCache>
            </c:strRef>
          </c:tx>
          <c:invertIfNegative val="0"/>
          <c:dLbls>
            <c:numFmt formatCode="#,##0.0" sourceLinked="0"/>
            <c:txPr>
              <a:bodyPr/>
              <a:lstStyle/>
              <a:p>
                <a:pPr>
                  <a:defRPr sz="800"/>
                </a:pPr>
                <a:endParaRPr lang="en-US"/>
              </a:p>
            </c:txPr>
            <c:showLegendKey val="0"/>
            <c:showVal val="1"/>
            <c:showCatName val="0"/>
            <c:showSerName val="0"/>
            <c:showPercent val="0"/>
            <c:showBubbleSize val="0"/>
            <c:showLeaderLines val="0"/>
          </c:dLbls>
          <c:cat>
            <c:strRef>
              <c:f>Sheet1!$C$3:$I$3</c:f>
              <c:strCache>
                <c:ptCount val="7"/>
                <c:pt idx="0">
                  <c:v>2005/06</c:v>
                </c:pt>
                <c:pt idx="1">
                  <c:v>2006/07</c:v>
                </c:pt>
                <c:pt idx="2">
                  <c:v>2007/08</c:v>
                </c:pt>
                <c:pt idx="3">
                  <c:v>2008/09</c:v>
                </c:pt>
                <c:pt idx="4">
                  <c:v>2009/10</c:v>
                </c:pt>
                <c:pt idx="5">
                  <c:v>2010/11</c:v>
                </c:pt>
                <c:pt idx="6">
                  <c:v>2011/12</c:v>
                </c:pt>
              </c:strCache>
            </c:strRef>
          </c:cat>
          <c:val>
            <c:numRef>
              <c:f>Sheet1!$C$11:$I$11</c:f>
              <c:numCache>
                <c:formatCode>0</c:formatCode>
                <c:ptCount val="7"/>
                <c:pt idx="0">
                  <c:v>86.289000000000001</c:v>
                </c:pt>
                <c:pt idx="1">
                  <c:v>94.257000000000005</c:v>
                </c:pt>
                <c:pt idx="2">
                  <c:v>96.575999999999979</c:v>
                </c:pt>
                <c:pt idx="3">
                  <c:v>96.60299999999998</c:v>
                </c:pt>
                <c:pt idx="4">
                  <c:v>97.151999999999987</c:v>
                </c:pt>
                <c:pt idx="5">
                  <c:v>94.584000000000003</c:v>
                </c:pt>
                <c:pt idx="6">
                  <c:v>91.009</c:v>
                </c:pt>
              </c:numCache>
            </c:numRef>
          </c:val>
        </c:ser>
        <c:ser>
          <c:idx val="1"/>
          <c:order val="1"/>
          <c:tx>
            <c:strRef>
              <c:f>Sheet1!$B$12</c:f>
              <c:strCache>
                <c:ptCount val="1"/>
                <c:pt idx="0">
                  <c:v>Sughd </c:v>
                </c:pt>
              </c:strCache>
            </c:strRef>
          </c:tx>
          <c:invertIfNegative val="0"/>
          <c:dLbls>
            <c:numFmt formatCode="#,##0.0" sourceLinked="0"/>
            <c:txPr>
              <a:bodyPr/>
              <a:lstStyle/>
              <a:p>
                <a:pPr>
                  <a:defRPr sz="800"/>
                </a:pPr>
                <a:endParaRPr lang="en-US"/>
              </a:p>
            </c:txPr>
            <c:showLegendKey val="0"/>
            <c:showVal val="1"/>
            <c:showCatName val="0"/>
            <c:showSerName val="0"/>
            <c:showPercent val="0"/>
            <c:showBubbleSize val="0"/>
            <c:showLeaderLines val="0"/>
          </c:dLbls>
          <c:cat>
            <c:strRef>
              <c:f>Sheet1!$C$3:$I$3</c:f>
              <c:strCache>
                <c:ptCount val="7"/>
                <c:pt idx="0">
                  <c:v>2005/06</c:v>
                </c:pt>
                <c:pt idx="1">
                  <c:v>2006/07</c:v>
                </c:pt>
                <c:pt idx="2">
                  <c:v>2007/08</c:v>
                </c:pt>
                <c:pt idx="3">
                  <c:v>2008/09</c:v>
                </c:pt>
                <c:pt idx="4">
                  <c:v>2009/10</c:v>
                </c:pt>
                <c:pt idx="5">
                  <c:v>2010/11</c:v>
                </c:pt>
                <c:pt idx="6">
                  <c:v>2011/12</c:v>
                </c:pt>
              </c:strCache>
            </c:strRef>
          </c:cat>
          <c:val>
            <c:numRef>
              <c:f>Sheet1!$C$12:$I$12</c:f>
              <c:numCache>
                <c:formatCode>0</c:formatCode>
                <c:ptCount val="7"/>
                <c:pt idx="0">
                  <c:v>27.858000000000001</c:v>
                </c:pt>
                <c:pt idx="1">
                  <c:v>29.388999999999999</c:v>
                </c:pt>
                <c:pt idx="2">
                  <c:v>32.007000000000012</c:v>
                </c:pt>
                <c:pt idx="3">
                  <c:v>32.406000000000013</c:v>
                </c:pt>
                <c:pt idx="4">
                  <c:v>32.682000000000002</c:v>
                </c:pt>
                <c:pt idx="5">
                  <c:v>31.981000000000002</c:v>
                </c:pt>
                <c:pt idx="6">
                  <c:v>31.422000000000001</c:v>
                </c:pt>
              </c:numCache>
            </c:numRef>
          </c:val>
        </c:ser>
        <c:ser>
          <c:idx val="2"/>
          <c:order val="2"/>
          <c:tx>
            <c:strRef>
              <c:f>Sheet1!$B$13</c:f>
              <c:strCache>
                <c:ptCount val="1"/>
                <c:pt idx="0">
                  <c:v>Khatlon</c:v>
                </c:pt>
              </c:strCache>
            </c:strRef>
          </c:tx>
          <c:invertIfNegative val="0"/>
          <c:dLbls>
            <c:numFmt formatCode="#,##0.0" sourceLinked="0"/>
            <c:txPr>
              <a:bodyPr/>
              <a:lstStyle/>
              <a:p>
                <a:pPr>
                  <a:defRPr sz="800"/>
                </a:pPr>
                <a:endParaRPr lang="en-US"/>
              </a:p>
            </c:txPr>
            <c:showLegendKey val="0"/>
            <c:showVal val="1"/>
            <c:showCatName val="0"/>
            <c:showSerName val="0"/>
            <c:showPercent val="0"/>
            <c:showBubbleSize val="0"/>
            <c:showLeaderLines val="0"/>
          </c:dLbls>
          <c:cat>
            <c:strRef>
              <c:f>Sheet1!$C$3:$I$3</c:f>
              <c:strCache>
                <c:ptCount val="7"/>
                <c:pt idx="0">
                  <c:v>2005/06</c:v>
                </c:pt>
                <c:pt idx="1">
                  <c:v>2006/07</c:v>
                </c:pt>
                <c:pt idx="2">
                  <c:v>2007/08</c:v>
                </c:pt>
                <c:pt idx="3">
                  <c:v>2008/09</c:v>
                </c:pt>
                <c:pt idx="4">
                  <c:v>2009/10</c:v>
                </c:pt>
                <c:pt idx="5">
                  <c:v>2010/11</c:v>
                </c:pt>
                <c:pt idx="6">
                  <c:v>2011/12</c:v>
                </c:pt>
              </c:strCache>
            </c:strRef>
          </c:cat>
          <c:val>
            <c:numRef>
              <c:f>Sheet1!$C$13:$I$13</c:f>
              <c:numCache>
                <c:formatCode>0</c:formatCode>
                <c:ptCount val="7"/>
                <c:pt idx="0">
                  <c:v>14.896000000000001</c:v>
                </c:pt>
                <c:pt idx="1">
                  <c:v>18.856000000000009</c:v>
                </c:pt>
                <c:pt idx="2">
                  <c:v>20.942</c:v>
                </c:pt>
                <c:pt idx="3">
                  <c:v>22.253</c:v>
                </c:pt>
                <c:pt idx="4">
                  <c:v>23.64</c:v>
                </c:pt>
                <c:pt idx="5">
                  <c:v>23.611999999999998</c:v>
                </c:pt>
                <c:pt idx="6">
                  <c:v>24.248000000000001</c:v>
                </c:pt>
              </c:numCache>
            </c:numRef>
          </c:val>
        </c:ser>
        <c:ser>
          <c:idx val="3"/>
          <c:order val="3"/>
          <c:tx>
            <c:strRef>
              <c:f>Sheet1!$B$14</c:f>
              <c:strCache>
                <c:ptCount val="1"/>
                <c:pt idx="0">
                  <c:v>GBAO</c:v>
                </c:pt>
              </c:strCache>
            </c:strRef>
          </c:tx>
          <c:invertIfNegative val="0"/>
          <c:dLbls>
            <c:numFmt formatCode="#,##0.0" sourceLinked="0"/>
            <c:txPr>
              <a:bodyPr/>
              <a:lstStyle/>
              <a:p>
                <a:pPr>
                  <a:defRPr sz="800"/>
                </a:pPr>
                <a:endParaRPr lang="en-US"/>
              </a:p>
            </c:txPr>
            <c:showLegendKey val="0"/>
            <c:showVal val="1"/>
            <c:showCatName val="0"/>
            <c:showSerName val="0"/>
            <c:showPercent val="0"/>
            <c:showBubbleSize val="0"/>
            <c:showLeaderLines val="0"/>
          </c:dLbls>
          <c:cat>
            <c:strRef>
              <c:f>Sheet1!$C$3:$I$3</c:f>
              <c:strCache>
                <c:ptCount val="7"/>
                <c:pt idx="0">
                  <c:v>2005/06</c:v>
                </c:pt>
                <c:pt idx="1">
                  <c:v>2006/07</c:v>
                </c:pt>
                <c:pt idx="2">
                  <c:v>2007/08</c:v>
                </c:pt>
                <c:pt idx="3">
                  <c:v>2008/09</c:v>
                </c:pt>
                <c:pt idx="4">
                  <c:v>2009/10</c:v>
                </c:pt>
                <c:pt idx="5">
                  <c:v>2010/11</c:v>
                </c:pt>
                <c:pt idx="6">
                  <c:v>2011/12</c:v>
                </c:pt>
              </c:strCache>
            </c:strRef>
          </c:cat>
          <c:val>
            <c:numRef>
              <c:f>Sheet1!$C$14:$I$14</c:f>
              <c:numCache>
                <c:formatCode>0</c:formatCode>
                <c:ptCount val="7"/>
                <c:pt idx="0">
                  <c:v>3.3620000000000001</c:v>
                </c:pt>
                <c:pt idx="1">
                  <c:v>3.7170000000000001</c:v>
                </c:pt>
                <c:pt idx="2">
                  <c:v>4.7030000000000003</c:v>
                </c:pt>
                <c:pt idx="3">
                  <c:v>4.92</c:v>
                </c:pt>
                <c:pt idx="4">
                  <c:v>4.423</c:v>
                </c:pt>
                <c:pt idx="5">
                  <c:v>4.6549999999999931</c:v>
                </c:pt>
                <c:pt idx="6">
                  <c:v>4.5279999999999943</c:v>
                </c:pt>
              </c:numCache>
            </c:numRef>
          </c:val>
        </c:ser>
        <c:dLbls>
          <c:showLegendKey val="0"/>
          <c:showVal val="0"/>
          <c:showCatName val="0"/>
          <c:showSerName val="0"/>
          <c:showPercent val="0"/>
          <c:showBubbleSize val="0"/>
        </c:dLbls>
        <c:gapWidth val="150"/>
        <c:shape val="box"/>
        <c:axId val="342428672"/>
        <c:axId val="342438656"/>
        <c:axId val="0"/>
      </c:bar3DChart>
      <c:catAx>
        <c:axId val="342428672"/>
        <c:scaling>
          <c:orientation val="minMax"/>
        </c:scaling>
        <c:delete val="0"/>
        <c:axPos val="b"/>
        <c:majorTickMark val="out"/>
        <c:minorTickMark val="none"/>
        <c:tickLblPos val="nextTo"/>
        <c:txPr>
          <a:bodyPr/>
          <a:lstStyle/>
          <a:p>
            <a:pPr>
              <a:defRPr sz="800"/>
            </a:pPr>
            <a:endParaRPr lang="en-US"/>
          </a:p>
        </c:txPr>
        <c:crossAx val="342438656"/>
        <c:crosses val="autoZero"/>
        <c:auto val="1"/>
        <c:lblAlgn val="ctr"/>
        <c:lblOffset val="100"/>
        <c:noMultiLvlLbl val="0"/>
      </c:catAx>
      <c:valAx>
        <c:axId val="342438656"/>
        <c:scaling>
          <c:orientation val="minMax"/>
        </c:scaling>
        <c:delete val="0"/>
        <c:axPos val="l"/>
        <c:majorGridlines>
          <c:spPr>
            <a:ln>
              <a:noFill/>
            </a:ln>
          </c:spPr>
        </c:majorGridlines>
        <c:title>
          <c:tx>
            <c:rich>
              <a:bodyPr rot="-5400000" vert="horz"/>
              <a:lstStyle/>
              <a:p>
                <a:pPr>
                  <a:defRPr sz="800"/>
                </a:pPr>
                <a:r>
                  <a:rPr lang="en-US" sz="800"/>
                  <a:t>Number</a:t>
                </a:r>
                <a:r>
                  <a:rPr lang="en-US" sz="800" baseline="0"/>
                  <a:t> of</a:t>
                </a:r>
                <a:r>
                  <a:rPr lang="en-US" sz="800"/>
                  <a:t> students (in thousands)</a:t>
                </a:r>
              </a:p>
            </c:rich>
          </c:tx>
          <c:layout>
            <c:manualLayout>
              <c:xMode val="edge"/>
              <c:yMode val="edge"/>
              <c:x val="5.3776681857358198E-2"/>
              <c:y val="0.15715241859389401"/>
            </c:manualLayout>
          </c:layout>
          <c:overlay val="0"/>
        </c:title>
        <c:numFmt formatCode="0" sourceLinked="1"/>
        <c:majorTickMark val="out"/>
        <c:minorTickMark val="none"/>
        <c:tickLblPos val="nextTo"/>
        <c:txPr>
          <a:bodyPr/>
          <a:lstStyle/>
          <a:p>
            <a:pPr>
              <a:defRPr sz="800"/>
            </a:pPr>
            <a:endParaRPr lang="en-US"/>
          </a:p>
        </c:txPr>
        <c:crossAx val="342428672"/>
        <c:crosses val="autoZero"/>
        <c:crossBetween val="between"/>
      </c:valAx>
    </c:plotArea>
    <c:legend>
      <c:legendPos val="r"/>
      <c:overlay val="0"/>
      <c:txPr>
        <a:bodyPr/>
        <a:lstStyle/>
        <a:p>
          <a:pPr>
            <a:defRPr sz="800"/>
          </a:pPr>
          <a:endParaRPr lang="en-US"/>
        </a:p>
      </c:txPr>
    </c:legend>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55993000874899"/>
          <c:y val="6.9510268562401306E-2"/>
          <c:w val="0.79243152298270403"/>
          <c:h val="0.693283078951624"/>
        </c:manualLayout>
      </c:layout>
      <c:barChart>
        <c:barDir val="col"/>
        <c:grouping val="percentStacked"/>
        <c:varyColors val="0"/>
        <c:ser>
          <c:idx val="0"/>
          <c:order val="0"/>
          <c:tx>
            <c:strRef>
              <c:f>Sheet1!$U$33</c:f>
              <c:strCache>
                <c:ptCount val="1"/>
                <c:pt idx="0">
                  <c:v>Full-time</c:v>
                </c:pt>
              </c:strCache>
            </c:strRef>
          </c:tx>
          <c:invertIfNegative val="0"/>
          <c:dLbls>
            <c:numFmt formatCode="#,##0.0" sourceLinked="0"/>
            <c:txPr>
              <a:bodyPr/>
              <a:lstStyle/>
              <a:p>
                <a:pPr>
                  <a:defRPr sz="800"/>
                </a:pPr>
                <a:endParaRPr lang="en-US"/>
              </a:p>
            </c:txPr>
            <c:showLegendKey val="0"/>
            <c:showVal val="1"/>
            <c:showCatName val="0"/>
            <c:showSerName val="0"/>
            <c:showPercent val="0"/>
            <c:showBubbleSize val="0"/>
            <c:showLeaderLines val="0"/>
          </c:dLbls>
          <c:cat>
            <c:strRef>
              <c:f>Sheet1!$V$26:$AB$26</c:f>
              <c:strCache>
                <c:ptCount val="7"/>
                <c:pt idx="0">
                  <c:v>2005/06</c:v>
                </c:pt>
                <c:pt idx="1">
                  <c:v>2006/07</c:v>
                </c:pt>
                <c:pt idx="2">
                  <c:v>2007/08</c:v>
                </c:pt>
                <c:pt idx="3">
                  <c:v>2008/09</c:v>
                </c:pt>
                <c:pt idx="4">
                  <c:v>2009/10</c:v>
                </c:pt>
                <c:pt idx="5">
                  <c:v>2010/11</c:v>
                </c:pt>
                <c:pt idx="6">
                  <c:v>2011/12</c:v>
                </c:pt>
              </c:strCache>
            </c:strRef>
          </c:cat>
          <c:val>
            <c:numRef>
              <c:f>Sheet1!$V$33:$AB$33</c:f>
              <c:numCache>
                <c:formatCode>0</c:formatCode>
                <c:ptCount val="7"/>
                <c:pt idx="0">
                  <c:v>84.35599999999998</c:v>
                </c:pt>
                <c:pt idx="1">
                  <c:v>89.745000000000005</c:v>
                </c:pt>
                <c:pt idx="2">
                  <c:v>94.861000000000004</c:v>
                </c:pt>
                <c:pt idx="3">
                  <c:v>95.366</c:v>
                </c:pt>
                <c:pt idx="4">
                  <c:v>100.151</c:v>
                </c:pt>
                <c:pt idx="5">
                  <c:v>103.202</c:v>
                </c:pt>
                <c:pt idx="6">
                  <c:v>103.813</c:v>
                </c:pt>
              </c:numCache>
            </c:numRef>
          </c:val>
        </c:ser>
        <c:ser>
          <c:idx val="1"/>
          <c:order val="1"/>
          <c:tx>
            <c:strRef>
              <c:f>Sheet1!$U$34</c:f>
              <c:strCache>
                <c:ptCount val="1"/>
                <c:pt idx="0">
                  <c:v>Part-time</c:v>
                </c:pt>
              </c:strCache>
            </c:strRef>
          </c:tx>
          <c:invertIfNegative val="0"/>
          <c:dLbls>
            <c:numFmt formatCode="#,##0.0" sourceLinked="0"/>
            <c:txPr>
              <a:bodyPr/>
              <a:lstStyle/>
              <a:p>
                <a:pPr>
                  <a:defRPr sz="800"/>
                </a:pPr>
                <a:endParaRPr lang="en-US"/>
              </a:p>
            </c:txPr>
            <c:showLegendKey val="0"/>
            <c:showVal val="1"/>
            <c:showCatName val="0"/>
            <c:showSerName val="0"/>
            <c:showPercent val="0"/>
            <c:showBubbleSize val="0"/>
            <c:showLeaderLines val="0"/>
          </c:dLbls>
          <c:cat>
            <c:strRef>
              <c:f>Sheet1!$V$26:$AB$26</c:f>
              <c:strCache>
                <c:ptCount val="7"/>
                <c:pt idx="0">
                  <c:v>2005/06</c:v>
                </c:pt>
                <c:pt idx="1">
                  <c:v>2006/07</c:v>
                </c:pt>
                <c:pt idx="2">
                  <c:v>2007/08</c:v>
                </c:pt>
                <c:pt idx="3">
                  <c:v>2008/09</c:v>
                </c:pt>
                <c:pt idx="4">
                  <c:v>2009/10</c:v>
                </c:pt>
                <c:pt idx="5">
                  <c:v>2010/11</c:v>
                </c:pt>
                <c:pt idx="6">
                  <c:v>2011/12</c:v>
                </c:pt>
              </c:strCache>
            </c:strRef>
          </c:cat>
          <c:val>
            <c:numRef>
              <c:f>Sheet1!$V$34:$AB$34</c:f>
              <c:numCache>
                <c:formatCode>0</c:formatCode>
                <c:ptCount val="7"/>
                <c:pt idx="0">
                  <c:v>48.049000000000007</c:v>
                </c:pt>
                <c:pt idx="1">
                  <c:v>56.473999999999997</c:v>
                </c:pt>
                <c:pt idx="2">
                  <c:v>59.377000000000002</c:v>
                </c:pt>
                <c:pt idx="3">
                  <c:v>60.816000000000003</c:v>
                </c:pt>
                <c:pt idx="4">
                  <c:v>57.746000000000002</c:v>
                </c:pt>
                <c:pt idx="5">
                  <c:v>51.621000000000002</c:v>
                </c:pt>
                <c:pt idx="6">
                  <c:v>47.394000000000013</c:v>
                </c:pt>
              </c:numCache>
            </c:numRef>
          </c:val>
        </c:ser>
        <c:dLbls>
          <c:showLegendKey val="0"/>
          <c:showVal val="0"/>
          <c:showCatName val="0"/>
          <c:showSerName val="0"/>
          <c:showPercent val="0"/>
          <c:showBubbleSize val="0"/>
        </c:dLbls>
        <c:gapWidth val="150"/>
        <c:overlap val="100"/>
        <c:axId val="573055360"/>
        <c:axId val="573190144"/>
      </c:barChart>
      <c:catAx>
        <c:axId val="573055360"/>
        <c:scaling>
          <c:orientation val="minMax"/>
        </c:scaling>
        <c:delete val="0"/>
        <c:axPos val="b"/>
        <c:majorTickMark val="out"/>
        <c:minorTickMark val="none"/>
        <c:tickLblPos val="nextTo"/>
        <c:txPr>
          <a:bodyPr/>
          <a:lstStyle/>
          <a:p>
            <a:pPr>
              <a:defRPr sz="800"/>
            </a:pPr>
            <a:endParaRPr lang="en-US"/>
          </a:p>
        </c:txPr>
        <c:crossAx val="573190144"/>
        <c:crosses val="autoZero"/>
        <c:auto val="1"/>
        <c:lblAlgn val="ctr"/>
        <c:lblOffset val="100"/>
        <c:noMultiLvlLbl val="0"/>
      </c:catAx>
      <c:valAx>
        <c:axId val="573190144"/>
        <c:scaling>
          <c:orientation val="minMax"/>
        </c:scaling>
        <c:delete val="0"/>
        <c:axPos val="l"/>
        <c:majorGridlines>
          <c:spPr>
            <a:ln>
              <a:noFill/>
            </a:ln>
          </c:spPr>
        </c:majorGridlines>
        <c:title>
          <c:tx>
            <c:rich>
              <a:bodyPr rot="-5400000" vert="horz"/>
              <a:lstStyle/>
              <a:p>
                <a:pPr>
                  <a:defRPr sz="800"/>
                </a:pPr>
                <a:r>
                  <a:rPr lang="en-US" sz="800"/>
                  <a:t>Number of studnest (thousands)</a:t>
                </a:r>
              </a:p>
            </c:rich>
          </c:tx>
          <c:overlay val="0"/>
        </c:title>
        <c:numFmt formatCode="0%" sourceLinked="1"/>
        <c:majorTickMark val="out"/>
        <c:minorTickMark val="none"/>
        <c:tickLblPos val="nextTo"/>
        <c:txPr>
          <a:bodyPr/>
          <a:lstStyle/>
          <a:p>
            <a:pPr>
              <a:defRPr sz="800"/>
            </a:pPr>
            <a:endParaRPr lang="en-US"/>
          </a:p>
        </c:txPr>
        <c:crossAx val="573055360"/>
        <c:crosses val="autoZero"/>
        <c:crossBetween val="between"/>
      </c:valAx>
    </c:plotArea>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72652760510201"/>
          <c:y val="5.9782608695652197E-2"/>
          <c:w val="0.64657217847769"/>
          <c:h val="0.74045795999637998"/>
        </c:manualLayout>
      </c:layout>
      <c:barChart>
        <c:barDir val="col"/>
        <c:grouping val="percentStacked"/>
        <c:varyColors val="0"/>
        <c:ser>
          <c:idx val="0"/>
          <c:order val="0"/>
          <c:tx>
            <c:strRef>
              <c:f>Sheet1!$C$35</c:f>
              <c:strCache>
                <c:ptCount val="1"/>
                <c:pt idx="0">
                  <c:v>Full-time</c:v>
                </c:pt>
              </c:strCache>
            </c:strRef>
          </c:tx>
          <c:invertIfNegative val="0"/>
          <c:dLbls>
            <c:numFmt formatCode="#,##0.0" sourceLinked="0"/>
            <c:txPr>
              <a:bodyPr/>
              <a:lstStyle/>
              <a:p>
                <a:pPr>
                  <a:defRPr sz="800"/>
                </a:pPr>
                <a:endParaRPr lang="en-US"/>
              </a:p>
            </c:txPr>
            <c:showLegendKey val="0"/>
            <c:showVal val="1"/>
            <c:showCatName val="0"/>
            <c:showSerName val="0"/>
            <c:showPercent val="0"/>
            <c:showBubbleSize val="0"/>
            <c:showLeaderLines val="0"/>
          </c:dLbls>
          <c:cat>
            <c:strRef>
              <c:f>Sheet1!$B$36:$B$39</c:f>
              <c:strCache>
                <c:ptCount val="4"/>
                <c:pt idx="0">
                  <c:v>Dushanbe</c:v>
                </c:pt>
                <c:pt idx="1">
                  <c:v>Sughd</c:v>
                </c:pt>
                <c:pt idx="2">
                  <c:v>Khatlon</c:v>
                </c:pt>
                <c:pt idx="3">
                  <c:v>GBAO</c:v>
                </c:pt>
              </c:strCache>
            </c:strRef>
          </c:cat>
          <c:val>
            <c:numRef>
              <c:f>Sheet1!$C$36:$C$39</c:f>
              <c:numCache>
                <c:formatCode>0</c:formatCode>
                <c:ptCount val="4"/>
                <c:pt idx="0">
                  <c:v>65.887</c:v>
                </c:pt>
                <c:pt idx="1">
                  <c:v>19.681000000000001</c:v>
                </c:pt>
                <c:pt idx="2">
                  <c:v>14.881</c:v>
                </c:pt>
                <c:pt idx="3">
                  <c:v>3.3639999999999999</c:v>
                </c:pt>
              </c:numCache>
            </c:numRef>
          </c:val>
        </c:ser>
        <c:ser>
          <c:idx val="1"/>
          <c:order val="1"/>
          <c:tx>
            <c:strRef>
              <c:f>Sheet1!$D$35</c:f>
              <c:strCache>
                <c:ptCount val="1"/>
                <c:pt idx="0">
                  <c:v>Part-time</c:v>
                </c:pt>
              </c:strCache>
            </c:strRef>
          </c:tx>
          <c:invertIfNegative val="0"/>
          <c:dLbls>
            <c:dLbl>
              <c:idx val="3"/>
              <c:layout>
                <c:manualLayout>
                  <c:x val="8.8300220750551894E-3"/>
                  <c:y val="-1.4519053494899899E-2"/>
                </c:manualLayout>
              </c:layout>
              <c:showLegendKey val="0"/>
              <c:showVal val="1"/>
              <c:showCatName val="0"/>
              <c:showSerName val="0"/>
              <c:showPercent val="0"/>
              <c:showBubbleSize val="0"/>
            </c:dLbl>
            <c:numFmt formatCode="#,##0.0" sourceLinked="0"/>
            <c:txPr>
              <a:bodyPr/>
              <a:lstStyle/>
              <a:p>
                <a:pPr>
                  <a:defRPr sz="800"/>
                </a:pPr>
                <a:endParaRPr lang="en-US"/>
              </a:p>
            </c:txPr>
            <c:showLegendKey val="0"/>
            <c:showVal val="1"/>
            <c:showCatName val="0"/>
            <c:showSerName val="0"/>
            <c:showPercent val="0"/>
            <c:showBubbleSize val="0"/>
            <c:showLeaderLines val="0"/>
          </c:dLbls>
          <c:cat>
            <c:strRef>
              <c:f>Sheet1!$B$36:$B$39</c:f>
              <c:strCache>
                <c:ptCount val="4"/>
                <c:pt idx="0">
                  <c:v>Dushanbe</c:v>
                </c:pt>
                <c:pt idx="1">
                  <c:v>Sughd</c:v>
                </c:pt>
                <c:pt idx="2">
                  <c:v>Khatlon</c:v>
                </c:pt>
                <c:pt idx="3">
                  <c:v>GBAO</c:v>
                </c:pt>
              </c:strCache>
            </c:strRef>
          </c:cat>
          <c:val>
            <c:numRef>
              <c:f>Sheet1!$D$36:$D$39</c:f>
              <c:numCache>
                <c:formatCode>0</c:formatCode>
                <c:ptCount val="4"/>
                <c:pt idx="0">
                  <c:v>25.122</c:v>
                </c:pt>
                <c:pt idx="1">
                  <c:v>11.741</c:v>
                </c:pt>
                <c:pt idx="2">
                  <c:v>9.3670000000000027</c:v>
                </c:pt>
                <c:pt idx="3">
                  <c:v>1.1639999999999999</c:v>
                </c:pt>
              </c:numCache>
            </c:numRef>
          </c:val>
        </c:ser>
        <c:dLbls>
          <c:showLegendKey val="0"/>
          <c:showVal val="0"/>
          <c:showCatName val="0"/>
          <c:showSerName val="0"/>
          <c:showPercent val="0"/>
          <c:showBubbleSize val="0"/>
        </c:dLbls>
        <c:gapWidth val="150"/>
        <c:overlap val="100"/>
        <c:axId val="607736960"/>
        <c:axId val="607738496"/>
      </c:barChart>
      <c:catAx>
        <c:axId val="607736960"/>
        <c:scaling>
          <c:orientation val="minMax"/>
        </c:scaling>
        <c:delete val="0"/>
        <c:axPos val="b"/>
        <c:majorTickMark val="out"/>
        <c:minorTickMark val="none"/>
        <c:tickLblPos val="nextTo"/>
        <c:txPr>
          <a:bodyPr/>
          <a:lstStyle/>
          <a:p>
            <a:pPr>
              <a:defRPr sz="800"/>
            </a:pPr>
            <a:endParaRPr lang="en-US"/>
          </a:p>
        </c:txPr>
        <c:crossAx val="607738496"/>
        <c:crosses val="autoZero"/>
        <c:auto val="1"/>
        <c:lblAlgn val="ctr"/>
        <c:lblOffset val="100"/>
        <c:noMultiLvlLbl val="0"/>
      </c:catAx>
      <c:valAx>
        <c:axId val="607738496"/>
        <c:scaling>
          <c:orientation val="minMax"/>
        </c:scaling>
        <c:delete val="0"/>
        <c:axPos val="l"/>
        <c:majorGridlines>
          <c:spPr>
            <a:ln>
              <a:noFill/>
            </a:ln>
          </c:spPr>
        </c:majorGridlines>
        <c:title>
          <c:tx>
            <c:rich>
              <a:bodyPr rot="-5400000" vert="horz"/>
              <a:lstStyle/>
              <a:p>
                <a:pPr>
                  <a:defRPr sz="800"/>
                </a:pPr>
                <a:r>
                  <a:rPr lang="en-US" sz="800"/>
                  <a:t>Number of students (thousands)</a:t>
                </a:r>
              </a:p>
            </c:rich>
          </c:tx>
          <c:overlay val="0"/>
        </c:title>
        <c:numFmt formatCode="0%" sourceLinked="1"/>
        <c:majorTickMark val="out"/>
        <c:minorTickMark val="none"/>
        <c:tickLblPos val="nextTo"/>
        <c:txPr>
          <a:bodyPr/>
          <a:lstStyle/>
          <a:p>
            <a:pPr>
              <a:defRPr sz="800"/>
            </a:pPr>
            <a:endParaRPr lang="en-US"/>
          </a:p>
        </c:txPr>
        <c:crossAx val="607736960"/>
        <c:crosses val="autoZero"/>
        <c:crossBetween val="between"/>
      </c:valAx>
    </c:plotArea>
    <c:legend>
      <c:legendPos val="r"/>
      <c:layout>
        <c:manualLayout>
          <c:xMode val="edge"/>
          <c:yMode val="edge"/>
          <c:x val="0.81025224478519098"/>
          <c:y val="0.20005016614302501"/>
          <c:w val="0.161677579776212"/>
          <c:h val="0.40285481556184799"/>
        </c:manualLayout>
      </c:layout>
      <c:overlay val="0"/>
      <c:txPr>
        <a:bodyPr/>
        <a:lstStyle/>
        <a:p>
          <a:pPr>
            <a:defRPr sz="800"/>
          </a:pPr>
          <a:endParaRPr lang="en-US"/>
        </a:p>
      </c:txPr>
    </c:legend>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7246679478240201"/>
          <c:y val="6.12813370473538E-2"/>
          <c:w val="0.61442866617914704"/>
          <c:h val="0.81565227423495101"/>
        </c:manualLayout>
      </c:layout>
      <c:bar3DChart>
        <c:barDir val="col"/>
        <c:grouping val="stacked"/>
        <c:varyColors val="0"/>
        <c:ser>
          <c:idx val="0"/>
          <c:order val="0"/>
          <c:tx>
            <c:strRef>
              <c:f>Sheet1!$C$95</c:f>
              <c:strCache>
                <c:ptCount val="1"/>
                <c:pt idx="0">
                  <c:v>Budget</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Sheet1!$D$94:$G$94</c:f>
              <c:strCache>
                <c:ptCount val="4"/>
                <c:pt idx="0">
                  <c:v>2008/09</c:v>
                </c:pt>
                <c:pt idx="1">
                  <c:v>2009/10</c:v>
                </c:pt>
                <c:pt idx="2">
                  <c:v>2010/11</c:v>
                </c:pt>
                <c:pt idx="3">
                  <c:v>2011/12</c:v>
                </c:pt>
              </c:strCache>
            </c:strRef>
          </c:cat>
          <c:val>
            <c:numRef>
              <c:f>Sheet1!$D$95:$G$95</c:f>
              <c:numCache>
                <c:formatCode>0.0</c:formatCode>
                <c:ptCount val="4"/>
                <c:pt idx="0">
                  <c:v>61.829000000000001</c:v>
                </c:pt>
                <c:pt idx="1">
                  <c:v>58.061999999999998</c:v>
                </c:pt>
                <c:pt idx="2">
                  <c:v>60.487000000000002</c:v>
                </c:pt>
                <c:pt idx="3">
                  <c:v>59.741999999999997</c:v>
                </c:pt>
              </c:numCache>
            </c:numRef>
          </c:val>
        </c:ser>
        <c:ser>
          <c:idx val="1"/>
          <c:order val="1"/>
          <c:tx>
            <c:strRef>
              <c:f>Sheet1!$C$96</c:f>
              <c:strCache>
                <c:ptCount val="1"/>
                <c:pt idx="0">
                  <c:v>Fee-paying</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Sheet1!$D$94:$G$94</c:f>
              <c:strCache>
                <c:ptCount val="4"/>
                <c:pt idx="0">
                  <c:v>2008/09</c:v>
                </c:pt>
                <c:pt idx="1">
                  <c:v>2009/10</c:v>
                </c:pt>
                <c:pt idx="2">
                  <c:v>2010/11</c:v>
                </c:pt>
                <c:pt idx="3">
                  <c:v>2011/12</c:v>
                </c:pt>
              </c:strCache>
            </c:strRef>
          </c:cat>
          <c:val>
            <c:numRef>
              <c:f>Sheet1!$D$96:$G$96</c:f>
              <c:numCache>
                <c:formatCode>0.0</c:formatCode>
                <c:ptCount val="4"/>
                <c:pt idx="0">
                  <c:v>94.35299999999998</c:v>
                </c:pt>
                <c:pt idx="1">
                  <c:v>99.834999999999994</c:v>
                </c:pt>
                <c:pt idx="2">
                  <c:v>94.335999999999999</c:v>
                </c:pt>
                <c:pt idx="3">
                  <c:v>91.465000000000003</c:v>
                </c:pt>
              </c:numCache>
            </c:numRef>
          </c:val>
        </c:ser>
        <c:dLbls>
          <c:showLegendKey val="0"/>
          <c:showVal val="0"/>
          <c:showCatName val="0"/>
          <c:showSerName val="0"/>
          <c:showPercent val="0"/>
          <c:showBubbleSize val="0"/>
        </c:dLbls>
        <c:gapWidth val="150"/>
        <c:shape val="box"/>
        <c:axId val="342448768"/>
        <c:axId val="342458752"/>
        <c:axId val="0"/>
      </c:bar3DChart>
      <c:catAx>
        <c:axId val="342448768"/>
        <c:scaling>
          <c:orientation val="minMax"/>
        </c:scaling>
        <c:delete val="0"/>
        <c:axPos val="b"/>
        <c:numFmt formatCode="General" sourceLinked="1"/>
        <c:majorTickMark val="out"/>
        <c:minorTickMark val="none"/>
        <c:tickLblPos val="nextTo"/>
        <c:txPr>
          <a:bodyPr/>
          <a:lstStyle/>
          <a:p>
            <a:pPr>
              <a:defRPr sz="800"/>
            </a:pPr>
            <a:endParaRPr lang="en-US"/>
          </a:p>
        </c:txPr>
        <c:crossAx val="342458752"/>
        <c:crosses val="autoZero"/>
        <c:auto val="1"/>
        <c:lblAlgn val="ctr"/>
        <c:lblOffset val="100"/>
        <c:noMultiLvlLbl val="0"/>
      </c:catAx>
      <c:valAx>
        <c:axId val="342458752"/>
        <c:scaling>
          <c:orientation val="minMax"/>
        </c:scaling>
        <c:delete val="0"/>
        <c:axPos val="l"/>
        <c:majorGridlines>
          <c:spPr>
            <a:ln>
              <a:noFill/>
            </a:ln>
          </c:spPr>
        </c:majorGridlines>
        <c:title>
          <c:tx>
            <c:rich>
              <a:bodyPr rot="-5400000" vert="horz"/>
              <a:lstStyle/>
              <a:p>
                <a:pPr>
                  <a:defRPr sz="800"/>
                </a:pPr>
                <a:r>
                  <a:rPr lang="en-US" sz="800"/>
                  <a:t>Number of students (thousands)</a:t>
                </a:r>
              </a:p>
            </c:rich>
          </c:tx>
          <c:layout>
            <c:manualLayout>
              <c:xMode val="edge"/>
              <c:yMode val="edge"/>
              <c:x val="1.0015475927280099E-2"/>
              <c:y val="0.13619064330050701"/>
            </c:manualLayout>
          </c:layout>
          <c:overlay val="0"/>
        </c:title>
        <c:numFmt formatCode="0" sourceLinked="0"/>
        <c:majorTickMark val="out"/>
        <c:minorTickMark val="none"/>
        <c:tickLblPos val="nextTo"/>
        <c:txPr>
          <a:bodyPr/>
          <a:lstStyle/>
          <a:p>
            <a:pPr>
              <a:defRPr sz="800"/>
            </a:pPr>
            <a:endParaRPr lang="en-US"/>
          </a:p>
        </c:txPr>
        <c:crossAx val="342448768"/>
        <c:crosses val="autoZero"/>
        <c:crossBetween val="between"/>
      </c:valAx>
    </c:plotArea>
    <c:legend>
      <c:legendPos val="r"/>
      <c:overlay val="0"/>
      <c:txPr>
        <a:bodyPr/>
        <a:lstStyle/>
        <a:p>
          <a:pPr>
            <a:defRPr sz="800"/>
          </a:pPr>
          <a:endParaRPr lang="en-US"/>
        </a:p>
      </c:txPr>
    </c:legend>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186269169184"/>
          <c:y val="6.3657407407407399E-2"/>
          <c:w val="0.82967444689773695"/>
          <c:h val="0.71718385462233902"/>
        </c:manualLayout>
      </c:layout>
      <c:lineChart>
        <c:grouping val="standard"/>
        <c:varyColors val="0"/>
        <c:ser>
          <c:idx val="0"/>
          <c:order val="0"/>
          <c:tx>
            <c:strRef>
              <c:f>Sheet1!$B$16</c:f>
              <c:strCache>
                <c:ptCount val="1"/>
                <c:pt idx="0">
                  <c:v>Dushanbe</c:v>
                </c:pt>
              </c:strCache>
            </c:strRef>
          </c:tx>
          <c:cat>
            <c:strRef>
              <c:f>Sheet1!$C$15:$I$15</c:f>
              <c:strCache>
                <c:ptCount val="7"/>
                <c:pt idx="0">
                  <c:v>2005/06</c:v>
                </c:pt>
                <c:pt idx="1">
                  <c:v>2006/07</c:v>
                </c:pt>
                <c:pt idx="2">
                  <c:v>2007/08</c:v>
                </c:pt>
                <c:pt idx="3">
                  <c:v>2008/09</c:v>
                </c:pt>
                <c:pt idx="4">
                  <c:v>2009/10</c:v>
                </c:pt>
                <c:pt idx="5">
                  <c:v>2010/11</c:v>
                </c:pt>
                <c:pt idx="6">
                  <c:v>2011/12</c:v>
                </c:pt>
              </c:strCache>
            </c:strRef>
          </c:cat>
          <c:val>
            <c:numRef>
              <c:f>Sheet1!$C$19:$I$19</c:f>
              <c:numCache>
                <c:formatCode>0%</c:formatCode>
                <c:ptCount val="7"/>
                <c:pt idx="0">
                  <c:v>0.23335535236241001</c:v>
                </c:pt>
                <c:pt idx="1">
                  <c:v>0.23146291522115101</c:v>
                </c:pt>
                <c:pt idx="2">
                  <c:v>0.23770916169648801</c:v>
                </c:pt>
                <c:pt idx="3">
                  <c:v>0.24441269939856899</c:v>
                </c:pt>
                <c:pt idx="4">
                  <c:v>0.25977849143609999</c:v>
                </c:pt>
                <c:pt idx="5">
                  <c:v>0.263384927683329</c:v>
                </c:pt>
                <c:pt idx="6">
                  <c:v>0.25574393741278301</c:v>
                </c:pt>
              </c:numCache>
            </c:numRef>
          </c:val>
          <c:smooth val="0"/>
        </c:ser>
        <c:ser>
          <c:idx val="1"/>
          <c:order val="1"/>
          <c:tx>
            <c:strRef>
              <c:f>Sheet1!$B$20</c:f>
              <c:strCache>
                <c:ptCount val="1"/>
                <c:pt idx="0">
                  <c:v>Sughd</c:v>
                </c:pt>
              </c:strCache>
            </c:strRef>
          </c:tx>
          <c:cat>
            <c:strRef>
              <c:f>Sheet1!$C$15:$I$15</c:f>
              <c:strCache>
                <c:ptCount val="7"/>
                <c:pt idx="0">
                  <c:v>2005/06</c:v>
                </c:pt>
                <c:pt idx="1">
                  <c:v>2006/07</c:v>
                </c:pt>
                <c:pt idx="2">
                  <c:v>2007/08</c:v>
                </c:pt>
                <c:pt idx="3">
                  <c:v>2008/09</c:v>
                </c:pt>
                <c:pt idx="4">
                  <c:v>2009/10</c:v>
                </c:pt>
                <c:pt idx="5">
                  <c:v>2010/11</c:v>
                </c:pt>
                <c:pt idx="6">
                  <c:v>2011/12</c:v>
                </c:pt>
              </c:strCache>
            </c:strRef>
          </c:cat>
          <c:val>
            <c:numRef>
              <c:f>Sheet1!$C$23:$I$23</c:f>
              <c:numCache>
                <c:formatCode>0%</c:formatCode>
                <c:ptCount val="7"/>
                <c:pt idx="0">
                  <c:v>0.34722521358317199</c:v>
                </c:pt>
                <c:pt idx="1">
                  <c:v>0.36809690700602299</c:v>
                </c:pt>
                <c:pt idx="2">
                  <c:v>0.36070234636173298</c:v>
                </c:pt>
                <c:pt idx="3">
                  <c:v>0.39301363944948497</c:v>
                </c:pt>
                <c:pt idx="4">
                  <c:v>0.38054586622605702</c:v>
                </c:pt>
                <c:pt idx="5">
                  <c:v>0.32775710578155798</c:v>
                </c:pt>
                <c:pt idx="6">
                  <c:v>0.37543759149640399</c:v>
                </c:pt>
              </c:numCache>
            </c:numRef>
          </c:val>
          <c:smooth val="0"/>
        </c:ser>
        <c:ser>
          <c:idx val="2"/>
          <c:order val="2"/>
          <c:tx>
            <c:strRef>
              <c:f>Sheet1!$B$24</c:f>
              <c:strCache>
                <c:ptCount val="1"/>
                <c:pt idx="0">
                  <c:v>Khatlon</c:v>
                </c:pt>
              </c:strCache>
            </c:strRef>
          </c:tx>
          <c:cat>
            <c:strRef>
              <c:f>Sheet1!$C$15:$I$15</c:f>
              <c:strCache>
                <c:ptCount val="7"/>
                <c:pt idx="0">
                  <c:v>2005/06</c:v>
                </c:pt>
                <c:pt idx="1">
                  <c:v>2006/07</c:v>
                </c:pt>
                <c:pt idx="2">
                  <c:v>2007/08</c:v>
                </c:pt>
                <c:pt idx="3">
                  <c:v>2008/09</c:v>
                </c:pt>
                <c:pt idx="4">
                  <c:v>2009/10</c:v>
                </c:pt>
                <c:pt idx="5">
                  <c:v>2010/11</c:v>
                </c:pt>
                <c:pt idx="6">
                  <c:v>2011/12</c:v>
                </c:pt>
              </c:strCache>
            </c:strRef>
          </c:cat>
          <c:val>
            <c:numRef>
              <c:f>Sheet1!$C$27:$I$27</c:f>
              <c:numCache>
                <c:formatCode>0%</c:formatCode>
                <c:ptCount val="7"/>
                <c:pt idx="0">
                  <c:v>0.23422395273898999</c:v>
                </c:pt>
                <c:pt idx="1">
                  <c:v>0.27285744590581201</c:v>
                </c:pt>
                <c:pt idx="2">
                  <c:v>0.29204469487154999</c:v>
                </c:pt>
                <c:pt idx="3">
                  <c:v>0.29582528198445202</c:v>
                </c:pt>
                <c:pt idx="4">
                  <c:v>0.25452622673434899</c:v>
                </c:pt>
                <c:pt idx="5">
                  <c:v>0.24097916313738801</c:v>
                </c:pt>
                <c:pt idx="6">
                  <c:v>0.22636918508743001</c:v>
                </c:pt>
              </c:numCache>
            </c:numRef>
          </c:val>
          <c:smooth val="0"/>
        </c:ser>
        <c:ser>
          <c:idx val="3"/>
          <c:order val="3"/>
          <c:tx>
            <c:strRef>
              <c:f>Sheet1!$B$28</c:f>
              <c:strCache>
                <c:ptCount val="1"/>
                <c:pt idx="0">
                  <c:v>GBAO</c:v>
                </c:pt>
              </c:strCache>
            </c:strRef>
          </c:tx>
          <c:cat>
            <c:strRef>
              <c:f>Sheet1!$C$15:$I$15</c:f>
              <c:strCache>
                <c:ptCount val="7"/>
                <c:pt idx="0">
                  <c:v>2005/06</c:v>
                </c:pt>
                <c:pt idx="1">
                  <c:v>2006/07</c:v>
                </c:pt>
                <c:pt idx="2">
                  <c:v>2007/08</c:v>
                </c:pt>
                <c:pt idx="3">
                  <c:v>2008/09</c:v>
                </c:pt>
                <c:pt idx="4">
                  <c:v>2009/10</c:v>
                </c:pt>
                <c:pt idx="5">
                  <c:v>2010/11</c:v>
                </c:pt>
                <c:pt idx="6">
                  <c:v>2011/12</c:v>
                </c:pt>
              </c:strCache>
            </c:strRef>
          </c:cat>
          <c:val>
            <c:numRef>
              <c:f>Sheet1!$C$31:$I$31</c:f>
              <c:numCache>
                <c:formatCode>0%</c:formatCode>
                <c:ptCount val="7"/>
                <c:pt idx="0">
                  <c:v>0.62938726948245105</c:v>
                </c:pt>
                <c:pt idx="1">
                  <c:v>0.62469733656174298</c:v>
                </c:pt>
                <c:pt idx="2">
                  <c:v>0.60663406336380998</c:v>
                </c:pt>
                <c:pt idx="3">
                  <c:v>0.58109756097561005</c:v>
                </c:pt>
                <c:pt idx="4">
                  <c:v>0.53221795161654994</c:v>
                </c:pt>
                <c:pt idx="5">
                  <c:v>0.56004296455424296</c:v>
                </c:pt>
                <c:pt idx="6">
                  <c:v>0.56470848056537104</c:v>
                </c:pt>
              </c:numCache>
            </c:numRef>
          </c:val>
          <c:smooth val="0"/>
        </c:ser>
        <c:dLbls>
          <c:showLegendKey val="0"/>
          <c:showVal val="0"/>
          <c:showCatName val="0"/>
          <c:showSerName val="0"/>
          <c:showPercent val="0"/>
          <c:showBubbleSize val="0"/>
        </c:dLbls>
        <c:marker val="1"/>
        <c:smooth val="0"/>
        <c:axId val="608964992"/>
        <c:axId val="608966528"/>
      </c:lineChart>
      <c:catAx>
        <c:axId val="608964992"/>
        <c:scaling>
          <c:orientation val="minMax"/>
        </c:scaling>
        <c:delete val="0"/>
        <c:axPos val="b"/>
        <c:majorTickMark val="out"/>
        <c:minorTickMark val="none"/>
        <c:tickLblPos val="nextTo"/>
        <c:txPr>
          <a:bodyPr/>
          <a:lstStyle/>
          <a:p>
            <a:pPr>
              <a:defRPr sz="800"/>
            </a:pPr>
            <a:endParaRPr lang="en-US"/>
          </a:p>
        </c:txPr>
        <c:crossAx val="608966528"/>
        <c:crosses val="autoZero"/>
        <c:auto val="1"/>
        <c:lblAlgn val="ctr"/>
        <c:lblOffset val="100"/>
        <c:noMultiLvlLbl val="0"/>
      </c:catAx>
      <c:valAx>
        <c:axId val="608966528"/>
        <c:scaling>
          <c:orientation val="minMax"/>
        </c:scaling>
        <c:delete val="0"/>
        <c:axPos val="l"/>
        <c:majorGridlines>
          <c:spPr>
            <a:ln>
              <a:noFill/>
            </a:ln>
          </c:spPr>
        </c:majorGridlines>
        <c:numFmt formatCode="0%" sourceLinked="1"/>
        <c:majorTickMark val="out"/>
        <c:minorTickMark val="none"/>
        <c:tickLblPos val="nextTo"/>
        <c:txPr>
          <a:bodyPr/>
          <a:lstStyle/>
          <a:p>
            <a:pPr>
              <a:defRPr sz="800"/>
            </a:pPr>
            <a:endParaRPr lang="en-US"/>
          </a:p>
        </c:txPr>
        <c:crossAx val="608964992"/>
        <c:crosses val="autoZero"/>
        <c:crossBetween val="between"/>
      </c:valAx>
    </c:plotArea>
    <c:legend>
      <c:legendPos val="b"/>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 HEIs in Dushanbe</a:t>
            </a:r>
          </a:p>
        </c:rich>
      </c:tx>
      <c:overlay val="0"/>
    </c:title>
    <c:autoTitleDeleted val="0"/>
    <c:plotArea>
      <c:layout>
        <c:manualLayout>
          <c:layoutTarget val="inner"/>
          <c:xMode val="edge"/>
          <c:yMode val="edge"/>
          <c:x val="0.45693164373726802"/>
          <c:y val="0.15948887385386801"/>
          <c:w val="0.48367186266908402"/>
          <c:h val="0.73777867249988605"/>
        </c:manualLayout>
      </c:layout>
      <c:barChart>
        <c:barDir val="bar"/>
        <c:grouping val="clustered"/>
        <c:varyColors val="0"/>
        <c:ser>
          <c:idx val="0"/>
          <c:order val="0"/>
          <c:tx>
            <c:strRef>
              <c:f>'HEI size'!$I$214</c:f>
              <c:strCache>
                <c:ptCount val="1"/>
                <c:pt idx="0">
                  <c:v>Students</c:v>
                </c:pt>
              </c:strCache>
            </c:strRef>
          </c:tx>
          <c:invertIfNegative val="0"/>
          <c:dPt>
            <c:idx val="12"/>
            <c:invertIfNegative val="0"/>
            <c:bubble3D val="0"/>
            <c:spPr>
              <a:solidFill>
                <a:srgbClr val="FF0000"/>
              </a:solidFill>
              <a:ln>
                <a:solidFill>
                  <a:srgbClr val="FF0000"/>
                </a:solidFill>
              </a:ln>
            </c:spPr>
          </c:dPt>
          <c:cat>
            <c:strRef>
              <c:f>'HEI size'!$G$215:$G$235</c:f>
              <c:strCache>
                <c:ptCount val="21"/>
                <c:pt idx="0">
                  <c:v>Branch of Moscow State Univ. (FMGU)</c:v>
                </c:pt>
                <c:pt idx="1">
                  <c:v>Border Inst. (PVI)</c:v>
                </c:pt>
                <c:pt idx="2">
                  <c:v>Tajik National Conservatory (TNC)</c:v>
                </c:pt>
                <c:pt idx="3">
                  <c:v>Military Inst. of MOD (VIMORT)</c:v>
                </c:pt>
                <c:pt idx="4">
                  <c:v>Branch of Tajik State Pedagogical Univ. (FTGPU)</c:v>
                </c:pt>
                <c:pt idx="5">
                  <c:v>Tajik Financial Institute (TFI)</c:v>
                </c:pt>
                <c:pt idx="6">
                  <c:v>Tajik State Inst. of Arts (TSIA)</c:v>
                </c:pt>
                <c:pt idx="7">
                  <c:v>Tajik State Islamic Inst. (TII)</c:v>
                </c:pt>
                <c:pt idx="8">
                  <c:v>Tajik State Inst. of Languages (TGIYA)</c:v>
                </c:pt>
                <c:pt idx="9">
                  <c:v>Service Institute and Entrepreneurship (ISP)</c:v>
                </c:pt>
                <c:pt idx="10">
                  <c:v>Tajik Inst. of Physical Culture (TIFK)</c:v>
                </c:pt>
                <c:pt idx="11">
                  <c:v>Russian-Tajik Slavic Univ. (RTSU)</c:v>
                </c:pt>
                <c:pt idx="12">
                  <c:v>AVERAGE</c:v>
                </c:pt>
                <c:pt idx="13">
                  <c:v>Tajik Inst. of Economic Institute (TIE)</c:v>
                </c:pt>
                <c:pt idx="14">
                  <c:v>Tajik State Univ. of Commerce (TSUC)</c:v>
                </c:pt>
                <c:pt idx="15">
                  <c:v>Tajik State Medical Univ. (LGU)</c:v>
                </c:pt>
                <c:pt idx="16">
                  <c:v>Tallinn Univ. of Technology (Technological) (TUT)</c:v>
                </c:pt>
                <c:pt idx="17">
                  <c:v>Tajik Agrarian Univ. (TAU)</c:v>
                </c:pt>
                <c:pt idx="18">
                  <c:v>Tajik State Pedagogical Univ. (TSPU)</c:v>
                </c:pt>
                <c:pt idx="19">
                  <c:v>Tallinn Univ. of Technology (Technical) (TTU)</c:v>
                </c:pt>
                <c:pt idx="20">
                  <c:v>Tajik National Univ. (TNU)</c:v>
                </c:pt>
              </c:strCache>
            </c:strRef>
          </c:cat>
          <c:val>
            <c:numRef>
              <c:f>'HEI size'!$I$215:$I$235</c:f>
              <c:numCache>
                <c:formatCode>_(* #,##0_);_(* \(#,##0\);_(* "-"??_);_(@_)</c:formatCode>
                <c:ptCount val="21"/>
                <c:pt idx="0">
                  <c:v>264</c:v>
                </c:pt>
                <c:pt idx="1">
                  <c:v>324</c:v>
                </c:pt>
                <c:pt idx="2">
                  <c:v>423</c:v>
                </c:pt>
                <c:pt idx="3">
                  <c:v>572</c:v>
                </c:pt>
                <c:pt idx="4">
                  <c:v>1109</c:v>
                </c:pt>
                <c:pt idx="5">
                  <c:v>1406</c:v>
                </c:pt>
                <c:pt idx="6">
                  <c:v>1690</c:v>
                </c:pt>
                <c:pt idx="7">
                  <c:v>1833</c:v>
                </c:pt>
                <c:pt idx="8">
                  <c:v>2293</c:v>
                </c:pt>
                <c:pt idx="9">
                  <c:v>3134</c:v>
                </c:pt>
                <c:pt idx="10">
                  <c:v>4000</c:v>
                </c:pt>
                <c:pt idx="11">
                  <c:v>4223</c:v>
                </c:pt>
                <c:pt idx="12">
                  <c:v>6118.0714285714303</c:v>
                </c:pt>
                <c:pt idx="13">
                  <c:v>5039</c:v>
                </c:pt>
                <c:pt idx="14">
                  <c:v>5077</c:v>
                </c:pt>
                <c:pt idx="15">
                  <c:v>6562</c:v>
                </c:pt>
                <c:pt idx="16">
                  <c:v>6730</c:v>
                </c:pt>
                <c:pt idx="17">
                  <c:v>8302</c:v>
                </c:pt>
                <c:pt idx="18">
                  <c:v>10441</c:v>
                </c:pt>
                <c:pt idx="19">
                  <c:v>11270</c:v>
                </c:pt>
                <c:pt idx="20">
                  <c:v>16195</c:v>
                </c:pt>
              </c:numCache>
            </c:numRef>
          </c:val>
        </c:ser>
        <c:dLbls>
          <c:showLegendKey val="0"/>
          <c:showVal val="0"/>
          <c:showCatName val="0"/>
          <c:showSerName val="0"/>
          <c:showPercent val="0"/>
          <c:showBubbleSize val="0"/>
        </c:dLbls>
        <c:gapWidth val="150"/>
        <c:axId val="611815808"/>
        <c:axId val="611817344"/>
      </c:barChart>
      <c:catAx>
        <c:axId val="611815808"/>
        <c:scaling>
          <c:orientation val="minMax"/>
        </c:scaling>
        <c:delete val="0"/>
        <c:axPos val="l"/>
        <c:majorTickMark val="out"/>
        <c:minorTickMark val="none"/>
        <c:tickLblPos val="nextTo"/>
        <c:crossAx val="611817344"/>
        <c:crosses val="autoZero"/>
        <c:auto val="1"/>
        <c:lblAlgn val="ctr"/>
        <c:lblOffset val="100"/>
        <c:tickLblSkip val="1"/>
        <c:noMultiLvlLbl val="0"/>
      </c:catAx>
      <c:valAx>
        <c:axId val="611817344"/>
        <c:scaling>
          <c:orientation val="minMax"/>
        </c:scaling>
        <c:delete val="0"/>
        <c:axPos val="b"/>
        <c:majorGridlines/>
        <c:numFmt formatCode="0" sourceLinked="0"/>
        <c:majorTickMark val="out"/>
        <c:minorTickMark val="none"/>
        <c:tickLblPos val="nextTo"/>
        <c:crossAx val="611815808"/>
        <c:crosses val="autoZero"/>
        <c:crossBetween val="between"/>
        <c:majorUnit val="4000"/>
      </c:valAx>
    </c:plotArea>
    <c:plotVisOnly val="1"/>
    <c:dispBlanksAs val="gap"/>
    <c:showDLblsOverMax val="0"/>
  </c:chart>
  <c:spPr>
    <a:ln>
      <a:noFill/>
    </a:ln>
  </c:spPr>
  <c:txPr>
    <a:bodyPr/>
    <a:lstStyle/>
    <a:p>
      <a:pPr>
        <a:defRPr sz="7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 HEIs in regions</a:t>
            </a:r>
          </a:p>
        </c:rich>
      </c:tx>
      <c:overlay val="0"/>
    </c:title>
    <c:autoTitleDeleted val="0"/>
    <c:plotArea>
      <c:layout>
        <c:manualLayout>
          <c:layoutTarget val="inner"/>
          <c:xMode val="edge"/>
          <c:yMode val="edge"/>
          <c:x val="0.37506907942575801"/>
          <c:y val="0.16044835013558501"/>
          <c:w val="0.49811299373138401"/>
          <c:h val="0.692697492401667"/>
        </c:manualLayout>
      </c:layout>
      <c:barChart>
        <c:barDir val="bar"/>
        <c:grouping val="clustered"/>
        <c:varyColors val="0"/>
        <c:ser>
          <c:idx val="0"/>
          <c:order val="0"/>
          <c:tx>
            <c:strRef>
              <c:f>'HEI size'!$I$199</c:f>
              <c:strCache>
                <c:ptCount val="1"/>
              </c:strCache>
            </c:strRef>
          </c:tx>
          <c:invertIfNegative val="0"/>
          <c:dPt>
            <c:idx val="7"/>
            <c:invertIfNegative val="0"/>
            <c:bubble3D val="0"/>
            <c:spPr>
              <a:solidFill>
                <a:srgbClr val="FF0000"/>
              </a:solidFill>
              <a:ln>
                <a:solidFill>
                  <a:srgbClr val="FF0000"/>
                </a:solidFill>
              </a:ln>
            </c:spPr>
          </c:dPt>
          <c:cat>
            <c:strRef>
              <c:f>'HEI size'!$G$200:$G$211</c:f>
              <c:strCache>
                <c:ptCount val="12"/>
                <c:pt idx="0">
                  <c:v>Technological Univ. branch (BTU Kulob)</c:v>
                </c:pt>
                <c:pt idx="1">
                  <c:v>Tajik Energy Inst. (TEI)</c:v>
                </c:pt>
                <c:pt idx="2">
                  <c:v>Argicultural Univ. branch (BAU Dangara)</c:v>
                </c:pt>
                <c:pt idx="3">
                  <c:v>Tajik Pedagogical Inst. (TPPI Panjakent)</c:v>
                </c:pt>
                <c:pt idx="4">
                  <c:v>Polytechnic Khujand (PITTU)</c:v>
                </c:pt>
                <c:pt idx="5">
                  <c:v>Kholog State Univ.  (KSU)</c:v>
                </c:pt>
                <c:pt idx="6">
                  <c:v>Inst. of Economy &amp; Trade (IE &amp; T Khujand)</c:v>
                </c:pt>
                <c:pt idx="7">
                  <c:v>AVERAGE</c:v>
                </c:pt>
                <c:pt idx="8">
                  <c:v>Tajik State Univ. of Law (TGUPB&amp;P)</c:v>
                </c:pt>
                <c:pt idx="9">
                  <c:v>Kulob State Univ. (KSU)</c:v>
                </c:pt>
                <c:pt idx="10">
                  <c:v>Kurgan-Tube State Univ. (KSU)</c:v>
                </c:pt>
                <c:pt idx="11">
                  <c:v>Khujand State Univ. (KSU Khujand)</c:v>
                </c:pt>
              </c:strCache>
            </c:strRef>
          </c:cat>
          <c:val>
            <c:numRef>
              <c:f>'HEI size'!$I$200:$I$211</c:f>
              <c:numCache>
                <c:formatCode>_(* #,##0_);_(* \(#,##0\);_(* "-"??_);_(@_)</c:formatCode>
                <c:ptCount val="12"/>
                <c:pt idx="0">
                  <c:v>1310</c:v>
                </c:pt>
                <c:pt idx="1">
                  <c:v>1663</c:v>
                </c:pt>
                <c:pt idx="2">
                  <c:v>1781</c:v>
                </c:pt>
                <c:pt idx="3">
                  <c:v>2656</c:v>
                </c:pt>
                <c:pt idx="4">
                  <c:v>3854</c:v>
                </c:pt>
                <c:pt idx="5">
                  <c:v>4528</c:v>
                </c:pt>
                <c:pt idx="6">
                  <c:v>4880</c:v>
                </c:pt>
                <c:pt idx="7">
                  <c:v>2953.142857142856</c:v>
                </c:pt>
                <c:pt idx="8">
                  <c:v>5447</c:v>
                </c:pt>
                <c:pt idx="9">
                  <c:v>7225</c:v>
                </c:pt>
                <c:pt idx="10">
                  <c:v>12269</c:v>
                </c:pt>
                <c:pt idx="11">
                  <c:v>12394</c:v>
                </c:pt>
              </c:numCache>
            </c:numRef>
          </c:val>
        </c:ser>
        <c:dLbls>
          <c:showLegendKey val="0"/>
          <c:showVal val="0"/>
          <c:showCatName val="0"/>
          <c:showSerName val="0"/>
          <c:showPercent val="0"/>
          <c:showBubbleSize val="0"/>
        </c:dLbls>
        <c:gapWidth val="150"/>
        <c:axId val="658220544"/>
        <c:axId val="658222080"/>
      </c:barChart>
      <c:catAx>
        <c:axId val="658220544"/>
        <c:scaling>
          <c:orientation val="minMax"/>
        </c:scaling>
        <c:delete val="0"/>
        <c:axPos val="l"/>
        <c:majorTickMark val="out"/>
        <c:minorTickMark val="none"/>
        <c:tickLblPos val="nextTo"/>
        <c:crossAx val="658222080"/>
        <c:crosses val="autoZero"/>
        <c:auto val="1"/>
        <c:lblAlgn val="ctr"/>
        <c:lblOffset val="100"/>
        <c:tickLblSkip val="1"/>
        <c:noMultiLvlLbl val="0"/>
      </c:catAx>
      <c:valAx>
        <c:axId val="658222080"/>
        <c:scaling>
          <c:orientation val="minMax"/>
          <c:max val="16000"/>
        </c:scaling>
        <c:delete val="0"/>
        <c:axPos val="b"/>
        <c:majorGridlines/>
        <c:numFmt formatCode="0" sourceLinked="0"/>
        <c:majorTickMark val="out"/>
        <c:minorTickMark val="none"/>
        <c:tickLblPos val="nextTo"/>
        <c:spPr>
          <a:noFill/>
          <a:ln>
            <a:solidFill>
              <a:schemeClr val="bg1">
                <a:lumMod val="65000"/>
              </a:schemeClr>
            </a:solidFill>
          </a:ln>
        </c:spPr>
        <c:crossAx val="658220544"/>
        <c:crosses val="autoZero"/>
        <c:crossBetween val="between"/>
      </c:valAx>
      <c:spPr>
        <a:ln>
          <a:noFill/>
        </a:ln>
      </c:spPr>
    </c:plotArea>
    <c:plotVisOnly val="1"/>
    <c:dispBlanksAs val="gap"/>
    <c:showDLblsOverMax val="0"/>
  </c:chart>
  <c:spPr>
    <a:ln>
      <a:noFill/>
    </a:ln>
  </c:spPr>
  <c:txPr>
    <a:bodyPr/>
    <a:lstStyle/>
    <a:p>
      <a:pPr>
        <a:defRPr sz="70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 HEIs in Dushanbe</a:t>
            </a:r>
          </a:p>
        </c:rich>
      </c:tx>
      <c:overlay val="0"/>
    </c:title>
    <c:autoTitleDeleted val="0"/>
    <c:plotArea>
      <c:layout/>
      <c:barChart>
        <c:barDir val="bar"/>
        <c:grouping val="clustered"/>
        <c:varyColors val="0"/>
        <c:ser>
          <c:idx val="0"/>
          <c:order val="0"/>
          <c:tx>
            <c:strRef>
              <c:f>Sheet1!$G$212</c:f>
              <c:strCache>
                <c:ptCount val="1"/>
                <c:pt idx="0">
                  <c:v>STR</c:v>
                </c:pt>
              </c:strCache>
            </c:strRef>
          </c:tx>
          <c:invertIfNegative val="0"/>
          <c:cat>
            <c:strRef>
              <c:f>Sheet1!$F$213:$F$233</c:f>
              <c:strCache>
                <c:ptCount val="21"/>
                <c:pt idx="0">
                  <c:v>Tajik National Conservatory (TNC)</c:v>
                </c:pt>
                <c:pt idx="1">
                  <c:v>Tajik State Inst. of Arts (TSIA)</c:v>
                </c:pt>
                <c:pt idx="2">
                  <c:v>Military Inst. of MOD (VIMORT)</c:v>
                </c:pt>
                <c:pt idx="3">
                  <c:v>Branch of Moscow State Univ. (FMGU)</c:v>
                </c:pt>
                <c:pt idx="4">
                  <c:v>Tajik State Medical Univ. (LGU)</c:v>
                </c:pt>
                <c:pt idx="5">
                  <c:v>Tajik Financial Institute (TFI)</c:v>
                </c:pt>
                <c:pt idx="6">
                  <c:v>Tajik Agrarian Univ. (TAU)</c:v>
                </c:pt>
                <c:pt idx="7">
                  <c:v>Tajik State Inst. of Languages (TGIYA)</c:v>
                </c:pt>
                <c:pt idx="8">
                  <c:v>Russian-Tajik Slavic Univ. (RTSU)</c:v>
                </c:pt>
                <c:pt idx="9">
                  <c:v>Tajik National Univ. (TNU)</c:v>
                </c:pt>
                <c:pt idx="10">
                  <c:v>Tajik State Islamic Inst. (TII)</c:v>
                </c:pt>
                <c:pt idx="11">
                  <c:v>AVERAGE</c:v>
                </c:pt>
                <c:pt idx="12">
                  <c:v>Border Inst. (PVI)</c:v>
                </c:pt>
                <c:pt idx="13">
                  <c:v>Service Institute and Entrepreneurship (ISP)</c:v>
                </c:pt>
                <c:pt idx="14">
                  <c:v>Tajik State Univ. of Commerce (TSUC)</c:v>
                </c:pt>
                <c:pt idx="15">
                  <c:v>Tallinn Univ. of Technology (Technical) (TTU)</c:v>
                </c:pt>
                <c:pt idx="16">
                  <c:v>Tajik Inst. of Physical Culture (TIFK)</c:v>
                </c:pt>
                <c:pt idx="17">
                  <c:v>Tajik State Pedagogical Univ. (TSPU)</c:v>
                </c:pt>
                <c:pt idx="18">
                  <c:v>Branch of Tajik State Pedagogical Univ. (FTGPU)</c:v>
                </c:pt>
                <c:pt idx="19">
                  <c:v>Tajik Inst. of Economic Institute (TIE)</c:v>
                </c:pt>
                <c:pt idx="20">
                  <c:v>Tallinn Univ. of Technology (Technological) (TUT)</c:v>
                </c:pt>
              </c:strCache>
            </c:strRef>
          </c:cat>
          <c:val>
            <c:numRef>
              <c:f>Sheet1!$G$213:$G$233</c:f>
              <c:numCache>
                <c:formatCode>0.0</c:formatCode>
                <c:ptCount val="21"/>
                <c:pt idx="0">
                  <c:v>3.1333333333333342</c:v>
                </c:pt>
                <c:pt idx="1">
                  <c:v>5.614617940199329</c:v>
                </c:pt>
                <c:pt idx="2">
                  <c:v>6.8915662650602396</c:v>
                </c:pt>
                <c:pt idx="3">
                  <c:v>7.1351351351351351</c:v>
                </c:pt>
                <c:pt idx="4">
                  <c:v>9.5239477503628454</c:v>
                </c:pt>
                <c:pt idx="5">
                  <c:v>12.017094017094021</c:v>
                </c:pt>
                <c:pt idx="6">
                  <c:v>12.31750741839763</c:v>
                </c:pt>
                <c:pt idx="7">
                  <c:v>12.954802259887011</c:v>
                </c:pt>
                <c:pt idx="8">
                  <c:v>13.711038961038961</c:v>
                </c:pt>
                <c:pt idx="9">
                  <c:v>13.93717728055077</c:v>
                </c:pt>
                <c:pt idx="10">
                  <c:v>14.1</c:v>
                </c:pt>
                <c:pt idx="11">
                  <c:v>14.9426223348884</c:v>
                </c:pt>
                <c:pt idx="12">
                  <c:v>16.2</c:v>
                </c:pt>
                <c:pt idx="13">
                  <c:v>16.670212765957451</c:v>
                </c:pt>
                <c:pt idx="14">
                  <c:v>19.988188976377891</c:v>
                </c:pt>
                <c:pt idx="15">
                  <c:v>20.87037037037037</c:v>
                </c:pt>
                <c:pt idx="16">
                  <c:v>21.05263157894731</c:v>
                </c:pt>
                <c:pt idx="17">
                  <c:v>22.073995771670202</c:v>
                </c:pt>
                <c:pt idx="18">
                  <c:v>22.18</c:v>
                </c:pt>
                <c:pt idx="19">
                  <c:v>22.395555555555561</c:v>
                </c:pt>
                <c:pt idx="20">
                  <c:v>26.085271317829459</c:v>
                </c:pt>
              </c:numCache>
            </c:numRef>
          </c:val>
        </c:ser>
        <c:dLbls>
          <c:showLegendKey val="0"/>
          <c:showVal val="0"/>
          <c:showCatName val="0"/>
          <c:showSerName val="0"/>
          <c:showPercent val="0"/>
          <c:showBubbleSize val="0"/>
        </c:dLbls>
        <c:gapWidth val="150"/>
        <c:axId val="133729664"/>
        <c:axId val="133731456"/>
      </c:barChart>
      <c:catAx>
        <c:axId val="133729664"/>
        <c:scaling>
          <c:orientation val="minMax"/>
        </c:scaling>
        <c:delete val="0"/>
        <c:axPos val="l"/>
        <c:majorTickMark val="out"/>
        <c:minorTickMark val="none"/>
        <c:tickLblPos val="nextTo"/>
        <c:txPr>
          <a:bodyPr/>
          <a:lstStyle/>
          <a:p>
            <a:pPr>
              <a:defRPr sz="700"/>
            </a:pPr>
            <a:endParaRPr lang="en-US"/>
          </a:p>
        </c:txPr>
        <c:crossAx val="133731456"/>
        <c:crosses val="autoZero"/>
        <c:auto val="1"/>
        <c:lblAlgn val="ctr"/>
        <c:lblOffset val="100"/>
        <c:tickLblSkip val="1"/>
        <c:noMultiLvlLbl val="0"/>
      </c:catAx>
      <c:valAx>
        <c:axId val="133731456"/>
        <c:scaling>
          <c:orientation val="minMax"/>
        </c:scaling>
        <c:delete val="0"/>
        <c:axPos val="b"/>
        <c:majorGridlines/>
        <c:numFmt formatCode="0" sourceLinked="0"/>
        <c:majorTickMark val="out"/>
        <c:minorTickMark val="none"/>
        <c:tickLblPos val="nextTo"/>
        <c:crossAx val="133729664"/>
        <c:crosses val="autoZero"/>
        <c:crossBetween val="between"/>
      </c:valAx>
      <c:spPr>
        <a:noFill/>
        <a:ln>
          <a:noFill/>
        </a:ln>
      </c:spPr>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60"/>
            </a:pPr>
            <a:r>
              <a:rPr lang="en-US" sz="960"/>
              <a:t>b. HEIs in regions</a:t>
            </a:r>
          </a:p>
        </c:rich>
      </c:tx>
      <c:overlay val="0"/>
    </c:title>
    <c:autoTitleDeleted val="0"/>
    <c:plotArea>
      <c:layout>
        <c:manualLayout>
          <c:layoutTarget val="inner"/>
          <c:xMode val="edge"/>
          <c:yMode val="edge"/>
          <c:x val="0.50583221373786103"/>
          <c:y val="0.15741935483871"/>
          <c:w val="0.45073383105729498"/>
          <c:h val="0.73666634102498996"/>
        </c:manualLayout>
      </c:layout>
      <c:barChart>
        <c:barDir val="bar"/>
        <c:grouping val="clustered"/>
        <c:varyColors val="0"/>
        <c:ser>
          <c:idx val="0"/>
          <c:order val="0"/>
          <c:tx>
            <c:strRef>
              <c:f>Sheet1!$G$199</c:f>
              <c:strCache>
                <c:ptCount val="1"/>
                <c:pt idx="0">
                  <c:v>STR</c:v>
                </c:pt>
              </c:strCache>
            </c:strRef>
          </c:tx>
          <c:invertIfNegative val="0"/>
          <c:cat>
            <c:strRef>
              <c:f>Sheet1!$F$200:$F$211</c:f>
              <c:strCache>
                <c:ptCount val="12"/>
                <c:pt idx="0">
                  <c:v>Technological Uni branch (BTU Kulob)</c:v>
                </c:pt>
                <c:pt idx="1">
                  <c:v>Khujand State Uni (KSU Khujand)</c:v>
                </c:pt>
                <c:pt idx="2">
                  <c:v>Kholog State Univ.  (KSU)</c:v>
                </c:pt>
                <c:pt idx="3">
                  <c:v>Argicultural Uni branch (BAU Dangara)</c:v>
                </c:pt>
                <c:pt idx="4">
                  <c:v>Tajik State Univ. of Law (TGUPB&amp;P)</c:v>
                </c:pt>
                <c:pt idx="5">
                  <c:v>AVERAGE</c:v>
                </c:pt>
                <c:pt idx="6">
                  <c:v>Tajik Pedagogical Inst. (TPPI Panjakent)</c:v>
                </c:pt>
                <c:pt idx="7">
                  <c:v>Inst. of Economy &amp; Trade (IE &amp; T Khujand)</c:v>
                </c:pt>
                <c:pt idx="8">
                  <c:v>Polytechnic Khujand (PITTU)</c:v>
                </c:pt>
                <c:pt idx="9">
                  <c:v>Tajik Energy Inst. (TEI)</c:v>
                </c:pt>
                <c:pt idx="10">
                  <c:v>Kulob State Univ. (KSU)</c:v>
                </c:pt>
                <c:pt idx="11">
                  <c:v>Kurgan-Tube State Univ. (KSU)</c:v>
                </c:pt>
              </c:strCache>
            </c:strRef>
          </c:cat>
          <c:val>
            <c:numRef>
              <c:f>Sheet1!$G$200:$G$211</c:f>
              <c:numCache>
                <c:formatCode>0.0</c:formatCode>
                <c:ptCount val="12"/>
                <c:pt idx="0">
                  <c:v>10.826446280991741</c:v>
                </c:pt>
                <c:pt idx="1">
                  <c:v>13.530567685589521</c:v>
                </c:pt>
                <c:pt idx="2">
                  <c:v>15.19463087248322</c:v>
                </c:pt>
                <c:pt idx="3">
                  <c:v>15.901785714285721</c:v>
                </c:pt>
                <c:pt idx="4">
                  <c:v>18.91319444444445</c:v>
                </c:pt>
                <c:pt idx="5">
                  <c:v>19.032800193857959</c:v>
                </c:pt>
                <c:pt idx="6">
                  <c:v>19.52941176470588</c:v>
                </c:pt>
                <c:pt idx="7">
                  <c:v>19.91836734693878</c:v>
                </c:pt>
                <c:pt idx="8">
                  <c:v>20.178010471204189</c:v>
                </c:pt>
                <c:pt idx="9">
                  <c:v>22.173333333333279</c:v>
                </c:pt>
                <c:pt idx="10">
                  <c:v>22.368421052631579</c:v>
                </c:pt>
                <c:pt idx="11">
                  <c:v>30.82663316582914</c:v>
                </c:pt>
              </c:numCache>
            </c:numRef>
          </c:val>
        </c:ser>
        <c:dLbls>
          <c:showLegendKey val="0"/>
          <c:showVal val="0"/>
          <c:showCatName val="0"/>
          <c:showSerName val="0"/>
          <c:showPercent val="0"/>
          <c:showBubbleSize val="0"/>
        </c:dLbls>
        <c:gapWidth val="150"/>
        <c:axId val="130597248"/>
        <c:axId val="130598784"/>
      </c:barChart>
      <c:catAx>
        <c:axId val="130597248"/>
        <c:scaling>
          <c:orientation val="minMax"/>
        </c:scaling>
        <c:delete val="0"/>
        <c:axPos val="l"/>
        <c:majorTickMark val="out"/>
        <c:minorTickMark val="none"/>
        <c:tickLblPos val="nextTo"/>
        <c:txPr>
          <a:bodyPr/>
          <a:lstStyle/>
          <a:p>
            <a:pPr>
              <a:defRPr sz="700"/>
            </a:pPr>
            <a:endParaRPr lang="en-US"/>
          </a:p>
        </c:txPr>
        <c:crossAx val="130598784"/>
        <c:crosses val="autoZero"/>
        <c:auto val="1"/>
        <c:lblAlgn val="ctr"/>
        <c:lblOffset val="100"/>
        <c:tickLblSkip val="1"/>
        <c:noMultiLvlLbl val="0"/>
      </c:catAx>
      <c:valAx>
        <c:axId val="130598784"/>
        <c:scaling>
          <c:orientation val="minMax"/>
        </c:scaling>
        <c:delete val="0"/>
        <c:axPos val="b"/>
        <c:majorGridlines/>
        <c:numFmt formatCode="0" sourceLinked="0"/>
        <c:majorTickMark val="out"/>
        <c:minorTickMark val="none"/>
        <c:tickLblPos val="nextTo"/>
        <c:txPr>
          <a:bodyPr/>
          <a:lstStyle/>
          <a:p>
            <a:pPr>
              <a:defRPr sz="800"/>
            </a:pPr>
            <a:endParaRPr lang="en-US"/>
          </a:p>
        </c:txPr>
        <c:crossAx val="130597248"/>
        <c:crosses val="autoZero"/>
        <c:crossBetween val="between"/>
        <c:majorUnit val="5"/>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81156417232699"/>
          <c:y val="9.4852795258772896E-2"/>
          <c:w val="0.70258202850501805"/>
          <c:h val="0.49352277118797699"/>
        </c:manualLayout>
      </c:layout>
      <c:lineChart>
        <c:grouping val="standard"/>
        <c:varyColors val="0"/>
        <c:ser>
          <c:idx val="0"/>
          <c:order val="0"/>
          <c:tx>
            <c:strRef>
              <c:f>Sheet1!$C$27</c:f>
              <c:strCache>
                <c:ptCount val="1"/>
                <c:pt idx="0">
                  <c:v>New economy skills</c:v>
                </c:pt>
              </c:strCache>
            </c:strRef>
          </c:tx>
          <c:dPt>
            <c:idx val="2"/>
            <c:marker>
              <c:symbol val="none"/>
            </c:marker>
            <c:bubble3D val="0"/>
          </c:dPt>
          <c:cat>
            <c:numRef>
              <c:f>Sheet1!$D$26:$G$26</c:f>
              <c:numCache>
                <c:formatCode>General</c:formatCode>
                <c:ptCount val="4"/>
                <c:pt idx="0">
                  <c:v>2007</c:v>
                </c:pt>
                <c:pt idx="1">
                  <c:v>2009</c:v>
                </c:pt>
                <c:pt idx="2">
                  <c:v>2011</c:v>
                </c:pt>
                <c:pt idx="3">
                  <c:v>2013</c:v>
                </c:pt>
              </c:numCache>
            </c:numRef>
          </c:cat>
          <c:val>
            <c:numRef>
              <c:f>Sheet1!$D$27:$G$27</c:f>
              <c:numCache>
                <c:formatCode>0.00</c:formatCode>
                <c:ptCount val="4"/>
                <c:pt idx="0" formatCode="General">
                  <c:v>50</c:v>
                </c:pt>
                <c:pt idx="1">
                  <c:v>56.867479732307316</c:v>
                </c:pt>
                <c:pt idx="2" formatCode="General">
                  <c:v>66.998579510361608</c:v>
                </c:pt>
                <c:pt idx="3">
                  <c:v>77.129679288415915</c:v>
                </c:pt>
              </c:numCache>
            </c:numRef>
          </c:val>
          <c:smooth val="0"/>
        </c:ser>
        <c:ser>
          <c:idx val="1"/>
          <c:order val="1"/>
          <c:tx>
            <c:strRef>
              <c:f>Sheet1!$C$28</c:f>
              <c:strCache>
                <c:ptCount val="1"/>
                <c:pt idx="0">
                  <c:v>Routine cognitive</c:v>
                </c:pt>
              </c:strCache>
            </c:strRef>
          </c:tx>
          <c:dPt>
            <c:idx val="2"/>
            <c:marker>
              <c:symbol val="none"/>
            </c:marker>
            <c:bubble3D val="0"/>
          </c:dPt>
          <c:cat>
            <c:numRef>
              <c:f>Sheet1!$D$26:$G$26</c:f>
              <c:numCache>
                <c:formatCode>General</c:formatCode>
                <c:ptCount val="4"/>
                <c:pt idx="0">
                  <c:v>2007</c:v>
                </c:pt>
                <c:pt idx="1">
                  <c:v>2009</c:v>
                </c:pt>
                <c:pt idx="2">
                  <c:v>2011</c:v>
                </c:pt>
                <c:pt idx="3">
                  <c:v>2013</c:v>
                </c:pt>
              </c:numCache>
            </c:numRef>
          </c:cat>
          <c:val>
            <c:numRef>
              <c:f>Sheet1!$D$28:$G$28</c:f>
              <c:numCache>
                <c:formatCode>0.00</c:formatCode>
                <c:ptCount val="4"/>
                <c:pt idx="0" formatCode="General">
                  <c:v>50</c:v>
                </c:pt>
                <c:pt idx="1">
                  <c:v>50.100849832607118</c:v>
                </c:pt>
                <c:pt idx="2" formatCode="General">
                  <c:v>62.450354826361362</c:v>
                </c:pt>
                <c:pt idx="3">
                  <c:v>74.7998598201156</c:v>
                </c:pt>
              </c:numCache>
            </c:numRef>
          </c:val>
          <c:smooth val="0"/>
        </c:ser>
        <c:ser>
          <c:idx val="2"/>
          <c:order val="2"/>
          <c:tx>
            <c:strRef>
              <c:f>Sheet1!$C$29</c:f>
              <c:strCache>
                <c:ptCount val="1"/>
                <c:pt idx="0">
                  <c:v>Manual skills</c:v>
                </c:pt>
              </c:strCache>
            </c:strRef>
          </c:tx>
          <c:dPt>
            <c:idx val="2"/>
            <c:marker>
              <c:symbol val="none"/>
            </c:marker>
            <c:bubble3D val="0"/>
          </c:dPt>
          <c:cat>
            <c:numRef>
              <c:f>Sheet1!$D$26:$G$26</c:f>
              <c:numCache>
                <c:formatCode>General</c:formatCode>
                <c:ptCount val="4"/>
                <c:pt idx="0">
                  <c:v>2007</c:v>
                </c:pt>
                <c:pt idx="1">
                  <c:v>2009</c:v>
                </c:pt>
                <c:pt idx="2">
                  <c:v>2011</c:v>
                </c:pt>
                <c:pt idx="3">
                  <c:v>2013</c:v>
                </c:pt>
              </c:numCache>
            </c:numRef>
          </c:cat>
          <c:val>
            <c:numRef>
              <c:f>Sheet1!$D$29:$G$29</c:f>
              <c:numCache>
                <c:formatCode>0.00</c:formatCode>
                <c:ptCount val="4"/>
                <c:pt idx="0" formatCode="General">
                  <c:v>50</c:v>
                </c:pt>
                <c:pt idx="1">
                  <c:v>47.446103609114743</c:v>
                </c:pt>
                <c:pt idx="2" formatCode="General">
                  <c:v>34.954885033306233</c:v>
                </c:pt>
                <c:pt idx="3">
                  <c:v>22.4636664574981</c:v>
                </c:pt>
              </c:numCache>
            </c:numRef>
          </c:val>
          <c:smooth val="0"/>
        </c:ser>
        <c:dLbls>
          <c:showLegendKey val="0"/>
          <c:showVal val="0"/>
          <c:showCatName val="0"/>
          <c:showSerName val="0"/>
          <c:showPercent val="0"/>
          <c:showBubbleSize val="0"/>
        </c:dLbls>
        <c:marker val="1"/>
        <c:smooth val="0"/>
        <c:axId val="342211584"/>
        <c:axId val="342217472"/>
      </c:lineChart>
      <c:catAx>
        <c:axId val="342211584"/>
        <c:scaling>
          <c:orientation val="minMax"/>
        </c:scaling>
        <c:delete val="0"/>
        <c:axPos val="b"/>
        <c:numFmt formatCode="General" sourceLinked="1"/>
        <c:majorTickMark val="out"/>
        <c:minorTickMark val="none"/>
        <c:tickLblPos val="nextTo"/>
        <c:txPr>
          <a:bodyPr/>
          <a:lstStyle/>
          <a:p>
            <a:pPr>
              <a:defRPr sz="800"/>
            </a:pPr>
            <a:endParaRPr lang="en-US"/>
          </a:p>
        </c:txPr>
        <c:crossAx val="342217472"/>
        <c:crosses val="autoZero"/>
        <c:auto val="1"/>
        <c:lblAlgn val="ctr"/>
        <c:lblOffset val="100"/>
        <c:noMultiLvlLbl val="0"/>
      </c:catAx>
      <c:valAx>
        <c:axId val="342217472"/>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342211584"/>
        <c:crosses val="autoZero"/>
        <c:crossBetween val="between"/>
      </c:valAx>
    </c:plotArea>
    <c:legend>
      <c:legendPos val="b"/>
      <c:layout>
        <c:manualLayout>
          <c:xMode val="edge"/>
          <c:yMode val="edge"/>
          <c:x val="2.4470226179772601E-2"/>
          <c:y val="0.70181798612208901"/>
          <c:w val="0.94192334788585896"/>
          <c:h val="0.29818201387791099"/>
        </c:manualLayout>
      </c:layout>
      <c:overlay val="0"/>
      <c:txPr>
        <a:bodyPr/>
        <a:lstStyle/>
        <a:p>
          <a:pPr>
            <a:defRPr sz="900"/>
          </a:pPr>
          <a:endParaRPr lang="en-US"/>
        </a:p>
      </c:txPr>
    </c:legend>
    <c:plotVisOnly val="1"/>
    <c:dispBlanksAs val="gap"/>
    <c:showDLblsOverMax val="0"/>
  </c:chart>
  <c:spPr>
    <a:ln>
      <a:solidFill>
        <a:srgbClr val="FFFFFF"/>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rgbClr val="FF0000"/>
              </a:solidFill>
            </c:spPr>
          </c:dPt>
          <c:dPt>
            <c:idx val="7"/>
            <c:invertIfNegative val="0"/>
            <c:bubble3D val="0"/>
            <c:spPr>
              <a:solidFill>
                <a:srgbClr val="FF0000"/>
              </a:solidFill>
            </c:spPr>
          </c:dPt>
          <c:dPt>
            <c:idx val="15"/>
            <c:invertIfNegative val="0"/>
            <c:bubble3D val="0"/>
            <c:spPr>
              <a:solidFill>
                <a:srgbClr val="FF0000"/>
              </a:solidFill>
            </c:spPr>
          </c:dPt>
          <c:dPt>
            <c:idx val="38"/>
            <c:invertIfNegative val="0"/>
            <c:bubble3D val="0"/>
            <c:spPr>
              <a:solidFill>
                <a:srgbClr val="FF0000"/>
              </a:solidFill>
            </c:spPr>
          </c:dPt>
          <c:dPt>
            <c:idx val="40"/>
            <c:invertIfNegative val="0"/>
            <c:bubble3D val="0"/>
            <c:spPr>
              <a:solidFill>
                <a:srgbClr val="FF0000"/>
              </a:solidFill>
            </c:spPr>
          </c:dPt>
          <c:cat>
            <c:strRef>
              <c:f>Sheet1!$Z$9:$Z$49</c:f>
              <c:strCache>
                <c:ptCount val="41"/>
                <c:pt idx="0">
                  <c:v>KSU (Khorog)</c:v>
                </c:pt>
                <c:pt idx="2">
                  <c:v>KSU (Kulob)</c:v>
                </c:pt>
                <c:pt idx="3">
                  <c:v>KSU (Kurgan-Tyube)</c:v>
                </c:pt>
                <c:pt idx="4">
                  <c:v>ITE (energy)</c:v>
                </c:pt>
                <c:pt idx="5">
                  <c:v>FTU Kulob</c:v>
                </c:pt>
                <c:pt idx="6">
                  <c:v>FTAU in Dangara </c:v>
                </c:pt>
                <c:pt idx="7">
                  <c:v>Khatlon average</c:v>
                </c:pt>
                <c:pt idx="9">
                  <c:v>KSU (Khujand) </c:v>
                </c:pt>
                <c:pt idx="10">
                  <c:v>TGUPB and P </c:v>
                </c:pt>
                <c:pt idx="11">
                  <c:v>TNGMI (mountain) </c:v>
                </c:pt>
                <c:pt idx="12">
                  <c:v>TPU Penjikent </c:v>
                </c:pt>
                <c:pt idx="13">
                  <c:v>TETI Khujand </c:v>
                </c:pt>
                <c:pt idx="14">
                  <c:v>PITU(Khujand) </c:v>
                </c:pt>
                <c:pt idx="15">
                  <c:v>Sughd average</c:v>
                </c:pt>
                <c:pt idx="17">
                  <c:v>TNU (national)</c:v>
                </c:pt>
                <c:pt idx="18">
                  <c:v>TSPU (pedagogical)</c:v>
                </c:pt>
                <c:pt idx="19">
                  <c:v>Technical University</c:v>
                </c:pt>
                <c:pt idx="20">
                  <c:v>TAU (agrarian)</c:v>
                </c:pt>
                <c:pt idx="21">
                  <c:v>LGU (medical)</c:v>
                </c:pt>
                <c:pt idx="22">
                  <c:v>RTSU (Slavic)</c:v>
                </c:pt>
                <c:pt idx="23">
                  <c:v>TGUK (Commerce)</c:v>
                </c:pt>
                <c:pt idx="24">
                  <c:v>Technology University</c:v>
                </c:pt>
                <c:pt idx="25">
                  <c:v>TGIYA (languages)</c:v>
                </c:pt>
                <c:pt idx="26">
                  <c:v>TGII (Arts)</c:v>
                </c:pt>
                <c:pt idx="27">
                  <c:v>TNC (Conservatory)</c:v>
                </c:pt>
                <c:pt idx="28">
                  <c:v>TII (Islamic)</c:v>
                </c:pt>
                <c:pt idx="29">
                  <c:v>TIE (economic)</c:v>
                </c:pt>
                <c:pt idx="30">
                  <c:v>SP and C (service) </c:v>
                </c:pt>
                <c:pt idx="31">
                  <c:v>TIFK (Training)</c:v>
                </c:pt>
                <c:pt idx="32">
                  <c:v>TFI (financial)</c:v>
                </c:pt>
                <c:pt idx="33">
                  <c:v>VIMORT (military)</c:v>
                </c:pt>
                <c:pt idx="34">
                  <c:v>PVI (border)</c:v>
                </c:pt>
                <c:pt idx="35">
                  <c:v>FMGU (Moscow)</c:v>
                </c:pt>
                <c:pt idx="36">
                  <c:v>FTGPU (Rasht)</c:v>
                </c:pt>
                <c:pt idx="37">
                  <c:v>FU MISA </c:v>
                </c:pt>
                <c:pt idx="38">
                  <c:v>Dushanbe average</c:v>
                </c:pt>
                <c:pt idx="40">
                  <c:v>Republic average</c:v>
                </c:pt>
              </c:strCache>
            </c:strRef>
          </c:cat>
          <c:val>
            <c:numRef>
              <c:f>Sheet1!$AA$9:$AA$49</c:f>
              <c:numCache>
                <c:formatCode>General</c:formatCode>
                <c:ptCount val="41"/>
                <c:pt idx="0" formatCode="0%">
                  <c:v>0.742932862190813</c:v>
                </c:pt>
                <c:pt idx="2" formatCode="0%">
                  <c:v>0.52636678200692</c:v>
                </c:pt>
                <c:pt idx="3" formatCode="0%">
                  <c:v>0.58325861928437495</c:v>
                </c:pt>
                <c:pt idx="4" formatCode="0%">
                  <c:v>0.71256764882741996</c:v>
                </c:pt>
                <c:pt idx="5" formatCode="0%">
                  <c:v>1</c:v>
                </c:pt>
                <c:pt idx="6" formatCode="0%">
                  <c:v>0.80123526108927601</c:v>
                </c:pt>
                <c:pt idx="7" formatCode="0%">
                  <c:v>0.61370009897723499</c:v>
                </c:pt>
                <c:pt idx="9" formatCode="0%">
                  <c:v>0.65862514119735405</c:v>
                </c:pt>
                <c:pt idx="10" formatCode="0%">
                  <c:v>0.55296493482650999</c:v>
                </c:pt>
                <c:pt idx="11" formatCode="0%">
                  <c:v>0.81241442263806496</c:v>
                </c:pt>
                <c:pt idx="12" formatCode="0%">
                  <c:v>0.54856927710843395</c:v>
                </c:pt>
                <c:pt idx="13" formatCode="0%">
                  <c:v>0.40020491803278702</c:v>
                </c:pt>
                <c:pt idx="14" formatCode="0%">
                  <c:v>0.86040477426050899</c:v>
                </c:pt>
                <c:pt idx="15" formatCode="0%">
                  <c:v>0.62634459932531406</c:v>
                </c:pt>
                <c:pt idx="17" formatCode="0%">
                  <c:v>0.74868786662550202</c:v>
                </c:pt>
                <c:pt idx="18" formatCode="0%">
                  <c:v>0.596590364907576</c:v>
                </c:pt>
                <c:pt idx="19" formatCode="0%">
                  <c:v>0.734693877551021</c:v>
                </c:pt>
                <c:pt idx="20" formatCode="0%">
                  <c:v>0.713562996868224</c:v>
                </c:pt>
                <c:pt idx="21" formatCode="0%">
                  <c:v>1</c:v>
                </c:pt>
                <c:pt idx="22" formatCode="0%">
                  <c:v>0.57991948851527397</c:v>
                </c:pt>
                <c:pt idx="23" formatCode="0%">
                  <c:v>0.45932637384282099</c:v>
                </c:pt>
                <c:pt idx="24" formatCode="0%">
                  <c:v>0.91218424962852895</c:v>
                </c:pt>
                <c:pt idx="25" formatCode="0%">
                  <c:v>0.84387265590928895</c:v>
                </c:pt>
                <c:pt idx="26" formatCode="0%">
                  <c:v>0.711242603550296</c:v>
                </c:pt>
                <c:pt idx="27" formatCode="0%">
                  <c:v>0.90780141843971596</c:v>
                </c:pt>
                <c:pt idx="28" formatCode="0%">
                  <c:v>0.76759410801964001</c:v>
                </c:pt>
                <c:pt idx="29" formatCode="0%">
                  <c:v>0.55229212145266904</c:v>
                </c:pt>
                <c:pt idx="30" formatCode="0%">
                  <c:v>0.624760689215061</c:v>
                </c:pt>
                <c:pt idx="31" formatCode="0%">
                  <c:v>0.84250000000000003</c:v>
                </c:pt>
                <c:pt idx="32" formatCode="0%">
                  <c:v>0.75177809388335703</c:v>
                </c:pt>
                <c:pt idx="33" formatCode="0%">
                  <c:v>1</c:v>
                </c:pt>
                <c:pt idx="34" formatCode="0%">
                  <c:v>1</c:v>
                </c:pt>
                <c:pt idx="35" formatCode="0%">
                  <c:v>1</c:v>
                </c:pt>
                <c:pt idx="36" formatCode="0%">
                  <c:v>0.46077547339945901</c:v>
                </c:pt>
                <c:pt idx="37" formatCode="0%">
                  <c:v>0.65573770491803296</c:v>
                </c:pt>
                <c:pt idx="38" formatCode="0%">
                  <c:v>0.72396136645826203</c:v>
                </c:pt>
                <c:pt idx="40" formatCode="0%">
                  <c:v>0.68656213006011602</c:v>
                </c:pt>
              </c:numCache>
            </c:numRef>
          </c:val>
        </c:ser>
        <c:dLbls>
          <c:showLegendKey val="0"/>
          <c:showVal val="0"/>
          <c:showCatName val="0"/>
          <c:showSerName val="0"/>
          <c:showPercent val="0"/>
          <c:showBubbleSize val="0"/>
        </c:dLbls>
        <c:gapWidth val="150"/>
        <c:axId val="342489728"/>
        <c:axId val="343077248"/>
      </c:barChart>
      <c:catAx>
        <c:axId val="342489728"/>
        <c:scaling>
          <c:orientation val="minMax"/>
        </c:scaling>
        <c:delete val="0"/>
        <c:axPos val="l"/>
        <c:majorTickMark val="out"/>
        <c:minorTickMark val="none"/>
        <c:tickLblPos val="nextTo"/>
        <c:txPr>
          <a:bodyPr/>
          <a:lstStyle/>
          <a:p>
            <a:pPr>
              <a:defRPr sz="700"/>
            </a:pPr>
            <a:endParaRPr lang="en-US"/>
          </a:p>
        </c:txPr>
        <c:crossAx val="343077248"/>
        <c:crosses val="autoZero"/>
        <c:auto val="1"/>
        <c:lblAlgn val="ctr"/>
        <c:lblOffset val="100"/>
        <c:tickLblSkip val="1"/>
        <c:noMultiLvlLbl val="0"/>
      </c:catAx>
      <c:valAx>
        <c:axId val="343077248"/>
        <c:scaling>
          <c:orientation val="minMax"/>
          <c:max val="1"/>
        </c:scaling>
        <c:delete val="0"/>
        <c:axPos val="b"/>
        <c:majorGridlines/>
        <c:numFmt formatCode="0%" sourceLinked="1"/>
        <c:majorTickMark val="out"/>
        <c:minorTickMark val="none"/>
        <c:tickLblPos val="nextTo"/>
        <c:txPr>
          <a:bodyPr/>
          <a:lstStyle/>
          <a:p>
            <a:pPr>
              <a:defRPr sz="700"/>
            </a:pPr>
            <a:endParaRPr lang="en-US"/>
          </a:p>
        </c:txPr>
        <c:crossAx val="342489728"/>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003546853940495E-2"/>
          <c:y val="8.0291970802919693E-2"/>
          <c:w val="0.61764063275874304"/>
          <c:h val="0.76392896143456501"/>
        </c:manualLayout>
      </c:layout>
      <c:barChart>
        <c:barDir val="col"/>
        <c:grouping val="clustered"/>
        <c:varyColors val="0"/>
        <c:ser>
          <c:idx val="0"/>
          <c:order val="0"/>
          <c:tx>
            <c:strRef>
              <c:f>Sheet1!$C$52</c:f>
              <c:strCache>
                <c:ptCount val="1"/>
                <c:pt idx="0">
                  <c:v>Number of students</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Sheet1!$D$48:$G$48</c:f>
              <c:strCache>
                <c:ptCount val="4"/>
                <c:pt idx="0">
                  <c:v>2008/09</c:v>
                </c:pt>
                <c:pt idx="1">
                  <c:v>2009/10</c:v>
                </c:pt>
                <c:pt idx="2">
                  <c:v>2010/11</c:v>
                </c:pt>
                <c:pt idx="3">
                  <c:v>2011/12</c:v>
                </c:pt>
              </c:strCache>
            </c:strRef>
          </c:cat>
          <c:val>
            <c:numRef>
              <c:f>Sheet1!$D$52:$G$52</c:f>
              <c:numCache>
                <c:formatCode>0</c:formatCode>
                <c:ptCount val="4"/>
                <c:pt idx="0">
                  <c:v>156.18199999999999</c:v>
                </c:pt>
                <c:pt idx="1">
                  <c:v>157.89699999999999</c:v>
                </c:pt>
                <c:pt idx="2">
                  <c:v>154.83199999999999</c:v>
                </c:pt>
                <c:pt idx="3">
                  <c:v>151.20699999999999</c:v>
                </c:pt>
              </c:numCache>
            </c:numRef>
          </c:val>
        </c:ser>
        <c:dLbls>
          <c:showLegendKey val="0"/>
          <c:showVal val="0"/>
          <c:showCatName val="0"/>
          <c:showSerName val="0"/>
          <c:showPercent val="0"/>
          <c:showBubbleSize val="0"/>
        </c:dLbls>
        <c:gapWidth val="150"/>
        <c:axId val="343090688"/>
        <c:axId val="343092224"/>
      </c:barChart>
      <c:scatterChart>
        <c:scatterStyle val="lineMarker"/>
        <c:varyColors val="0"/>
        <c:ser>
          <c:idx val="1"/>
          <c:order val="1"/>
          <c:tx>
            <c:v>Quota</c:v>
          </c:tx>
          <c:spPr>
            <a:ln w="28575">
              <a:noFill/>
            </a:ln>
          </c:spPr>
          <c:dLbls>
            <c:dLbl>
              <c:idx val="0"/>
              <c:layout>
                <c:manualLayout>
                  <c:x val="-5.3558844256518703E-2"/>
                  <c:y val="-7.3333294838165503E-2"/>
                </c:manualLayout>
              </c:layout>
              <c:showLegendKey val="0"/>
              <c:showVal val="1"/>
              <c:showCatName val="0"/>
              <c:showSerName val="0"/>
              <c:showPercent val="0"/>
              <c:showBubbleSize val="0"/>
            </c:dLbl>
            <c:dLbl>
              <c:idx val="1"/>
              <c:layout>
                <c:manualLayout>
                  <c:x val="-5.0739957716701901E-2"/>
                  <c:y val="-7.3333294838165503E-2"/>
                </c:manualLayout>
              </c:layout>
              <c:showLegendKey val="0"/>
              <c:showVal val="1"/>
              <c:showCatName val="0"/>
              <c:showSerName val="0"/>
              <c:showPercent val="0"/>
              <c:showBubbleSize val="0"/>
            </c:dLbl>
            <c:dLbl>
              <c:idx val="2"/>
              <c:layout>
                <c:manualLayout>
                  <c:x val="-5.0744600222725297E-2"/>
                  <c:y val="-7.3333294838165503E-2"/>
                </c:manualLayout>
              </c:layout>
              <c:showLegendKey val="0"/>
              <c:showVal val="1"/>
              <c:showCatName val="0"/>
              <c:showSerName val="0"/>
              <c:showPercent val="0"/>
              <c:showBubbleSize val="0"/>
            </c:dLbl>
            <c:dLbl>
              <c:idx val="3"/>
              <c:layout>
                <c:manualLayout>
                  <c:x val="-5.08235256453154E-2"/>
                  <c:y val="-6.6666631671059504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yVal>
            <c:numRef>
              <c:f>Sheet1!$D$51:$G$51</c:f>
              <c:numCache>
                <c:formatCode>0.0%</c:formatCode>
                <c:ptCount val="4"/>
                <c:pt idx="0">
                  <c:v>1.76268712143525E-2</c:v>
                </c:pt>
                <c:pt idx="1">
                  <c:v>2.8822586876254799E-2</c:v>
                </c:pt>
                <c:pt idx="2">
                  <c:v>3.1156350108504701E-2</c:v>
                </c:pt>
                <c:pt idx="3">
                  <c:v>3.4085723544544901E-2</c:v>
                </c:pt>
              </c:numCache>
            </c:numRef>
          </c:yVal>
          <c:smooth val="0"/>
        </c:ser>
        <c:dLbls>
          <c:showLegendKey val="0"/>
          <c:showVal val="0"/>
          <c:showCatName val="0"/>
          <c:showSerName val="0"/>
          <c:showPercent val="0"/>
          <c:showBubbleSize val="0"/>
        </c:dLbls>
        <c:axId val="343090688"/>
        <c:axId val="343092224"/>
      </c:scatterChart>
      <c:catAx>
        <c:axId val="343090688"/>
        <c:scaling>
          <c:orientation val="minMax"/>
        </c:scaling>
        <c:delete val="0"/>
        <c:axPos val="b"/>
        <c:majorTickMark val="out"/>
        <c:minorTickMark val="none"/>
        <c:tickLblPos val="nextTo"/>
        <c:txPr>
          <a:bodyPr/>
          <a:lstStyle/>
          <a:p>
            <a:pPr>
              <a:defRPr sz="800"/>
            </a:pPr>
            <a:endParaRPr lang="en-US"/>
          </a:p>
        </c:txPr>
        <c:crossAx val="343092224"/>
        <c:crosses val="autoZero"/>
        <c:auto val="1"/>
        <c:lblAlgn val="ctr"/>
        <c:lblOffset val="100"/>
        <c:noMultiLvlLbl val="0"/>
      </c:catAx>
      <c:valAx>
        <c:axId val="343092224"/>
        <c:scaling>
          <c:orientation val="minMax"/>
        </c:scaling>
        <c:delete val="0"/>
        <c:axPos val="l"/>
        <c:majorGridlines>
          <c:spPr>
            <a:ln>
              <a:noFill/>
            </a:ln>
          </c:spPr>
        </c:majorGridlines>
        <c:numFmt formatCode="0" sourceLinked="1"/>
        <c:majorTickMark val="out"/>
        <c:minorTickMark val="none"/>
        <c:tickLblPos val="nextTo"/>
        <c:txPr>
          <a:bodyPr/>
          <a:lstStyle/>
          <a:p>
            <a:pPr>
              <a:defRPr sz="800"/>
            </a:pPr>
            <a:endParaRPr lang="en-US"/>
          </a:p>
        </c:txPr>
        <c:crossAx val="343090688"/>
        <c:crosses val="autoZero"/>
        <c:crossBetween val="between"/>
      </c:valAx>
    </c:plotArea>
    <c:legend>
      <c:legendPos val="r"/>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485916609417101"/>
          <c:y val="7.9710144927536294E-2"/>
          <c:w val="0.66843594215152602"/>
          <c:h val="0.78737875156909698"/>
        </c:manualLayout>
      </c:layout>
      <c:bar3DChart>
        <c:barDir val="col"/>
        <c:grouping val="stacked"/>
        <c:varyColors val="0"/>
        <c:ser>
          <c:idx val="0"/>
          <c:order val="0"/>
          <c:tx>
            <c:strRef>
              <c:f>Sheet1!$D$99</c:f>
              <c:strCache>
                <c:ptCount val="1"/>
                <c:pt idx="0">
                  <c:v>boys</c:v>
                </c:pt>
              </c:strCache>
            </c:strRef>
          </c:tx>
          <c:invertIfNegative val="0"/>
          <c:dLbls>
            <c:numFmt formatCode="General" sourceLinked="0"/>
            <c:txPr>
              <a:bodyPr/>
              <a:lstStyle/>
              <a:p>
                <a:pPr>
                  <a:defRPr sz="800"/>
                </a:pPr>
                <a:endParaRPr lang="en-US"/>
              </a:p>
            </c:txPr>
            <c:showLegendKey val="0"/>
            <c:showVal val="1"/>
            <c:showCatName val="0"/>
            <c:showSerName val="0"/>
            <c:showPercent val="0"/>
            <c:showBubbleSize val="0"/>
            <c:showLeaderLines val="0"/>
          </c:dLbls>
          <c:cat>
            <c:strRef>
              <c:f>Sheet1!$C$100:$C$103</c:f>
              <c:strCache>
                <c:ptCount val="4"/>
                <c:pt idx="0">
                  <c:v>2008/09</c:v>
                </c:pt>
                <c:pt idx="1">
                  <c:v>2009/10</c:v>
                </c:pt>
                <c:pt idx="2">
                  <c:v>2010/11</c:v>
                </c:pt>
                <c:pt idx="3">
                  <c:v>2011/12</c:v>
                </c:pt>
              </c:strCache>
            </c:strRef>
          </c:cat>
          <c:val>
            <c:numRef>
              <c:f>Sheet1!$D$100:$D$103</c:f>
              <c:numCache>
                <c:formatCode>General</c:formatCode>
                <c:ptCount val="4"/>
                <c:pt idx="0">
                  <c:v>1295</c:v>
                </c:pt>
                <c:pt idx="1">
                  <c:v>2489</c:v>
                </c:pt>
                <c:pt idx="2" formatCode="0">
                  <c:v>2293</c:v>
                </c:pt>
                <c:pt idx="3">
                  <c:v>2625</c:v>
                </c:pt>
              </c:numCache>
            </c:numRef>
          </c:val>
        </c:ser>
        <c:ser>
          <c:idx val="1"/>
          <c:order val="1"/>
          <c:tx>
            <c:strRef>
              <c:f>Sheet1!$E$99</c:f>
              <c:strCache>
                <c:ptCount val="1"/>
                <c:pt idx="0">
                  <c:v>girls</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Sheet1!$C$100:$C$103</c:f>
              <c:strCache>
                <c:ptCount val="4"/>
                <c:pt idx="0">
                  <c:v>2008/09</c:v>
                </c:pt>
                <c:pt idx="1">
                  <c:v>2009/10</c:v>
                </c:pt>
                <c:pt idx="2">
                  <c:v>2010/11</c:v>
                </c:pt>
                <c:pt idx="3">
                  <c:v>2011/12</c:v>
                </c:pt>
              </c:strCache>
            </c:strRef>
          </c:cat>
          <c:val>
            <c:numRef>
              <c:f>Sheet1!$E$100:$E$103</c:f>
              <c:numCache>
                <c:formatCode>General</c:formatCode>
                <c:ptCount val="4"/>
                <c:pt idx="0">
                  <c:v>1458</c:v>
                </c:pt>
                <c:pt idx="1">
                  <c:v>2062</c:v>
                </c:pt>
                <c:pt idx="2">
                  <c:v>2531</c:v>
                </c:pt>
                <c:pt idx="3">
                  <c:v>2529</c:v>
                </c:pt>
              </c:numCache>
            </c:numRef>
          </c:val>
        </c:ser>
        <c:dLbls>
          <c:showLegendKey val="0"/>
          <c:showVal val="0"/>
          <c:showCatName val="0"/>
          <c:showSerName val="0"/>
          <c:showPercent val="0"/>
          <c:showBubbleSize val="0"/>
        </c:dLbls>
        <c:gapWidth val="150"/>
        <c:shape val="box"/>
        <c:axId val="135377280"/>
        <c:axId val="135378816"/>
        <c:axId val="0"/>
      </c:bar3DChart>
      <c:catAx>
        <c:axId val="135377280"/>
        <c:scaling>
          <c:orientation val="minMax"/>
        </c:scaling>
        <c:delete val="0"/>
        <c:axPos val="b"/>
        <c:majorTickMark val="out"/>
        <c:minorTickMark val="none"/>
        <c:tickLblPos val="nextTo"/>
        <c:txPr>
          <a:bodyPr/>
          <a:lstStyle/>
          <a:p>
            <a:pPr>
              <a:defRPr sz="800"/>
            </a:pPr>
            <a:endParaRPr lang="en-US"/>
          </a:p>
        </c:txPr>
        <c:crossAx val="135378816"/>
        <c:crosses val="autoZero"/>
        <c:auto val="1"/>
        <c:lblAlgn val="ctr"/>
        <c:lblOffset val="100"/>
        <c:noMultiLvlLbl val="0"/>
      </c:catAx>
      <c:valAx>
        <c:axId val="135378816"/>
        <c:scaling>
          <c:orientation val="minMax"/>
        </c:scaling>
        <c:delete val="0"/>
        <c:axPos val="l"/>
        <c:majorGridlines>
          <c:spPr>
            <a:ln>
              <a:noFill/>
            </a:ln>
          </c:spPr>
        </c:majorGridlines>
        <c:numFmt formatCode="General" sourceLinked="1"/>
        <c:majorTickMark val="out"/>
        <c:minorTickMark val="none"/>
        <c:tickLblPos val="nextTo"/>
        <c:txPr>
          <a:bodyPr/>
          <a:lstStyle/>
          <a:p>
            <a:pPr>
              <a:defRPr sz="800"/>
            </a:pPr>
            <a:endParaRPr lang="en-US"/>
          </a:p>
        </c:txPr>
        <c:crossAx val="135377280"/>
        <c:crosses val="autoZero"/>
        <c:crossBetween val="between"/>
      </c:valAx>
    </c:plotArea>
    <c:legend>
      <c:legendPos val="r"/>
      <c:layout>
        <c:manualLayout>
          <c:xMode val="edge"/>
          <c:yMode val="edge"/>
          <c:x val="0.83908929169088797"/>
          <c:y val="0.429946935980828"/>
          <c:w val="0.134082029082225"/>
          <c:h val="0.22724910659322201"/>
        </c:manualLayout>
      </c:layout>
      <c:overlay val="0"/>
      <c:txPr>
        <a:bodyPr/>
        <a:lstStyle/>
        <a:p>
          <a:pPr>
            <a:defRPr sz="800"/>
          </a:pPr>
          <a:endParaRPr lang="en-US"/>
        </a:p>
      </c:txPr>
    </c:legend>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Sheet1!$I$44</c:f>
              <c:strCache>
                <c:ptCount val="1"/>
                <c:pt idx="0">
                  <c:v>Boys</c:v>
                </c:pt>
              </c:strCache>
            </c:strRef>
          </c:tx>
          <c:invertIfNegative val="0"/>
          <c:dLbls>
            <c:showLegendKey val="0"/>
            <c:showVal val="1"/>
            <c:showCatName val="0"/>
            <c:showSerName val="0"/>
            <c:showPercent val="0"/>
            <c:showBubbleSize val="0"/>
            <c:showLeaderLines val="0"/>
          </c:dLbls>
          <c:cat>
            <c:strRef>
              <c:f>Sheet1!$H$45:$H$48</c:f>
              <c:strCache>
                <c:ptCount val="4"/>
                <c:pt idx="0">
                  <c:v>Dushanbe</c:v>
                </c:pt>
                <c:pt idx="1">
                  <c:v>Sughd</c:v>
                </c:pt>
                <c:pt idx="2">
                  <c:v>Khatlon</c:v>
                </c:pt>
                <c:pt idx="3">
                  <c:v>GBAO</c:v>
                </c:pt>
              </c:strCache>
            </c:strRef>
          </c:cat>
          <c:val>
            <c:numRef>
              <c:f>Sheet1!$I$45:$I$48</c:f>
              <c:numCache>
                <c:formatCode>General</c:formatCode>
                <c:ptCount val="4"/>
                <c:pt idx="0">
                  <c:v>1536</c:v>
                </c:pt>
                <c:pt idx="1">
                  <c:v>304</c:v>
                </c:pt>
                <c:pt idx="2">
                  <c:v>258</c:v>
                </c:pt>
                <c:pt idx="3">
                  <c:v>117</c:v>
                </c:pt>
              </c:numCache>
            </c:numRef>
          </c:val>
        </c:ser>
        <c:ser>
          <c:idx val="1"/>
          <c:order val="1"/>
          <c:tx>
            <c:strRef>
              <c:f>Sheet1!$J$44</c:f>
              <c:strCache>
                <c:ptCount val="1"/>
                <c:pt idx="0">
                  <c:v>Girls</c:v>
                </c:pt>
              </c:strCache>
            </c:strRef>
          </c:tx>
          <c:invertIfNegative val="0"/>
          <c:dLbls>
            <c:dLbl>
              <c:idx val="1"/>
              <c:layout>
                <c:manualLayout>
                  <c:x val="4.0701199802581396E-17"/>
                  <c:y val="-7.9572328849518814E-2"/>
                </c:manualLayout>
              </c:layout>
              <c:showLegendKey val="0"/>
              <c:showVal val="1"/>
              <c:showCatName val="0"/>
              <c:showSerName val="0"/>
              <c:showPercent val="0"/>
              <c:showBubbleSize val="0"/>
            </c:dLbl>
            <c:dLbl>
              <c:idx val="2"/>
              <c:layout>
                <c:manualLayout>
                  <c:x val="8.8803643606504765E-3"/>
                  <c:y val="-7.2337962962962965E-2"/>
                </c:manualLayout>
              </c:layout>
              <c:showLegendKey val="0"/>
              <c:showVal val="1"/>
              <c:showCatName val="0"/>
              <c:showSerName val="0"/>
              <c:showPercent val="0"/>
              <c:showBubbleSize val="0"/>
            </c:dLbl>
            <c:dLbl>
              <c:idx val="3"/>
              <c:layout>
                <c:manualLayout>
                  <c:x val="4.4401821803252382E-3"/>
                  <c:y val="-6.512296314523177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Sheet1!$H$45:$H$48</c:f>
              <c:strCache>
                <c:ptCount val="4"/>
                <c:pt idx="0">
                  <c:v>Dushanbe</c:v>
                </c:pt>
                <c:pt idx="1">
                  <c:v>Sughd</c:v>
                </c:pt>
                <c:pt idx="2">
                  <c:v>Khatlon</c:v>
                </c:pt>
                <c:pt idx="3">
                  <c:v>GBAO</c:v>
                </c:pt>
              </c:strCache>
            </c:strRef>
          </c:cat>
          <c:val>
            <c:numRef>
              <c:f>Sheet1!$J$45:$J$48</c:f>
              <c:numCache>
                <c:formatCode>General</c:formatCode>
                <c:ptCount val="4"/>
                <c:pt idx="0">
                  <c:v>1914</c:v>
                </c:pt>
                <c:pt idx="1">
                  <c:v>339</c:v>
                </c:pt>
                <c:pt idx="2">
                  <c:v>300</c:v>
                </c:pt>
                <c:pt idx="3">
                  <c:v>167</c:v>
                </c:pt>
              </c:numCache>
            </c:numRef>
          </c:val>
        </c:ser>
        <c:dLbls>
          <c:showLegendKey val="0"/>
          <c:showVal val="0"/>
          <c:showCatName val="0"/>
          <c:showSerName val="0"/>
          <c:showPercent val="0"/>
          <c:showBubbleSize val="0"/>
        </c:dLbls>
        <c:gapWidth val="150"/>
        <c:shape val="box"/>
        <c:axId val="140242304"/>
        <c:axId val="141517952"/>
        <c:axId val="0"/>
      </c:bar3DChart>
      <c:catAx>
        <c:axId val="140242304"/>
        <c:scaling>
          <c:orientation val="minMax"/>
        </c:scaling>
        <c:delete val="0"/>
        <c:axPos val="b"/>
        <c:majorTickMark val="out"/>
        <c:minorTickMark val="none"/>
        <c:tickLblPos val="nextTo"/>
        <c:crossAx val="141517952"/>
        <c:crosses val="autoZero"/>
        <c:auto val="1"/>
        <c:lblAlgn val="ctr"/>
        <c:lblOffset val="100"/>
        <c:noMultiLvlLbl val="0"/>
      </c:catAx>
      <c:valAx>
        <c:axId val="141517952"/>
        <c:scaling>
          <c:orientation val="minMax"/>
        </c:scaling>
        <c:delete val="0"/>
        <c:axPos val="l"/>
        <c:majorGridlines>
          <c:spPr>
            <a:ln>
              <a:noFill/>
            </a:ln>
          </c:spPr>
        </c:majorGridlines>
        <c:numFmt formatCode="General" sourceLinked="1"/>
        <c:majorTickMark val="out"/>
        <c:minorTickMark val="none"/>
        <c:tickLblPos val="nextTo"/>
        <c:crossAx val="140242304"/>
        <c:crosses val="autoZero"/>
        <c:crossBetween val="between"/>
      </c:valAx>
    </c:plotArea>
    <c:legend>
      <c:legendPos val="r"/>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315065353642"/>
          <c:y val="7.4922833233172004E-2"/>
          <c:w val="0.64018853893263294"/>
          <c:h val="0.52190543890347096"/>
        </c:manualLayout>
      </c:layout>
      <c:barChart>
        <c:barDir val="col"/>
        <c:grouping val="stacked"/>
        <c:varyColors val="0"/>
        <c:ser>
          <c:idx val="0"/>
          <c:order val="0"/>
          <c:tx>
            <c:strRef>
              <c:f>Sheet3!$E$6</c:f>
              <c:strCache>
                <c:ptCount val="1"/>
                <c:pt idx="0">
                  <c:v>boys</c:v>
                </c:pt>
              </c:strCache>
            </c:strRef>
          </c:tx>
          <c:invertIfNegative val="0"/>
          <c:cat>
            <c:strRef>
              <c:f>Sheet3!$D$7:$D$30</c:f>
              <c:strCache>
                <c:ptCount val="24"/>
                <c:pt idx="0">
                  <c:v>KSU Khujand</c:v>
                </c:pt>
                <c:pt idx="1">
                  <c:v>TSPU</c:v>
                </c:pt>
                <c:pt idx="2">
                  <c:v>KSU Kurgan-Tube</c:v>
                </c:pt>
                <c:pt idx="3">
                  <c:v>LGU</c:v>
                </c:pt>
                <c:pt idx="4">
                  <c:v>TTU</c:v>
                </c:pt>
                <c:pt idx="5">
                  <c:v>TII</c:v>
                </c:pt>
                <c:pt idx="6">
                  <c:v>FMGU</c:v>
                </c:pt>
                <c:pt idx="7">
                  <c:v>TGIYA</c:v>
                </c:pt>
                <c:pt idx="8">
                  <c:v>TNU</c:v>
                </c:pt>
                <c:pt idx="9">
                  <c:v>TAU</c:v>
                </c:pt>
                <c:pt idx="10">
                  <c:v>TIFK</c:v>
                </c:pt>
                <c:pt idx="11">
                  <c:v>KSU</c:v>
                </c:pt>
                <c:pt idx="12">
                  <c:v>Khorog State Univ. (KSU)</c:v>
                </c:pt>
                <c:pt idx="13">
                  <c:v>PITTU</c:v>
                </c:pt>
                <c:pt idx="14">
                  <c:v>TUT</c:v>
                </c:pt>
                <c:pt idx="15">
                  <c:v>TSIA</c:v>
                </c:pt>
                <c:pt idx="16">
                  <c:v>TEI</c:v>
                </c:pt>
                <c:pt idx="17">
                  <c:v>FTGPU</c:v>
                </c:pt>
                <c:pt idx="18">
                  <c:v>TGMI (metallurgic)</c:v>
                </c:pt>
                <c:pt idx="19">
                  <c:v>BTU Kulob</c:v>
                </c:pt>
                <c:pt idx="20">
                  <c:v>TPPI Panjakent</c:v>
                </c:pt>
                <c:pt idx="21">
                  <c:v>AMVD</c:v>
                </c:pt>
                <c:pt idx="22">
                  <c:v>TFI</c:v>
                </c:pt>
                <c:pt idx="23">
                  <c:v>BAU Dangara</c:v>
                </c:pt>
              </c:strCache>
            </c:strRef>
          </c:cat>
          <c:val>
            <c:numRef>
              <c:f>Sheet3!$E$7:$E$30</c:f>
              <c:numCache>
                <c:formatCode>General</c:formatCode>
                <c:ptCount val="24"/>
                <c:pt idx="0">
                  <c:v>264</c:v>
                </c:pt>
                <c:pt idx="1">
                  <c:v>272</c:v>
                </c:pt>
                <c:pt idx="2">
                  <c:v>221</c:v>
                </c:pt>
                <c:pt idx="3">
                  <c:v>242</c:v>
                </c:pt>
                <c:pt idx="4">
                  <c:v>245</c:v>
                </c:pt>
                <c:pt idx="5">
                  <c:v>0</c:v>
                </c:pt>
                <c:pt idx="6">
                  <c:v>0</c:v>
                </c:pt>
                <c:pt idx="7">
                  <c:v>91</c:v>
                </c:pt>
                <c:pt idx="8">
                  <c:v>179</c:v>
                </c:pt>
                <c:pt idx="9">
                  <c:v>184</c:v>
                </c:pt>
                <c:pt idx="10">
                  <c:v>182</c:v>
                </c:pt>
                <c:pt idx="11">
                  <c:v>0</c:v>
                </c:pt>
                <c:pt idx="12">
                  <c:v>117</c:v>
                </c:pt>
                <c:pt idx="13">
                  <c:v>35</c:v>
                </c:pt>
                <c:pt idx="14">
                  <c:v>60</c:v>
                </c:pt>
                <c:pt idx="15">
                  <c:v>50</c:v>
                </c:pt>
                <c:pt idx="16">
                  <c:v>15</c:v>
                </c:pt>
                <c:pt idx="17">
                  <c:v>22</c:v>
                </c:pt>
                <c:pt idx="18">
                  <c:v>5</c:v>
                </c:pt>
                <c:pt idx="19">
                  <c:v>18</c:v>
                </c:pt>
                <c:pt idx="20">
                  <c:v>0</c:v>
                </c:pt>
                <c:pt idx="21">
                  <c:v>0</c:v>
                </c:pt>
                <c:pt idx="22">
                  <c:v>9</c:v>
                </c:pt>
                <c:pt idx="23">
                  <c:v>4</c:v>
                </c:pt>
              </c:numCache>
            </c:numRef>
          </c:val>
        </c:ser>
        <c:ser>
          <c:idx val="1"/>
          <c:order val="1"/>
          <c:tx>
            <c:strRef>
              <c:f>Sheet3!$F$6</c:f>
              <c:strCache>
                <c:ptCount val="1"/>
                <c:pt idx="0">
                  <c:v>girls</c:v>
                </c:pt>
              </c:strCache>
            </c:strRef>
          </c:tx>
          <c:invertIfNegative val="0"/>
          <c:cat>
            <c:strRef>
              <c:f>Sheet3!$D$7:$D$30</c:f>
              <c:strCache>
                <c:ptCount val="24"/>
                <c:pt idx="0">
                  <c:v>KSU Khujand</c:v>
                </c:pt>
                <c:pt idx="1">
                  <c:v>TSPU</c:v>
                </c:pt>
                <c:pt idx="2">
                  <c:v>KSU Kurgan-Tube</c:v>
                </c:pt>
                <c:pt idx="3">
                  <c:v>LGU</c:v>
                </c:pt>
                <c:pt idx="4">
                  <c:v>TTU</c:v>
                </c:pt>
                <c:pt idx="5">
                  <c:v>TII</c:v>
                </c:pt>
                <c:pt idx="6">
                  <c:v>FMGU</c:v>
                </c:pt>
                <c:pt idx="7">
                  <c:v>TGIYA</c:v>
                </c:pt>
                <c:pt idx="8">
                  <c:v>TNU</c:v>
                </c:pt>
                <c:pt idx="9">
                  <c:v>TAU</c:v>
                </c:pt>
                <c:pt idx="10">
                  <c:v>TIFK</c:v>
                </c:pt>
                <c:pt idx="11">
                  <c:v>KSU</c:v>
                </c:pt>
                <c:pt idx="12">
                  <c:v>Khorog State Univ. (KSU)</c:v>
                </c:pt>
                <c:pt idx="13">
                  <c:v>PITTU</c:v>
                </c:pt>
                <c:pt idx="14">
                  <c:v>TUT</c:v>
                </c:pt>
                <c:pt idx="15">
                  <c:v>TSIA</c:v>
                </c:pt>
                <c:pt idx="16">
                  <c:v>TEI</c:v>
                </c:pt>
                <c:pt idx="17">
                  <c:v>FTGPU</c:v>
                </c:pt>
                <c:pt idx="18">
                  <c:v>TGMI (metallurgic)</c:v>
                </c:pt>
                <c:pt idx="19">
                  <c:v>BTU Kulob</c:v>
                </c:pt>
                <c:pt idx="20">
                  <c:v>TPPI Panjakent</c:v>
                </c:pt>
                <c:pt idx="21">
                  <c:v>AMVD</c:v>
                </c:pt>
                <c:pt idx="22">
                  <c:v>TFI</c:v>
                </c:pt>
                <c:pt idx="23">
                  <c:v>BAU Dangara</c:v>
                </c:pt>
              </c:strCache>
            </c:strRef>
          </c:cat>
          <c:val>
            <c:numRef>
              <c:f>Sheet3!$F$7:$F$30</c:f>
              <c:numCache>
                <c:formatCode>General</c:formatCode>
                <c:ptCount val="24"/>
                <c:pt idx="0">
                  <c:v>557</c:v>
                </c:pt>
                <c:pt idx="1">
                  <c:v>420</c:v>
                </c:pt>
                <c:pt idx="2">
                  <c:v>348</c:v>
                </c:pt>
                <c:pt idx="3">
                  <c:v>115</c:v>
                </c:pt>
                <c:pt idx="4">
                  <c:v>92</c:v>
                </c:pt>
                <c:pt idx="5">
                  <c:v>322</c:v>
                </c:pt>
                <c:pt idx="6">
                  <c:v>282</c:v>
                </c:pt>
                <c:pt idx="7">
                  <c:v>179</c:v>
                </c:pt>
                <c:pt idx="8">
                  <c:v>84</c:v>
                </c:pt>
                <c:pt idx="9">
                  <c:v>0</c:v>
                </c:pt>
                <c:pt idx="10">
                  <c:v>0</c:v>
                </c:pt>
                <c:pt idx="11">
                  <c:v>167</c:v>
                </c:pt>
                <c:pt idx="12">
                  <c:v>0</c:v>
                </c:pt>
                <c:pt idx="13">
                  <c:v>74</c:v>
                </c:pt>
                <c:pt idx="14">
                  <c:v>0</c:v>
                </c:pt>
                <c:pt idx="15">
                  <c:v>0</c:v>
                </c:pt>
                <c:pt idx="16">
                  <c:v>28</c:v>
                </c:pt>
                <c:pt idx="17">
                  <c:v>0</c:v>
                </c:pt>
                <c:pt idx="18">
                  <c:v>17</c:v>
                </c:pt>
                <c:pt idx="19">
                  <c:v>0</c:v>
                </c:pt>
                <c:pt idx="20">
                  <c:v>18</c:v>
                </c:pt>
                <c:pt idx="21">
                  <c:v>17</c:v>
                </c:pt>
                <c:pt idx="22">
                  <c:v>0</c:v>
                </c:pt>
                <c:pt idx="23">
                  <c:v>0</c:v>
                </c:pt>
              </c:numCache>
            </c:numRef>
          </c:val>
        </c:ser>
        <c:dLbls>
          <c:showLegendKey val="0"/>
          <c:showVal val="0"/>
          <c:showCatName val="0"/>
          <c:showSerName val="0"/>
          <c:showPercent val="0"/>
          <c:showBubbleSize val="0"/>
        </c:dLbls>
        <c:gapWidth val="150"/>
        <c:overlap val="100"/>
        <c:axId val="256127744"/>
        <c:axId val="256129280"/>
      </c:barChart>
      <c:scatterChart>
        <c:scatterStyle val="lineMarker"/>
        <c:varyColors val="0"/>
        <c:ser>
          <c:idx val="2"/>
          <c:order val="2"/>
          <c:tx>
            <c:strRef>
              <c:f>Sheet3!$G$6</c:f>
              <c:strCache>
                <c:ptCount val="1"/>
                <c:pt idx="0">
                  <c:v>% girls</c:v>
                </c:pt>
              </c:strCache>
            </c:strRef>
          </c:tx>
          <c:spPr>
            <a:ln w="28575">
              <a:noFill/>
            </a:ln>
          </c:spPr>
          <c:marker>
            <c:symbol val="circle"/>
            <c:size val="5"/>
          </c:marker>
          <c:xVal>
            <c:strRef>
              <c:f>Sheet3!$D$7:$D$30</c:f>
              <c:strCache>
                <c:ptCount val="24"/>
                <c:pt idx="0">
                  <c:v>KSU Khujand</c:v>
                </c:pt>
                <c:pt idx="1">
                  <c:v>TSPU</c:v>
                </c:pt>
                <c:pt idx="2">
                  <c:v>KSU Kurgan-Tube</c:v>
                </c:pt>
                <c:pt idx="3">
                  <c:v>LGU</c:v>
                </c:pt>
                <c:pt idx="4">
                  <c:v>TTU</c:v>
                </c:pt>
                <c:pt idx="5">
                  <c:v>TII</c:v>
                </c:pt>
                <c:pt idx="6">
                  <c:v>FMGU</c:v>
                </c:pt>
                <c:pt idx="7">
                  <c:v>TGIYA</c:v>
                </c:pt>
                <c:pt idx="8">
                  <c:v>TNU</c:v>
                </c:pt>
                <c:pt idx="9">
                  <c:v>TAU</c:v>
                </c:pt>
                <c:pt idx="10">
                  <c:v>TIFK</c:v>
                </c:pt>
                <c:pt idx="11">
                  <c:v>KSU</c:v>
                </c:pt>
                <c:pt idx="12">
                  <c:v>Khorog State Univ. (KSU)</c:v>
                </c:pt>
                <c:pt idx="13">
                  <c:v>PITTU</c:v>
                </c:pt>
                <c:pt idx="14">
                  <c:v>TUT</c:v>
                </c:pt>
                <c:pt idx="15">
                  <c:v>TSIA</c:v>
                </c:pt>
                <c:pt idx="16">
                  <c:v>TEI</c:v>
                </c:pt>
                <c:pt idx="17">
                  <c:v>FTGPU</c:v>
                </c:pt>
                <c:pt idx="18">
                  <c:v>TGMI (metallurgic)</c:v>
                </c:pt>
                <c:pt idx="19">
                  <c:v>BTU Kulob</c:v>
                </c:pt>
                <c:pt idx="20">
                  <c:v>TPPI Panjakent</c:v>
                </c:pt>
                <c:pt idx="21">
                  <c:v>AMVD</c:v>
                </c:pt>
                <c:pt idx="22">
                  <c:v>TFI</c:v>
                </c:pt>
                <c:pt idx="23">
                  <c:v>BAU Dangara</c:v>
                </c:pt>
              </c:strCache>
            </c:strRef>
          </c:xVal>
          <c:yVal>
            <c:numRef>
              <c:f>Sheet3!$G$7:$G$30</c:f>
              <c:numCache>
                <c:formatCode>0%</c:formatCode>
                <c:ptCount val="24"/>
                <c:pt idx="0">
                  <c:v>0.67844092570036496</c:v>
                </c:pt>
                <c:pt idx="1">
                  <c:v>0.60693641618497096</c:v>
                </c:pt>
                <c:pt idx="2">
                  <c:v>0.61159929701230198</c:v>
                </c:pt>
                <c:pt idx="3">
                  <c:v>0.32212885154061599</c:v>
                </c:pt>
                <c:pt idx="4">
                  <c:v>0.27299703264094999</c:v>
                </c:pt>
                <c:pt idx="5">
                  <c:v>1</c:v>
                </c:pt>
                <c:pt idx="6">
                  <c:v>1</c:v>
                </c:pt>
                <c:pt idx="7">
                  <c:v>0.66296296296296298</c:v>
                </c:pt>
                <c:pt idx="8">
                  <c:v>0.31939163498098899</c:v>
                </c:pt>
                <c:pt idx="9">
                  <c:v>0</c:v>
                </c:pt>
                <c:pt idx="10">
                  <c:v>0</c:v>
                </c:pt>
                <c:pt idx="11">
                  <c:v>1</c:v>
                </c:pt>
                <c:pt idx="12">
                  <c:v>0</c:v>
                </c:pt>
                <c:pt idx="13">
                  <c:v>0.67889908256880804</c:v>
                </c:pt>
                <c:pt idx="14">
                  <c:v>0</c:v>
                </c:pt>
                <c:pt idx="15">
                  <c:v>0</c:v>
                </c:pt>
                <c:pt idx="16">
                  <c:v>0.65116279069767402</c:v>
                </c:pt>
                <c:pt idx="17">
                  <c:v>0</c:v>
                </c:pt>
                <c:pt idx="18">
                  <c:v>0.77272727272727304</c:v>
                </c:pt>
                <c:pt idx="19">
                  <c:v>0</c:v>
                </c:pt>
                <c:pt idx="20">
                  <c:v>1</c:v>
                </c:pt>
                <c:pt idx="21">
                  <c:v>1</c:v>
                </c:pt>
                <c:pt idx="22">
                  <c:v>0</c:v>
                </c:pt>
                <c:pt idx="23">
                  <c:v>0</c:v>
                </c:pt>
              </c:numCache>
            </c:numRef>
          </c:yVal>
          <c:smooth val="0"/>
        </c:ser>
        <c:dLbls>
          <c:showLegendKey val="0"/>
          <c:showVal val="0"/>
          <c:showCatName val="0"/>
          <c:showSerName val="0"/>
          <c:showPercent val="0"/>
          <c:showBubbleSize val="0"/>
        </c:dLbls>
        <c:axId val="256169472"/>
        <c:axId val="256167936"/>
      </c:scatterChart>
      <c:catAx>
        <c:axId val="256127744"/>
        <c:scaling>
          <c:orientation val="minMax"/>
        </c:scaling>
        <c:delete val="0"/>
        <c:axPos val="b"/>
        <c:majorTickMark val="out"/>
        <c:minorTickMark val="none"/>
        <c:tickLblPos val="nextTo"/>
        <c:crossAx val="256129280"/>
        <c:crosses val="autoZero"/>
        <c:auto val="1"/>
        <c:lblAlgn val="ctr"/>
        <c:lblOffset val="100"/>
        <c:tickLblSkip val="1"/>
        <c:noMultiLvlLbl val="0"/>
      </c:catAx>
      <c:valAx>
        <c:axId val="256129280"/>
        <c:scaling>
          <c:orientation val="minMax"/>
        </c:scaling>
        <c:delete val="0"/>
        <c:axPos val="l"/>
        <c:majorGridlines/>
        <c:numFmt formatCode="General" sourceLinked="1"/>
        <c:majorTickMark val="out"/>
        <c:minorTickMark val="none"/>
        <c:tickLblPos val="nextTo"/>
        <c:crossAx val="256127744"/>
        <c:crosses val="autoZero"/>
        <c:crossBetween val="between"/>
      </c:valAx>
      <c:valAx>
        <c:axId val="256167936"/>
        <c:scaling>
          <c:orientation val="minMax"/>
          <c:max val="1"/>
        </c:scaling>
        <c:delete val="0"/>
        <c:axPos val="r"/>
        <c:numFmt formatCode="0%" sourceLinked="1"/>
        <c:majorTickMark val="out"/>
        <c:minorTickMark val="none"/>
        <c:tickLblPos val="nextTo"/>
        <c:crossAx val="256169472"/>
        <c:crosses val="max"/>
        <c:crossBetween val="midCat"/>
      </c:valAx>
      <c:valAx>
        <c:axId val="256169472"/>
        <c:scaling>
          <c:orientation val="minMax"/>
        </c:scaling>
        <c:delete val="1"/>
        <c:axPos val="b"/>
        <c:majorTickMark val="out"/>
        <c:minorTickMark val="none"/>
        <c:tickLblPos val="nextTo"/>
        <c:crossAx val="256167936"/>
        <c:crosses val="autoZero"/>
        <c:crossBetween val="midCat"/>
      </c:valAx>
    </c:plotArea>
    <c:legend>
      <c:legendPos val="r"/>
      <c:overlay val="0"/>
    </c:legend>
    <c:plotVisOnly val="1"/>
    <c:dispBlanksAs val="gap"/>
    <c:showDLblsOverMax val="0"/>
  </c:chart>
  <c:txPr>
    <a:bodyPr/>
    <a:lstStyle/>
    <a:p>
      <a:pPr>
        <a:defRPr sz="800"/>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4367756748693101"/>
          <c:y val="4.1120240108905699E-2"/>
          <c:w val="0.70623175809778305"/>
          <c:h val="0.87076547129221604"/>
        </c:manualLayout>
      </c:layout>
      <c:bar3DChart>
        <c:barDir val="bar"/>
        <c:grouping val="stacked"/>
        <c:varyColors val="0"/>
        <c:ser>
          <c:idx val="0"/>
          <c:order val="0"/>
          <c:invertIfNegative val="0"/>
          <c:cat>
            <c:strRef>
              <c:f>Sheet7!$A$2:$A$32</c:f>
              <c:strCache>
                <c:ptCount val="24"/>
                <c:pt idx="0">
                  <c:v>TTU (Technological)</c:v>
                </c:pt>
                <c:pt idx="1">
                  <c:v>PITU (Hudzhand) </c:v>
                </c:pt>
                <c:pt idx="2">
                  <c:v>FTU (Kylyab)</c:v>
                </c:pt>
                <c:pt idx="3">
                  <c:v>TNU (National)</c:v>
                </c:pt>
                <c:pt idx="4">
                  <c:v>TFI (Financial)</c:v>
                </c:pt>
                <c:pt idx="5">
                  <c:v>HGU (Huchand)</c:v>
                </c:pt>
                <c:pt idx="6">
                  <c:v>KGU (Kurgantybe)</c:v>
                </c:pt>
                <c:pt idx="7">
                  <c:v>TII (Islamic)</c:v>
                </c:pt>
                <c:pt idx="8">
                  <c:v>KSU (Kulyab)</c:v>
                </c:pt>
                <c:pt idx="9">
                  <c:v>ITE (Energy)</c:v>
                </c:pt>
                <c:pt idx="10">
                  <c:v>FAU (Dangar)</c:v>
                </c:pt>
                <c:pt idx="11">
                  <c:v>FTGPU (Rasht)</c:v>
                </c:pt>
                <c:pt idx="12">
                  <c:v>TGII (Arts)</c:v>
                </c:pt>
                <c:pt idx="13">
                  <c:v>TGMI (metallurgic)</c:v>
                </c:pt>
                <c:pt idx="14">
                  <c:v>TUT (Technical)</c:v>
                </c:pt>
                <c:pt idx="15">
                  <c:v>TGIYA(Languages)</c:v>
                </c:pt>
                <c:pt idx="16">
                  <c:v>HGU (Harog) </c:v>
                </c:pt>
                <c:pt idx="17">
                  <c:v>GMU (Medical)</c:v>
                </c:pt>
                <c:pt idx="18">
                  <c:v>TNK (Conservatory) </c:v>
                </c:pt>
                <c:pt idx="19">
                  <c:v>TIFK (Physical culture)</c:v>
                </c:pt>
                <c:pt idx="20">
                  <c:v>TGPU (Pedagogical)</c:v>
                </c:pt>
                <c:pt idx="21">
                  <c:v>FMGU (Moscow)</c:v>
                </c:pt>
                <c:pt idx="22">
                  <c:v>VIMORT (Military)</c:v>
                </c:pt>
                <c:pt idx="23">
                  <c:v>PVI (Frontier)</c:v>
                </c:pt>
              </c:strCache>
            </c:strRef>
          </c:cat>
          <c:val>
            <c:numRef>
              <c:f>Sheet7!$D$2:$D$32</c:f>
              <c:numCache>
                <c:formatCode>0.0</c:formatCode>
                <c:ptCount val="24"/>
                <c:pt idx="0">
                  <c:v>22.272727272727209</c:v>
                </c:pt>
                <c:pt idx="1">
                  <c:v>10.115485564304461</c:v>
                </c:pt>
                <c:pt idx="2">
                  <c:v>7.8443113772454964</c:v>
                </c:pt>
                <c:pt idx="3">
                  <c:v>6.5144810941271114</c:v>
                </c:pt>
                <c:pt idx="4">
                  <c:v>5.57936507936508</c:v>
                </c:pt>
                <c:pt idx="5">
                  <c:v>5.2405919661733611</c:v>
                </c:pt>
                <c:pt idx="6">
                  <c:v>5.0468942821883997</c:v>
                </c:pt>
                <c:pt idx="7">
                  <c:v>4.8236842105263076</c:v>
                </c:pt>
                <c:pt idx="8">
                  <c:v>4.587301587301587</c:v>
                </c:pt>
                <c:pt idx="9">
                  <c:v>4.470430107526882</c:v>
                </c:pt>
                <c:pt idx="10">
                  <c:v>4.4413965087281797</c:v>
                </c:pt>
                <c:pt idx="11">
                  <c:v>4.0181159420289756</c:v>
                </c:pt>
                <c:pt idx="12">
                  <c:v>3.8850574712643682</c:v>
                </c:pt>
                <c:pt idx="13">
                  <c:v>3.8104347826086951</c:v>
                </c:pt>
                <c:pt idx="14">
                  <c:v>3.5874200426439238</c:v>
                </c:pt>
                <c:pt idx="15">
                  <c:v>3.3671071953010281</c:v>
                </c:pt>
                <c:pt idx="16">
                  <c:v>3.2528735632183912</c:v>
                </c:pt>
                <c:pt idx="17">
                  <c:v>2.9360178970917228</c:v>
                </c:pt>
                <c:pt idx="18">
                  <c:v>2.858108108108107</c:v>
                </c:pt>
                <c:pt idx="19">
                  <c:v>2.6809651474530831</c:v>
                </c:pt>
                <c:pt idx="20">
                  <c:v>2.3778182646322019</c:v>
                </c:pt>
                <c:pt idx="21">
                  <c:v>2.0307692307692311</c:v>
                </c:pt>
                <c:pt idx="22" formatCode="General">
                  <c:v>1</c:v>
                </c:pt>
                <c:pt idx="23" formatCode="General">
                  <c:v>1</c:v>
                </c:pt>
              </c:numCache>
            </c:numRef>
          </c:val>
        </c:ser>
        <c:dLbls>
          <c:showLegendKey val="0"/>
          <c:showVal val="0"/>
          <c:showCatName val="0"/>
          <c:showSerName val="0"/>
          <c:showPercent val="0"/>
          <c:showBubbleSize val="0"/>
        </c:dLbls>
        <c:gapWidth val="150"/>
        <c:shape val="box"/>
        <c:axId val="304354048"/>
        <c:axId val="304355584"/>
        <c:axId val="0"/>
      </c:bar3DChart>
      <c:catAx>
        <c:axId val="304354048"/>
        <c:scaling>
          <c:orientation val="minMax"/>
        </c:scaling>
        <c:delete val="0"/>
        <c:axPos val="l"/>
        <c:majorTickMark val="out"/>
        <c:minorTickMark val="none"/>
        <c:tickLblPos val="nextTo"/>
        <c:txPr>
          <a:bodyPr/>
          <a:lstStyle/>
          <a:p>
            <a:pPr>
              <a:defRPr sz="800"/>
            </a:pPr>
            <a:endParaRPr lang="en-US"/>
          </a:p>
        </c:txPr>
        <c:crossAx val="304355584"/>
        <c:crosses val="autoZero"/>
        <c:auto val="1"/>
        <c:lblAlgn val="ctr"/>
        <c:lblOffset val="100"/>
        <c:tickLblSkip val="1"/>
        <c:noMultiLvlLbl val="0"/>
      </c:catAx>
      <c:valAx>
        <c:axId val="304355584"/>
        <c:scaling>
          <c:orientation val="minMax"/>
        </c:scaling>
        <c:delete val="0"/>
        <c:axPos val="b"/>
        <c:majorGridlines>
          <c:spPr>
            <a:ln>
              <a:noFill/>
            </a:ln>
          </c:spPr>
        </c:majorGridlines>
        <c:numFmt formatCode="0.0" sourceLinked="1"/>
        <c:majorTickMark val="out"/>
        <c:minorTickMark val="none"/>
        <c:tickLblPos val="nextTo"/>
        <c:txPr>
          <a:bodyPr/>
          <a:lstStyle/>
          <a:p>
            <a:pPr>
              <a:defRPr sz="800"/>
            </a:pPr>
            <a:endParaRPr lang="en-US"/>
          </a:p>
        </c:txPr>
        <c:crossAx val="304354048"/>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427363477072"/>
          <c:y val="9.8399265188804305E-2"/>
          <c:w val="0.683509755455325"/>
          <c:h val="0.69925766202301598"/>
        </c:manualLayout>
      </c:layout>
      <c:barChart>
        <c:barDir val="col"/>
        <c:grouping val="percentStacked"/>
        <c:varyColors val="0"/>
        <c:ser>
          <c:idx val="0"/>
          <c:order val="0"/>
          <c:tx>
            <c:strRef>
              <c:f>Sheet1!$A$253</c:f>
              <c:strCache>
                <c:ptCount val="1"/>
                <c:pt idx="0">
                  <c:v>Tajik</c:v>
                </c:pt>
              </c:strCache>
            </c:strRef>
          </c:tx>
          <c:invertIfNegative val="0"/>
          <c:dLbls>
            <c:numFmt formatCode="#,##0" sourceLinked="0"/>
            <c:txPr>
              <a:bodyPr/>
              <a:lstStyle/>
              <a:p>
                <a:pPr>
                  <a:defRPr sz="800"/>
                </a:pPr>
                <a:endParaRPr lang="en-US"/>
              </a:p>
            </c:txPr>
            <c:showLegendKey val="0"/>
            <c:showVal val="1"/>
            <c:showCatName val="0"/>
            <c:showSerName val="0"/>
            <c:showPercent val="0"/>
            <c:showBubbleSize val="0"/>
            <c:showLeaderLines val="0"/>
          </c:dLbls>
          <c:cat>
            <c:strRef>
              <c:f>Sheet1!$B$252:$H$252</c:f>
              <c:strCache>
                <c:ptCount val="7"/>
                <c:pt idx="0">
                  <c:v>2005/06</c:v>
                </c:pt>
                <c:pt idx="1">
                  <c:v>2006/07</c:v>
                </c:pt>
                <c:pt idx="2">
                  <c:v>2007/08</c:v>
                </c:pt>
                <c:pt idx="3">
                  <c:v>2008/09</c:v>
                </c:pt>
                <c:pt idx="4">
                  <c:v>2009/10</c:v>
                </c:pt>
                <c:pt idx="5">
                  <c:v>2010/11</c:v>
                </c:pt>
                <c:pt idx="6">
                  <c:v>2011/12</c:v>
                </c:pt>
              </c:strCache>
            </c:strRef>
          </c:cat>
          <c:val>
            <c:numRef>
              <c:f>Sheet1!$B$253:$H$253</c:f>
              <c:numCache>
                <c:formatCode>0.0</c:formatCode>
                <c:ptCount val="7"/>
                <c:pt idx="0">
                  <c:v>96.299000000000007</c:v>
                </c:pt>
                <c:pt idx="1">
                  <c:v>107.01900000000001</c:v>
                </c:pt>
                <c:pt idx="2">
                  <c:v>117</c:v>
                </c:pt>
                <c:pt idx="3">
                  <c:v>115.907</c:v>
                </c:pt>
                <c:pt idx="4">
                  <c:v>121.73099999999999</c:v>
                </c:pt>
                <c:pt idx="5">
                  <c:v>114.43899999999999</c:v>
                </c:pt>
                <c:pt idx="6">
                  <c:v>122.483</c:v>
                </c:pt>
              </c:numCache>
            </c:numRef>
          </c:val>
        </c:ser>
        <c:ser>
          <c:idx val="1"/>
          <c:order val="1"/>
          <c:tx>
            <c:strRef>
              <c:f>Sheet1!$A$254</c:f>
              <c:strCache>
                <c:ptCount val="1"/>
                <c:pt idx="0">
                  <c:v>Russian</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Sheet1!$B$252:$H$252</c:f>
              <c:strCache>
                <c:ptCount val="7"/>
                <c:pt idx="0">
                  <c:v>2005/06</c:v>
                </c:pt>
                <c:pt idx="1">
                  <c:v>2006/07</c:v>
                </c:pt>
                <c:pt idx="2">
                  <c:v>2007/08</c:v>
                </c:pt>
                <c:pt idx="3">
                  <c:v>2008/09</c:v>
                </c:pt>
                <c:pt idx="4">
                  <c:v>2009/10</c:v>
                </c:pt>
                <c:pt idx="5">
                  <c:v>2010/11</c:v>
                </c:pt>
                <c:pt idx="6">
                  <c:v>2011/12</c:v>
                </c:pt>
              </c:strCache>
            </c:strRef>
          </c:cat>
          <c:val>
            <c:numRef>
              <c:f>Sheet1!$B$254:$H$254</c:f>
              <c:numCache>
                <c:formatCode>0.0</c:formatCode>
                <c:ptCount val="7"/>
                <c:pt idx="0">
                  <c:v>33.533000000000001</c:v>
                </c:pt>
                <c:pt idx="1">
                  <c:v>35.744999999999997</c:v>
                </c:pt>
                <c:pt idx="2">
                  <c:v>33.494999999999997</c:v>
                </c:pt>
                <c:pt idx="3">
                  <c:v>36.847000000000001</c:v>
                </c:pt>
                <c:pt idx="4">
                  <c:v>32.667999999999999</c:v>
                </c:pt>
                <c:pt idx="5">
                  <c:v>32.15</c:v>
                </c:pt>
                <c:pt idx="6">
                  <c:v>26.48</c:v>
                </c:pt>
              </c:numCache>
            </c:numRef>
          </c:val>
        </c:ser>
        <c:ser>
          <c:idx val="2"/>
          <c:order val="2"/>
          <c:tx>
            <c:strRef>
              <c:f>Sheet1!$A$255</c:f>
              <c:strCache>
                <c:ptCount val="1"/>
                <c:pt idx="0">
                  <c:v>Uzbek</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Sheet1!$B$252:$H$252</c:f>
              <c:strCache>
                <c:ptCount val="7"/>
                <c:pt idx="0">
                  <c:v>2005/06</c:v>
                </c:pt>
                <c:pt idx="1">
                  <c:v>2006/07</c:v>
                </c:pt>
                <c:pt idx="2">
                  <c:v>2007/08</c:v>
                </c:pt>
                <c:pt idx="3">
                  <c:v>2008/09</c:v>
                </c:pt>
                <c:pt idx="4">
                  <c:v>2009/10</c:v>
                </c:pt>
                <c:pt idx="5">
                  <c:v>2010/11</c:v>
                </c:pt>
                <c:pt idx="6">
                  <c:v>2011/12</c:v>
                </c:pt>
              </c:strCache>
            </c:strRef>
          </c:cat>
          <c:val>
            <c:numRef>
              <c:f>Sheet1!$B$255:$H$255</c:f>
              <c:numCache>
                <c:formatCode>0.0</c:formatCode>
                <c:ptCount val="7"/>
                <c:pt idx="0">
                  <c:v>2.573</c:v>
                </c:pt>
                <c:pt idx="1">
                  <c:v>3.4550000000000001</c:v>
                </c:pt>
                <c:pt idx="2">
                  <c:v>3.7429999999999999</c:v>
                </c:pt>
                <c:pt idx="3">
                  <c:v>3.536999999999999</c:v>
                </c:pt>
                <c:pt idx="4">
                  <c:v>3.4980000000000002</c:v>
                </c:pt>
                <c:pt idx="5">
                  <c:v>3.3149999999999991</c:v>
                </c:pt>
                <c:pt idx="6">
                  <c:v>2.2440000000000002</c:v>
                </c:pt>
              </c:numCache>
            </c:numRef>
          </c:val>
        </c:ser>
        <c:dLbls>
          <c:showLegendKey val="0"/>
          <c:showVal val="0"/>
          <c:showCatName val="0"/>
          <c:showSerName val="0"/>
          <c:showPercent val="0"/>
          <c:showBubbleSize val="0"/>
        </c:dLbls>
        <c:gapWidth val="150"/>
        <c:overlap val="100"/>
        <c:axId val="338444288"/>
        <c:axId val="338445824"/>
      </c:barChart>
      <c:catAx>
        <c:axId val="338444288"/>
        <c:scaling>
          <c:orientation val="minMax"/>
        </c:scaling>
        <c:delete val="0"/>
        <c:axPos val="b"/>
        <c:majorTickMark val="out"/>
        <c:minorTickMark val="none"/>
        <c:tickLblPos val="nextTo"/>
        <c:txPr>
          <a:bodyPr/>
          <a:lstStyle/>
          <a:p>
            <a:pPr>
              <a:defRPr sz="800"/>
            </a:pPr>
            <a:endParaRPr lang="en-US"/>
          </a:p>
        </c:txPr>
        <c:crossAx val="338445824"/>
        <c:crosses val="autoZero"/>
        <c:auto val="1"/>
        <c:lblAlgn val="ctr"/>
        <c:lblOffset val="100"/>
        <c:noMultiLvlLbl val="0"/>
      </c:catAx>
      <c:valAx>
        <c:axId val="338445824"/>
        <c:scaling>
          <c:orientation val="minMax"/>
        </c:scaling>
        <c:delete val="0"/>
        <c:axPos val="l"/>
        <c:majorGridlines>
          <c:spPr>
            <a:ln>
              <a:noFill/>
            </a:ln>
          </c:spPr>
        </c:majorGridlines>
        <c:numFmt formatCode="0%" sourceLinked="1"/>
        <c:majorTickMark val="out"/>
        <c:minorTickMark val="none"/>
        <c:tickLblPos val="nextTo"/>
        <c:txPr>
          <a:bodyPr/>
          <a:lstStyle/>
          <a:p>
            <a:pPr>
              <a:defRPr sz="800"/>
            </a:pPr>
            <a:endParaRPr lang="en-US"/>
          </a:p>
        </c:txPr>
        <c:crossAx val="338444288"/>
        <c:crosses val="autoZero"/>
        <c:crossBetween val="between"/>
      </c:valAx>
    </c:plotArea>
    <c:legend>
      <c:legendPos val="r"/>
      <c:overlay val="0"/>
      <c:txPr>
        <a:bodyPr/>
        <a:lstStyle/>
        <a:p>
          <a:pPr>
            <a:defRPr sz="800"/>
          </a:pPr>
          <a:endParaRPr lang="en-US"/>
        </a:p>
      </c:txPr>
    </c:legend>
    <c:plotVisOnly val="1"/>
    <c:dispBlanksAs val="gap"/>
    <c:showDLblsOverMax val="0"/>
  </c:chart>
  <c:spPr>
    <a:no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6996518203563"/>
          <c:y val="9.1383364125921504E-2"/>
          <c:w val="0.60415285045890998"/>
          <c:h val="0.51049641522082501"/>
        </c:manualLayout>
      </c:layout>
      <c:barChart>
        <c:barDir val="col"/>
        <c:grouping val="clustered"/>
        <c:varyColors val="0"/>
        <c:ser>
          <c:idx val="0"/>
          <c:order val="0"/>
          <c:tx>
            <c:strRef>
              <c:f>Sheet2!$X$9</c:f>
              <c:strCache>
                <c:ptCount val="1"/>
                <c:pt idx="0">
                  <c:v>2010/11</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Sheet2!$V$10:$W$15</c:f>
              <c:strCache>
                <c:ptCount val="6"/>
                <c:pt idx="0">
                  <c:v>Industry &amp; construction </c:v>
                </c:pt>
                <c:pt idx="1">
                  <c:v>Agriculture</c:v>
                </c:pt>
                <c:pt idx="2">
                  <c:v>Economy</c:v>
                </c:pt>
                <c:pt idx="3">
                  <c:v>Health &amp; physical education</c:v>
                </c:pt>
                <c:pt idx="4">
                  <c:v>Education</c:v>
                </c:pt>
                <c:pt idx="5">
                  <c:v>Arts &amp; cinematography</c:v>
                </c:pt>
              </c:strCache>
            </c:strRef>
          </c:cat>
          <c:val>
            <c:numRef>
              <c:f>Sheet2!$X$10:$X$15</c:f>
              <c:numCache>
                <c:formatCode>General</c:formatCode>
                <c:ptCount val="6"/>
                <c:pt idx="0">
                  <c:v>14</c:v>
                </c:pt>
                <c:pt idx="1">
                  <c:v>6</c:v>
                </c:pt>
                <c:pt idx="2">
                  <c:v>30</c:v>
                </c:pt>
                <c:pt idx="3">
                  <c:v>8</c:v>
                </c:pt>
                <c:pt idx="4">
                  <c:v>40</c:v>
                </c:pt>
                <c:pt idx="5">
                  <c:v>2</c:v>
                </c:pt>
              </c:numCache>
            </c:numRef>
          </c:val>
        </c:ser>
        <c:ser>
          <c:idx val="1"/>
          <c:order val="1"/>
          <c:tx>
            <c:strRef>
              <c:f>Sheet2!$Y$9</c:f>
              <c:strCache>
                <c:ptCount val="1"/>
                <c:pt idx="0">
                  <c:v>2011/12</c:v>
                </c:pt>
              </c:strCache>
            </c:strRef>
          </c:tx>
          <c:invertIfNegative val="0"/>
          <c:dLbls>
            <c:dLbl>
              <c:idx val="5"/>
              <c:layout>
                <c:manualLayout>
                  <c:x val="1.44977996449751E-2"/>
                  <c:y val="-2.7412280701754398E-2"/>
                </c:manualLayout>
              </c:layout>
              <c:showLegendKey val="0"/>
              <c:showVal val="1"/>
              <c:showCatName val="0"/>
              <c:showSerName val="0"/>
              <c:showPercent val="0"/>
              <c:showBubbleSize val="0"/>
            </c:dLbl>
            <c:numFmt formatCode="#,##0" sourceLinked="0"/>
            <c:txPr>
              <a:bodyPr/>
              <a:lstStyle/>
              <a:p>
                <a:pPr>
                  <a:defRPr sz="800"/>
                </a:pPr>
                <a:endParaRPr lang="en-US"/>
              </a:p>
            </c:txPr>
            <c:showLegendKey val="0"/>
            <c:showVal val="1"/>
            <c:showCatName val="0"/>
            <c:showSerName val="0"/>
            <c:showPercent val="0"/>
            <c:showBubbleSize val="0"/>
            <c:showLeaderLines val="0"/>
          </c:dLbls>
          <c:cat>
            <c:strRef>
              <c:f>Sheet2!$V$10:$W$15</c:f>
              <c:strCache>
                <c:ptCount val="6"/>
                <c:pt idx="0">
                  <c:v>Industry &amp; construction </c:v>
                </c:pt>
                <c:pt idx="1">
                  <c:v>Agriculture</c:v>
                </c:pt>
                <c:pt idx="2">
                  <c:v>Economy</c:v>
                </c:pt>
                <c:pt idx="3">
                  <c:v>Health &amp; physical education</c:v>
                </c:pt>
                <c:pt idx="4">
                  <c:v>Education</c:v>
                </c:pt>
                <c:pt idx="5">
                  <c:v>Arts &amp; cinematography</c:v>
                </c:pt>
              </c:strCache>
            </c:strRef>
          </c:cat>
          <c:val>
            <c:numRef>
              <c:f>Sheet2!$Y$10:$Y$15</c:f>
              <c:numCache>
                <c:formatCode>General</c:formatCode>
                <c:ptCount val="6"/>
                <c:pt idx="0">
                  <c:v>21.1</c:v>
                </c:pt>
                <c:pt idx="1">
                  <c:v>6.1</c:v>
                </c:pt>
                <c:pt idx="2">
                  <c:v>19.2</c:v>
                </c:pt>
                <c:pt idx="3">
                  <c:v>8.8000000000000007</c:v>
                </c:pt>
                <c:pt idx="4">
                  <c:v>43.1</c:v>
                </c:pt>
                <c:pt idx="5">
                  <c:v>1.7</c:v>
                </c:pt>
              </c:numCache>
            </c:numRef>
          </c:val>
        </c:ser>
        <c:dLbls>
          <c:showLegendKey val="0"/>
          <c:showVal val="0"/>
          <c:showCatName val="0"/>
          <c:showSerName val="0"/>
          <c:showPercent val="0"/>
          <c:showBubbleSize val="0"/>
        </c:dLbls>
        <c:gapWidth val="150"/>
        <c:axId val="338713216"/>
        <c:axId val="338727296"/>
      </c:barChart>
      <c:catAx>
        <c:axId val="338713216"/>
        <c:scaling>
          <c:orientation val="minMax"/>
        </c:scaling>
        <c:delete val="0"/>
        <c:axPos val="b"/>
        <c:majorTickMark val="out"/>
        <c:minorTickMark val="none"/>
        <c:tickLblPos val="nextTo"/>
        <c:txPr>
          <a:bodyPr/>
          <a:lstStyle/>
          <a:p>
            <a:pPr>
              <a:defRPr sz="800"/>
            </a:pPr>
            <a:endParaRPr lang="en-US"/>
          </a:p>
        </c:txPr>
        <c:crossAx val="338727296"/>
        <c:crosses val="autoZero"/>
        <c:auto val="1"/>
        <c:lblAlgn val="ctr"/>
        <c:lblOffset val="100"/>
        <c:noMultiLvlLbl val="0"/>
      </c:catAx>
      <c:valAx>
        <c:axId val="338727296"/>
        <c:scaling>
          <c:orientation val="minMax"/>
        </c:scaling>
        <c:delete val="0"/>
        <c:axPos val="l"/>
        <c:majorGridlines>
          <c:spPr>
            <a:ln>
              <a:noFill/>
            </a:ln>
          </c:spPr>
        </c:majorGridlines>
        <c:numFmt formatCode="General" sourceLinked="1"/>
        <c:majorTickMark val="out"/>
        <c:minorTickMark val="none"/>
        <c:tickLblPos val="nextTo"/>
        <c:txPr>
          <a:bodyPr/>
          <a:lstStyle/>
          <a:p>
            <a:pPr>
              <a:defRPr sz="800"/>
            </a:pPr>
            <a:endParaRPr lang="en-US"/>
          </a:p>
        </c:txPr>
        <c:crossAx val="338713216"/>
        <c:crosses val="autoZero"/>
        <c:crossBetween val="between"/>
      </c:valAx>
    </c:plotArea>
    <c:legend>
      <c:legendPos val="r"/>
      <c:layout>
        <c:manualLayout>
          <c:xMode val="edge"/>
          <c:yMode val="edge"/>
          <c:x val="0.80612202277036105"/>
          <c:y val="0.26849368297776999"/>
          <c:w val="0.17477739195643999"/>
          <c:h val="0.150828619346769"/>
        </c:manualLayout>
      </c:layout>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91210758992801"/>
          <c:y val="5.99639786893943E-2"/>
          <c:w val="0.54665107234424704"/>
          <c:h val="0.60363355944846098"/>
        </c:manualLayout>
      </c:layout>
      <c:barChart>
        <c:barDir val="col"/>
        <c:grouping val="stacked"/>
        <c:varyColors val="0"/>
        <c:ser>
          <c:idx val="0"/>
          <c:order val="0"/>
          <c:tx>
            <c:strRef>
              <c:f>Sheet1!$A$69</c:f>
              <c:strCache>
                <c:ptCount val="1"/>
                <c:pt idx="0">
                  <c:v>University</c:v>
                </c:pt>
              </c:strCache>
            </c:strRef>
          </c:tx>
          <c:invertIfNegative val="0"/>
          <c:cat>
            <c:multiLvlStrRef>
              <c:f>Sheet1!$B$65:$E$68</c:f>
              <c:multiLvlStrCache>
                <c:ptCount val="4"/>
                <c:lvl>
                  <c:pt idx="0">
                    <c:v>Employed</c:v>
                  </c:pt>
                  <c:pt idx="1">
                    <c:v>Unemployed</c:v>
                  </c:pt>
                </c:lvl>
                <c:lvl>
                  <c:pt idx="0">
                    <c:v>Active LF</c:v>
                  </c:pt>
                  <c:pt idx="2">
                    <c:v>Inactive LF</c:v>
                  </c:pt>
                </c:lvl>
                <c:lvl>
                  <c:pt idx="0">
                    <c:v>Domestic Labor Force</c:v>
                  </c:pt>
                  <c:pt idx="3">
                    <c:v>Migrants</c:v>
                  </c:pt>
                </c:lvl>
                <c:lvl>
                  <c:pt idx="0">
                    <c:v>Total LF domestic &amp; migrants</c:v>
                  </c:pt>
                </c:lvl>
              </c:multiLvlStrCache>
            </c:multiLvlStrRef>
          </c:cat>
          <c:val>
            <c:numRef>
              <c:f>Sheet1!$B$69:$E$69</c:f>
              <c:numCache>
                <c:formatCode>_(* #,##0_);_(* \(#,##0\);_(* "-"??_);_(@_)</c:formatCode>
                <c:ptCount val="4"/>
                <c:pt idx="0">
                  <c:v>276120</c:v>
                </c:pt>
                <c:pt idx="1">
                  <c:v>24901</c:v>
                </c:pt>
                <c:pt idx="2">
                  <c:v>81146</c:v>
                </c:pt>
                <c:pt idx="3">
                  <c:v>45597</c:v>
                </c:pt>
              </c:numCache>
            </c:numRef>
          </c:val>
        </c:ser>
        <c:ser>
          <c:idx val="1"/>
          <c:order val="1"/>
          <c:tx>
            <c:strRef>
              <c:f>Sheet1!$A$70</c:f>
              <c:strCache>
                <c:ptCount val="1"/>
                <c:pt idx="0">
                  <c:v>University incomplete</c:v>
                </c:pt>
              </c:strCache>
            </c:strRef>
          </c:tx>
          <c:invertIfNegative val="0"/>
          <c:cat>
            <c:multiLvlStrRef>
              <c:f>Sheet1!$B$65:$E$68</c:f>
              <c:multiLvlStrCache>
                <c:ptCount val="4"/>
                <c:lvl>
                  <c:pt idx="0">
                    <c:v>Employed</c:v>
                  </c:pt>
                  <c:pt idx="1">
                    <c:v>Unemployed</c:v>
                  </c:pt>
                </c:lvl>
                <c:lvl>
                  <c:pt idx="0">
                    <c:v>Active LF</c:v>
                  </c:pt>
                  <c:pt idx="2">
                    <c:v>Inactive LF</c:v>
                  </c:pt>
                </c:lvl>
                <c:lvl>
                  <c:pt idx="0">
                    <c:v>Domestic Labor Force</c:v>
                  </c:pt>
                  <c:pt idx="3">
                    <c:v>Migrants</c:v>
                  </c:pt>
                </c:lvl>
                <c:lvl>
                  <c:pt idx="0">
                    <c:v>Total LF domestic &amp; migrants</c:v>
                  </c:pt>
                </c:lvl>
              </c:multiLvlStrCache>
            </c:multiLvlStrRef>
          </c:cat>
          <c:val>
            <c:numRef>
              <c:f>Sheet1!$B$70:$E$70</c:f>
              <c:numCache>
                <c:formatCode>_(* #,##0_);_(* \(#,##0\);_(* "-"??_);_(@_)</c:formatCode>
                <c:ptCount val="4"/>
                <c:pt idx="0">
                  <c:v>13618</c:v>
                </c:pt>
                <c:pt idx="1">
                  <c:v>4499</c:v>
                </c:pt>
                <c:pt idx="2">
                  <c:v>40397</c:v>
                </c:pt>
                <c:pt idx="3">
                  <c:v>5878</c:v>
                </c:pt>
              </c:numCache>
            </c:numRef>
          </c:val>
        </c:ser>
        <c:ser>
          <c:idx val="2"/>
          <c:order val="2"/>
          <c:tx>
            <c:strRef>
              <c:f>Sheet1!$A$71</c:f>
              <c:strCache>
                <c:ptCount val="1"/>
                <c:pt idx="0">
                  <c:v>Secondary professional</c:v>
                </c:pt>
              </c:strCache>
            </c:strRef>
          </c:tx>
          <c:invertIfNegative val="0"/>
          <c:cat>
            <c:multiLvlStrRef>
              <c:f>Sheet1!$B$65:$E$68</c:f>
              <c:multiLvlStrCache>
                <c:ptCount val="4"/>
                <c:lvl>
                  <c:pt idx="0">
                    <c:v>Employed</c:v>
                  </c:pt>
                  <c:pt idx="1">
                    <c:v>Unemployed</c:v>
                  </c:pt>
                </c:lvl>
                <c:lvl>
                  <c:pt idx="0">
                    <c:v>Active LF</c:v>
                  </c:pt>
                  <c:pt idx="2">
                    <c:v>Inactive LF</c:v>
                  </c:pt>
                </c:lvl>
                <c:lvl>
                  <c:pt idx="0">
                    <c:v>Domestic Labor Force</c:v>
                  </c:pt>
                  <c:pt idx="3">
                    <c:v>Migrants</c:v>
                  </c:pt>
                </c:lvl>
                <c:lvl>
                  <c:pt idx="0">
                    <c:v>Total LF domestic &amp; migrants</c:v>
                  </c:pt>
                </c:lvl>
              </c:multiLvlStrCache>
            </c:multiLvlStrRef>
          </c:cat>
          <c:val>
            <c:numRef>
              <c:f>Sheet1!$B$71:$E$71</c:f>
              <c:numCache>
                <c:formatCode>_(* #,##0_);_(* \(#,##0\);_(* "-"??_);_(@_)</c:formatCode>
                <c:ptCount val="4"/>
                <c:pt idx="0">
                  <c:v>116387</c:v>
                </c:pt>
                <c:pt idx="1">
                  <c:v>14494</c:v>
                </c:pt>
                <c:pt idx="2">
                  <c:v>63586</c:v>
                </c:pt>
                <c:pt idx="3">
                  <c:v>26449</c:v>
                </c:pt>
              </c:numCache>
            </c:numRef>
          </c:val>
        </c:ser>
        <c:ser>
          <c:idx val="3"/>
          <c:order val="3"/>
          <c:tx>
            <c:strRef>
              <c:f>Sheet1!$A$72</c:f>
              <c:strCache>
                <c:ptCount val="1"/>
                <c:pt idx="0">
                  <c:v>Primary professional</c:v>
                </c:pt>
              </c:strCache>
            </c:strRef>
          </c:tx>
          <c:invertIfNegative val="0"/>
          <c:cat>
            <c:multiLvlStrRef>
              <c:f>Sheet1!$B$65:$E$68</c:f>
              <c:multiLvlStrCache>
                <c:ptCount val="4"/>
                <c:lvl>
                  <c:pt idx="0">
                    <c:v>Employed</c:v>
                  </c:pt>
                  <c:pt idx="1">
                    <c:v>Unemployed</c:v>
                  </c:pt>
                </c:lvl>
                <c:lvl>
                  <c:pt idx="0">
                    <c:v>Active LF</c:v>
                  </c:pt>
                  <c:pt idx="2">
                    <c:v>Inactive LF</c:v>
                  </c:pt>
                </c:lvl>
                <c:lvl>
                  <c:pt idx="0">
                    <c:v>Domestic Labor Force</c:v>
                  </c:pt>
                  <c:pt idx="3">
                    <c:v>Migrants</c:v>
                  </c:pt>
                </c:lvl>
                <c:lvl>
                  <c:pt idx="0">
                    <c:v>Total LF domestic &amp; migrants</c:v>
                  </c:pt>
                </c:lvl>
              </c:multiLvlStrCache>
            </c:multiLvlStrRef>
          </c:cat>
          <c:val>
            <c:numRef>
              <c:f>Sheet1!$B$72:$E$72</c:f>
              <c:numCache>
                <c:formatCode>_(* #,##0_);_(* \(#,##0\);_(* "-"??_);_(@_)</c:formatCode>
                <c:ptCount val="4"/>
                <c:pt idx="0">
                  <c:v>147369</c:v>
                </c:pt>
                <c:pt idx="1">
                  <c:v>19863</c:v>
                </c:pt>
                <c:pt idx="2">
                  <c:v>47691</c:v>
                </c:pt>
                <c:pt idx="3">
                  <c:v>35661</c:v>
                </c:pt>
              </c:numCache>
            </c:numRef>
          </c:val>
        </c:ser>
        <c:ser>
          <c:idx val="4"/>
          <c:order val="4"/>
          <c:tx>
            <c:strRef>
              <c:f>Sheet1!$A$73</c:f>
              <c:strCache>
                <c:ptCount val="1"/>
                <c:pt idx="0">
                  <c:v>Secondary general</c:v>
                </c:pt>
              </c:strCache>
            </c:strRef>
          </c:tx>
          <c:invertIfNegative val="0"/>
          <c:cat>
            <c:multiLvlStrRef>
              <c:f>Sheet1!$B$65:$E$68</c:f>
              <c:multiLvlStrCache>
                <c:ptCount val="4"/>
                <c:lvl>
                  <c:pt idx="0">
                    <c:v>Employed</c:v>
                  </c:pt>
                  <c:pt idx="1">
                    <c:v>Unemployed</c:v>
                  </c:pt>
                </c:lvl>
                <c:lvl>
                  <c:pt idx="0">
                    <c:v>Active LF</c:v>
                  </c:pt>
                  <c:pt idx="2">
                    <c:v>Inactive LF</c:v>
                  </c:pt>
                </c:lvl>
                <c:lvl>
                  <c:pt idx="0">
                    <c:v>Domestic Labor Force</c:v>
                  </c:pt>
                  <c:pt idx="3">
                    <c:v>Migrants</c:v>
                  </c:pt>
                </c:lvl>
                <c:lvl>
                  <c:pt idx="0">
                    <c:v>Total LF domestic &amp; migrants</c:v>
                  </c:pt>
                </c:lvl>
              </c:multiLvlStrCache>
            </c:multiLvlStrRef>
          </c:cat>
          <c:val>
            <c:numRef>
              <c:f>Sheet1!$B$73:$E$73</c:f>
              <c:numCache>
                <c:formatCode>_(* #,##0_);_(* \(#,##0\);_(* "-"??_);_(@_)</c:formatCode>
                <c:ptCount val="4"/>
                <c:pt idx="0">
                  <c:v>962220</c:v>
                </c:pt>
                <c:pt idx="1">
                  <c:v>142487</c:v>
                </c:pt>
                <c:pt idx="2">
                  <c:v>1031600</c:v>
                </c:pt>
                <c:pt idx="3">
                  <c:v>326783</c:v>
                </c:pt>
              </c:numCache>
            </c:numRef>
          </c:val>
        </c:ser>
        <c:ser>
          <c:idx val="5"/>
          <c:order val="5"/>
          <c:tx>
            <c:strRef>
              <c:f>Sheet1!$A$74</c:f>
              <c:strCache>
                <c:ptCount val="1"/>
                <c:pt idx="0">
                  <c:v>Basic</c:v>
                </c:pt>
              </c:strCache>
            </c:strRef>
          </c:tx>
          <c:invertIfNegative val="0"/>
          <c:cat>
            <c:multiLvlStrRef>
              <c:f>Sheet1!$B$65:$E$68</c:f>
              <c:multiLvlStrCache>
                <c:ptCount val="4"/>
                <c:lvl>
                  <c:pt idx="0">
                    <c:v>Employed</c:v>
                  </c:pt>
                  <c:pt idx="1">
                    <c:v>Unemployed</c:v>
                  </c:pt>
                </c:lvl>
                <c:lvl>
                  <c:pt idx="0">
                    <c:v>Active LF</c:v>
                  </c:pt>
                  <c:pt idx="2">
                    <c:v>Inactive LF</c:v>
                  </c:pt>
                </c:lvl>
                <c:lvl>
                  <c:pt idx="0">
                    <c:v>Domestic Labor Force</c:v>
                  </c:pt>
                  <c:pt idx="3">
                    <c:v>Migrants</c:v>
                  </c:pt>
                </c:lvl>
                <c:lvl>
                  <c:pt idx="0">
                    <c:v>Total LF domestic &amp; migrants</c:v>
                  </c:pt>
                </c:lvl>
              </c:multiLvlStrCache>
            </c:multiLvlStrRef>
          </c:cat>
          <c:val>
            <c:numRef>
              <c:f>Sheet1!$B$74:$E$74</c:f>
              <c:numCache>
                <c:formatCode>_(* #,##0_);_(* \(#,##0\);_(* "-"??_);_(@_)</c:formatCode>
                <c:ptCount val="4"/>
                <c:pt idx="0">
                  <c:v>273734</c:v>
                </c:pt>
                <c:pt idx="1">
                  <c:v>27715</c:v>
                </c:pt>
                <c:pt idx="2">
                  <c:v>553599</c:v>
                </c:pt>
                <c:pt idx="3">
                  <c:v>69363</c:v>
                </c:pt>
              </c:numCache>
            </c:numRef>
          </c:val>
        </c:ser>
        <c:ser>
          <c:idx val="6"/>
          <c:order val="6"/>
          <c:tx>
            <c:strRef>
              <c:f>Sheet1!$A$75</c:f>
              <c:strCache>
                <c:ptCount val="1"/>
                <c:pt idx="0">
                  <c:v>Primary </c:v>
                </c:pt>
              </c:strCache>
            </c:strRef>
          </c:tx>
          <c:invertIfNegative val="0"/>
          <c:cat>
            <c:multiLvlStrRef>
              <c:f>Sheet1!$B$65:$E$68</c:f>
              <c:multiLvlStrCache>
                <c:ptCount val="4"/>
                <c:lvl>
                  <c:pt idx="0">
                    <c:v>Employed</c:v>
                  </c:pt>
                  <c:pt idx="1">
                    <c:v>Unemployed</c:v>
                  </c:pt>
                </c:lvl>
                <c:lvl>
                  <c:pt idx="0">
                    <c:v>Active LF</c:v>
                  </c:pt>
                  <c:pt idx="2">
                    <c:v>Inactive LF</c:v>
                  </c:pt>
                </c:lvl>
                <c:lvl>
                  <c:pt idx="0">
                    <c:v>Domestic Labor Force</c:v>
                  </c:pt>
                  <c:pt idx="3">
                    <c:v>Migrants</c:v>
                  </c:pt>
                </c:lvl>
                <c:lvl>
                  <c:pt idx="0">
                    <c:v>Total LF domestic &amp; migrants</c:v>
                  </c:pt>
                </c:lvl>
              </c:multiLvlStrCache>
            </c:multiLvlStrRef>
          </c:cat>
          <c:val>
            <c:numRef>
              <c:f>Sheet1!$B$75:$E$75</c:f>
              <c:numCache>
                <c:formatCode>_(* #,##0_);_(* \(#,##0\);_(* "-"??_);_(@_)</c:formatCode>
                <c:ptCount val="4"/>
                <c:pt idx="0">
                  <c:v>53679</c:v>
                </c:pt>
                <c:pt idx="1">
                  <c:v>5427</c:v>
                </c:pt>
                <c:pt idx="2">
                  <c:v>211581</c:v>
                </c:pt>
                <c:pt idx="3">
                  <c:v>7181</c:v>
                </c:pt>
              </c:numCache>
            </c:numRef>
          </c:val>
        </c:ser>
        <c:ser>
          <c:idx val="7"/>
          <c:order val="7"/>
          <c:tx>
            <c:strRef>
              <c:f>Sheet1!$A$76</c:f>
              <c:strCache>
                <c:ptCount val="1"/>
                <c:pt idx="0">
                  <c:v>Less than primary</c:v>
                </c:pt>
              </c:strCache>
            </c:strRef>
          </c:tx>
          <c:invertIfNegative val="0"/>
          <c:cat>
            <c:multiLvlStrRef>
              <c:f>Sheet1!$B$65:$E$68</c:f>
              <c:multiLvlStrCache>
                <c:ptCount val="4"/>
                <c:lvl>
                  <c:pt idx="0">
                    <c:v>Employed</c:v>
                  </c:pt>
                  <c:pt idx="1">
                    <c:v>Unemployed</c:v>
                  </c:pt>
                </c:lvl>
                <c:lvl>
                  <c:pt idx="0">
                    <c:v>Active LF</c:v>
                  </c:pt>
                  <c:pt idx="2">
                    <c:v>Inactive LF</c:v>
                  </c:pt>
                </c:lvl>
                <c:lvl>
                  <c:pt idx="0">
                    <c:v>Domestic Labor Force</c:v>
                  </c:pt>
                  <c:pt idx="3">
                    <c:v>Migrants</c:v>
                  </c:pt>
                </c:lvl>
                <c:lvl>
                  <c:pt idx="0">
                    <c:v>Total LF domestic &amp; migrants</c:v>
                  </c:pt>
                </c:lvl>
              </c:multiLvlStrCache>
            </c:multiLvlStrRef>
          </c:cat>
          <c:val>
            <c:numRef>
              <c:f>Sheet1!$B$76:$E$76</c:f>
              <c:numCache>
                <c:formatCode>_(* #,##0_);_(* \(#,##0\);_(* "-"??_);_(@_)</c:formatCode>
                <c:ptCount val="4"/>
                <c:pt idx="0">
                  <c:v>13392</c:v>
                </c:pt>
                <c:pt idx="1">
                  <c:v>1821</c:v>
                </c:pt>
                <c:pt idx="2">
                  <c:v>60158</c:v>
                </c:pt>
                <c:pt idx="3">
                  <c:v>2977</c:v>
                </c:pt>
              </c:numCache>
            </c:numRef>
          </c:val>
        </c:ser>
        <c:dLbls>
          <c:showLegendKey val="0"/>
          <c:showVal val="0"/>
          <c:showCatName val="0"/>
          <c:showSerName val="0"/>
          <c:showPercent val="0"/>
          <c:showBubbleSize val="0"/>
        </c:dLbls>
        <c:gapWidth val="150"/>
        <c:overlap val="100"/>
        <c:axId val="338892288"/>
        <c:axId val="338893824"/>
      </c:barChart>
      <c:catAx>
        <c:axId val="338892288"/>
        <c:scaling>
          <c:orientation val="minMax"/>
        </c:scaling>
        <c:delete val="0"/>
        <c:axPos val="b"/>
        <c:majorTickMark val="out"/>
        <c:minorTickMark val="none"/>
        <c:tickLblPos val="nextTo"/>
        <c:crossAx val="338893824"/>
        <c:crosses val="autoZero"/>
        <c:auto val="1"/>
        <c:lblAlgn val="ctr"/>
        <c:lblOffset val="100"/>
        <c:noMultiLvlLbl val="0"/>
      </c:catAx>
      <c:valAx>
        <c:axId val="338893824"/>
        <c:scaling>
          <c:orientation val="minMax"/>
        </c:scaling>
        <c:delete val="0"/>
        <c:axPos val="l"/>
        <c:majorGridlines/>
        <c:numFmt formatCode="_(* #,##0_);_(* \(#,##0\);_(* &quot;-&quot;??_);_(@_)" sourceLinked="1"/>
        <c:majorTickMark val="out"/>
        <c:minorTickMark val="none"/>
        <c:tickLblPos val="nextTo"/>
        <c:crossAx val="338892288"/>
        <c:crosses val="autoZero"/>
        <c:crossBetween val="between"/>
      </c:valAx>
    </c:plotArea>
    <c:legend>
      <c:legendPos val="r"/>
      <c:overlay val="0"/>
    </c:legend>
    <c:plotVisOnly val="1"/>
    <c:dispBlanksAs val="gap"/>
    <c:showDLblsOverMax val="0"/>
  </c:chart>
  <c:txPr>
    <a:bodyPr/>
    <a:lstStyle/>
    <a:p>
      <a:pPr>
        <a:defRPr sz="800"/>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Sheet1!$A$97</c:f>
              <c:strCache>
                <c:ptCount val="1"/>
                <c:pt idx="0">
                  <c:v>University</c:v>
                </c:pt>
              </c:strCache>
            </c:strRef>
          </c:tx>
          <c:invertIfNegative val="0"/>
          <c:dLbls>
            <c:showLegendKey val="0"/>
            <c:showVal val="1"/>
            <c:showCatName val="0"/>
            <c:showSerName val="0"/>
            <c:showPercent val="0"/>
            <c:showBubbleSize val="0"/>
            <c:showLeaderLines val="0"/>
          </c:dLbls>
          <c:cat>
            <c:multiLvlStrRef>
              <c:f>Sheet1!$B$93:$F$96</c:f>
              <c:multiLvlStrCache>
                <c:ptCount val="5"/>
                <c:lvl>
                  <c:pt idx="0">
                    <c:v>Employed</c:v>
                  </c:pt>
                  <c:pt idx="1">
                    <c:v>Unemployed</c:v>
                  </c:pt>
                </c:lvl>
                <c:lvl>
                  <c:pt idx="0">
                    <c:v>Active LF</c:v>
                  </c:pt>
                  <c:pt idx="2">
                    <c:v>Inactive LF</c:v>
                  </c:pt>
                </c:lvl>
                <c:lvl>
                  <c:pt idx="0">
                    <c:v>Domestic Labor Force</c:v>
                  </c:pt>
                  <c:pt idx="3">
                    <c:v>Migrants</c:v>
                  </c:pt>
                </c:lvl>
                <c:lvl>
                  <c:pt idx="0">
                    <c:v>Total LF domestic &amp; migrants</c:v>
                  </c:pt>
                  <c:pt idx="4">
                    <c:v>Total</c:v>
                  </c:pt>
                </c:lvl>
              </c:multiLvlStrCache>
            </c:multiLvlStrRef>
          </c:cat>
          <c:val>
            <c:numRef>
              <c:f>Sheet1!$B$97:$F$97</c:f>
              <c:numCache>
                <c:formatCode>0%</c:formatCode>
                <c:ptCount val="5"/>
                <c:pt idx="0">
                  <c:v>0.14872996182640699</c:v>
                </c:pt>
                <c:pt idx="1">
                  <c:v>0.103234980742682</c:v>
                </c:pt>
                <c:pt idx="2">
                  <c:v>3.8830333464449002E-2</c:v>
                </c:pt>
                <c:pt idx="3">
                  <c:v>8.77052601613037E-2</c:v>
                </c:pt>
                <c:pt idx="4">
                  <c:v>9.0871065454129096E-2</c:v>
                </c:pt>
              </c:numCache>
            </c:numRef>
          </c:val>
        </c:ser>
        <c:ser>
          <c:idx val="1"/>
          <c:order val="1"/>
          <c:tx>
            <c:strRef>
              <c:f>Sheet1!$A$98</c:f>
              <c:strCache>
                <c:ptCount val="1"/>
                <c:pt idx="0">
                  <c:v>University incomplete</c:v>
                </c:pt>
              </c:strCache>
            </c:strRef>
          </c:tx>
          <c:invertIfNegative val="0"/>
          <c:dLbls>
            <c:showLegendKey val="0"/>
            <c:showVal val="1"/>
            <c:showCatName val="0"/>
            <c:showSerName val="0"/>
            <c:showPercent val="0"/>
            <c:showBubbleSize val="0"/>
            <c:showLeaderLines val="0"/>
          </c:dLbls>
          <c:cat>
            <c:multiLvlStrRef>
              <c:f>Sheet1!$B$93:$F$96</c:f>
              <c:multiLvlStrCache>
                <c:ptCount val="5"/>
                <c:lvl>
                  <c:pt idx="0">
                    <c:v>Employed</c:v>
                  </c:pt>
                  <c:pt idx="1">
                    <c:v>Unemployed</c:v>
                  </c:pt>
                </c:lvl>
                <c:lvl>
                  <c:pt idx="0">
                    <c:v>Active LF</c:v>
                  </c:pt>
                  <c:pt idx="2">
                    <c:v>Inactive LF</c:v>
                  </c:pt>
                </c:lvl>
                <c:lvl>
                  <c:pt idx="0">
                    <c:v>Domestic Labor Force</c:v>
                  </c:pt>
                  <c:pt idx="3">
                    <c:v>Migrants</c:v>
                  </c:pt>
                </c:lvl>
                <c:lvl>
                  <c:pt idx="0">
                    <c:v>Total LF domestic &amp; migrants</c:v>
                  </c:pt>
                  <c:pt idx="4">
                    <c:v>Total</c:v>
                  </c:pt>
                </c:lvl>
              </c:multiLvlStrCache>
            </c:multiLvlStrRef>
          </c:cat>
          <c:val>
            <c:numRef>
              <c:f>Sheet1!$B$98:$F$98</c:f>
              <c:numCache>
                <c:formatCode>0%</c:formatCode>
                <c:ptCount val="5"/>
                <c:pt idx="0">
                  <c:v>7.3352333049109698E-3</c:v>
                </c:pt>
                <c:pt idx="1">
                  <c:v>1.8652029169966E-2</c:v>
                </c:pt>
                <c:pt idx="2">
                  <c:v>1.9330946454086999E-2</c:v>
                </c:pt>
                <c:pt idx="3">
                  <c:v>1.13062596054158E-2</c:v>
                </c:pt>
                <c:pt idx="4">
                  <c:v>1.36789670162105E-2</c:v>
                </c:pt>
              </c:numCache>
            </c:numRef>
          </c:val>
        </c:ser>
        <c:ser>
          <c:idx val="2"/>
          <c:order val="2"/>
          <c:tx>
            <c:strRef>
              <c:f>Sheet1!$A$99</c:f>
              <c:strCache>
                <c:ptCount val="1"/>
                <c:pt idx="0">
                  <c:v>Secondary professional</c:v>
                </c:pt>
              </c:strCache>
            </c:strRef>
          </c:tx>
          <c:invertIfNegative val="0"/>
          <c:dLbls>
            <c:showLegendKey val="0"/>
            <c:showVal val="1"/>
            <c:showCatName val="0"/>
            <c:showSerName val="0"/>
            <c:showPercent val="0"/>
            <c:showBubbleSize val="0"/>
            <c:showLeaderLines val="0"/>
          </c:dLbls>
          <c:cat>
            <c:multiLvlStrRef>
              <c:f>Sheet1!$B$93:$F$96</c:f>
              <c:multiLvlStrCache>
                <c:ptCount val="5"/>
                <c:lvl>
                  <c:pt idx="0">
                    <c:v>Employed</c:v>
                  </c:pt>
                  <c:pt idx="1">
                    <c:v>Unemployed</c:v>
                  </c:pt>
                </c:lvl>
                <c:lvl>
                  <c:pt idx="0">
                    <c:v>Active LF</c:v>
                  </c:pt>
                  <c:pt idx="2">
                    <c:v>Inactive LF</c:v>
                  </c:pt>
                </c:lvl>
                <c:lvl>
                  <c:pt idx="0">
                    <c:v>Domestic Labor Force</c:v>
                  </c:pt>
                  <c:pt idx="3">
                    <c:v>Migrants</c:v>
                  </c:pt>
                </c:lvl>
                <c:lvl>
                  <c:pt idx="0">
                    <c:v>Total LF domestic &amp; migrants</c:v>
                  </c:pt>
                  <c:pt idx="4">
                    <c:v>Total</c:v>
                  </c:pt>
                </c:lvl>
              </c:multiLvlStrCache>
            </c:multiLvlStrRef>
          </c:cat>
          <c:val>
            <c:numRef>
              <c:f>Sheet1!$B$99:$F$99</c:f>
              <c:numCache>
                <c:formatCode>0%</c:formatCode>
                <c:ptCount val="5"/>
                <c:pt idx="0">
                  <c:v>6.26909824246345E-2</c:v>
                </c:pt>
                <c:pt idx="1">
                  <c:v>6.0089466723602498E-2</c:v>
                </c:pt>
                <c:pt idx="2">
                  <c:v>3.0427446623006098E-2</c:v>
                </c:pt>
                <c:pt idx="3">
                  <c:v>5.0874321249343601E-2</c:v>
                </c:pt>
                <c:pt idx="4">
                  <c:v>4.6929784404167701E-2</c:v>
                </c:pt>
              </c:numCache>
            </c:numRef>
          </c:val>
        </c:ser>
        <c:ser>
          <c:idx val="3"/>
          <c:order val="3"/>
          <c:tx>
            <c:strRef>
              <c:f>Sheet1!$A$100</c:f>
              <c:strCache>
                <c:ptCount val="1"/>
                <c:pt idx="0">
                  <c:v>Primary professional</c:v>
                </c:pt>
              </c:strCache>
            </c:strRef>
          </c:tx>
          <c:invertIfNegative val="0"/>
          <c:dLbls>
            <c:showLegendKey val="0"/>
            <c:showVal val="1"/>
            <c:showCatName val="0"/>
            <c:showSerName val="0"/>
            <c:showPercent val="0"/>
            <c:showBubbleSize val="0"/>
            <c:showLeaderLines val="0"/>
          </c:dLbls>
          <c:cat>
            <c:multiLvlStrRef>
              <c:f>Sheet1!$B$93:$F$96</c:f>
              <c:multiLvlStrCache>
                <c:ptCount val="5"/>
                <c:lvl>
                  <c:pt idx="0">
                    <c:v>Employed</c:v>
                  </c:pt>
                  <c:pt idx="1">
                    <c:v>Unemployed</c:v>
                  </c:pt>
                </c:lvl>
                <c:lvl>
                  <c:pt idx="0">
                    <c:v>Active LF</c:v>
                  </c:pt>
                  <c:pt idx="2">
                    <c:v>Inactive LF</c:v>
                  </c:pt>
                </c:lvl>
                <c:lvl>
                  <c:pt idx="0">
                    <c:v>Domestic Labor Force</c:v>
                  </c:pt>
                  <c:pt idx="3">
                    <c:v>Migrants</c:v>
                  </c:pt>
                </c:lvl>
                <c:lvl>
                  <c:pt idx="0">
                    <c:v>Total LF domestic &amp; migrants</c:v>
                  </c:pt>
                  <c:pt idx="4">
                    <c:v>Total</c:v>
                  </c:pt>
                </c:lvl>
              </c:multiLvlStrCache>
            </c:multiLvlStrRef>
          </c:cat>
          <c:val>
            <c:numRef>
              <c:f>Sheet1!$B$100:$F$100</c:f>
              <c:numCache>
                <c:formatCode>0%</c:formatCode>
                <c:ptCount val="5"/>
                <c:pt idx="0">
                  <c:v>7.9379203767911896E-2</c:v>
                </c:pt>
                <c:pt idx="1">
                  <c:v>8.2348356390983701E-2</c:v>
                </c:pt>
                <c:pt idx="2">
                  <c:v>2.2821302753716001E-2</c:v>
                </c:pt>
                <c:pt idx="3">
                  <c:v>6.8593488225371202E-2</c:v>
                </c:pt>
                <c:pt idx="4">
                  <c:v>5.3232238023203197E-2</c:v>
                </c:pt>
              </c:numCache>
            </c:numRef>
          </c:val>
        </c:ser>
        <c:ser>
          <c:idx val="4"/>
          <c:order val="4"/>
          <c:tx>
            <c:strRef>
              <c:f>Sheet1!$A$101</c:f>
              <c:strCache>
                <c:ptCount val="1"/>
                <c:pt idx="0">
                  <c:v>Secondary general</c:v>
                </c:pt>
              </c:strCache>
            </c:strRef>
          </c:tx>
          <c:invertIfNegative val="0"/>
          <c:dLbls>
            <c:showLegendKey val="0"/>
            <c:showVal val="1"/>
            <c:showCatName val="0"/>
            <c:showSerName val="0"/>
            <c:showPercent val="0"/>
            <c:showBubbleSize val="0"/>
            <c:showLeaderLines val="0"/>
          </c:dLbls>
          <c:cat>
            <c:multiLvlStrRef>
              <c:f>Sheet1!$B$93:$F$96</c:f>
              <c:multiLvlStrCache>
                <c:ptCount val="5"/>
                <c:lvl>
                  <c:pt idx="0">
                    <c:v>Employed</c:v>
                  </c:pt>
                  <c:pt idx="1">
                    <c:v>Unemployed</c:v>
                  </c:pt>
                </c:lvl>
                <c:lvl>
                  <c:pt idx="0">
                    <c:v>Active LF</c:v>
                  </c:pt>
                  <c:pt idx="2">
                    <c:v>Inactive LF</c:v>
                  </c:pt>
                </c:lvl>
                <c:lvl>
                  <c:pt idx="0">
                    <c:v>Domestic Labor Force</c:v>
                  </c:pt>
                  <c:pt idx="3">
                    <c:v>Migrants</c:v>
                  </c:pt>
                </c:lvl>
                <c:lvl>
                  <c:pt idx="0">
                    <c:v>Total LF domestic &amp; migrants</c:v>
                  </c:pt>
                  <c:pt idx="4">
                    <c:v>Total</c:v>
                  </c:pt>
                </c:lvl>
              </c:multiLvlStrCache>
            </c:multiLvlStrRef>
          </c:cat>
          <c:val>
            <c:numRef>
              <c:f>Sheet1!$B$101:$F$101</c:f>
              <c:numCache>
                <c:formatCode>0%</c:formatCode>
                <c:ptCount val="5"/>
                <c:pt idx="0">
                  <c:v>0.51829256797264101</c:v>
                </c:pt>
                <c:pt idx="1">
                  <c:v>0.590724978959981</c:v>
                </c:pt>
                <c:pt idx="2">
                  <c:v>0.49364567571939</c:v>
                </c:pt>
                <c:pt idx="3">
                  <c:v>0.62856302018315402</c:v>
                </c:pt>
                <c:pt idx="4">
                  <c:v>0.52324088191014395</c:v>
                </c:pt>
              </c:numCache>
            </c:numRef>
          </c:val>
        </c:ser>
        <c:ser>
          <c:idx val="5"/>
          <c:order val="5"/>
          <c:tx>
            <c:strRef>
              <c:f>Sheet1!$A$102</c:f>
              <c:strCache>
                <c:ptCount val="1"/>
                <c:pt idx="0">
                  <c:v>Basic</c:v>
                </c:pt>
              </c:strCache>
            </c:strRef>
          </c:tx>
          <c:invertIfNegative val="0"/>
          <c:dLbls>
            <c:showLegendKey val="0"/>
            <c:showVal val="1"/>
            <c:showCatName val="0"/>
            <c:showSerName val="0"/>
            <c:showPercent val="0"/>
            <c:showBubbleSize val="0"/>
            <c:showLeaderLines val="0"/>
          </c:dLbls>
          <c:cat>
            <c:multiLvlStrRef>
              <c:f>Sheet1!$B$93:$F$96</c:f>
              <c:multiLvlStrCache>
                <c:ptCount val="5"/>
                <c:lvl>
                  <c:pt idx="0">
                    <c:v>Employed</c:v>
                  </c:pt>
                  <c:pt idx="1">
                    <c:v>Unemployed</c:v>
                  </c:pt>
                </c:lvl>
                <c:lvl>
                  <c:pt idx="0">
                    <c:v>Active LF</c:v>
                  </c:pt>
                  <c:pt idx="2">
                    <c:v>Inactive LF</c:v>
                  </c:pt>
                </c:lvl>
                <c:lvl>
                  <c:pt idx="0">
                    <c:v>Domestic Labor Force</c:v>
                  </c:pt>
                  <c:pt idx="3">
                    <c:v>Migrants</c:v>
                  </c:pt>
                </c:lvl>
                <c:lvl>
                  <c:pt idx="0">
                    <c:v>Total LF domestic &amp; migrants</c:v>
                  </c:pt>
                  <c:pt idx="4">
                    <c:v>Total</c:v>
                  </c:pt>
                </c:lvl>
              </c:multiLvlStrCache>
            </c:multiLvlStrRef>
          </c:cat>
          <c:val>
            <c:numRef>
              <c:f>Sheet1!$B$102:$F$102</c:f>
              <c:numCache>
                <c:formatCode>0%</c:formatCode>
                <c:ptCount val="5"/>
                <c:pt idx="0">
                  <c:v>0.147444760866977</c:v>
                </c:pt>
                <c:pt idx="1">
                  <c:v>0.11490130883432099</c:v>
                </c:pt>
                <c:pt idx="2">
                  <c:v>0.26491057816263902</c:v>
                </c:pt>
                <c:pt idx="3">
                  <c:v>0.13341886441144199</c:v>
                </c:pt>
                <c:pt idx="4">
                  <c:v>0.19637513322186301</c:v>
                </c:pt>
              </c:numCache>
            </c:numRef>
          </c:val>
        </c:ser>
        <c:ser>
          <c:idx val="6"/>
          <c:order val="6"/>
          <c:tx>
            <c:strRef>
              <c:f>Sheet1!$A$103</c:f>
              <c:strCache>
                <c:ptCount val="1"/>
                <c:pt idx="0">
                  <c:v>Primary </c:v>
                </c:pt>
              </c:strCache>
            </c:strRef>
          </c:tx>
          <c:invertIfNegative val="0"/>
          <c:dLbls>
            <c:showLegendKey val="0"/>
            <c:showVal val="1"/>
            <c:showCatName val="0"/>
            <c:showSerName val="0"/>
            <c:showPercent val="0"/>
            <c:showBubbleSize val="0"/>
            <c:showLeaderLines val="0"/>
          </c:dLbls>
          <c:cat>
            <c:multiLvlStrRef>
              <c:f>Sheet1!$B$93:$F$96</c:f>
              <c:multiLvlStrCache>
                <c:ptCount val="5"/>
                <c:lvl>
                  <c:pt idx="0">
                    <c:v>Employed</c:v>
                  </c:pt>
                  <c:pt idx="1">
                    <c:v>Unemployed</c:v>
                  </c:pt>
                </c:lvl>
                <c:lvl>
                  <c:pt idx="0">
                    <c:v>Active LF</c:v>
                  </c:pt>
                  <c:pt idx="2">
                    <c:v>Inactive LF</c:v>
                  </c:pt>
                </c:lvl>
                <c:lvl>
                  <c:pt idx="0">
                    <c:v>Domestic Labor Force</c:v>
                  </c:pt>
                  <c:pt idx="3">
                    <c:v>Migrants</c:v>
                  </c:pt>
                </c:lvl>
                <c:lvl>
                  <c:pt idx="0">
                    <c:v>Total LF domestic &amp; migrants</c:v>
                  </c:pt>
                  <c:pt idx="4">
                    <c:v>Total</c:v>
                  </c:pt>
                </c:lvl>
              </c:multiLvlStrCache>
            </c:multiLvlStrRef>
          </c:cat>
          <c:val>
            <c:numRef>
              <c:f>Sheet1!$B$103:$F$103</c:f>
              <c:numCache>
                <c:formatCode>0%</c:formatCode>
                <c:ptCount val="5"/>
                <c:pt idx="0">
                  <c:v>2.8913789732289301E-2</c:v>
                </c:pt>
                <c:pt idx="1">
                  <c:v>2.2499347033875499E-2</c:v>
                </c:pt>
                <c:pt idx="2">
                  <c:v>0.101246651526158</c:v>
                </c:pt>
                <c:pt idx="3">
                  <c:v>1.3812563835741899E-2</c:v>
                </c:pt>
                <c:pt idx="4">
                  <c:v>5.9028252063305801E-2</c:v>
                </c:pt>
              </c:numCache>
            </c:numRef>
          </c:val>
        </c:ser>
        <c:ser>
          <c:idx val="7"/>
          <c:order val="7"/>
          <c:tx>
            <c:strRef>
              <c:f>Sheet1!$A$104</c:f>
              <c:strCache>
                <c:ptCount val="1"/>
                <c:pt idx="0">
                  <c:v>Less than primary</c:v>
                </c:pt>
              </c:strCache>
            </c:strRef>
          </c:tx>
          <c:invertIfNegative val="0"/>
          <c:dLbls>
            <c:showLegendKey val="0"/>
            <c:showVal val="1"/>
            <c:showCatName val="0"/>
            <c:showSerName val="0"/>
            <c:showPercent val="0"/>
            <c:showBubbleSize val="0"/>
            <c:showLeaderLines val="0"/>
          </c:dLbls>
          <c:cat>
            <c:multiLvlStrRef>
              <c:f>Sheet1!$B$93:$F$96</c:f>
              <c:multiLvlStrCache>
                <c:ptCount val="5"/>
                <c:lvl>
                  <c:pt idx="0">
                    <c:v>Employed</c:v>
                  </c:pt>
                  <c:pt idx="1">
                    <c:v>Unemployed</c:v>
                  </c:pt>
                </c:lvl>
                <c:lvl>
                  <c:pt idx="0">
                    <c:v>Active LF</c:v>
                  </c:pt>
                  <c:pt idx="2">
                    <c:v>Inactive LF</c:v>
                  </c:pt>
                </c:lvl>
                <c:lvl>
                  <c:pt idx="0">
                    <c:v>Domestic Labor Force</c:v>
                  </c:pt>
                  <c:pt idx="3">
                    <c:v>Migrants</c:v>
                  </c:pt>
                </c:lvl>
                <c:lvl>
                  <c:pt idx="0">
                    <c:v>Total LF domestic &amp; migrants</c:v>
                  </c:pt>
                  <c:pt idx="4">
                    <c:v>Total</c:v>
                  </c:pt>
                </c:lvl>
              </c:multiLvlStrCache>
            </c:multiLvlStrRef>
          </c:cat>
          <c:val>
            <c:numRef>
              <c:f>Sheet1!$B$104:$F$104</c:f>
              <c:numCache>
                <c:formatCode>0%</c:formatCode>
                <c:ptCount val="5"/>
                <c:pt idx="0">
                  <c:v>7.2135001042273198E-3</c:v>
                </c:pt>
                <c:pt idx="1">
                  <c:v>7.5495321445895004E-3</c:v>
                </c:pt>
                <c:pt idx="2">
                  <c:v>2.8787065296555898E-2</c:v>
                </c:pt>
                <c:pt idx="3">
                  <c:v>5.7262223282277596E-3</c:v>
                </c:pt>
                <c:pt idx="4">
                  <c:v>1.6643677906977E-2</c:v>
                </c:pt>
              </c:numCache>
            </c:numRef>
          </c:val>
        </c:ser>
        <c:dLbls>
          <c:showLegendKey val="0"/>
          <c:showVal val="0"/>
          <c:showCatName val="0"/>
          <c:showSerName val="0"/>
          <c:showPercent val="0"/>
          <c:showBubbleSize val="0"/>
        </c:dLbls>
        <c:gapWidth val="150"/>
        <c:overlap val="100"/>
        <c:axId val="338947072"/>
        <c:axId val="338948864"/>
      </c:barChart>
      <c:catAx>
        <c:axId val="338947072"/>
        <c:scaling>
          <c:orientation val="minMax"/>
        </c:scaling>
        <c:delete val="0"/>
        <c:axPos val="b"/>
        <c:majorTickMark val="out"/>
        <c:minorTickMark val="none"/>
        <c:tickLblPos val="nextTo"/>
        <c:crossAx val="338948864"/>
        <c:crosses val="autoZero"/>
        <c:auto val="1"/>
        <c:lblAlgn val="ctr"/>
        <c:lblOffset val="100"/>
        <c:noMultiLvlLbl val="0"/>
      </c:catAx>
      <c:valAx>
        <c:axId val="338948864"/>
        <c:scaling>
          <c:orientation val="minMax"/>
        </c:scaling>
        <c:delete val="0"/>
        <c:axPos val="l"/>
        <c:majorGridlines/>
        <c:numFmt formatCode="0%" sourceLinked="1"/>
        <c:majorTickMark val="out"/>
        <c:minorTickMark val="none"/>
        <c:tickLblPos val="nextTo"/>
        <c:crossAx val="338947072"/>
        <c:crosses val="autoZero"/>
        <c:crossBetween val="between"/>
      </c:valAx>
    </c:plotArea>
    <c:legend>
      <c:legendPos val="r"/>
      <c:overlay val="0"/>
    </c:legend>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21560789934899"/>
          <c:y val="5.5164442788111702E-2"/>
          <c:w val="0.78216024768437198"/>
          <c:h val="0.74345095981415599"/>
        </c:manualLayout>
      </c:layout>
      <c:lineChart>
        <c:grouping val="standard"/>
        <c:varyColors val="0"/>
        <c:ser>
          <c:idx val="0"/>
          <c:order val="0"/>
          <c:spPr>
            <a:ln>
              <a:solidFill>
                <a:schemeClr val="bg1">
                  <a:lumMod val="65000"/>
                </a:schemeClr>
              </a:solidFill>
            </a:ln>
          </c:spPr>
          <c:marker>
            <c:symbol val="none"/>
          </c:marker>
          <c:cat>
            <c:numRef>
              <c:f>'Total enrollments'!$B$1:$W$1</c:f>
              <c:numCache>
                <c:formatCode>General</c:formatCode>
                <c:ptCount val="2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'Total enrollments'!$B$2:$W$2</c:f>
              <c:numCache>
                <c:formatCode>General</c:formatCode>
                <c:ptCount val="22"/>
                <c:pt idx="0">
                  <c:v>40.700000000000003</c:v>
                </c:pt>
                <c:pt idx="1">
                  <c:v>38.299999999999997</c:v>
                </c:pt>
                <c:pt idx="2">
                  <c:v>38.4</c:v>
                </c:pt>
                <c:pt idx="3">
                  <c:v>34.9</c:v>
                </c:pt>
                <c:pt idx="4">
                  <c:v>26.8</c:v>
                </c:pt>
                <c:pt idx="5">
                  <c:v>23.5</c:v>
                </c:pt>
                <c:pt idx="6">
                  <c:v>19.899999999999999</c:v>
                </c:pt>
                <c:pt idx="7">
                  <c:v>19.399999999999999</c:v>
                </c:pt>
                <c:pt idx="8">
                  <c:v>23.2</c:v>
                </c:pt>
                <c:pt idx="9">
                  <c:v>25.3</c:v>
                </c:pt>
                <c:pt idx="10">
                  <c:v>23.8</c:v>
                </c:pt>
                <c:pt idx="11">
                  <c:v>25.1</c:v>
                </c:pt>
                <c:pt idx="12">
                  <c:v>29</c:v>
                </c:pt>
                <c:pt idx="13">
                  <c:v>29.6</c:v>
                </c:pt>
                <c:pt idx="14">
                  <c:v>31.8</c:v>
                </c:pt>
                <c:pt idx="15">
                  <c:v>32.4</c:v>
                </c:pt>
                <c:pt idx="16">
                  <c:v>34</c:v>
                </c:pt>
                <c:pt idx="17">
                  <c:v>34.1</c:v>
                </c:pt>
                <c:pt idx="18">
                  <c:v>36.6</c:v>
                </c:pt>
                <c:pt idx="19">
                  <c:v>37.9</c:v>
                </c:pt>
                <c:pt idx="20">
                  <c:v>40.1</c:v>
                </c:pt>
                <c:pt idx="21">
                  <c:v>42.8</c:v>
                </c:pt>
              </c:numCache>
            </c:numRef>
          </c:val>
          <c:smooth val="0"/>
        </c:ser>
        <c:ser>
          <c:idx val="1"/>
          <c:order val="1"/>
          <c:spPr>
            <a:ln>
              <a:solidFill>
                <a:srgbClr val="FF0000"/>
              </a:solidFill>
            </a:ln>
          </c:spPr>
          <c:marker>
            <c:symbol val="none"/>
          </c:marker>
          <c:cat>
            <c:numRef>
              <c:f>'Total enrollments'!$B$1:$W$1</c:f>
              <c:numCache>
                <c:formatCode>General</c:formatCode>
                <c:ptCount val="2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'Total enrollments'!$B$3:$W$3</c:f>
              <c:numCache>
                <c:formatCode>0.0</c:formatCode>
                <c:ptCount val="22"/>
                <c:pt idx="0">
                  <c:v>69.3</c:v>
                </c:pt>
                <c:pt idx="1">
                  <c:v>70.599999999999994</c:v>
                </c:pt>
                <c:pt idx="2">
                  <c:v>69</c:v>
                </c:pt>
                <c:pt idx="3">
                  <c:v>73.3</c:v>
                </c:pt>
                <c:pt idx="4">
                  <c:v>74</c:v>
                </c:pt>
                <c:pt idx="5">
                  <c:v>76</c:v>
                </c:pt>
                <c:pt idx="6">
                  <c:v>76.7</c:v>
                </c:pt>
                <c:pt idx="7">
                  <c:v>75.5</c:v>
                </c:pt>
                <c:pt idx="8">
                  <c:v>79.2</c:v>
                </c:pt>
                <c:pt idx="9">
                  <c:v>77.7</c:v>
                </c:pt>
                <c:pt idx="10">
                  <c:v>84.3</c:v>
                </c:pt>
                <c:pt idx="11">
                  <c:v>96.6</c:v>
                </c:pt>
                <c:pt idx="12">
                  <c:v>118.4</c:v>
                </c:pt>
                <c:pt idx="13">
                  <c:v>132.4</c:v>
                </c:pt>
                <c:pt idx="14">
                  <c:v>146.19999999999999</c:v>
                </c:pt>
                <c:pt idx="15">
                  <c:v>154.19999999999999</c:v>
                </c:pt>
                <c:pt idx="16">
                  <c:v>156.30000000000001</c:v>
                </c:pt>
                <c:pt idx="17">
                  <c:v>157.80000000000001</c:v>
                </c:pt>
                <c:pt idx="18">
                  <c:v>157.80000000000001</c:v>
                </c:pt>
                <c:pt idx="19">
                  <c:v>151.69999999999999</c:v>
                </c:pt>
                <c:pt idx="20">
                  <c:v>152.19999999999999</c:v>
                </c:pt>
                <c:pt idx="21">
                  <c:v>150.1</c:v>
                </c:pt>
              </c:numCache>
            </c:numRef>
          </c:val>
          <c:smooth val="0"/>
        </c:ser>
        <c:ser>
          <c:idx val="2"/>
          <c:order val="2"/>
          <c:spPr>
            <a:ln>
              <a:solidFill>
                <a:schemeClr val="bg1">
                  <a:lumMod val="65000"/>
                </a:schemeClr>
              </a:solidFill>
            </a:ln>
          </c:spPr>
          <c:marker>
            <c:symbol val="none"/>
          </c:marker>
          <c:cat>
            <c:numRef>
              <c:f>'Total enrollments'!$B$1:$W$1</c:f>
              <c:numCache>
                <c:formatCode>General</c:formatCode>
                <c:ptCount val="2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'Total enrollments'!$B$4:$W$4</c:f>
              <c:numCache>
                <c:formatCode>0.0</c:formatCode>
                <c:ptCount val="22"/>
                <c:pt idx="0">
                  <c:v>41.860999999999997</c:v>
                </c:pt>
                <c:pt idx="1">
                  <c:v>33.965000000000003</c:v>
                </c:pt>
                <c:pt idx="2">
                  <c:v>32.791000000000011</c:v>
                </c:pt>
                <c:pt idx="3">
                  <c:v>29.481999999999999</c:v>
                </c:pt>
                <c:pt idx="4">
                  <c:v>30.577999999999999</c:v>
                </c:pt>
                <c:pt idx="5">
                  <c:v>27.588000000000001</c:v>
                </c:pt>
                <c:pt idx="6">
                  <c:v>25.981999999999999</c:v>
                </c:pt>
                <c:pt idx="7">
                  <c:v>24.687999999999999</c:v>
                </c:pt>
                <c:pt idx="8">
                  <c:v>23.827000000000009</c:v>
                </c:pt>
                <c:pt idx="9">
                  <c:v>24.45</c:v>
                </c:pt>
                <c:pt idx="10">
                  <c:v>25.323</c:v>
                </c:pt>
                <c:pt idx="11">
                  <c:v>25.545999999999999</c:v>
                </c:pt>
                <c:pt idx="12">
                  <c:v>23.911000000000001</c:v>
                </c:pt>
                <c:pt idx="13">
                  <c:v>24.195</c:v>
                </c:pt>
                <c:pt idx="14">
                  <c:v>24.968</c:v>
                </c:pt>
                <c:pt idx="15">
                  <c:v>23.283999999999999</c:v>
                </c:pt>
                <c:pt idx="16">
                  <c:v>20.911999999999999</c:v>
                </c:pt>
                <c:pt idx="17">
                  <c:v>21.486999999999981</c:v>
                </c:pt>
                <c:pt idx="18">
                  <c:v>22.027999999999999</c:v>
                </c:pt>
                <c:pt idx="19">
                  <c:v>22.63</c:v>
                </c:pt>
                <c:pt idx="20">
                  <c:v>23.856999999999999</c:v>
                </c:pt>
                <c:pt idx="21">
                  <c:v>23.238</c:v>
                </c:pt>
              </c:numCache>
            </c:numRef>
          </c:val>
          <c:smooth val="0"/>
        </c:ser>
        <c:dLbls>
          <c:showLegendKey val="0"/>
          <c:showVal val="0"/>
          <c:showCatName val="0"/>
          <c:showSerName val="0"/>
          <c:showPercent val="0"/>
          <c:showBubbleSize val="0"/>
        </c:dLbls>
        <c:marker val="1"/>
        <c:smooth val="0"/>
        <c:axId val="342249856"/>
        <c:axId val="342251392"/>
      </c:lineChart>
      <c:catAx>
        <c:axId val="342249856"/>
        <c:scaling>
          <c:orientation val="minMax"/>
        </c:scaling>
        <c:delete val="0"/>
        <c:axPos val="b"/>
        <c:numFmt formatCode="General" sourceLinked="1"/>
        <c:majorTickMark val="out"/>
        <c:minorTickMark val="none"/>
        <c:tickLblPos val="nextTo"/>
        <c:txPr>
          <a:bodyPr rot="-5400000" vert="horz"/>
          <a:lstStyle/>
          <a:p>
            <a:pPr>
              <a:defRPr sz="900" b="1"/>
            </a:pPr>
            <a:endParaRPr lang="en-US"/>
          </a:p>
        </c:txPr>
        <c:crossAx val="342251392"/>
        <c:crosses val="autoZero"/>
        <c:auto val="1"/>
        <c:lblAlgn val="ctr"/>
        <c:lblOffset val="100"/>
        <c:noMultiLvlLbl val="0"/>
      </c:catAx>
      <c:valAx>
        <c:axId val="342251392"/>
        <c:scaling>
          <c:orientation val="minMax"/>
        </c:scaling>
        <c:delete val="0"/>
        <c:axPos val="l"/>
        <c:numFmt formatCode="General" sourceLinked="1"/>
        <c:majorTickMark val="out"/>
        <c:minorTickMark val="none"/>
        <c:tickLblPos val="nextTo"/>
        <c:crossAx val="342249856"/>
        <c:crosses val="autoZero"/>
        <c:crossBetween val="between"/>
      </c:valAx>
    </c:plotArea>
    <c:plotVisOnly val="1"/>
    <c:dispBlanksAs val="gap"/>
    <c:showDLblsOverMax val="0"/>
  </c:chart>
  <c:txPr>
    <a:bodyPr/>
    <a:lstStyle/>
    <a:p>
      <a:pPr>
        <a:defRPr>
          <a:latin typeface="Garamond" panose="02020404030301010803" pitchFamily="18" charset="0"/>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Sheet1!$B$68</c:f>
              <c:strCache>
                <c:ptCount val="1"/>
                <c:pt idx="0">
                  <c:v>Employed</c:v>
                </c:pt>
              </c:strCache>
            </c:strRef>
          </c:tx>
          <c:invertIfNegative val="0"/>
          <c:cat>
            <c:strRef>
              <c:f>Sheet1!$A$69:$A$76</c:f>
              <c:strCache>
                <c:ptCount val="8"/>
                <c:pt idx="0">
                  <c:v>University</c:v>
                </c:pt>
                <c:pt idx="1">
                  <c:v>University incomplete</c:v>
                </c:pt>
                <c:pt idx="2">
                  <c:v>Secondary professional</c:v>
                </c:pt>
                <c:pt idx="3">
                  <c:v>Primary professional</c:v>
                </c:pt>
                <c:pt idx="4">
                  <c:v>Secondary general</c:v>
                </c:pt>
                <c:pt idx="5">
                  <c:v>Basic</c:v>
                </c:pt>
                <c:pt idx="6">
                  <c:v>Primary </c:v>
                </c:pt>
                <c:pt idx="7">
                  <c:v>Less than primary</c:v>
                </c:pt>
              </c:strCache>
            </c:strRef>
          </c:cat>
          <c:val>
            <c:numRef>
              <c:f>Sheet1!$B$69:$B$76</c:f>
              <c:numCache>
                <c:formatCode>_(* #,##0_);_(* \(#,##0\);_(* "-"??_);_(@_)</c:formatCode>
                <c:ptCount val="8"/>
                <c:pt idx="0">
                  <c:v>276120</c:v>
                </c:pt>
                <c:pt idx="1">
                  <c:v>13618</c:v>
                </c:pt>
                <c:pt idx="2">
                  <c:v>116387</c:v>
                </c:pt>
                <c:pt idx="3">
                  <c:v>147369</c:v>
                </c:pt>
                <c:pt idx="4">
                  <c:v>962220</c:v>
                </c:pt>
                <c:pt idx="5">
                  <c:v>273734</c:v>
                </c:pt>
                <c:pt idx="6">
                  <c:v>53679</c:v>
                </c:pt>
                <c:pt idx="7">
                  <c:v>13392</c:v>
                </c:pt>
              </c:numCache>
            </c:numRef>
          </c:val>
        </c:ser>
        <c:ser>
          <c:idx val="1"/>
          <c:order val="1"/>
          <c:tx>
            <c:strRef>
              <c:f>Sheet1!$C$68</c:f>
              <c:strCache>
                <c:ptCount val="1"/>
                <c:pt idx="0">
                  <c:v>Unemployed</c:v>
                </c:pt>
              </c:strCache>
            </c:strRef>
          </c:tx>
          <c:invertIfNegative val="0"/>
          <c:cat>
            <c:strRef>
              <c:f>Sheet1!$A$69:$A$76</c:f>
              <c:strCache>
                <c:ptCount val="8"/>
                <c:pt idx="0">
                  <c:v>University</c:v>
                </c:pt>
                <c:pt idx="1">
                  <c:v>University incomplete</c:v>
                </c:pt>
                <c:pt idx="2">
                  <c:v>Secondary professional</c:v>
                </c:pt>
                <c:pt idx="3">
                  <c:v>Primary professional</c:v>
                </c:pt>
                <c:pt idx="4">
                  <c:v>Secondary general</c:v>
                </c:pt>
                <c:pt idx="5">
                  <c:v>Basic</c:v>
                </c:pt>
                <c:pt idx="6">
                  <c:v>Primary </c:v>
                </c:pt>
                <c:pt idx="7">
                  <c:v>Less than primary</c:v>
                </c:pt>
              </c:strCache>
            </c:strRef>
          </c:cat>
          <c:val>
            <c:numRef>
              <c:f>Sheet1!$C$69:$C$76</c:f>
              <c:numCache>
                <c:formatCode>_(* #,##0_);_(* \(#,##0\);_(* "-"??_);_(@_)</c:formatCode>
                <c:ptCount val="8"/>
                <c:pt idx="0">
                  <c:v>24901</c:v>
                </c:pt>
                <c:pt idx="1">
                  <c:v>4499</c:v>
                </c:pt>
                <c:pt idx="2">
                  <c:v>14494</c:v>
                </c:pt>
                <c:pt idx="3">
                  <c:v>19863</c:v>
                </c:pt>
                <c:pt idx="4">
                  <c:v>142487</c:v>
                </c:pt>
                <c:pt idx="5">
                  <c:v>27715</c:v>
                </c:pt>
                <c:pt idx="6">
                  <c:v>5427</c:v>
                </c:pt>
                <c:pt idx="7">
                  <c:v>1821</c:v>
                </c:pt>
              </c:numCache>
            </c:numRef>
          </c:val>
        </c:ser>
        <c:ser>
          <c:idx val="2"/>
          <c:order val="2"/>
          <c:tx>
            <c:strRef>
              <c:f>Sheet1!$D$67</c:f>
              <c:strCache>
                <c:ptCount val="1"/>
                <c:pt idx="0">
                  <c:v>Inactive LF</c:v>
                </c:pt>
              </c:strCache>
            </c:strRef>
          </c:tx>
          <c:invertIfNegative val="0"/>
          <c:cat>
            <c:strRef>
              <c:f>Sheet1!$A$69:$A$76</c:f>
              <c:strCache>
                <c:ptCount val="8"/>
                <c:pt idx="0">
                  <c:v>University</c:v>
                </c:pt>
                <c:pt idx="1">
                  <c:v>University incomplete</c:v>
                </c:pt>
                <c:pt idx="2">
                  <c:v>Secondary professional</c:v>
                </c:pt>
                <c:pt idx="3">
                  <c:v>Primary professional</c:v>
                </c:pt>
                <c:pt idx="4">
                  <c:v>Secondary general</c:v>
                </c:pt>
                <c:pt idx="5">
                  <c:v>Basic</c:v>
                </c:pt>
                <c:pt idx="6">
                  <c:v>Primary </c:v>
                </c:pt>
                <c:pt idx="7">
                  <c:v>Less than primary</c:v>
                </c:pt>
              </c:strCache>
            </c:strRef>
          </c:cat>
          <c:val>
            <c:numRef>
              <c:f>Sheet1!$D$69:$D$76</c:f>
              <c:numCache>
                <c:formatCode>_(* #,##0_);_(* \(#,##0\);_(* "-"??_);_(@_)</c:formatCode>
                <c:ptCount val="8"/>
                <c:pt idx="0">
                  <c:v>81146</c:v>
                </c:pt>
                <c:pt idx="1">
                  <c:v>40397</c:v>
                </c:pt>
                <c:pt idx="2">
                  <c:v>63586</c:v>
                </c:pt>
                <c:pt idx="3">
                  <c:v>47691</c:v>
                </c:pt>
                <c:pt idx="4">
                  <c:v>1031600</c:v>
                </c:pt>
                <c:pt idx="5">
                  <c:v>553599</c:v>
                </c:pt>
                <c:pt idx="6">
                  <c:v>211581</c:v>
                </c:pt>
                <c:pt idx="7">
                  <c:v>60158</c:v>
                </c:pt>
              </c:numCache>
            </c:numRef>
          </c:val>
        </c:ser>
        <c:ser>
          <c:idx val="3"/>
          <c:order val="3"/>
          <c:tx>
            <c:strRef>
              <c:f>Sheet1!$E$66</c:f>
              <c:strCache>
                <c:ptCount val="1"/>
                <c:pt idx="0">
                  <c:v>Migrants</c:v>
                </c:pt>
              </c:strCache>
            </c:strRef>
          </c:tx>
          <c:invertIfNegative val="0"/>
          <c:cat>
            <c:strRef>
              <c:f>Sheet1!$A$69:$A$76</c:f>
              <c:strCache>
                <c:ptCount val="8"/>
                <c:pt idx="0">
                  <c:v>University</c:v>
                </c:pt>
                <c:pt idx="1">
                  <c:v>University incomplete</c:v>
                </c:pt>
                <c:pt idx="2">
                  <c:v>Secondary professional</c:v>
                </c:pt>
                <c:pt idx="3">
                  <c:v>Primary professional</c:v>
                </c:pt>
                <c:pt idx="4">
                  <c:v>Secondary general</c:v>
                </c:pt>
                <c:pt idx="5">
                  <c:v>Basic</c:v>
                </c:pt>
                <c:pt idx="6">
                  <c:v>Primary </c:v>
                </c:pt>
                <c:pt idx="7">
                  <c:v>Less than primary</c:v>
                </c:pt>
              </c:strCache>
            </c:strRef>
          </c:cat>
          <c:val>
            <c:numRef>
              <c:f>Sheet1!$E$69:$E$76</c:f>
              <c:numCache>
                <c:formatCode>_(* #,##0_);_(* \(#,##0\);_(* "-"??_);_(@_)</c:formatCode>
                <c:ptCount val="8"/>
                <c:pt idx="0">
                  <c:v>45597</c:v>
                </c:pt>
                <c:pt idx="1">
                  <c:v>5878</c:v>
                </c:pt>
                <c:pt idx="2">
                  <c:v>26449</c:v>
                </c:pt>
                <c:pt idx="3">
                  <c:v>35661</c:v>
                </c:pt>
                <c:pt idx="4">
                  <c:v>326783</c:v>
                </c:pt>
                <c:pt idx="5">
                  <c:v>69363</c:v>
                </c:pt>
                <c:pt idx="6">
                  <c:v>7181</c:v>
                </c:pt>
                <c:pt idx="7">
                  <c:v>2977</c:v>
                </c:pt>
              </c:numCache>
            </c:numRef>
          </c:val>
        </c:ser>
        <c:dLbls>
          <c:showLegendKey val="0"/>
          <c:showVal val="0"/>
          <c:showCatName val="0"/>
          <c:showSerName val="0"/>
          <c:showPercent val="0"/>
          <c:showBubbleSize val="0"/>
        </c:dLbls>
        <c:gapWidth val="150"/>
        <c:overlap val="100"/>
        <c:axId val="339012224"/>
        <c:axId val="339014016"/>
      </c:barChart>
      <c:catAx>
        <c:axId val="339012224"/>
        <c:scaling>
          <c:orientation val="minMax"/>
        </c:scaling>
        <c:delete val="0"/>
        <c:axPos val="b"/>
        <c:majorTickMark val="out"/>
        <c:minorTickMark val="none"/>
        <c:tickLblPos val="nextTo"/>
        <c:crossAx val="339014016"/>
        <c:crosses val="autoZero"/>
        <c:auto val="1"/>
        <c:lblAlgn val="ctr"/>
        <c:lblOffset val="100"/>
        <c:noMultiLvlLbl val="0"/>
      </c:catAx>
      <c:valAx>
        <c:axId val="339014016"/>
        <c:scaling>
          <c:orientation val="minMax"/>
          <c:max val="2500000"/>
        </c:scaling>
        <c:delete val="0"/>
        <c:axPos val="l"/>
        <c:majorGridlines/>
        <c:minorGridlines>
          <c:spPr>
            <a:ln>
              <a:noFill/>
            </a:ln>
          </c:spPr>
        </c:minorGridlines>
        <c:numFmt formatCode="_(* #,##0_);_(* \(#,##0\);_(* &quot;-&quot;??_);_(@_)" sourceLinked="1"/>
        <c:majorTickMark val="out"/>
        <c:minorTickMark val="none"/>
        <c:tickLblPos val="nextTo"/>
        <c:crossAx val="339012224"/>
        <c:crosses val="autoZero"/>
        <c:crossBetween val="between"/>
      </c:valAx>
    </c:plotArea>
    <c:legend>
      <c:legendPos val="r"/>
      <c:overlay val="0"/>
    </c:legend>
    <c:plotVisOnly val="1"/>
    <c:dispBlanksAs val="gap"/>
    <c:showDLblsOverMax val="0"/>
  </c:chart>
  <c:txPr>
    <a:bodyPr/>
    <a:lstStyle/>
    <a:p>
      <a:pPr>
        <a:defRPr sz="800"/>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Sheet1!$B$82</c:f>
              <c:strCache>
                <c:ptCount val="1"/>
                <c:pt idx="0">
                  <c:v>Employed</c:v>
                </c:pt>
              </c:strCache>
            </c:strRef>
          </c:tx>
          <c:invertIfNegative val="0"/>
          <c:dLbls>
            <c:showLegendKey val="0"/>
            <c:showVal val="1"/>
            <c:showCatName val="0"/>
            <c:showSerName val="0"/>
            <c:showPercent val="0"/>
            <c:showBubbleSize val="0"/>
            <c:showLeaderLines val="0"/>
          </c:dLbls>
          <c:cat>
            <c:strRef>
              <c:f>Sheet1!$A$83:$A$91</c:f>
              <c:strCache>
                <c:ptCount val="9"/>
                <c:pt idx="0">
                  <c:v>University</c:v>
                </c:pt>
                <c:pt idx="1">
                  <c:v>University incomplete</c:v>
                </c:pt>
                <c:pt idx="2">
                  <c:v>Secondary professional</c:v>
                </c:pt>
                <c:pt idx="3">
                  <c:v>Primary professional</c:v>
                </c:pt>
                <c:pt idx="4">
                  <c:v>Secondary general</c:v>
                </c:pt>
                <c:pt idx="5">
                  <c:v>Basic</c:v>
                </c:pt>
                <c:pt idx="6">
                  <c:v>Primary </c:v>
                </c:pt>
                <c:pt idx="7">
                  <c:v>Less than primary</c:v>
                </c:pt>
                <c:pt idx="8">
                  <c:v>Total</c:v>
                </c:pt>
              </c:strCache>
            </c:strRef>
          </c:cat>
          <c:val>
            <c:numRef>
              <c:f>Sheet1!$B$83:$B$91</c:f>
              <c:numCache>
                <c:formatCode>0%</c:formatCode>
                <c:ptCount val="9"/>
                <c:pt idx="0">
                  <c:v>0.64549611468005696</c:v>
                </c:pt>
                <c:pt idx="1">
                  <c:v>0.21148589886942501</c:v>
                </c:pt>
                <c:pt idx="2">
                  <c:v>0.52683825526444406</c:v>
                </c:pt>
                <c:pt idx="3">
                  <c:v>0.58810219327650604</c:v>
                </c:pt>
                <c:pt idx="4">
                  <c:v>0.39065563986699597</c:v>
                </c:pt>
                <c:pt idx="5">
                  <c:v>0.29611720327862801</c:v>
                </c:pt>
                <c:pt idx="6">
                  <c:v>0.19318165459858599</c:v>
                </c:pt>
                <c:pt idx="7">
                  <c:v>0.17092969826925999</c:v>
                </c:pt>
                <c:pt idx="8">
                  <c:v>0.39438536100708399</c:v>
                </c:pt>
              </c:numCache>
            </c:numRef>
          </c:val>
        </c:ser>
        <c:ser>
          <c:idx val="1"/>
          <c:order val="1"/>
          <c:tx>
            <c:strRef>
              <c:f>Sheet1!$C$82</c:f>
              <c:strCache>
                <c:ptCount val="1"/>
                <c:pt idx="0">
                  <c:v>Unemployed</c:v>
                </c:pt>
              </c:strCache>
            </c:strRef>
          </c:tx>
          <c:invertIfNegative val="0"/>
          <c:dLbls>
            <c:showLegendKey val="0"/>
            <c:showVal val="1"/>
            <c:showCatName val="0"/>
            <c:showSerName val="0"/>
            <c:showPercent val="0"/>
            <c:showBubbleSize val="0"/>
            <c:showLeaderLines val="0"/>
          </c:dLbls>
          <c:cat>
            <c:strRef>
              <c:f>Sheet1!$A$83:$A$91</c:f>
              <c:strCache>
                <c:ptCount val="9"/>
                <c:pt idx="0">
                  <c:v>University</c:v>
                </c:pt>
                <c:pt idx="1">
                  <c:v>University incomplete</c:v>
                </c:pt>
                <c:pt idx="2">
                  <c:v>Secondary professional</c:v>
                </c:pt>
                <c:pt idx="3">
                  <c:v>Primary professional</c:v>
                </c:pt>
                <c:pt idx="4">
                  <c:v>Secondary general</c:v>
                </c:pt>
                <c:pt idx="5">
                  <c:v>Basic</c:v>
                </c:pt>
                <c:pt idx="6">
                  <c:v>Primary </c:v>
                </c:pt>
                <c:pt idx="7">
                  <c:v>Less than primary</c:v>
                </c:pt>
                <c:pt idx="8">
                  <c:v>Total</c:v>
                </c:pt>
              </c:strCache>
            </c:strRef>
          </c:cat>
          <c:val>
            <c:numRef>
              <c:f>Sheet1!$C$83:$C$91</c:f>
              <c:numCache>
                <c:formatCode>0%</c:formatCode>
                <c:ptCount val="9"/>
                <c:pt idx="0">
                  <c:v>5.8212004750282903E-2</c:v>
                </c:pt>
                <c:pt idx="1">
                  <c:v>6.9868927817120105E-2</c:v>
                </c:pt>
                <c:pt idx="2">
                  <c:v>6.5608647630773703E-2</c:v>
                </c:pt>
                <c:pt idx="3">
                  <c:v>7.9266832678862198E-2</c:v>
                </c:pt>
                <c:pt idx="4">
                  <c:v>5.7848880877272003E-2</c:v>
                </c:pt>
                <c:pt idx="5">
                  <c:v>2.9981252927539798E-2</c:v>
                </c:pt>
                <c:pt idx="6">
                  <c:v>1.9530856377848502E-2</c:v>
                </c:pt>
                <c:pt idx="7">
                  <c:v>2.3242456731505601E-2</c:v>
                </c:pt>
                <c:pt idx="8">
                  <c:v>5.1240256508247803E-2</c:v>
                </c:pt>
              </c:numCache>
            </c:numRef>
          </c:val>
        </c:ser>
        <c:ser>
          <c:idx val="2"/>
          <c:order val="2"/>
          <c:tx>
            <c:strRef>
              <c:f>Sheet1!$D$81</c:f>
              <c:strCache>
                <c:ptCount val="1"/>
                <c:pt idx="0">
                  <c:v>Inactive LF</c:v>
                </c:pt>
              </c:strCache>
            </c:strRef>
          </c:tx>
          <c:invertIfNegative val="0"/>
          <c:dLbls>
            <c:showLegendKey val="0"/>
            <c:showVal val="1"/>
            <c:showCatName val="0"/>
            <c:showSerName val="0"/>
            <c:showPercent val="0"/>
            <c:showBubbleSize val="0"/>
            <c:showLeaderLines val="0"/>
          </c:dLbls>
          <c:cat>
            <c:strRef>
              <c:f>Sheet1!$A$83:$A$91</c:f>
              <c:strCache>
                <c:ptCount val="9"/>
                <c:pt idx="0">
                  <c:v>University</c:v>
                </c:pt>
                <c:pt idx="1">
                  <c:v>University incomplete</c:v>
                </c:pt>
                <c:pt idx="2">
                  <c:v>Secondary professional</c:v>
                </c:pt>
                <c:pt idx="3">
                  <c:v>Primary professional</c:v>
                </c:pt>
                <c:pt idx="4">
                  <c:v>Secondary general</c:v>
                </c:pt>
                <c:pt idx="5">
                  <c:v>Basic</c:v>
                </c:pt>
                <c:pt idx="6">
                  <c:v>Primary </c:v>
                </c:pt>
                <c:pt idx="7">
                  <c:v>Less than primary</c:v>
                </c:pt>
                <c:pt idx="8">
                  <c:v>Total</c:v>
                </c:pt>
              </c:strCache>
            </c:strRef>
          </c:cat>
          <c:val>
            <c:numRef>
              <c:f>Sheet1!$D$83:$D$91</c:f>
              <c:numCache>
                <c:formatCode>0%</c:formatCode>
                <c:ptCount val="9"/>
                <c:pt idx="0">
                  <c:v>0.18969805780757601</c:v>
                </c:pt>
                <c:pt idx="1">
                  <c:v>0.62736054168219701</c:v>
                </c:pt>
                <c:pt idx="2">
                  <c:v>0.28782885802748598</c:v>
                </c:pt>
                <c:pt idx="3">
                  <c:v>0.190319413849248</c:v>
                </c:pt>
                <c:pt idx="4">
                  <c:v>0.41882351030616</c:v>
                </c:pt>
                <c:pt idx="5">
                  <c:v>0.59886673784712596</c:v>
                </c:pt>
                <c:pt idx="6">
                  <c:v>0.76144428289691501</c:v>
                </c:pt>
                <c:pt idx="7">
                  <c:v>0.76783070403839304</c:v>
                </c:pt>
                <c:pt idx="8">
                  <c:v>0.44393295368775798</c:v>
                </c:pt>
              </c:numCache>
            </c:numRef>
          </c:val>
        </c:ser>
        <c:ser>
          <c:idx val="3"/>
          <c:order val="3"/>
          <c:tx>
            <c:strRef>
              <c:f>Sheet1!$E$80</c:f>
              <c:strCache>
                <c:ptCount val="1"/>
                <c:pt idx="0">
                  <c:v>Migrants</c:v>
                </c:pt>
              </c:strCache>
            </c:strRef>
          </c:tx>
          <c:invertIfNegative val="0"/>
          <c:dLbls>
            <c:showLegendKey val="0"/>
            <c:showVal val="1"/>
            <c:showCatName val="0"/>
            <c:showSerName val="0"/>
            <c:showPercent val="0"/>
            <c:showBubbleSize val="0"/>
            <c:showLeaderLines val="0"/>
          </c:dLbls>
          <c:cat>
            <c:strRef>
              <c:f>Sheet1!$A$83:$A$91</c:f>
              <c:strCache>
                <c:ptCount val="9"/>
                <c:pt idx="0">
                  <c:v>University</c:v>
                </c:pt>
                <c:pt idx="1">
                  <c:v>University incomplete</c:v>
                </c:pt>
                <c:pt idx="2">
                  <c:v>Secondary professional</c:v>
                </c:pt>
                <c:pt idx="3">
                  <c:v>Primary professional</c:v>
                </c:pt>
                <c:pt idx="4">
                  <c:v>Secondary general</c:v>
                </c:pt>
                <c:pt idx="5">
                  <c:v>Basic</c:v>
                </c:pt>
                <c:pt idx="6">
                  <c:v>Primary </c:v>
                </c:pt>
                <c:pt idx="7">
                  <c:v>Less than primary</c:v>
                </c:pt>
                <c:pt idx="8">
                  <c:v>Total</c:v>
                </c:pt>
              </c:strCache>
            </c:strRef>
          </c:cat>
          <c:val>
            <c:numRef>
              <c:f>Sheet1!$E$83:$E$91</c:f>
              <c:numCache>
                <c:formatCode>0%</c:formatCode>
                <c:ptCount val="9"/>
                <c:pt idx="0">
                  <c:v>0.106593822762084</c:v>
                </c:pt>
                <c:pt idx="1">
                  <c:v>9.1284631631258495E-2</c:v>
                </c:pt>
                <c:pt idx="2">
                  <c:v>0.119724239077296</c:v>
                </c:pt>
                <c:pt idx="3">
                  <c:v>0.14231156019538399</c:v>
                </c:pt>
                <c:pt idx="4">
                  <c:v>0.13267196894957101</c:v>
                </c:pt>
                <c:pt idx="5">
                  <c:v>7.5034805946705502E-2</c:v>
                </c:pt>
                <c:pt idx="6">
                  <c:v>2.5843206126650101E-2</c:v>
                </c:pt>
                <c:pt idx="7">
                  <c:v>3.7997140960841398E-2</c:v>
                </c:pt>
                <c:pt idx="8">
                  <c:v>0.110441428796911</c:v>
                </c:pt>
              </c:numCache>
            </c:numRef>
          </c:val>
        </c:ser>
        <c:dLbls>
          <c:showLegendKey val="0"/>
          <c:showVal val="0"/>
          <c:showCatName val="0"/>
          <c:showSerName val="0"/>
          <c:showPercent val="0"/>
          <c:showBubbleSize val="0"/>
        </c:dLbls>
        <c:gapWidth val="150"/>
        <c:overlap val="100"/>
        <c:axId val="339353600"/>
        <c:axId val="339355136"/>
      </c:barChart>
      <c:catAx>
        <c:axId val="339353600"/>
        <c:scaling>
          <c:orientation val="minMax"/>
        </c:scaling>
        <c:delete val="0"/>
        <c:axPos val="b"/>
        <c:majorTickMark val="out"/>
        <c:minorTickMark val="none"/>
        <c:tickLblPos val="nextTo"/>
        <c:crossAx val="339355136"/>
        <c:crosses val="autoZero"/>
        <c:auto val="1"/>
        <c:lblAlgn val="ctr"/>
        <c:lblOffset val="100"/>
        <c:noMultiLvlLbl val="0"/>
      </c:catAx>
      <c:valAx>
        <c:axId val="339355136"/>
        <c:scaling>
          <c:orientation val="minMax"/>
        </c:scaling>
        <c:delete val="0"/>
        <c:axPos val="l"/>
        <c:majorGridlines/>
        <c:numFmt formatCode="0%" sourceLinked="1"/>
        <c:majorTickMark val="out"/>
        <c:minorTickMark val="none"/>
        <c:tickLblPos val="nextTo"/>
        <c:crossAx val="339353600"/>
        <c:crosses val="autoZero"/>
        <c:crossBetween val="between"/>
      </c:valAx>
    </c:plotArea>
    <c:legend>
      <c:legendPos val="r"/>
      <c:overlay val="0"/>
    </c:legend>
    <c:plotVisOnly val="1"/>
    <c:dispBlanksAs val="gap"/>
    <c:showDLblsOverMax val="0"/>
  </c:chart>
  <c:txPr>
    <a:bodyPr/>
    <a:lstStyle/>
    <a:p>
      <a:pPr>
        <a:defRPr sz="800"/>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9.8402139280147793E-2"/>
          <c:y val="4.2241808648391901E-2"/>
          <c:w val="0.82838687650485499"/>
          <c:h val="0.83308621872782895"/>
        </c:manualLayout>
      </c:layout>
      <c:lineChart>
        <c:grouping val="standard"/>
        <c:varyColors val="0"/>
        <c:ser>
          <c:idx val="0"/>
          <c:order val="0"/>
          <c:tx>
            <c:v>ECA</c:v>
          </c:tx>
          <c:spPr>
            <a:ln w="19050">
              <a:solidFill>
                <a:schemeClr val="tx1">
                  <a:lumMod val="95000"/>
                  <a:lumOff val="5000"/>
                </a:schemeClr>
              </a:solidFill>
            </a:ln>
          </c:spPr>
          <c:marker>
            <c:symbol val="none"/>
          </c:marker>
          <c:cat>
            <c:strRef>
              <c:f>'[GDP Growth.xls]Data'!$AO$3:$BE$3</c:f>
              <c:strCach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strCache>
            </c:strRef>
          </c:cat>
          <c:val>
            <c:numRef>
              <c:f>'[GDP Growth.xls]Data'!$AO$70:$BE$70</c:f>
              <c:numCache>
                <c:formatCode>General</c:formatCode>
                <c:ptCount val="17"/>
                <c:pt idx="0">
                  <c:v>1.8405757620571419</c:v>
                </c:pt>
                <c:pt idx="1">
                  <c:v>2.941214332613626</c:v>
                </c:pt>
                <c:pt idx="2">
                  <c:v>2.5332147833981788</c:v>
                </c:pt>
                <c:pt idx="3">
                  <c:v>2.7441801619918929</c:v>
                </c:pt>
                <c:pt idx="4">
                  <c:v>4.1783258936562362</c:v>
                </c:pt>
                <c:pt idx="5">
                  <c:v>2.0187632838385672</c:v>
                </c:pt>
                <c:pt idx="6">
                  <c:v>1.595304188900613</c:v>
                </c:pt>
                <c:pt idx="7">
                  <c:v>1.8729710982106551</c:v>
                </c:pt>
                <c:pt idx="8">
                  <c:v>3.1314525418641348</c:v>
                </c:pt>
                <c:pt idx="9">
                  <c:v>2.6616380712591479</c:v>
                </c:pt>
                <c:pt idx="10">
                  <c:v>3.8023420075282921</c:v>
                </c:pt>
                <c:pt idx="11">
                  <c:v>3.6378405589915852</c:v>
                </c:pt>
                <c:pt idx="12">
                  <c:v>0.77414676363858304</c:v>
                </c:pt>
                <c:pt idx="13">
                  <c:v>-4.5754462942290104</c:v>
                </c:pt>
                <c:pt idx="14">
                  <c:v>2.4562217997395952</c:v>
                </c:pt>
                <c:pt idx="15">
                  <c:v>2.096701075957371</c:v>
                </c:pt>
                <c:pt idx="16">
                  <c:v>9.7577276466949997E-2</c:v>
                </c:pt>
              </c:numCache>
            </c:numRef>
          </c:val>
          <c:smooth val="0"/>
        </c:ser>
        <c:ser>
          <c:idx val="1"/>
          <c:order val="1"/>
          <c:tx>
            <c:v>OECD</c:v>
          </c:tx>
          <c:spPr>
            <a:ln w="19050">
              <a:solidFill>
                <a:schemeClr val="bg1">
                  <a:lumMod val="50000"/>
                </a:schemeClr>
              </a:solidFill>
            </a:ln>
          </c:spPr>
          <c:marker>
            <c:symbol val="none"/>
          </c:marker>
          <c:cat>
            <c:strRef>
              <c:f>'[GDP Growth.xls]Data'!$AO$3:$BE$3</c:f>
              <c:strCach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strCache>
            </c:strRef>
          </c:cat>
          <c:val>
            <c:numRef>
              <c:f>'[GDP Growth.xls]Data'!$AO$180:$BE$180</c:f>
              <c:numCache>
                <c:formatCode>General</c:formatCode>
                <c:ptCount val="17"/>
                <c:pt idx="0">
                  <c:v>2.98473927409235</c:v>
                </c:pt>
                <c:pt idx="1">
                  <c:v>3.512021694299202</c:v>
                </c:pt>
                <c:pt idx="2">
                  <c:v>2.6234764774897879</c:v>
                </c:pt>
                <c:pt idx="3">
                  <c:v>3.2775042763046272</c:v>
                </c:pt>
                <c:pt idx="4">
                  <c:v>3.9356924615963749</c:v>
                </c:pt>
                <c:pt idx="5">
                  <c:v>1.282269140038522</c:v>
                </c:pt>
                <c:pt idx="6">
                  <c:v>1.556442846232287</c:v>
                </c:pt>
                <c:pt idx="7">
                  <c:v>2.0589850461052488</c:v>
                </c:pt>
                <c:pt idx="8">
                  <c:v>3.2184142044476838</c:v>
                </c:pt>
                <c:pt idx="9">
                  <c:v>2.6893454273628379</c:v>
                </c:pt>
                <c:pt idx="10">
                  <c:v>2.9897142527255629</c:v>
                </c:pt>
                <c:pt idx="11">
                  <c:v>2.6132509197902731</c:v>
                </c:pt>
                <c:pt idx="12">
                  <c:v>0.112441127418393</c:v>
                </c:pt>
                <c:pt idx="13">
                  <c:v>-3.6199285959771572</c:v>
                </c:pt>
                <c:pt idx="14">
                  <c:v>2.883816261731269</c:v>
                </c:pt>
                <c:pt idx="15">
                  <c:v>1.729583996937208</c:v>
                </c:pt>
                <c:pt idx="16">
                  <c:v>1.469864019760863</c:v>
                </c:pt>
              </c:numCache>
            </c:numRef>
          </c:val>
          <c:smooth val="0"/>
        </c:ser>
        <c:ser>
          <c:idx val="2"/>
          <c:order val="2"/>
          <c:tx>
            <c:v>Tajikistan</c:v>
          </c:tx>
          <c:spPr>
            <a:ln w="34925">
              <a:solidFill>
                <a:srgbClr val="00B050"/>
              </a:solidFill>
            </a:ln>
          </c:spPr>
          <c:marker>
            <c:symbol val="none"/>
          </c:marker>
          <c:cat>
            <c:strRef>
              <c:f>'[GDP Growth.xls]Data'!$AO$3:$BE$3</c:f>
              <c:strCach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strCache>
            </c:strRef>
          </c:cat>
          <c:val>
            <c:numRef>
              <c:f>'[GDP Growth.xls]Data'!$AO$228:$BE$228</c:f>
              <c:numCache>
                <c:formatCode>General</c:formatCode>
                <c:ptCount val="17"/>
                <c:pt idx="0">
                  <c:v>-16.699999999999921</c:v>
                </c:pt>
                <c:pt idx="1">
                  <c:v>1.6999999999995481</c:v>
                </c:pt>
                <c:pt idx="2">
                  <c:v>5.3000000000003098</c:v>
                </c:pt>
                <c:pt idx="3">
                  <c:v>3.6999999999998261</c:v>
                </c:pt>
                <c:pt idx="4">
                  <c:v>8.2999985453002978</c:v>
                </c:pt>
                <c:pt idx="5">
                  <c:v>10.199999999999999</c:v>
                </c:pt>
                <c:pt idx="6">
                  <c:v>10.80000000000018</c:v>
                </c:pt>
                <c:pt idx="7">
                  <c:v>10.999999999999821</c:v>
                </c:pt>
                <c:pt idx="8">
                  <c:v>10.30000000000007</c:v>
                </c:pt>
                <c:pt idx="9">
                  <c:v>6.7000000000000171</c:v>
                </c:pt>
                <c:pt idx="10">
                  <c:v>6.9999999999998579</c:v>
                </c:pt>
                <c:pt idx="11">
                  <c:v>8</c:v>
                </c:pt>
                <c:pt idx="12">
                  <c:v>8.000000000000183</c:v>
                </c:pt>
                <c:pt idx="13">
                  <c:v>3.5118446502057021</c:v>
                </c:pt>
                <c:pt idx="14">
                  <c:v>6.4999999999998899</c:v>
                </c:pt>
                <c:pt idx="15">
                  <c:v>7.400000000000122</c:v>
                </c:pt>
                <c:pt idx="16">
                  <c:v>7.5000000000000426</c:v>
                </c:pt>
              </c:numCache>
            </c:numRef>
          </c:val>
          <c:smooth val="0"/>
        </c:ser>
        <c:dLbls>
          <c:showLegendKey val="0"/>
          <c:showVal val="0"/>
          <c:showCatName val="0"/>
          <c:showSerName val="0"/>
          <c:showPercent val="0"/>
          <c:showBubbleSize val="0"/>
        </c:dLbls>
        <c:marker val="1"/>
        <c:smooth val="0"/>
        <c:axId val="343110016"/>
        <c:axId val="343111552"/>
      </c:lineChart>
      <c:catAx>
        <c:axId val="343110016"/>
        <c:scaling>
          <c:orientation val="minMax"/>
        </c:scaling>
        <c:delete val="0"/>
        <c:axPos val="b"/>
        <c:majorTickMark val="out"/>
        <c:minorTickMark val="none"/>
        <c:tickLblPos val="nextTo"/>
        <c:txPr>
          <a:bodyPr/>
          <a:lstStyle/>
          <a:p>
            <a:pPr>
              <a:defRPr sz="900"/>
            </a:pPr>
            <a:endParaRPr lang="en-US"/>
          </a:p>
        </c:txPr>
        <c:crossAx val="343111552"/>
        <c:crosses val="autoZero"/>
        <c:auto val="1"/>
        <c:lblAlgn val="ctr"/>
        <c:lblOffset val="100"/>
        <c:noMultiLvlLbl val="0"/>
      </c:catAx>
      <c:valAx>
        <c:axId val="343111552"/>
        <c:scaling>
          <c:orientation val="minMax"/>
        </c:scaling>
        <c:delete val="0"/>
        <c:axPos val="l"/>
        <c:title>
          <c:tx>
            <c:rich>
              <a:bodyPr rot="-5400000" vert="horz"/>
              <a:lstStyle/>
              <a:p>
                <a:pPr>
                  <a:defRPr sz="900" b="0"/>
                </a:pPr>
                <a:r>
                  <a:rPr lang="en-US" sz="900" b="0"/>
                  <a:t>Annual GDP change (%)</a:t>
                </a:r>
              </a:p>
            </c:rich>
          </c:tx>
          <c:overlay val="0"/>
        </c:title>
        <c:numFmt formatCode="General" sourceLinked="1"/>
        <c:majorTickMark val="out"/>
        <c:minorTickMark val="none"/>
        <c:tickLblPos val="nextTo"/>
        <c:txPr>
          <a:bodyPr/>
          <a:lstStyle/>
          <a:p>
            <a:pPr>
              <a:defRPr sz="800"/>
            </a:pPr>
            <a:endParaRPr lang="en-US"/>
          </a:p>
        </c:txPr>
        <c:crossAx val="343110016"/>
        <c:crosses val="autoZero"/>
        <c:crossBetween val="between"/>
      </c:valAx>
    </c:plotArea>
    <c:plotVisOnly val="1"/>
    <c:dispBlanksAs val="gap"/>
    <c:showDLblsOverMax val="0"/>
  </c:chart>
  <c:spPr>
    <a:ln>
      <a:noFill/>
    </a:ln>
  </c:spPr>
  <c:txPr>
    <a:bodyPr/>
    <a:lstStyle/>
    <a:p>
      <a:pPr>
        <a:defRPr sz="1400">
          <a:latin typeface="Calibri"/>
          <a:cs typeface="Calibri"/>
        </a:defRPr>
      </a:pPr>
      <a:endParaRPr lang="en-US"/>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856435298526506E-2"/>
          <c:y val="0.11345096296396801"/>
          <c:w val="0.79544631917281305"/>
          <c:h val="0.52693225907776897"/>
        </c:manualLayout>
      </c:layout>
      <c:barChart>
        <c:barDir val="col"/>
        <c:grouping val="clustered"/>
        <c:varyColors val="0"/>
        <c:ser>
          <c:idx val="0"/>
          <c:order val="0"/>
          <c:spPr>
            <a:solidFill>
              <a:srgbClr val="00B050"/>
            </a:solidFill>
            <a:ln>
              <a:solidFill>
                <a:schemeClr val="tx1"/>
              </a:solidFill>
            </a:ln>
          </c:spPr>
          <c:invertIfNegative val="0"/>
          <c:dPt>
            <c:idx val="4"/>
            <c:invertIfNegative val="0"/>
            <c:bubble3D val="0"/>
            <c:spPr>
              <a:solidFill>
                <a:schemeClr val="tx2">
                  <a:lumMod val="60000"/>
                  <a:lumOff val="40000"/>
                </a:schemeClr>
              </a:solidFill>
              <a:ln>
                <a:solidFill>
                  <a:schemeClr val="tx1"/>
                </a:solidFill>
              </a:ln>
            </c:spPr>
          </c:dPt>
          <c:cat>
            <c:strRef>
              <c:f>Data!$A$189:$A$195</c:f>
              <c:strCache>
                <c:ptCount val="7"/>
                <c:pt idx="0">
                  <c:v>Georgia</c:v>
                </c:pt>
                <c:pt idx="1">
                  <c:v>Azerbaijan</c:v>
                </c:pt>
                <c:pt idx="2">
                  <c:v>Kazakhstan</c:v>
                </c:pt>
                <c:pt idx="3">
                  <c:v>Armenia</c:v>
                </c:pt>
                <c:pt idx="4">
                  <c:v>Tajikistan</c:v>
                </c:pt>
                <c:pt idx="5">
                  <c:v>Kyrgyz Republic</c:v>
                </c:pt>
                <c:pt idx="6">
                  <c:v>Moldova</c:v>
                </c:pt>
              </c:strCache>
            </c:strRef>
          </c:cat>
          <c:val>
            <c:numRef>
              <c:f>Data!$B$189:$B$195</c:f>
              <c:numCache>
                <c:formatCode>0.0</c:formatCode>
                <c:ptCount val="7"/>
                <c:pt idx="0">
                  <c:v>1.9854700000000001</c:v>
                </c:pt>
                <c:pt idx="1">
                  <c:v>2.435639999999998</c:v>
                </c:pt>
                <c:pt idx="2">
                  <c:v>3.0607199999999999</c:v>
                </c:pt>
                <c:pt idx="3">
                  <c:v>3.2777799999999999</c:v>
                </c:pt>
                <c:pt idx="4">
                  <c:v>3.935109999999999</c:v>
                </c:pt>
                <c:pt idx="5">
                  <c:v>6.7906199999999997</c:v>
                </c:pt>
                <c:pt idx="6">
                  <c:v>8.3851400000000051</c:v>
                </c:pt>
              </c:numCache>
            </c:numRef>
          </c:val>
        </c:ser>
        <c:ser>
          <c:idx val="1"/>
          <c:order val="1"/>
          <c:spPr>
            <a:solidFill>
              <a:schemeClr val="accent3">
                <a:lumMod val="60000"/>
                <a:lumOff val="40000"/>
              </a:schemeClr>
            </a:solidFill>
            <a:ln>
              <a:solidFill>
                <a:schemeClr val="tx1"/>
              </a:solidFill>
            </a:ln>
          </c:spPr>
          <c:invertIfNegative val="0"/>
          <c:dPt>
            <c:idx val="4"/>
            <c:invertIfNegative val="0"/>
            <c:bubble3D val="0"/>
            <c:spPr>
              <a:solidFill>
                <a:schemeClr val="accent5">
                  <a:lumMod val="60000"/>
                  <a:lumOff val="40000"/>
                </a:schemeClr>
              </a:solidFill>
              <a:ln>
                <a:solidFill>
                  <a:schemeClr val="tx1"/>
                </a:solidFill>
              </a:ln>
            </c:spPr>
          </c:dPt>
          <c:cat>
            <c:strRef>
              <c:f>Data!$A$189:$A$195</c:f>
              <c:strCache>
                <c:ptCount val="7"/>
                <c:pt idx="0">
                  <c:v>Georgia</c:v>
                </c:pt>
                <c:pt idx="1">
                  <c:v>Azerbaijan</c:v>
                </c:pt>
                <c:pt idx="2">
                  <c:v>Kazakhstan</c:v>
                </c:pt>
                <c:pt idx="3">
                  <c:v>Armenia</c:v>
                </c:pt>
                <c:pt idx="4">
                  <c:v>Tajikistan</c:v>
                </c:pt>
                <c:pt idx="5">
                  <c:v>Kyrgyz Republic</c:v>
                </c:pt>
                <c:pt idx="6">
                  <c:v>Moldova</c:v>
                </c:pt>
              </c:strCache>
            </c:strRef>
          </c:cat>
          <c:val>
            <c:numRef>
              <c:f>Data!$C$189:$C$195</c:f>
              <c:numCache>
                <c:formatCode>0.0</c:formatCode>
                <c:ptCount val="7"/>
                <c:pt idx="0">
                  <c:v>2.1810700000000001</c:v>
                </c:pt>
                <c:pt idx="1">
                  <c:v>3.85399</c:v>
                </c:pt>
                <c:pt idx="2">
                  <c:v>3.2566199999999981</c:v>
                </c:pt>
                <c:pt idx="3">
                  <c:v>2.7727300000000001</c:v>
                </c:pt>
                <c:pt idx="4">
                  <c:v>2.32863</c:v>
                </c:pt>
                <c:pt idx="5">
                  <c:v>3.5083700000000002</c:v>
                </c:pt>
                <c:pt idx="6">
                  <c:v>4.4864199999999999</c:v>
                </c:pt>
              </c:numCache>
            </c:numRef>
          </c:val>
        </c:ser>
        <c:dLbls>
          <c:showLegendKey val="0"/>
          <c:showVal val="0"/>
          <c:showCatName val="0"/>
          <c:showSerName val="0"/>
          <c:showPercent val="0"/>
          <c:showBubbleSize val="0"/>
        </c:dLbls>
        <c:gapWidth val="72"/>
        <c:overlap val="50"/>
        <c:axId val="341165952"/>
        <c:axId val="341167488"/>
      </c:barChart>
      <c:catAx>
        <c:axId val="341165952"/>
        <c:scaling>
          <c:orientation val="minMax"/>
        </c:scaling>
        <c:delete val="0"/>
        <c:axPos val="b"/>
        <c:majorTickMark val="out"/>
        <c:minorTickMark val="none"/>
        <c:tickLblPos val="nextTo"/>
        <c:txPr>
          <a:bodyPr rot="-2700000" vert="horz" anchor="t" anchorCtr="0"/>
          <a:lstStyle/>
          <a:p>
            <a:pPr>
              <a:defRPr sz="900"/>
            </a:pPr>
            <a:endParaRPr lang="en-US"/>
          </a:p>
        </c:txPr>
        <c:crossAx val="341167488"/>
        <c:crosses val="autoZero"/>
        <c:auto val="1"/>
        <c:lblAlgn val="ctr"/>
        <c:lblOffset val="100"/>
        <c:noMultiLvlLbl val="0"/>
      </c:catAx>
      <c:valAx>
        <c:axId val="341167488"/>
        <c:scaling>
          <c:orientation val="minMax"/>
          <c:max val="10"/>
        </c:scaling>
        <c:delete val="0"/>
        <c:axPos val="l"/>
        <c:numFmt formatCode="0" sourceLinked="0"/>
        <c:majorTickMark val="out"/>
        <c:minorTickMark val="none"/>
        <c:tickLblPos val="nextTo"/>
        <c:crossAx val="341165952"/>
        <c:crosses val="autoZero"/>
        <c:crossBetween val="between"/>
        <c:majorUnit val="2"/>
      </c:valAx>
    </c:plotArea>
    <c:plotVisOnly val="1"/>
    <c:dispBlanksAs val="gap"/>
    <c:showDLblsOverMax val="0"/>
  </c:chart>
  <c:spPr>
    <a:ln>
      <a:noFill/>
    </a:ln>
  </c:sp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641294838145"/>
          <c:y val="3.1776524637229901E-2"/>
          <c:w val="0.79858092738407704"/>
          <c:h val="0.55872724403316998"/>
        </c:manualLayout>
      </c:layout>
      <c:barChart>
        <c:barDir val="col"/>
        <c:grouping val="clustered"/>
        <c:varyColors val="0"/>
        <c:ser>
          <c:idx val="0"/>
          <c:order val="0"/>
          <c:spPr>
            <a:solidFill>
              <a:schemeClr val="accent3">
                <a:lumMod val="60000"/>
                <a:lumOff val="40000"/>
              </a:schemeClr>
            </a:solidFill>
            <a:ln>
              <a:solidFill>
                <a:sysClr val="windowText" lastClr="000000"/>
              </a:solidFill>
            </a:ln>
          </c:spPr>
          <c:invertIfNegative val="0"/>
          <c:dPt>
            <c:idx val="5"/>
            <c:invertIfNegative val="0"/>
            <c:bubble3D val="0"/>
            <c:spPr>
              <a:solidFill>
                <a:schemeClr val="tx2">
                  <a:lumMod val="60000"/>
                  <a:lumOff val="40000"/>
                </a:schemeClr>
              </a:solidFill>
              <a:ln>
                <a:solidFill>
                  <a:sysClr val="windowText" lastClr="000000"/>
                </a:solidFill>
              </a:ln>
            </c:spPr>
          </c:dPt>
          <c:dLbls>
            <c:txPr>
              <a:bodyPr/>
              <a:lstStyle/>
              <a:p>
                <a:pPr>
                  <a:defRPr sz="800"/>
                </a:pPr>
                <a:endParaRPr lang="en-US"/>
              </a:p>
            </c:txPr>
            <c:dLblPos val="outEnd"/>
            <c:showLegendKey val="0"/>
            <c:showVal val="1"/>
            <c:showCatName val="0"/>
            <c:showSerName val="0"/>
            <c:showPercent val="0"/>
            <c:showBubbleSize val="0"/>
            <c:showLeaderLines val="0"/>
          </c:dLbls>
          <c:cat>
            <c:strRef>
              <c:f>Sheet3!$F$13:$F$20</c:f>
              <c:strCache>
                <c:ptCount val="8"/>
                <c:pt idx="0">
                  <c:v>OECD*</c:v>
                </c:pt>
                <c:pt idx="1">
                  <c:v>Malaysia</c:v>
                </c:pt>
                <c:pt idx="2">
                  <c:v>United States</c:v>
                </c:pt>
                <c:pt idx="3">
                  <c:v>Russian Federation</c:v>
                </c:pt>
                <c:pt idx="4">
                  <c:v>Turkey</c:v>
                </c:pt>
                <c:pt idx="5">
                  <c:v>Tajikistan</c:v>
                </c:pt>
                <c:pt idx="6">
                  <c:v>Kazakhstan</c:v>
                </c:pt>
                <c:pt idx="7">
                  <c:v>Uzbekistan</c:v>
                </c:pt>
              </c:strCache>
            </c:strRef>
          </c:cat>
          <c:val>
            <c:numRef>
              <c:f>Sheet3!$G$13:$G$20</c:f>
              <c:numCache>
                <c:formatCode>0.00</c:formatCode>
                <c:ptCount val="8"/>
                <c:pt idx="0">
                  <c:v>1.21</c:v>
                </c:pt>
                <c:pt idx="1">
                  <c:v>2.25</c:v>
                </c:pt>
                <c:pt idx="2">
                  <c:v>1.23</c:v>
                </c:pt>
                <c:pt idx="3">
                  <c:v>0.95</c:v>
                </c:pt>
                <c:pt idx="4">
                  <c:v>0.91</c:v>
                </c:pt>
                <c:pt idx="5">
                  <c:v>0.45</c:v>
                </c:pt>
                <c:pt idx="6">
                  <c:v>0.4</c:v>
                </c:pt>
                <c:pt idx="7">
                  <c:v>0.39</c:v>
                </c:pt>
              </c:numCache>
            </c:numRef>
          </c:val>
        </c:ser>
        <c:dLbls>
          <c:dLblPos val="outEnd"/>
          <c:showLegendKey val="0"/>
          <c:showVal val="1"/>
          <c:showCatName val="0"/>
          <c:showSerName val="0"/>
          <c:showPercent val="0"/>
          <c:showBubbleSize val="0"/>
        </c:dLbls>
        <c:gapWidth val="150"/>
        <c:axId val="341179392"/>
        <c:axId val="341711104"/>
      </c:barChart>
      <c:catAx>
        <c:axId val="341179392"/>
        <c:scaling>
          <c:orientation val="minMax"/>
        </c:scaling>
        <c:delete val="0"/>
        <c:axPos val="b"/>
        <c:majorTickMark val="out"/>
        <c:minorTickMark val="none"/>
        <c:tickLblPos val="nextTo"/>
        <c:txPr>
          <a:bodyPr/>
          <a:lstStyle/>
          <a:p>
            <a:pPr>
              <a:defRPr sz="700"/>
            </a:pPr>
            <a:endParaRPr lang="en-US"/>
          </a:p>
        </c:txPr>
        <c:crossAx val="341711104"/>
        <c:crosses val="autoZero"/>
        <c:auto val="1"/>
        <c:lblAlgn val="ctr"/>
        <c:lblOffset val="100"/>
        <c:noMultiLvlLbl val="0"/>
      </c:catAx>
      <c:valAx>
        <c:axId val="341711104"/>
        <c:scaling>
          <c:orientation val="minMax"/>
        </c:scaling>
        <c:delete val="0"/>
        <c:axPos val="l"/>
        <c:numFmt formatCode="0.0" sourceLinked="0"/>
        <c:majorTickMark val="out"/>
        <c:minorTickMark val="none"/>
        <c:tickLblPos val="nextTo"/>
        <c:txPr>
          <a:bodyPr/>
          <a:lstStyle/>
          <a:p>
            <a:pPr>
              <a:defRPr sz="800"/>
            </a:pPr>
            <a:endParaRPr lang="en-US"/>
          </a:p>
        </c:txPr>
        <c:crossAx val="341179392"/>
        <c:crosses val="autoZero"/>
        <c:crossBetween val="between"/>
      </c:valAx>
    </c:plotArea>
    <c:plotVisOnly val="1"/>
    <c:dispBlanksAs val="gap"/>
    <c:showDLblsOverMax val="0"/>
  </c:chart>
  <c:txPr>
    <a:bodyPr/>
    <a:lstStyle/>
    <a:p>
      <a:pPr>
        <a:defRPr sz="900"/>
      </a:pPr>
      <a:endParaRPr lang="en-US"/>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737245126758"/>
          <c:y val="5.14005783454878E-2"/>
          <c:w val="0.824707114705439"/>
          <c:h val="0.532534955697339"/>
        </c:manualLayout>
      </c:layout>
      <c:barChart>
        <c:barDir val="col"/>
        <c:grouping val="clustered"/>
        <c:varyColors val="0"/>
        <c:ser>
          <c:idx val="0"/>
          <c:order val="0"/>
          <c:spPr>
            <a:solidFill>
              <a:schemeClr val="accent3">
                <a:lumMod val="60000"/>
                <a:lumOff val="40000"/>
              </a:schemeClr>
            </a:solidFill>
            <a:ln>
              <a:solidFill>
                <a:sysClr val="windowText" lastClr="000000"/>
              </a:solidFill>
            </a:ln>
          </c:spPr>
          <c:invertIfNegative val="0"/>
          <c:dPt>
            <c:idx val="6"/>
            <c:invertIfNegative val="0"/>
            <c:bubble3D val="0"/>
            <c:spPr>
              <a:solidFill>
                <a:schemeClr val="tx2">
                  <a:lumMod val="60000"/>
                  <a:lumOff val="40000"/>
                </a:schemeClr>
              </a:solidFill>
              <a:ln>
                <a:solidFill>
                  <a:sysClr val="windowText" lastClr="000000"/>
                </a:solidFill>
              </a:ln>
            </c:spPr>
          </c:dPt>
          <c:cat>
            <c:strRef>
              <c:f>Sheet3!$F$29:$F$36</c:f>
              <c:strCache>
                <c:ptCount val="8"/>
                <c:pt idx="0">
                  <c:v>OECD*</c:v>
                </c:pt>
                <c:pt idx="1">
                  <c:v>Malaysia</c:v>
                </c:pt>
                <c:pt idx="2">
                  <c:v>Turkey</c:v>
                </c:pt>
                <c:pt idx="3">
                  <c:v>Russian Federation</c:v>
                </c:pt>
                <c:pt idx="4">
                  <c:v>United States</c:v>
                </c:pt>
                <c:pt idx="5">
                  <c:v>Kazakhstan</c:v>
                </c:pt>
                <c:pt idx="6">
                  <c:v>Tajikistan</c:v>
                </c:pt>
                <c:pt idx="7">
                  <c:v>Uzbekistan</c:v>
                </c:pt>
              </c:strCache>
            </c:strRef>
          </c:cat>
          <c:val>
            <c:numRef>
              <c:f>Sheet3!$G$29:$G$36</c:f>
              <c:numCache>
                <c:formatCode>General</c:formatCode>
                <c:ptCount val="8"/>
                <c:pt idx="0">
                  <c:v>23.3</c:v>
                </c:pt>
                <c:pt idx="1">
                  <c:v>35.9</c:v>
                </c:pt>
                <c:pt idx="2">
                  <c:v>31.9</c:v>
                </c:pt>
                <c:pt idx="3">
                  <c:v>23.1</c:v>
                </c:pt>
                <c:pt idx="4">
                  <c:v>22.6</c:v>
                </c:pt>
                <c:pt idx="5">
                  <c:v>13.1</c:v>
                </c:pt>
                <c:pt idx="6">
                  <c:v>11.3</c:v>
                </c:pt>
                <c:pt idx="7">
                  <c:v>5.2</c:v>
                </c:pt>
              </c:numCache>
            </c:numRef>
          </c:val>
        </c:ser>
        <c:dLbls>
          <c:dLblPos val="outEnd"/>
          <c:showLegendKey val="0"/>
          <c:showVal val="1"/>
          <c:showCatName val="0"/>
          <c:showSerName val="0"/>
          <c:showPercent val="0"/>
          <c:showBubbleSize val="0"/>
        </c:dLbls>
        <c:gapWidth val="150"/>
        <c:axId val="341732352"/>
        <c:axId val="341738240"/>
      </c:barChart>
      <c:catAx>
        <c:axId val="341732352"/>
        <c:scaling>
          <c:orientation val="minMax"/>
        </c:scaling>
        <c:delete val="0"/>
        <c:axPos val="b"/>
        <c:majorTickMark val="out"/>
        <c:minorTickMark val="none"/>
        <c:tickLblPos val="nextTo"/>
        <c:txPr>
          <a:bodyPr/>
          <a:lstStyle/>
          <a:p>
            <a:pPr>
              <a:defRPr sz="700"/>
            </a:pPr>
            <a:endParaRPr lang="en-US"/>
          </a:p>
        </c:txPr>
        <c:crossAx val="341738240"/>
        <c:crosses val="autoZero"/>
        <c:auto val="1"/>
        <c:lblAlgn val="ctr"/>
        <c:lblOffset val="100"/>
        <c:noMultiLvlLbl val="0"/>
      </c:catAx>
      <c:valAx>
        <c:axId val="341738240"/>
        <c:scaling>
          <c:orientation val="minMax"/>
        </c:scaling>
        <c:delete val="0"/>
        <c:axPos val="l"/>
        <c:numFmt formatCode="General" sourceLinked="1"/>
        <c:majorTickMark val="out"/>
        <c:minorTickMark val="none"/>
        <c:tickLblPos val="nextTo"/>
        <c:crossAx val="341732352"/>
        <c:crosses val="autoZero"/>
        <c:crossBetween val="between"/>
        <c:majorUnit val="10"/>
      </c:valAx>
    </c:plotArea>
    <c:plotVisOnly val="1"/>
    <c:dispBlanksAs val="gap"/>
    <c:showDLblsOverMax val="0"/>
  </c:chart>
  <c:txPr>
    <a:bodyPr/>
    <a:lstStyle/>
    <a:p>
      <a:pPr>
        <a:defRPr sz="800"/>
      </a:pPr>
      <a:endParaRPr lang="en-US"/>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321062992125999"/>
          <c:y val="5.98635331754582E-2"/>
          <c:w val="0.460907261592301"/>
          <c:h val="0.85693386614028"/>
        </c:manualLayout>
      </c:layout>
      <c:barChart>
        <c:barDir val="bar"/>
        <c:grouping val="clustered"/>
        <c:varyColors val="0"/>
        <c:ser>
          <c:idx val="0"/>
          <c:order val="0"/>
          <c:tx>
            <c:strRef>
              <c:f>Wages!$F$1</c:f>
              <c:strCache>
                <c:ptCount val="1"/>
                <c:pt idx="0">
                  <c:v>2010/11</c:v>
                </c:pt>
              </c:strCache>
            </c:strRef>
          </c:tx>
          <c:spPr>
            <a:solidFill>
              <a:schemeClr val="accent1"/>
            </a:solidFill>
          </c:spPr>
          <c:invertIfNegative val="0"/>
          <c:dPt>
            <c:idx val="0"/>
            <c:invertIfNegative val="0"/>
            <c:bubble3D val="0"/>
            <c:spPr>
              <a:pattFill prst="pct75">
                <a:fgClr>
                  <a:srgbClr val="FF0000"/>
                </a:fgClr>
                <a:bgClr>
                  <a:schemeClr val="bg1"/>
                </a:bgClr>
              </a:pattFill>
            </c:spPr>
          </c:dPt>
          <c:dPt>
            <c:idx val="1"/>
            <c:invertIfNegative val="0"/>
            <c:bubble3D val="0"/>
            <c:spPr>
              <a:pattFill prst="pct75">
                <a:fgClr>
                  <a:srgbClr val="FF0000"/>
                </a:fgClr>
                <a:bgClr>
                  <a:prstClr val="white"/>
                </a:bgClr>
              </a:pattFill>
            </c:spPr>
          </c:dPt>
          <c:dPt>
            <c:idx val="6"/>
            <c:invertIfNegative val="0"/>
            <c:bubble3D val="0"/>
            <c:spPr>
              <a:pattFill prst="pct75">
                <a:fgClr>
                  <a:srgbClr val="FF0000"/>
                </a:fgClr>
                <a:bgClr>
                  <a:prstClr val="white"/>
                </a:bgClr>
              </a:pattFill>
            </c:spPr>
          </c:dPt>
          <c:dPt>
            <c:idx val="8"/>
            <c:invertIfNegative val="0"/>
            <c:bubble3D val="0"/>
            <c:spPr>
              <a:pattFill prst="pct75">
                <a:fgClr>
                  <a:srgbClr val="FF0000"/>
                </a:fgClr>
                <a:bgClr>
                  <a:prstClr val="white"/>
                </a:bgClr>
              </a:pattFill>
            </c:spPr>
          </c:dPt>
          <c:dPt>
            <c:idx val="11"/>
            <c:invertIfNegative val="0"/>
            <c:bubble3D val="0"/>
            <c:spPr>
              <a:pattFill prst="pct75">
                <a:fgClr>
                  <a:srgbClr val="FF0000"/>
                </a:fgClr>
                <a:bgClr>
                  <a:prstClr val="white"/>
                </a:bgClr>
              </a:pattFill>
            </c:spPr>
          </c:dPt>
          <c:dPt>
            <c:idx val="13"/>
            <c:invertIfNegative val="0"/>
            <c:bubble3D val="0"/>
            <c:spPr>
              <a:pattFill prst="pct75">
                <a:fgClr>
                  <a:srgbClr val="FF0000"/>
                </a:fgClr>
                <a:bgClr>
                  <a:prstClr val="white"/>
                </a:bgClr>
              </a:pattFill>
            </c:spPr>
          </c:dPt>
          <c:dPt>
            <c:idx val="14"/>
            <c:invertIfNegative val="0"/>
            <c:bubble3D val="0"/>
            <c:spPr>
              <a:pattFill prst="pct75">
                <a:fgClr>
                  <a:srgbClr val="FF0000"/>
                </a:fgClr>
                <a:bgClr>
                  <a:prstClr val="white"/>
                </a:bgClr>
              </a:pattFill>
            </c:spPr>
          </c:dPt>
          <c:dPt>
            <c:idx val="16"/>
            <c:invertIfNegative val="0"/>
            <c:bubble3D val="0"/>
            <c:spPr>
              <a:pattFill prst="pct75">
                <a:fgClr>
                  <a:srgbClr val="FF0000"/>
                </a:fgClr>
                <a:bgClr>
                  <a:prstClr val="white"/>
                </a:bgClr>
              </a:pattFill>
            </c:spPr>
          </c:dPt>
          <c:dPt>
            <c:idx val="18"/>
            <c:invertIfNegative val="0"/>
            <c:bubble3D val="0"/>
            <c:spPr>
              <a:pattFill prst="pct75">
                <a:fgClr>
                  <a:srgbClr val="FF0000"/>
                </a:fgClr>
                <a:bgClr>
                  <a:prstClr val="white"/>
                </a:bgClr>
              </a:pattFill>
            </c:spPr>
          </c:dPt>
          <c:dPt>
            <c:idx val="20"/>
            <c:invertIfNegative val="0"/>
            <c:bubble3D val="0"/>
            <c:spPr>
              <a:solidFill>
                <a:srgbClr val="E5FB11"/>
              </a:solidFill>
            </c:spPr>
          </c:dPt>
          <c:dPt>
            <c:idx val="21"/>
            <c:invertIfNegative val="0"/>
            <c:bubble3D val="0"/>
            <c:spPr>
              <a:pattFill prst="pct75">
                <a:fgClr>
                  <a:srgbClr val="FF0000"/>
                </a:fgClr>
                <a:bgClr>
                  <a:prstClr val="white"/>
                </a:bgClr>
              </a:pattFill>
            </c:spPr>
          </c:dPt>
          <c:dPt>
            <c:idx val="22"/>
            <c:invertIfNegative val="0"/>
            <c:bubble3D val="0"/>
            <c:spPr>
              <a:pattFill prst="pct75">
                <a:fgClr>
                  <a:srgbClr val="FF0000"/>
                </a:fgClr>
                <a:bgClr>
                  <a:prstClr val="white"/>
                </a:bgClr>
              </a:pattFill>
            </c:spPr>
          </c:dPt>
          <c:dPt>
            <c:idx val="23"/>
            <c:invertIfNegative val="0"/>
            <c:bubble3D val="0"/>
            <c:spPr>
              <a:pattFill prst="pct75">
                <a:fgClr>
                  <a:srgbClr val="FF0000"/>
                </a:fgClr>
                <a:bgClr>
                  <a:prstClr val="white"/>
                </a:bgClr>
              </a:pattFill>
            </c:spPr>
          </c:dPt>
          <c:dPt>
            <c:idx val="27"/>
            <c:invertIfNegative val="0"/>
            <c:bubble3D val="0"/>
            <c:spPr>
              <a:pattFill prst="pct75">
                <a:fgClr>
                  <a:srgbClr val="FF0000"/>
                </a:fgClr>
                <a:bgClr>
                  <a:prstClr val="white"/>
                </a:bgClr>
              </a:pattFill>
            </c:spPr>
          </c:dPt>
          <c:cat>
            <c:strRef>
              <c:f>Wages!$E$2:$E$30</c:f>
              <c:strCache>
                <c:ptCount val="29"/>
                <c:pt idx="0">
                  <c:v>VICE RECTOR</c:v>
                </c:pt>
                <c:pt idx="1">
                  <c:v>RECTOR</c:v>
                </c:pt>
                <c:pt idx="2">
                  <c:v>Financial mediation</c:v>
                </c:pt>
                <c:pt idx="3">
                  <c:v>Transport, storage and communication</c:v>
                </c:pt>
                <c:pt idx="4">
                  <c:v>Construction</c:v>
                </c:pt>
                <c:pt idx="5">
                  <c:v>Extraction industry and quarrying</c:v>
                </c:pt>
                <c:pt idx="6">
                  <c:v>PROFESSOR WITH SCIE. DEGREE</c:v>
                </c:pt>
                <c:pt idx="7">
                  <c:v>Electric power, gas and water supply</c:v>
                </c:pt>
                <c:pt idx="8">
                  <c:v>DOCENT, PHD</c:v>
                </c:pt>
                <c:pt idx="9">
                  <c:v>Operation of real estate, rent and commercial activity</c:v>
                </c:pt>
                <c:pt idx="10">
                  <c:v>Public administration and defense, compulsory social insuranse</c:v>
                </c:pt>
                <c:pt idx="11">
                  <c:v>SR. LECTURER WITH SCIE. DEGREE</c:v>
                </c:pt>
                <c:pt idx="12">
                  <c:v>Hotels and restaurants</c:v>
                </c:pt>
                <c:pt idx="13">
                  <c:v>DOCENT WITH SCIE. DEGREE</c:v>
                </c:pt>
                <c:pt idx="14">
                  <c:v>OTHER SUPPORT STAFF</c:v>
                </c:pt>
                <c:pt idx="15">
                  <c:v>Wholesale and retail trade, repair of motor vehicles, motorcycles and household goods</c:v>
                </c:pt>
                <c:pt idx="16">
                  <c:v>PROFESSOR WITHOUT SCIE. DEGREE</c:v>
                </c:pt>
                <c:pt idx="17">
                  <c:v>Manufacturing industru</c:v>
                </c:pt>
                <c:pt idx="18">
                  <c:v>SR. LECTURER WITHOUT SCIE. DEGREE</c:v>
                </c:pt>
                <c:pt idx="19">
                  <c:v>Other public, social and personal services</c:v>
                </c:pt>
                <c:pt idx="20">
                  <c:v>TOTAL ECONOMY</c:v>
                </c:pt>
                <c:pt idx="21">
                  <c:v>ASSISTANT WITH SCIE. DEGREE</c:v>
                </c:pt>
                <c:pt idx="22">
                  <c:v>ASSISTANT WITOUT SCIE. DEGREE</c:v>
                </c:pt>
                <c:pt idx="23">
                  <c:v>DOCENT WITHOUT SCIE. DEGREE</c:v>
                </c:pt>
                <c:pt idx="24">
                  <c:v>Science and scientific services</c:v>
                </c:pt>
                <c:pt idx="25">
                  <c:v>Education</c:v>
                </c:pt>
                <c:pt idx="26">
                  <c:v>Fish breeding </c:v>
                </c:pt>
                <c:pt idx="27">
                  <c:v>TEACHERS</c:v>
                </c:pt>
                <c:pt idx="28">
                  <c:v>Agriculture, forestry and fishing</c:v>
                </c:pt>
              </c:strCache>
            </c:strRef>
          </c:cat>
          <c:val>
            <c:numRef>
              <c:f>Wages!$F$2:$F$30</c:f>
              <c:numCache>
                <c:formatCode>#,##0</c:formatCode>
                <c:ptCount val="29"/>
                <c:pt idx="0">
                  <c:v>2120</c:v>
                </c:pt>
                <c:pt idx="1">
                  <c:v>2050</c:v>
                </c:pt>
                <c:pt idx="2" formatCode="#,##0_);[Red]\(#,##0\)">
                  <c:v>1470.48</c:v>
                </c:pt>
                <c:pt idx="3" formatCode="#,##0_);[Red]\(#,##0\)">
                  <c:v>1125.9966666666669</c:v>
                </c:pt>
                <c:pt idx="4" formatCode="#,##0_);[Red]\(#,##0\)">
                  <c:v>965.79</c:v>
                </c:pt>
                <c:pt idx="5" formatCode="#,##0_);[Red]\(#,##0\)">
                  <c:v>926.39666666666653</c:v>
                </c:pt>
                <c:pt idx="6" formatCode="General">
                  <c:v>915</c:v>
                </c:pt>
                <c:pt idx="7" formatCode="#,##0_);[Red]\(#,##0\)">
                  <c:v>746.60333333333347</c:v>
                </c:pt>
                <c:pt idx="8" formatCode="General">
                  <c:v>713</c:v>
                </c:pt>
                <c:pt idx="9" formatCode="#,##0_);[Red]\(#,##0\)">
                  <c:v>638.86666666666667</c:v>
                </c:pt>
                <c:pt idx="10" formatCode="#,##0_);[Red]\(#,##0\)">
                  <c:v>625.57333333333395</c:v>
                </c:pt>
                <c:pt idx="11" formatCode="General">
                  <c:v>583</c:v>
                </c:pt>
                <c:pt idx="12" formatCode="#,##0_);[Red]\(#,##0\)">
                  <c:v>555.72</c:v>
                </c:pt>
                <c:pt idx="13" formatCode="General">
                  <c:v>547</c:v>
                </c:pt>
                <c:pt idx="14" formatCode="General">
                  <c:v>486</c:v>
                </c:pt>
                <c:pt idx="15" formatCode="#,##0_);[Red]\(#,##0\)">
                  <c:v>482.69333333333338</c:v>
                </c:pt>
                <c:pt idx="16" formatCode="General">
                  <c:v>472</c:v>
                </c:pt>
                <c:pt idx="17" formatCode="#,##0_);[Red]\(#,##0\)">
                  <c:v>442.07333333333332</c:v>
                </c:pt>
                <c:pt idx="18" formatCode="General">
                  <c:v>434</c:v>
                </c:pt>
                <c:pt idx="19" formatCode="#,##0_);[Red]\(#,##0\)">
                  <c:v>417.10333333333341</c:v>
                </c:pt>
                <c:pt idx="20" formatCode="#,##0_);[Red]\(#,##0\)">
                  <c:v>412.9</c:v>
                </c:pt>
                <c:pt idx="21" formatCode="General">
                  <c:v>336</c:v>
                </c:pt>
                <c:pt idx="22" formatCode="General">
                  <c:v>329</c:v>
                </c:pt>
                <c:pt idx="23" formatCode="General">
                  <c:v>326</c:v>
                </c:pt>
                <c:pt idx="24" formatCode="#,##0_);[Red]\(#,##0\)">
                  <c:v>305.18333333333328</c:v>
                </c:pt>
                <c:pt idx="25" formatCode="#,##0_);[Red]\(#,##0\)">
                  <c:v>304.19666666666672</c:v>
                </c:pt>
                <c:pt idx="26" formatCode="#,##0_);[Red]\(#,##0\)">
                  <c:v>237.55333333333331</c:v>
                </c:pt>
                <c:pt idx="27" formatCode="General">
                  <c:v>236</c:v>
                </c:pt>
                <c:pt idx="28" formatCode="#,##0_);[Red]\(#,##0\)">
                  <c:v>127.04333333333329</c:v>
                </c:pt>
              </c:numCache>
            </c:numRef>
          </c:val>
        </c:ser>
        <c:ser>
          <c:idx val="1"/>
          <c:order val="1"/>
          <c:tx>
            <c:strRef>
              <c:f>Wages!$G$1</c:f>
              <c:strCache>
                <c:ptCount val="1"/>
                <c:pt idx="0">
                  <c:v>2011/12</c:v>
                </c:pt>
              </c:strCache>
            </c:strRef>
          </c:tx>
          <c:invertIfNegative val="0"/>
          <c:dPt>
            <c:idx val="0"/>
            <c:invertIfNegative val="0"/>
            <c:bubble3D val="0"/>
            <c:spPr>
              <a:pattFill prst="pct75">
                <a:fgClr>
                  <a:schemeClr val="accent2">
                    <a:lumMod val="40000"/>
                    <a:lumOff val="60000"/>
                  </a:schemeClr>
                </a:fgClr>
                <a:bgClr>
                  <a:schemeClr val="bg1"/>
                </a:bgClr>
              </a:pattFill>
            </c:spPr>
          </c:dPt>
          <c:dPt>
            <c:idx val="1"/>
            <c:invertIfNegative val="0"/>
            <c:bubble3D val="0"/>
            <c:spPr>
              <a:pattFill prst="pct75">
                <a:fgClr>
                  <a:schemeClr val="accent2">
                    <a:lumMod val="40000"/>
                    <a:lumOff val="60000"/>
                  </a:schemeClr>
                </a:fgClr>
                <a:bgClr>
                  <a:schemeClr val="bg1"/>
                </a:bgClr>
              </a:pattFill>
            </c:spPr>
          </c:dPt>
          <c:dPt>
            <c:idx val="2"/>
            <c:invertIfNegative val="0"/>
            <c:bubble3D val="0"/>
            <c:spPr>
              <a:solidFill>
                <a:schemeClr val="tx2">
                  <a:lumMod val="20000"/>
                  <a:lumOff val="80000"/>
                </a:schemeClr>
              </a:solidFill>
            </c:spPr>
          </c:dPt>
          <c:dPt>
            <c:idx val="3"/>
            <c:invertIfNegative val="0"/>
            <c:bubble3D val="0"/>
            <c:spPr>
              <a:solidFill>
                <a:schemeClr val="tx2">
                  <a:lumMod val="20000"/>
                  <a:lumOff val="80000"/>
                </a:schemeClr>
              </a:solidFill>
            </c:spPr>
          </c:dPt>
          <c:dPt>
            <c:idx val="4"/>
            <c:invertIfNegative val="0"/>
            <c:bubble3D val="0"/>
            <c:spPr>
              <a:solidFill>
                <a:schemeClr val="tx2">
                  <a:lumMod val="20000"/>
                  <a:lumOff val="80000"/>
                </a:schemeClr>
              </a:solidFill>
            </c:spPr>
          </c:dPt>
          <c:dPt>
            <c:idx val="5"/>
            <c:invertIfNegative val="0"/>
            <c:bubble3D val="0"/>
            <c:spPr>
              <a:solidFill>
                <a:schemeClr val="tx2">
                  <a:lumMod val="20000"/>
                  <a:lumOff val="80000"/>
                </a:schemeClr>
              </a:solidFill>
            </c:spPr>
          </c:dPt>
          <c:dPt>
            <c:idx val="6"/>
            <c:invertIfNegative val="0"/>
            <c:bubble3D val="0"/>
            <c:spPr>
              <a:pattFill prst="pct75">
                <a:fgClr>
                  <a:schemeClr val="accent2">
                    <a:lumMod val="40000"/>
                    <a:lumOff val="60000"/>
                  </a:schemeClr>
                </a:fgClr>
                <a:bgClr>
                  <a:schemeClr val="bg1"/>
                </a:bgClr>
              </a:pattFill>
            </c:spPr>
          </c:dPt>
          <c:dPt>
            <c:idx val="7"/>
            <c:invertIfNegative val="0"/>
            <c:bubble3D val="0"/>
            <c:spPr>
              <a:solidFill>
                <a:schemeClr val="tx2">
                  <a:lumMod val="20000"/>
                  <a:lumOff val="80000"/>
                </a:schemeClr>
              </a:solidFill>
            </c:spPr>
          </c:dPt>
          <c:dPt>
            <c:idx val="8"/>
            <c:invertIfNegative val="0"/>
            <c:bubble3D val="0"/>
            <c:spPr>
              <a:pattFill prst="pct75">
                <a:fgClr>
                  <a:schemeClr val="accent2">
                    <a:lumMod val="40000"/>
                    <a:lumOff val="60000"/>
                  </a:schemeClr>
                </a:fgClr>
                <a:bgClr>
                  <a:schemeClr val="bg1"/>
                </a:bgClr>
              </a:pattFill>
            </c:spPr>
          </c:dPt>
          <c:dPt>
            <c:idx val="9"/>
            <c:invertIfNegative val="0"/>
            <c:bubble3D val="0"/>
            <c:spPr>
              <a:solidFill>
                <a:schemeClr val="tx2">
                  <a:lumMod val="20000"/>
                  <a:lumOff val="80000"/>
                </a:schemeClr>
              </a:solidFill>
            </c:spPr>
          </c:dPt>
          <c:dPt>
            <c:idx val="10"/>
            <c:invertIfNegative val="0"/>
            <c:bubble3D val="0"/>
            <c:spPr>
              <a:solidFill>
                <a:schemeClr val="tx2">
                  <a:lumMod val="20000"/>
                  <a:lumOff val="80000"/>
                </a:schemeClr>
              </a:solidFill>
            </c:spPr>
          </c:dPt>
          <c:dPt>
            <c:idx val="11"/>
            <c:invertIfNegative val="0"/>
            <c:bubble3D val="0"/>
            <c:spPr>
              <a:pattFill prst="pct75">
                <a:fgClr>
                  <a:schemeClr val="accent2">
                    <a:lumMod val="40000"/>
                    <a:lumOff val="60000"/>
                  </a:schemeClr>
                </a:fgClr>
                <a:bgClr>
                  <a:schemeClr val="bg1"/>
                </a:bgClr>
              </a:pattFill>
            </c:spPr>
          </c:dPt>
          <c:dPt>
            <c:idx val="12"/>
            <c:invertIfNegative val="0"/>
            <c:bubble3D val="0"/>
            <c:spPr>
              <a:solidFill>
                <a:schemeClr val="tx2">
                  <a:lumMod val="20000"/>
                  <a:lumOff val="80000"/>
                </a:schemeClr>
              </a:solidFill>
            </c:spPr>
          </c:dPt>
          <c:dPt>
            <c:idx val="13"/>
            <c:invertIfNegative val="0"/>
            <c:bubble3D val="0"/>
            <c:spPr>
              <a:pattFill prst="pct75">
                <a:fgClr>
                  <a:schemeClr val="accent2">
                    <a:lumMod val="40000"/>
                    <a:lumOff val="60000"/>
                  </a:schemeClr>
                </a:fgClr>
                <a:bgClr>
                  <a:schemeClr val="bg1"/>
                </a:bgClr>
              </a:pattFill>
            </c:spPr>
          </c:dPt>
          <c:dPt>
            <c:idx val="14"/>
            <c:invertIfNegative val="0"/>
            <c:bubble3D val="0"/>
            <c:spPr>
              <a:pattFill prst="pct75">
                <a:fgClr>
                  <a:schemeClr val="accent2">
                    <a:lumMod val="40000"/>
                    <a:lumOff val="60000"/>
                  </a:schemeClr>
                </a:fgClr>
                <a:bgClr>
                  <a:schemeClr val="bg1"/>
                </a:bgClr>
              </a:pattFill>
            </c:spPr>
          </c:dPt>
          <c:dPt>
            <c:idx val="15"/>
            <c:invertIfNegative val="0"/>
            <c:bubble3D val="0"/>
            <c:spPr>
              <a:solidFill>
                <a:schemeClr val="tx2">
                  <a:lumMod val="20000"/>
                  <a:lumOff val="80000"/>
                </a:schemeClr>
              </a:solidFill>
            </c:spPr>
          </c:dPt>
          <c:dPt>
            <c:idx val="16"/>
            <c:invertIfNegative val="0"/>
            <c:bubble3D val="0"/>
            <c:spPr>
              <a:pattFill prst="pct75">
                <a:fgClr>
                  <a:schemeClr val="accent2">
                    <a:lumMod val="40000"/>
                    <a:lumOff val="60000"/>
                  </a:schemeClr>
                </a:fgClr>
                <a:bgClr>
                  <a:schemeClr val="bg1"/>
                </a:bgClr>
              </a:pattFill>
            </c:spPr>
          </c:dPt>
          <c:dPt>
            <c:idx val="17"/>
            <c:invertIfNegative val="0"/>
            <c:bubble3D val="0"/>
            <c:spPr>
              <a:solidFill>
                <a:schemeClr val="tx2">
                  <a:lumMod val="20000"/>
                  <a:lumOff val="80000"/>
                </a:schemeClr>
              </a:solidFill>
            </c:spPr>
          </c:dPt>
          <c:dPt>
            <c:idx val="18"/>
            <c:invertIfNegative val="0"/>
            <c:bubble3D val="0"/>
            <c:spPr>
              <a:pattFill prst="pct75">
                <a:fgClr>
                  <a:schemeClr val="accent2">
                    <a:lumMod val="40000"/>
                    <a:lumOff val="60000"/>
                  </a:schemeClr>
                </a:fgClr>
                <a:bgClr>
                  <a:schemeClr val="bg1"/>
                </a:bgClr>
              </a:pattFill>
            </c:spPr>
          </c:dPt>
          <c:dPt>
            <c:idx val="19"/>
            <c:invertIfNegative val="0"/>
            <c:bubble3D val="0"/>
            <c:spPr>
              <a:solidFill>
                <a:schemeClr val="tx2">
                  <a:lumMod val="20000"/>
                  <a:lumOff val="80000"/>
                </a:schemeClr>
              </a:solidFill>
            </c:spPr>
          </c:dPt>
          <c:dPt>
            <c:idx val="20"/>
            <c:invertIfNegative val="0"/>
            <c:bubble3D val="0"/>
            <c:spPr>
              <a:solidFill>
                <a:srgbClr val="FFFF00"/>
              </a:solidFill>
            </c:spPr>
          </c:dPt>
          <c:dPt>
            <c:idx val="21"/>
            <c:invertIfNegative val="0"/>
            <c:bubble3D val="0"/>
            <c:spPr>
              <a:pattFill prst="pct75">
                <a:fgClr>
                  <a:schemeClr val="accent2">
                    <a:lumMod val="40000"/>
                    <a:lumOff val="60000"/>
                  </a:schemeClr>
                </a:fgClr>
                <a:bgClr>
                  <a:schemeClr val="bg1"/>
                </a:bgClr>
              </a:pattFill>
            </c:spPr>
          </c:dPt>
          <c:dPt>
            <c:idx val="22"/>
            <c:invertIfNegative val="0"/>
            <c:bubble3D val="0"/>
            <c:spPr>
              <a:pattFill prst="pct75">
                <a:fgClr>
                  <a:schemeClr val="accent2">
                    <a:lumMod val="40000"/>
                    <a:lumOff val="60000"/>
                  </a:schemeClr>
                </a:fgClr>
                <a:bgClr>
                  <a:schemeClr val="bg1"/>
                </a:bgClr>
              </a:pattFill>
            </c:spPr>
          </c:dPt>
          <c:dPt>
            <c:idx val="23"/>
            <c:invertIfNegative val="0"/>
            <c:bubble3D val="0"/>
            <c:spPr>
              <a:pattFill prst="pct75">
                <a:fgClr>
                  <a:schemeClr val="accent2">
                    <a:lumMod val="40000"/>
                    <a:lumOff val="60000"/>
                  </a:schemeClr>
                </a:fgClr>
                <a:bgClr>
                  <a:schemeClr val="bg1"/>
                </a:bgClr>
              </a:pattFill>
            </c:spPr>
          </c:dPt>
          <c:dPt>
            <c:idx val="24"/>
            <c:invertIfNegative val="0"/>
            <c:bubble3D val="0"/>
            <c:spPr>
              <a:solidFill>
                <a:schemeClr val="tx2">
                  <a:lumMod val="20000"/>
                  <a:lumOff val="80000"/>
                </a:schemeClr>
              </a:solidFill>
            </c:spPr>
          </c:dPt>
          <c:dPt>
            <c:idx val="25"/>
            <c:invertIfNegative val="0"/>
            <c:bubble3D val="0"/>
            <c:spPr>
              <a:solidFill>
                <a:schemeClr val="tx2">
                  <a:lumMod val="20000"/>
                  <a:lumOff val="80000"/>
                </a:schemeClr>
              </a:solidFill>
            </c:spPr>
          </c:dPt>
          <c:dPt>
            <c:idx val="26"/>
            <c:invertIfNegative val="0"/>
            <c:bubble3D val="0"/>
            <c:spPr>
              <a:solidFill>
                <a:schemeClr val="tx2">
                  <a:lumMod val="20000"/>
                  <a:lumOff val="80000"/>
                </a:schemeClr>
              </a:solidFill>
            </c:spPr>
          </c:dPt>
          <c:dPt>
            <c:idx val="27"/>
            <c:invertIfNegative val="0"/>
            <c:bubble3D val="0"/>
            <c:spPr>
              <a:pattFill prst="pct75">
                <a:fgClr>
                  <a:schemeClr val="accent2">
                    <a:lumMod val="40000"/>
                    <a:lumOff val="60000"/>
                  </a:schemeClr>
                </a:fgClr>
                <a:bgClr>
                  <a:schemeClr val="bg1"/>
                </a:bgClr>
              </a:pattFill>
            </c:spPr>
          </c:dPt>
          <c:dPt>
            <c:idx val="28"/>
            <c:invertIfNegative val="0"/>
            <c:bubble3D val="0"/>
            <c:spPr>
              <a:solidFill>
                <a:schemeClr val="tx2">
                  <a:lumMod val="20000"/>
                  <a:lumOff val="80000"/>
                </a:schemeClr>
              </a:solidFill>
            </c:spPr>
          </c:dPt>
          <c:cat>
            <c:strRef>
              <c:f>Wages!$E$2:$E$30</c:f>
              <c:strCache>
                <c:ptCount val="29"/>
                <c:pt idx="0">
                  <c:v>VICE RECTOR</c:v>
                </c:pt>
                <c:pt idx="1">
                  <c:v>RECTOR</c:v>
                </c:pt>
                <c:pt idx="2">
                  <c:v>Financial mediation</c:v>
                </c:pt>
                <c:pt idx="3">
                  <c:v>Transport, storage and communication</c:v>
                </c:pt>
                <c:pt idx="4">
                  <c:v>Construction</c:v>
                </c:pt>
                <c:pt idx="5">
                  <c:v>Extraction industry and quarrying</c:v>
                </c:pt>
                <c:pt idx="6">
                  <c:v>PROFESSOR WITH SCIE. DEGREE</c:v>
                </c:pt>
                <c:pt idx="7">
                  <c:v>Electric power, gas and water supply</c:v>
                </c:pt>
                <c:pt idx="8">
                  <c:v>DOCENT, PHD</c:v>
                </c:pt>
                <c:pt idx="9">
                  <c:v>Operation of real estate, rent and commercial activity</c:v>
                </c:pt>
                <c:pt idx="10">
                  <c:v>Public administration and defense, compulsory social insuranse</c:v>
                </c:pt>
                <c:pt idx="11">
                  <c:v>SR. LECTURER WITH SCIE. DEGREE</c:v>
                </c:pt>
                <c:pt idx="12">
                  <c:v>Hotels and restaurants</c:v>
                </c:pt>
                <c:pt idx="13">
                  <c:v>DOCENT WITH SCIE. DEGREE</c:v>
                </c:pt>
                <c:pt idx="14">
                  <c:v>OTHER SUPPORT STAFF</c:v>
                </c:pt>
                <c:pt idx="15">
                  <c:v>Wholesale and retail trade, repair of motor vehicles, motorcycles and household goods</c:v>
                </c:pt>
                <c:pt idx="16">
                  <c:v>PROFESSOR WITHOUT SCIE. DEGREE</c:v>
                </c:pt>
                <c:pt idx="17">
                  <c:v>Manufacturing industru</c:v>
                </c:pt>
                <c:pt idx="18">
                  <c:v>SR. LECTURER WITHOUT SCIE. DEGREE</c:v>
                </c:pt>
                <c:pt idx="19">
                  <c:v>Other public, social and personal services</c:v>
                </c:pt>
                <c:pt idx="20">
                  <c:v>TOTAL ECONOMY</c:v>
                </c:pt>
                <c:pt idx="21">
                  <c:v>ASSISTANT WITH SCIE. DEGREE</c:v>
                </c:pt>
                <c:pt idx="22">
                  <c:v>ASSISTANT WITOUT SCIE. DEGREE</c:v>
                </c:pt>
                <c:pt idx="23">
                  <c:v>DOCENT WITHOUT SCIE. DEGREE</c:v>
                </c:pt>
                <c:pt idx="24">
                  <c:v>Science and scientific services</c:v>
                </c:pt>
                <c:pt idx="25">
                  <c:v>Education</c:v>
                </c:pt>
                <c:pt idx="26">
                  <c:v>Fish breeding </c:v>
                </c:pt>
                <c:pt idx="27">
                  <c:v>TEACHERS</c:v>
                </c:pt>
                <c:pt idx="28">
                  <c:v>Agriculture, forestry and fishing</c:v>
                </c:pt>
              </c:strCache>
            </c:strRef>
          </c:cat>
          <c:val>
            <c:numRef>
              <c:f>Wages!$G$2:$G$30</c:f>
              <c:numCache>
                <c:formatCode>General</c:formatCode>
                <c:ptCount val="29"/>
                <c:pt idx="0">
                  <c:v>1853</c:v>
                </c:pt>
                <c:pt idx="1">
                  <c:v>2266</c:v>
                </c:pt>
                <c:pt idx="2" formatCode="#,##0_);[Red]\(#,##0\)">
                  <c:v>1786.386666666667</c:v>
                </c:pt>
                <c:pt idx="3" formatCode="#,##0_);[Red]\(#,##0\)">
                  <c:v>1377.7233333333329</c:v>
                </c:pt>
                <c:pt idx="4" formatCode="#,##0_);[Red]\(#,##0\)">
                  <c:v>1124.2866666666671</c:v>
                </c:pt>
                <c:pt idx="5" formatCode="#,##0_);[Red]\(#,##0\)">
                  <c:v>1221.32</c:v>
                </c:pt>
                <c:pt idx="6" formatCode="0.0">
                  <c:v>1124</c:v>
                </c:pt>
                <c:pt idx="7" formatCode="#,##0_);[Red]\(#,##0\)">
                  <c:v>938.1</c:v>
                </c:pt>
                <c:pt idx="8" formatCode="0.0">
                  <c:v>837</c:v>
                </c:pt>
                <c:pt idx="9" formatCode="#,##0_);[Red]\(#,##0\)">
                  <c:v>724.81666666666661</c:v>
                </c:pt>
                <c:pt idx="10" formatCode="#,##0_);[Red]\(#,##0\)">
                  <c:v>754.00666666666666</c:v>
                </c:pt>
                <c:pt idx="11" formatCode="0.0">
                  <c:v>694</c:v>
                </c:pt>
                <c:pt idx="12" formatCode="#,##0_);[Red]\(#,##0\)">
                  <c:v>872.74666666666667</c:v>
                </c:pt>
                <c:pt idx="13" formatCode="0.0">
                  <c:v>654</c:v>
                </c:pt>
                <c:pt idx="14" formatCode="0.0">
                  <c:v>587</c:v>
                </c:pt>
                <c:pt idx="15" formatCode="#,##0_);[Red]\(#,##0\)">
                  <c:v>616.28</c:v>
                </c:pt>
                <c:pt idx="16" formatCode="0.0">
                  <c:v>492</c:v>
                </c:pt>
                <c:pt idx="17" formatCode="#,##0_);[Red]\(#,##0\)">
                  <c:v>630.23333333333346</c:v>
                </c:pt>
                <c:pt idx="18" formatCode="0.0">
                  <c:v>512</c:v>
                </c:pt>
                <c:pt idx="19" formatCode="#,##0_);[Red]\(#,##0\)">
                  <c:v>460.59333333333331</c:v>
                </c:pt>
                <c:pt idx="20" formatCode="#,##0_);[Red]\(#,##0\)">
                  <c:v>517.56999999999937</c:v>
                </c:pt>
                <c:pt idx="21" formatCode="0.0">
                  <c:v>433</c:v>
                </c:pt>
                <c:pt idx="22" formatCode="0.0">
                  <c:v>402</c:v>
                </c:pt>
                <c:pt idx="23" formatCode="0.0">
                  <c:v>323</c:v>
                </c:pt>
                <c:pt idx="24" formatCode="#,##0_);[Red]\(#,##0\)">
                  <c:v>408.02</c:v>
                </c:pt>
                <c:pt idx="25" formatCode="#,##0_);[Red]\(#,##0\)">
                  <c:v>389.5333333333333</c:v>
                </c:pt>
                <c:pt idx="26" formatCode="#,##0_);[Red]\(#,##0\)">
                  <c:v>303.96999999999991</c:v>
                </c:pt>
                <c:pt idx="27">
                  <c:v>302</c:v>
                </c:pt>
                <c:pt idx="28" formatCode="#,##0_);[Red]\(#,##0\)">
                  <c:v>151.86666666666659</c:v>
                </c:pt>
              </c:numCache>
            </c:numRef>
          </c:val>
        </c:ser>
        <c:dLbls>
          <c:showLegendKey val="0"/>
          <c:showVal val="0"/>
          <c:showCatName val="0"/>
          <c:showSerName val="0"/>
          <c:showPercent val="0"/>
          <c:showBubbleSize val="0"/>
        </c:dLbls>
        <c:gapWidth val="150"/>
        <c:axId val="342179200"/>
        <c:axId val="342185088"/>
      </c:barChart>
      <c:catAx>
        <c:axId val="342179200"/>
        <c:scaling>
          <c:orientation val="minMax"/>
        </c:scaling>
        <c:delete val="0"/>
        <c:axPos val="l"/>
        <c:majorTickMark val="out"/>
        <c:minorTickMark val="none"/>
        <c:tickLblPos val="nextTo"/>
        <c:txPr>
          <a:bodyPr rot="0" vert="horz"/>
          <a:lstStyle/>
          <a:p>
            <a:pPr>
              <a:defRPr sz="700"/>
            </a:pPr>
            <a:endParaRPr lang="en-US"/>
          </a:p>
        </c:txPr>
        <c:crossAx val="342185088"/>
        <c:crosses val="autoZero"/>
        <c:auto val="1"/>
        <c:lblAlgn val="ctr"/>
        <c:lblOffset val="100"/>
        <c:noMultiLvlLbl val="0"/>
      </c:catAx>
      <c:valAx>
        <c:axId val="342185088"/>
        <c:scaling>
          <c:orientation val="minMax"/>
        </c:scaling>
        <c:delete val="0"/>
        <c:axPos val="b"/>
        <c:majorGridlines/>
        <c:numFmt formatCode="#,##0" sourceLinked="1"/>
        <c:majorTickMark val="out"/>
        <c:minorTickMark val="none"/>
        <c:tickLblPos val="nextTo"/>
        <c:txPr>
          <a:bodyPr rot="-5400000" vert="horz"/>
          <a:lstStyle/>
          <a:p>
            <a:pPr>
              <a:defRPr sz="800"/>
            </a:pPr>
            <a:endParaRPr lang="en-US"/>
          </a:p>
        </c:txPr>
        <c:crossAx val="342179200"/>
        <c:crosses val="autoZero"/>
        <c:crossBetween val="between"/>
        <c:majorUnit val="250"/>
      </c:valAx>
    </c:plotArea>
    <c:plotVisOnly val="1"/>
    <c:dispBlanksAs val="gap"/>
    <c:showDLblsOverMax val="0"/>
  </c:chart>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479012893341"/>
          <c:y val="3.79573322565449E-2"/>
          <c:w val="0.85360327611630704"/>
          <c:h val="0.44180328774692601"/>
        </c:manualLayout>
      </c:layout>
      <c:barChart>
        <c:barDir val="col"/>
        <c:grouping val="clustered"/>
        <c:varyColors val="0"/>
        <c:ser>
          <c:idx val="0"/>
          <c:order val="0"/>
          <c:invertIfNegative val="0"/>
          <c:dLbls>
            <c:numFmt formatCode="#,##0.0" sourceLinked="0"/>
            <c:txPr>
              <a:bodyPr/>
              <a:lstStyle/>
              <a:p>
                <a:pPr>
                  <a:defRPr sz="900"/>
                </a:pPr>
                <a:endParaRPr lang="en-US"/>
              </a:p>
            </c:txPr>
            <c:showLegendKey val="0"/>
            <c:showVal val="1"/>
            <c:showCatName val="0"/>
            <c:showSerName val="0"/>
            <c:showPercent val="0"/>
            <c:showBubbleSize val="0"/>
            <c:showLeaderLines val="0"/>
          </c:dLbls>
          <c:cat>
            <c:strRef>
              <c:f>Sheet2!$A$3:$A$22</c:f>
              <c:strCache>
                <c:ptCount val="20"/>
                <c:pt idx="0">
                  <c:v>Qurghonteppa State University</c:v>
                </c:pt>
                <c:pt idx="1">
                  <c:v>Kulob State University</c:v>
                </c:pt>
                <c:pt idx="2">
                  <c:v>Islamic Institute</c:v>
                </c:pt>
                <c:pt idx="3">
                  <c:v>Chkalov Mountain and Metallurgy Institute</c:v>
                </c:pt>
                <c:pt idx="4">
                  <c:v>State University of Agriculture</c:v>
                </c:pt>
                <c:pt idx="5">
                  <c:v>Panjakent Tajik Pedagogical Institute</c:v>
                </c:pt>
                <c:pt idx="6">
                  <c:v>University of Law, Business and Politics</c:v>
                </c:pt>
                <c:pt idx="7">
                  <c:v>Tajik Technical University</c:v>
                </c:pt>
                <c:pt idx="8">
                  <c:v>Institute of Languages</c:v>
                </c:pt>
                <c:pt idx="9">
                  <c:v>Institute of Finance and Economy</c:v>
                </c:pt>
                <c:pt idx="10">
                  <c:v>Khujand State University</c:v>
                </c:pt>
                <c:pt idx="11">
                  <c:v>Institute of Art</c:v>
                </c:pt>
                <c:pt idx="12">
                  <c:v>Technological University of Tajikistan</c:v>
                </c:pt>
                <c:pt idx="13">
                  <c:v>Institute of Economy and Trade</c:v>
                </c:pt>
                <c:pt idx="14">
                  <c:v>Medical State University</c:v>
                </c:pt>
                <c:pt idx="15">
                  <c:v>Institute of Entrepreneurship and Service</c:v>
                </c:pt>
                <c:pt idx="16">
                  <c:v>Music School</c:v>
                </c:pt>
                <c:pt idx="17">
                  <c:v>Russian Tajik Slavonic University</c:v>
                </c:pt>
                <c:pt idx="18">
                  <c:v>Khujand Polytechnic of the Tajik Technical University</c:v>
                </c:pt>
                <c:pt idx="19">
                  <c:v>Branch of Moscow State University</c:v>
                </c:pt>
              </c:strCache>
            </c:strRef>
          </c:cat>
          <c:val>
            <c:numRef>
              <c:f>Sheet2!$B$3:$B$22</c:f>
              <c:numCache>
                <c:formatCode>0</c:formatCode>
                <c:ptCount val="20"/>
                <c:pt idx="0">
                  <c:v>43.725000000000001</c:v>
                </c:pt>
                <c:pt idx="1">
                  <c:v>34.227906976744201</c:v>
                </c:pt>
                <c:pt idx="2">
                  <c:v>23.84782608695653</c:v>
                </c:pt>
                <c:pt idx="3">
                  <c:v>19.923728813559279</c:v>
                </c:pt>
                <c:pt idx="4">
                  <c:v>18.64</c:v>
                </c:pt>
                <c:pt idx="5">
                  <c:v>18.458064516129021</c:v>
                </c:pt>
                <c:pt idx="6">
                  <c:v>13.903370786516851</c:v>
                </c:pt>
                <c:pt idx="7">
                  <c:v>12.23130841121495</c:v>
                </c:pt>
                <c:pt idx="8">
                  <c:v>11.66850828729282</c:v>
                </c:pt>
                <c:pt idx="9">
                  <c:v>11.384751773049651</c:v>
                </c:pt>
                <c:pt idx="10">
                  <c:v>11.060606060606061</c:v>
                </c:pt>
                <c:pt idx="11">
                  <c:v>10.24137931034482</c:v>
                </c:pt>
                <c:pt idx="12">
                  <c:v>9.2503816793893208</c:v>
                </c:pt>
                <c:pt idx="13">
                  <c:v>8.6240000000000006</c:v>
                </c:pt>
                <c:pt idx="14">
                  <c:v>8.5620689655172448</c:v>
                </c:pt>
                <c:pt idx="15">
                  <c:v>8.0906666666666691</c:v>
                </c:pt>
                <c:pt idx="16">
                  <c:v>6.3620689655172367</c:v>
                </c:pt>
                <c:pt idx="17">
                  <c:v>5.8324022346368718</c:v>
                </c:pt>
                <c:pt idx="18">
                  <c:v>3.5970443349753691</c:v>
                </c:pt>
                <c:pt idx="19">
                  <c:v>0.96590909090909105</c:v>
                </c:pt>
              </c:numCache>
            </c:numRef>
          </c:val>
        </c:ser>
        <c:dLbls>
          <c:showLegendKey val="0"/>
          <c:showVal val="0"/>
          <c:showCatName val="0"/>
          <c:showSerName val="0"/>
          <c:showPercent val="0"/>
          <c:showBubbleSize val="0"/>
        </c:dLbls>
        <c:gapWidth val="150"/>
        <c:axId val="342196608"/>
        <c:axId val="342198144"/>
      </c:barChart>
      <c:catAx>
        <c:axId val="342196608"/>
        <c:scaling>
          <c:orientation val="minMax"/>
        </c:scaling>
        <c:delete val="0"/>
        <c:axPos val="b"/>
        <c:majorTickMark val="out"/>
        <c:minorTickMark val="none"/>
        <c:tickLblPos val="nextTo"/>
        <c:txPr>
          <a:bodyPr/>
          <a:lstStyle/>
          <a:p>
            <a:pPr>
              <a:defRPr sz="800"/>
            </a:pPr>
            <a:endParaRPr lang="en-US"/>
          </a:p>
        </c:txPr>
        <c:crossAx val="342198144"/>
        <c:crosses val="autoZero"/>
        <c:auto val="1"/>
        <c:lblAlgn val="ctr"/>
        <c:lblOffset val="100"/>
        <c:noMultiLvlLbl val="0"/>
      </c:catAx>
      <c:valAx>
        <c:axId val="342198144"/>
        <c:scaling>
          <c:orientation val="minMax"/>
        </c:scaling>
        <c:delete val="0"/>
        <c:axPos val="l"/>
        <c:majorGridlines/>
        <c:numFmt formatCode="0" sourceLinked="1"/>
        <c:majorTickMark val="out"/>
        <c:minorTickMark val="none"/>
        <c:tickLblPos val="nextTo"/>
        <c:txPr>
          <a:bodyPr/>
          <a:lstStyle/>
          <a:p>
            <a:pPr>
              <a:defRPr sz="900"/>
            </a:pPr>
            <a:endParaRPr lang="en-US"/>
          </a:p>
        </c:txPr>
        <c:crossAx val="342196608"/>
        <c:crosses val="autoZero"/>
        <c:crossBetween val="between"/>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092416079569E-2"/>
          <c:y val="2.58334374869808E-2"/>
          <c:w val="0.90734123497720698"/>
          <c:h val="0.89897558857774396"/>
        </c:manualLayout>
      </c:layout>
      <c:lineChart>
        <c:grouping val="standard"/>
        <c:varyColors val="0"/>
        <c:ser>
          <c:idx val="0"/>
          <c:order val="0"/>
          <c:spPr>
            <a:ln>
              <a:solidFill>
                <a:srgbClr val="FF0000"/>
              </a:solidFill>
            </a:ln>
          </c:spPr>
          <c:marker>
            <c:symbol val="none"/>
          </c:marker>
          <c:cat>
            <c:strRef>
              <c:f>'Gross Enrollment Rate'!$C$1:$O$1</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'Gross Enrollment Rate'!$C$2:$O$2</c:f>
              <c:numCache>
                <c:formatCode>General</c:formatCode>
                <c:ptCount val="13"/>
                <c:pt idx="0">
                  <c:v>18.26355999999998</c:v>
                </c:pt>
                <c:pt idx="1">
                  <c:v>17.690550000000009</c:v>
                </c:pt>
                <c:pt idx="2">
                  <c:v>17.804600000000001</c:v>
                </c:pt>
                <c:pt idx="3">
                  <c:v>19.108450000000001</c:v>
                </c:pt>
                <c:pt idx="4">
                  <c:v>20.37567</c:v>
                </c:pt>
                <c:pt idx="5">
                  <c:v>20.963999999999999</c:v>
                </c:pt>
                <c:pt idx="6">
                  <c:v>22.059090000000001</c:v>
                </c:pt>
                <c:pt idx="7">
                  <c:v>22.764330000000001</c:v>
                </c:pt>
                <c:pt idx="8">
                  <c:v>23.012820000000001</c:v>
                </c:pt>
                <c:pt idx="9">
                  <c:v>22.622170000000001</c:v>
                </c:pt>
                <c:pt idx="10">
                  <c:v>22.69801</c:v>
                </c:pt>
                <c:pt idx="11">
                  <c:v>22.014759999999999</c:v>
                </c:pt>
                <c:pt idx="12">
                  <c:v>22.47026</c:v>
                </c:pt>
              </c:numCache>
            </c:numRef>
          </c:val>
          <c:smooth val="0"/>
        </c:ser>
        <c:ser>
          <c:idx val="1"/>
          <c:order val="1"/>
          <c:spPr>
            <a:ln>
              <a:solidFill>
                <a:schemeClr val="bg1">
                  <a:lumMod val="65000"/>
                </a:schemeClr>
              </a:solidFill>
            </a:ln>
          </c:spPr>
          <c:marker>
            <c:symbol val="none"/>
          </c:marker>
          <c:cat>
            <c:strRef>
              <c:f>'Gross Enrollment Rate'!$C$1:$O$1</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'Gross Enrollment Rate'!$C$3:$O$3</c:f>
              <c:numCache>
                <c:formatCode>General</c:formatCode>
                <c:ptCount val="13"/>
                <c:pt idx="0">
                  <c:v>34.856560000000002</c:v>
                </c:pt>
                <c:pt idx="1">
                  <c:v>32.814349999999997</c:v>
                </c:pt>
                <c:pt idx="2">
                  <c:v>35.239409999999999</c:v>
                </c:pt>
                <c:pt idx="3">
                  <c:v>36.206520000000012</c:v>
                </c:pt>
                <c:pt idx="4">
                  <c:v>36.801029999999997</c:v>
                </c:pt>
                <c:pt idx="5">
                  <c:v>38.369140000000002</c:v>
                </c:pt>
                <c:pt idx="6">
                  <c:v>41.76502</c:v>
                </c:pt>
                <c:pt idx="7">
                  <c:v>44.322130000000001</c:v>
                </c:pt>
                <c:pt idx="8">
                  <c:v>46.580579999999998</c:v>
                </c:pt>
                <c:pt idx="9">
                  <c:v>49.119549999999997</c:v>
                </c:pt>
                <c:pt idx="10">
                  <c:v>50.624470000000002</c:v>
                </c:pt>
                <c:pt idx="11">
                  <c:v>51.001420000000003</c:v>
                </c:pt>
                <c:pt idx="12">
                  <c:v>46.043590000000002</c:v>
                </c:pt>
              </c:numCache>
            </c:numRef>
          </c:val>
          <c:smooth val="0"/>
        </c:ser>
        <c:ser>
          <c:idx val="2"/>
          <c:order val="2"/>
          <c:spPr>
            <a:ln>
              <a:solidFill>
                <a:schemeClr val="bg1">
                  <a:lumMod val="65000"/>
                </a:schemeClr>
              </a:solidFill>
            </a:ln>
          </c:spPr>
          <c:marker>
            <c:symbol val="none"/>
          </c:marker>
          <c:cat>
            <c:strRef>
              <c:f>'Gross Enrollment Rate'!$C$1:$O$1</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'Gross Enrollment Rate'!$C$4:$O$4</c:f>
              <c:numCache>
                <c:formatCode>General</c:formatCode>
                <c:ptCount val="13"/>
                <c:pt idx="0">
                  <c:v>28.71358</c:v>
                </c:pt>
                <c:pt idx="1">
                  <c:v>34.611520000000013</c:v>
                </c:pt>
                <c:pt idx="2">
                  <c:v>39.823320000000002</c:v>
                </c:pt>
                <c:pt idx="3">
                  <c:v>45.172110000000011</c:v>
                </c:pt>
                <c:pt idx="4">
                  <c:v>48.300980000000003</c:v>
                </c:pt>
                <c:pt idx="5">
                  <c:v>52.922360000000012</c:v>
                </c:pt>
                <c:pt idx="6">
                  <c:v>52.90643</c:v>
                </c:pt>
                <c:pt idx="7">
                  <c:v>50.791460000000001</c:v>
                </c:pt>
                <c:pt idx="8">
                  <c:v>46.417310000000001</c:v>
                </c:pt>
                <c:pt idx="9">
                  <c:v>40.774549999999998</c:v>
                </c:pt>
                <c:pt idx="10">
                  <c:v>39.493540000000003</c:v>
                </c:pt>
                <c:pt idx="11">
                  <c:v>42.169800000000002</c:v>
                </c:pt>
                <c:pt idx="12">
                  <c:v>44.52599</c:v>
                </c:pt>
              </c:numCache>
            </c:numRef>
          </c:val>
          <c:smooth val="0"/>
        </c:ser>
        <c:ser>
          <c:idx val="3"/>
          <c:order val="3"/>
          <c:spPr>
            <a:ln>
              <a:solidFill>
                <a:schemeClr val="bg1">
                  <a:lumMod val="65000"/>
                </a:schemeClr>
              </a:solidFill>
            </a:ln>
          </c:spPr>
          <c:marker>
            <c:symbol val="none"/>
          </c:marker>
          <c:cat>
            <c:strRef>
              <c:f>'Gross Enrollment Rate'!$C$1:$O$1</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'Gross Enrollment Rate'!$C$5:$O$5</c:f>
              <c:numCache>
                <c:formatCode>General</c:formatCode>
                <c:ptCount val="13"/>
                <c:pt idx="0">
                  <c:v>37.788490000000003</c:v>
                </c:pt>
                <c:pt idx="1">
                  <c:v>38.918619999999997</c:v>
                </c:pt>
                <c:pt idx="2">
                  <c:v>41.284750000000003</c:v>
                </c:pt>
                <c:pt idx="3">
                  <c:v>42.814729999999997</c:v>
                </c:pt>
                <c:pt idx="4">
                  <c:v>42.237820000000013</c:v>
                </c:pt>
                <c:pt idx="5">
                  <c:v>46.600099999999998</c:v>
                </c:pt>
                <c:pt idx="6">
                  <c:v>37.960230000000003</c:v>
                </c:pt>
                <c:pt idx="7">
                  <c:v>36.839390000000002</c:v>
                </c:pt>
                <c:pt idx="8">
                  <c:v>34.001980000000003</c:v>
                </c:pt>
                <c:pt idx="9">
                  <c:v>25.21715</c:v>
                </c:pt>
                <c:pt idx="10">
                  <c:v>28.26323</c:v>
                </c:pt>
                <c:pt idx="11">
                  <c:v>30.083539999999939</c:v>
                </c:pt>
                <c:pt idx="12">
                  <c:v>27.933520000000001</c:v>
                </c:pt>
              </c:numCache>
            </c:numRef>
          </c:val>
          <c:smooth val="0"/>
        </c:ser>
        <c:ser>
          <c:idx val="4"/>
          <c:order val="4"/>
          <c:spPr>
            <a:ln>
              <a:solidFill>
                <a:schemeClr val="bg1">
                  <a:lumMod val="65000"/>
                </a:schemeClr>
              </a:solidFill>
            </a:ln>
          </c:spPr>
          <c:marker>
            <c:symbol val="none"/>
          </c:marker>
          <c:cat>
            <c:strRef>
              <c:f>'Gross Enrollment Rate'!$C$1:$O$1</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'Gross Enrollment Rate'!$C$6:$O$6</c:f>
              <c:numCache>
                <c:formatCode>General</c:formatCode>
                <c:ptCount val="13"/>
                <c:pt idx="0">
                  <c:v>32.529670000000003</c:v>
                </c:pt>
                <c:pt idx="1">
                  <c:v>31.7273</c:v>
                </c:pt>
                <c:pt idx="2">
                  <c:v>32.20523</c:v>
                </c:pt>
                <c:pt idx="3">
                  <c:v>33.298840000000013</c:v>
                </c:pt>
                <c:pt idx="4">
                  <c:v>34.35557</c:v>
                </c:pt>
                <c:pt idx="5">
                  <c:v>36.09843</c:v>
                </c:pt>
                <c:pt idx="6">
                  <c:v>39.402450000000002</c:v>
                </c:pt>
                <c:pt idx="7">
                  <c:v>41.966520000000003</c:v>
                </c:pt>
                <c:pt idx="8">
                  <c:v>39.928649999999998</c:v>
                </c:pt>
                <c:pt idx="9">
                  <c:v>37.693600000000011</c:v>
                </c:pt>
                <c:pt idx="10">
                  <c:v>36.934010000000001</c:v>
                </c:pt>
                <c:pt idx="11">
                  <c:v>37.782409999999999</c:v>
                </c:pt>
                <c:pt idx="12">
                  <c:v>38.202069999999999</c:v>
                </c:pt>
              </c:numCache>
            </c:numRef>
          </c:val>
          <c:smooth val="0"/>
        </c:ser>
        <c:ser>
          <c:idx val="5"/>
          <c:order val="5"/>
          <c:spPr>
            <a:ln>
              <a:solidFill>
                <a:schemeClr val="bg1">
                  <a:lumMod val="65000"/>
                </a:schemeClr>
              </a:solidFill>
            </a:ln>
          </c:spPr>
          <c:marker>
            <c:symbol val="none"/>
          </c:marker>
          <c:dPt>
            <c:idx val="9"/>
            <c:bubble3D val="0"/>
            <c:spPr>
              <a:ln>
                <a:solidFill>
                  <a:schemeClr val="bg1">
                    <a:lumMod val="65000"/>
                  </a:schemeClr>
                </a:solidFill>
                <a:prstDash val="sysDash"/>
              </a:ln>
            </c:spPr>
          </c:dPt>
          <c:dPt>
            <c:idx val="11"/>
            <c:bubble3D val="0"/>
            <c:spPr/>
          </c:dPt>
          <c:cat>
            <c:strRef>
              <c:f>'Gross Enrollment Rate'!$C$1:$O$1</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'Gross Enrollment Rate'!$C$7:$O$7</c:f>
              <c:numCache>
                <c:formatCode>General</c:formatCode>
                <c:ptCount val="13"/>
                <c:pt idx="0">
                  <c:v>12.617050000000001</c:v>
                </c:pt>
                <c:pt idx="1">
                  <c:v>13.08292</c:v>
                </c:pt>
                <c:pt idx="2">
                  <c:v>13.72589</c:v>
                </c:pt>
                <c:pt idx="3">
                  <c:v>14.070779999999999</c:v>
                </c:pt>
                <c:pt idx="4">
                  <c:v>14.414350000000001</c:v>
                </c:pt>
                <c:pt idx="5">
                  <c:v>9.8949999999999996</c:v>
                </c:pt>
                <c:pt idx="6">
                  <c:v>10.109629999999999</c:v>
                </c:pt>
                <c:pt idx="7">
                  <c:v>10.055020000000001</c:v>
                </c:pt>
                <c:pt idx="8">
                  <c:v>10.12143</c:v>
                </c:pt>
                <c:pt idx="9">
                  <c:v>9.9465500000000002</c:v>
                </c:pt>
                <c:pt idx="11">
                  <c:v>8.8738100000000006</c:v>
                </c:pt>
              </c:numCache>
            </c:numRef>
          </c:val>
          <c:smooth val="0"/>
        </c:ser>
        <c:ser>
          <c:idx val="6"/>
          <c:order val="6"/>
          <c:spPr>
            <a:ln>
              <a:solidFill>
                <a:schemeClr val="bg1">
                  <a:lumMod val="65000"/>
                </a:schemeClr>
              </a:solidFill>
            </a:ln>
          </c:spPr>
          <c:marker>
            <c:symbol val="none"/>
          </c:marker>
          <c:cat>
            <c:strRef>
              <c:f>'Gross Enrollment Rate'!$C$1:$O$1</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'Gross Enrollment Rate'!$C$8:$O$8</c:f>
            </c:numRef>
          </c:val>
          <c:smooth val="0"/>
        </c:ser>
        <c:ser>
          <c:idx val="7"/>
          <c:order val="7"/>
          <c:spPr>
            <a:ln>
              <a:solidFill>
                <a:schemeClr val="bg1">
                  <a:lumMod val="65000"/>
                </a:schemeClr>
              </a:solidFill>
            </a:ln>
          </c:spPr>
          <c:marker>
            <c:symbol val="none"/>
          </c:marker>
          <c:cat>
            <c:strRef>
              <c:f>'Gross Enrollment Rate'!$C$1:$O$1</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'Gross Enrollment Rate'!$C$9:$O$9</c:f>
              <c:numCache>
                <c:formatCode>General</c:formatCode>
                <c:ptCount val="13"/>
                <c:pt idx="6">
                  <c:v>19.789459999999981</c:v>
                </c:pt>
                <c:pt idx="7">
                  <c:v>19.364599999999999</c:v>
                </c:pt>
                <c:pt idx="8">
                  <c:v>19.047889999999999</c:v>
                </c:pt>
                <c:pt idx="9">
                  <c:v>19.05771</c:v>
                </c:pt>
                <c:pt idx="10">
                  <c:v>19.26004</c:v>
                </c:pt>
                <c:pt idx="11">
                  <c:v>19.647310000000001</c:v>
                </c:pt>
                <c:pt idx="12">
                  <c:v>20.437200000000001</c:v>
                </c:pt>
              </c:numCache>
            </c:numRef>
          </c:val>
          <c:smooth val="0"/>
        </c:ser>
        <c:ser>
          <c:idx val="9"/>
          <c:order val="8"/>
          <c:spPr>
            <a:ln>
              <a:solidFill>
                <a:schemeClr val="bg1">
                  <a:lumMod val="65000"/>
                </a:schemeClr>
              </a:solidFill>
            </a:ln>
          </c:spPr>
          <c:marker>
            <c:symbol val="none"/>
          </c:marker>
          <c:cat>
            <c:strRef>
              <c:f>'Gross Enrollment Rate'!$C$1:$O$1</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'Gross Enrollment Rate'!$C$11:$O$11</c:f>
              <c:numCache>
                <c:formatCode>General</c:formatCode>
                <c:ptCount val="13"/>
                <c:pt idx="0">
                  <c:v>34.803440000000002</c:v>
                </c:pt>
                <c:pt idx="1">
                  <c:v>40.185460000000013</c:v>
                </c:pt>
                <c:pt idx="2">
                  <c:v>43.274999999999999</c:v>
                </c:pt>
                <c:pt idx="3">
                  <c:v>40.770130000000002</c:v>
                </c:pt>
                <c:pt idx="4">
                  <c:v>40.684980000000003</c:v>
                </c:pt>
                <c:pt idx="5">
                  <c:v>42.534640000000003</c:v>
                </c:pt>
                <c:pt idx="6">
                  <c:v>43.526890000000002</c:v>
                </c:pt>
                <c:pt idx="7">
                  <c:v>42.826810000000002</c:v>
                </c:pt>
                <c:pt idx="8">
                  <c:v>46.604689999999998</c:v>
                </c:pt>
                <c:pt idx="9">
                  <c:v>44.269849999999998</c:v>
                </c:pt>
                <c:pt idx="10">
                  <c:v>42.13335</c:v>
                </c:pt>
                <c:pt idx="11">
                  <c:v>41.345480000000002</c:v>
                </c:pt>
              </c:numCache>
            </c:numRef>
          </c:val>
          <c:smooth val="0"/>
        </c:ser>
        <c:dLbls>
          <c:showLegendKey val="0"/>
          <c:showVal val="0"/>
          <c:showCatName val="0"/>
          <c:showSerName val="0"/>
          <c:showPercent val="0"/>
          <c:showBubbleSize val="0"/>
        </c:dLbls>
        <c:marker val="1"/>
        <c:smooth val="0"/>
        <c:axId val="351478144"/>
        <c:axId val="352432128"/>
      </c:lineChart>
      <c:catAx>
        <c:axId val="351478144"/>
        <c:scaling>
          <c:orientation val="minMax"/>
        </c:scaling>
        <c:delete val="0"/>
        <c:axPos val="b"/>
        <c:numFmt formatCode="General" sourceLinked="1"/>
        <c:majorTickMark val="out"/>
        <c:minorTickMark val="none"/>
        <c:tickLblPos val="nextTo"/>
        <c:txPr>
          <a:bodyPr/>
          <a:lstStyle/>
          <a:p>
            <a:pPr>
              <a:defRPr sz="700" b="1"/>
            </a:pPr>
            <a:endParaRPr lang="en-US"/>
          </a:p>
        </c:txPr>
        <c:crossAx val="352432128"/>
        <c:crosses val="autoZero"/>
        <c:auto val="1"/>
        <c:lblAlgn val="ctr"/>
        <c:lblOffset val="100"/>
        <c:noMultiLvlLbl val="0"/>
      </c:catAx>
      <c:valAx>
        <c:axId val="352432128"/>
        <c:scaling>
          <c:orientation val="minMax"/>
        </c:scaling>
        <c:delete val="0"/>
        <c:axPos val="l"/>
        <c:numFmt formatCode="General" sourceLinked="1"/>
        <c:majorTickMark val="out"/>
        <c:minorTickMark val="none"/>
        <c:tickLblPos val="nextTo"/>
        <c:txPr>
          <a:bodyPr/>
          <a:lstStyle/>
          <a:p>
            <a:pPr>
              <a:defRPr sz="800"/>
            </a:pPr>
            <a:endParaRPr lang="en-US"/>
          </a:p>
        </c:txPr>
        <c:crossAx val="351478144"/>
        <c:crosses val="autoZero"/>
        <c:crossBetween val="between"/>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075390291042503E-2"/>
          <c:y val="3.8953811908736799E-2"/>
          <c:w val="0.86045228186780798"/>
          <c:h val="0.85259684776464695"/>
        </c:manualLayout>
      </c:layout>
      <c:lineChart>
        <c:grouping val="standard"/>
        <c:varyColors val="0"/>
        <c:ser>
          <c:idx val="0"/>
          <c:order val="0"/>
          <c:spPr>
            <a:ln>
              <a:solidFill>
                <a:schemeClr val="bg1">
                  <a:lumMod val="65000"/>
                </a:schemeClr>
              </a:solidFill>
            </a:ln>
          </c:spPr>
          <c:marker>
            <c:symbol val="none"/>
          </c:marker>
          <c:cat>
            <c:numRef>
              <c:f>Data!$E$1:$Q$1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Data!$E$2:$Q$2</c:f>
              <c:numCache>
                <c:formatCode>General</c:formatCode>
                <c:ptCount val="13"/>
                <c:pt idx="0">
                  <c:v>1.20299</c:v>
                </c:pt>
                <c:pt idx="1">
                  <c:v>1.5372600000000001</c:v>
                </c:pt>
                <c:pt idx="2">
                  <c:v>1.81209</c:v>
                </c:pt>
                <c:pt idx="3">
                  <c:v>2.2044299999999999</c:v>
                </c:pt>
                <c:pt idx="4">
                  <c:v>2.6075900000000001</c:v>
                </c:pt>
                <c:pt idx="5">
                  <c:v>2.7672400000000001</c:v>
                </c:pt>
                <c:pt idx="6">
                  <c:v>3.5870899999999999</c:v>
                </c:pt>
                <c:pt idx="7">
                  <c:v>3.712349999999998</c:v>
                </c:pt>
                <c:pt idx="8">
                  <c:v>4.0525499999999974</c:v>
                </c:pt>
                <c:pt idx="9">
                  <c:v>4.9887499999999996</c:v>
                </c:pt>
                <c:pt idx="10">
                  <c:v>5.7716200000000004</c:v>
                </c:pt>
                <c:pt idx="11">
                  <c:v>7.09849</c:v>
                </c:pt>
                <c:pt idx="12">
                  <c:v>6.9023300000000001</c:v>
                </c:pt>
              </c:numCache>
            </c:numRef>
          </c:val>
          <c:smooth val="0"/>
        </c:ser>
        <c:ser>
          <c:idx val="1"/>
          <c:order val="1"/>
          <c:spPr>
            <a:ln>
              <a:solidFill>
                <a:schemeClr val="bg1">
                  <a:lumMod val="65000"/>
                </a:schemeClr>
              </a:solidFill>
            </a:ln>
          </c:spPr>
          <c:marker>
            <c:symbol val="none"/>
          </c:marker>
          <c:cat>
            <c:numRef>
              <c:f>Data!$E$1:$Q$1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Data!$E$3:$Q$3</c:f>
              <c:numCache>
                <c:formatCode>General</c:formatCode>
                <c:ptCount val="13"/>
                <c:pt idx="0">
                  <c:v>4.3505399999999943</c:v>
                </c:pt>
                <c:pt idx="1">
                  <c:v>4.6635499999999936</c:v>
                </c:pt>
                <c:pt idx="2">
                  <c:v>5.3842299999999996</c:v>
                </c:pt>
                <c:pt idx="3">
                  <c:v>5.4449099999999966</c:v>
                </c:pt>
                <c:pt idx="4">
                  <c:v>6.4001099999999997</c:v>
                </c:pt>
                <c:pt idx="5">
                  <c:v>8.0601500000000001</c:v>
                </c:pt>
                <c:pt idx="6">
                  <c:v>8.5407900000000012</c:v>
                </c:pt>
                <c:pt idx="7">
                  <c:v>10.399710000000001</c:v>
                </c:pt>
                <c:pt idx="8">
                  <c:v>11.305630000000001</c:v>
                </c:pt>
                <c:pt idx="9">
                  <c:v>11.217040000000001</c:v>
                </c:pt>
                <c:pt idx="10">
                  <c:v>14.364890000000001</c:v>
                </c:pt>
                <c:pt idx="11">
                  <c:v>14.49029</c:v>
                </c:pt>
              </c:numCache>
            </c:numRef>
          </c:val>
          <c:smooth val="0"/>
        </c:ser>
        <c:ser>
          <c:idx val="2"/>
          <c:order val="2"/>
          <c:spPr>
            <a:ln>
              <a:solidFill>
                <a:schemeClr val="bg1">
                  <a:lumMod val="65000"/>
                </a:schemeClr>
              </a:solidFill>
            </a:ln>
          </c:spPr>
          <c:marker>
            <c:symbol val="none"/>
          </c:marker>
          <c:cat>
            <c:numRef>
              <c:f>Data!$E$1:$Q$1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Data!$E$4:$Q$4</c:f>
              <c:numCache>
                <c:formatCode>General</c:formatCode>
                <c:ptCount val="13"/>
                <c:pt idx="0">
                  <c:v>1.1588799999999999</c:v>
                </c:pt>
                <c:pt idx="1">
                  <c:v>1.12819</c:v>
                </c:pt>
                <c:pt idx="2">
                  <c:v>1.76393</c:v>
                </c:pt>
                <c:pt idx="3">
                  <c:v>1.8572</c:v>
                </c:pt>
                <c:pt idx="4">
                  <c:v>2.2856700000000001</c:v>
                </c:pt>
                <c:pt idx="5">
                  <c:v>2.3086700000000002</c:v>
                </c:pt>
                <c:pt idx="6">
                  <c:v>2.3122099999999941</c:v>
                </c:pt>
                <c:pt idx="7">
                  <c:v>2.3632399999999998</c:v>
                </c:pt>
                <c:pt idx="8">
                  <c:v>2.5552700000000002</c:v>
                </c:pt>
                <c:pt idx="9">
                  <c:v>2.72363</c:v>
                </c:pt>
                <c:pt idx="10">
                  <c:v>3.1659899999999999</c:v>
                </c:pt>
              </c:numCache>
            </c:numRef>
          </c:val>
          <c:smooth val="0"/>
        </c:ser>
        <c:ser>
          <c:idx val="3"/>
          <c:order val="3"/>
          <c:spPr>
            <a:ln>
              <a:solidFill>
                <a:srgbClr val="FF0000"/>
              </a:solidFill>
            </a:ln>
          </c:spPr>
          <c:marker>
            <c:symbol val="none"/>
          </c:marker>
          <c:cat>
            <c:numRef>
              <c:f>Data!$E$1:$Q$1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Data!$E$5:$Q$5</c:f>
              <c:numCache>
                <c:formatCode>General</c:formatCode>
                <c:ptCount val="13"/>
                <c:pt idx="0">
                  <c:v>18.26355999999998</c:v>
                </c:pt>
                <c:pt idx="1">
                  <c:v>17.690550000000009</c:v>
                </c:pt>
                <c:pt idx="2">
                  <c:v>17.804600000000001</c:v>
                </c:pt>
                <c:pt idx="3">
                  <c:v>19.108450000000001</c:v>
                </c:pt>
                <c:pt idx="4">
                  <c:v>20.37567</c:v>
                </c:pt>
                <c:pt idx="5">
                  <c:v>20.963999999999999</c:v>
                </c:pt>
                <c:pt idx="6">
                  <c:v>22.059090000000001</c:v>
                </c:pt>
                <c:pt idx="7">
                  <c:v>22.764330000000001</c:v>
                </c:pt>
                <c:pt idx="8">
                  <c:v>23.012820000000001</c:v>
                </c:pt>
                <c:pt idx="9">
                  <c:v>22.622170000000001</c:v>
                </c:pt>
                <c:pt idx="10">
                  <c:v>22.69801</c:v>
                </c:pt>
                <c:pt idx="11">
                  <c:v>22.014759999999999</c:v>
                </c:pt>
                <c:pt idx="12">
                  <c:v>22.47026</c:v>
                </c:pt>
              </c:numCache>
            </c:numRef>
          </c:val>
          <c:smooth val="0"/>
        </c:ser>
        <c:ser>
          <c:idx val="4"/>
          <c:order val="4"/>
          <c:spPr>
            <a:ln>
              <a:solidFill>
                <a:schemeClr val="bg1">
                  <a:lumMod val="65000"/>
                </a:schemeClr>
              </a:solidFill>
            </a:ln>
          </c:spPr>
          <c:marker>
            <c:symbol val="none"/>
          </c:marker>
          <c:cat>
            <c:numRef>
              <c:f>Data!$E$1:$Q$1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Data!$E$6:$Q$6</c:f>
              <c:numCache>
                <c:formatCode>General</c:formatCode>
                <c:ptCount val="13"/>
                <c:pt idx="0">
                  <c:v>2.18513</c:v>
                </c:pt>
                <c:pt idx="1">
                  <c:v>2.0804</c:v>
                </c:pt>
                <c:pt idx="2">
                  <c:v>2.1563599999999981</c:v>
                </c:pt>
                <c:pt idx="3">
                  <c:v>2.3696899999999981</c:v>
                </c:pt>
                <c:pt idx="4">
                  <c:v>2.7472599999999998</c:v>
                </c:pt>
                <c:pt idx="5">
                  <c:v>2.8293900000000001</c:v>
                </c:pt>
                <c:pt idx="6">
                  <c:v>2.9893900000000002</c:v>
                </c:pt>
                <c:pt idx="7">
                  <c:v>3.3378800000000002</c:v>
                </c:pt>
                <c:pt idx="8">
                  <c:v>3.2432699999999999</c:v>
                </c:pt>
                <c:pt idx="9">
                  <c:v>3.4382899999999981</c:v>
                </c:pt>
                <c:pt idx="10">
                  <c:v>3.6055199999999998</c:v>
                </c:pt>
                <c:pt idx="11">
                  <c:v>4.0057</c:v>
                </c:pt>
                <c:pt idx="12">
                  <c:v>4.0857099999999997</c:v>
                </c:pt>
              </c:numCache>
            </c:numRef>
          </c:val>
          <c:smooth val="0"/>
        </c:ser>
        <c:ser>
          <c:idx val="5"/>
          <c:order val="5"/>
          <c:spPr>
            <a:ln>
              <a:solidFill>
                <a:schemeClr val="bg1">
                  <a:lumMod val="65000"/>
                </a:schemeClr>
              </a:solidFill>
            </a:ln>
          </c:spPr>
          <c:marker>
            <c:symbol val="none"/>
          </c:marker>
          <c:cat>
            <c:numRef>
              <c:f>Data!$E$1:$Q$1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Data!$E$7:$Q$7</c:f>
              <c:numCache>
                <c:formatCode>General</c:formatCode>
                <c:ptCount val="13"/>
                <c:pt idx="0">
                  <c:v>34.803440000000002</c:v>
                </c:pt>
                <c:pt idx="1">
                  <c:v>40.185460000000013</c:v>
                </c:pt>
                <c:pt idx="2">
                  <c:v>43.274999999999999</c:v>
                </c:pt>
                <c:pt idx="3">
                  <c:v>40.770130000000002</c:v>
                </c:pt>
                <c:pt idx="4">
                  <c:v>40.684980000000003</c:v>
                </c:pt>
                <c:pt idx="5">
                  <c:v>42.534640000000003</c:v>
                </c:pt>
                <c:pt idx="6">
                  <c:v>43.526890000000002</c:v>
                </c:pt>
                <c:pt idx="7">
                  <c:v>42.826810000000002</c:v>
                </c:pt>
                <c:pt idx="8">
                  <c:v>46.604689999999998</c:v>
                </c:pt>
                <c:pt idx="9">
                  <c:v>44.269849999999998</c:v>
                </c:pt>
                <c:pt idx="10">
                  <c:v>42.13335</c:v>
                </c:pt>
                <c:pt idx="11">
                  <c:v>41.345480000000002</c:v>
                </c:pt>
              </c:numCache>
            </c:numRef>
          </c:val>
          <c:smooth val="0"/>
        </c:ser>
        <c:ser>
          <c:idx val="6"/>
          <c:order val="6"/>
          <c:spPr>
            <a:ln>
              <a:solidFill>
                <a:schemeClr val="bg1">
                  <a:lumMod val="65000"/>
                </a:schemeClr>
              </a:solidFill>
            </a:ln>
          </c:spPr>
          <c:marker>
            <c:symbol val="none"/>
          </c:marker>
          <c:cat>
            <c:numRef>
              <c:f>Data!$E$1:$Q$1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Data!$E$8:$Q$8</c:f>
              <c:numCache>
                <c:formatCode>General</c:formatCode>
                <c:ptCount val="13"/>
              </c:numCache>
            </c:numRef>
          </c:val>
          <c:smooth val="0"/>
        </c:ser>
        <c:ser>
          <c:idx val="8"/>
          <c:order val="7"/>
          <c:spPr>
            <a:ln>
              <a:solidFill>
                <a:schemeClr val="bg1">
                  <a:lumMod val="65000"/>
                </a:schemeClr>
              </a:solidFill>
            </a:ln>
          </c:spPr>
          <c:marker>
            <c:symbol val="none"/>
          </c:marker>
          <c:cat>
            <c:numRef>
              <c:f>Data!$E$1:$Q$1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Data!$E$9:$Q$9</c:f>
              <c:numCache>
                <c:formatCode>General</c:formatCode>
                <c:ptCount val="13"/>
                <c:pt idx="0">
                  <c:v>5.4311400000000001</c:v>
                </c:pt>
                <c:pt idx="1">
                  <c:v>6.4093099999999996</c:v>
                </c:pt>
                <c:pt idx="2">
                  <c:v>6.11266</c:v>
                </c:pt>
                <c:pt idx="3">
                  <c:v>6.1599299999999966</c:v>
                </c:pt>
                <c:pt idx="4">
                  <c:v>5.6794200000000004</c:v>
                </c:pt>
                <c:pt idx="5">
                  <c:v>6.2199</c:v>
                </c:pt>
                <c:pt idx="6">
                  <c:v>7.1034600000000001</c:v>
                </c:pt>
                <c:pt idx="7">
                  <c:v>7.6562200000000002</c:v>
                </c:pt>
                <c:pt idx="8">
                  <c:v>8.5635500000000029</c:v>
                </c:pt>
                <c:pt idx="9">
                  <c:v>10.466329999999999</c:v>
                </c:pt>
                <c:pt idx="11">
                  <c:v>13.15282</c:v>
                </c:pt>
              </c:numCache>
            </c:numRef>
          </c:val>
          <c:smooth val="0"/>
        </c:ser>
        <c:ser>
          <c:idx val="7"/>
          <c:order val="8"/>
          <c:spPr>
            <a:ln>
              <a:solidFill>
                <a:schemeClr val="bg1">
                  <a:lumMod val="65000"/>
                </a:schemeClr>
              </a:solidFill>
            </a:ln>
          </c:spPr>
          <c:marker>
            <c:symbol val="none"/>
          </c:marker>
          <c:cat>
            <c:numRef>
              <c:f>Data!$E$1:$Q$1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Data!$E$10:$Q$10</c:f>
              <c:numCache>
                <c:formatCode>General</c:formatCode>
                <c:ptCount val="13"/>
                <c:pt idx="0">
                  <c:v>2.49329</c:v>
                </c:pt>
                <c:pt idx="1">
                  <c:v>2.3666900000000002</c:v>
                </c:pt>
                <c:pt idx="2">
                  <c:v>2.4506299999999981</c:v>
                </c:pt>
                <c:pt idx="3">
                  <c:v>2.8599700000000001</c:v>
                </c:pt>
                <c:pt idx="4">
                  <c:v>2.7605900000000001</c:v>
                </c:pt>
                <c:pt idx="5">
                  <c:v>3.326159999999998</c:v>
                </c:pt>
                <c:pt idx="6">
                  <c:v>5.5914400000000004</c:v>
                </c:pt>
                <c:pt idx="7">
                  <c:v>7.2509399999999946</c:v>
                </c:pt>
                <c:pt idx="8">
                  <c:v>9.0801400000000001</c:v>
                </c:pt>
                <c:pt idx="9">
                  <c:v>11.723330000000001</c:v>
                </c:pt>
                <c:pt idx="10">
                  <c:v>14.067600000000001</c:v>
                </c:pt>
                <c:pt idx="11">
                  <c:v>15.834110000000001</c:v>
                </c:pt>
              </c:numCache>
            </c:numRef>
          </c:val>
          <c:smooth val="0"/>
        </c:ser>
        <c:dLbls>
          <c:showLegendKey val="0"/>
          <c:showVal val="0"/>
          <c:showCatName val="0"/>
          <c:showSerName val="0"/>
          <c:showPercent val="0"/>
          <c:showBubbleSize val="0"/>
        </c:dLbls>
        <c:marker val="1"/>
        <c:smooth val="0"/>
        <c:axId val="385171840"/>
        <c:axId val="385173376"/>
      </c:lineChart>
      <c:catAx>
        <c:axId val="385171840"/>
        <c:scaling>
          <c:orientation val="minMax"/>
        </c:scaling>
        <c:delete val="0"/>
        <c:axPos val="b"/>
        <c:numFmt formatCode="General" sourceLinked="0"/>
        <c:majorTickMark val="out"/>
        <c:minorTickMark val="none"/>
        <c:tickLblPos val="nextTo"/>
        <c:txPr>
          <a:bodyPr/>
          <a:lstStyle/>
          <a:p>
            <a:pPr>
              <a:defRPr sz="700"/>
            </a:pPr>
            <a:endParaRPr lang="en-US"/>
          </a:p>
        </c:txPr>
        <c:crossAx val="385173376"/>
        <c:crosses val="autoZero"/>
        <c:auto val="1"/>
        <c:lblAlgn val="ctr"/>
        <c:lblOffset val="100"/>
        <c:noMultiLvlLbl val="0"/>
      </c:catAx>
      <c:valAx>
        <c:axId val="385173376"/>
        <c:scaling>
          <c:orientation val="minMax"/>
          <c:max val="60"/>
        </c:scaling>
        <c:delete val="0"/>
        <c:axPos val="l"/>
        <c:majorGridlines>
          <c:spPr>
            <a:ln>
              <a:noFill/>
            </a:ln>
          </c:spPr>
        </c:majorGridlines>
        <c:numFmt formatCode="General" sourceLinked="1"/>
        <c:majorTickMark val="out"/>
        <c:minorTickMark val="none"/>
        <c:tickLblPos val="nextTo"/>
        <c:crossAx val="385171840"/>
        <c:crosses val="autoZero"/>
        <c:crossBetween val="between"/>
      </c:valAx>
      <c:spPr>
        <a:noFill/>
      </c:spPr>
    </c:plotArea>
    <c:plotVisOnly val="1"/>
    <c:dispBlanksAs val="gap"/>
    <c:showDLblsOverMax val="0"/>
  </c:chart>
  <c:spPr>
    <a:ln>
      <a:noFill/>
    </a:ln>
  </c:spPr>
  <c:txPr>
    <a:bodyPr/>
    <a:lstStyle/>
    <a:p>
      <a:pPr>
        <a:defRPr sz="800">
          <a:latin typeface="+mn-lt"/>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Male</a:t>
            </a:r>
          </a:p>
        </c:rich>
      </c:tx>
      <c:overlay val="0"/>
    </c:title>
    <c:autoTitleDeleted val="0"/>
    <c:plotArea>
      <c:layout>
        <c:manualLayout>
          <c:layoutTarget val="inner"/>
          <c:xMode val="edge"/>
          <c:yMode val="edge"/>
          <c:x val="0.14436776798249101"/>
          <c:y val="0.14248193774165299"/>
          <c:w val="0.785008707757611"/>
          <c:h val="0.60456300425342402"/>
        </c:manualLayout>
      </c:layout>
      <c:barChart>
        <c:barDir val="bar"/>
        <c:grouping val="percentStacked"/>
        <c:varyColors val="0"/>
        <c:ser>
          <c:idx val="0"/>
          <c:order val="0"/>
          <c:tx>
            <c:strRef>
              <c:f>Sheet1!$B$23</c:f>
              <c:strCache>
                <c:ptCount val="1"/>
                <c:pt idx="0">
                  <c:v>Less than secondary</c:v>
                </c:pt>
              </c:strCache>
            </c:strRef>
          </c:tx>
          <c:invertIfNegative val="0"/>
          <c:cat>
            <c:strRef>
              <c:f>Sheet1!$A$24:$A$31</c:f>
              <c:strCache>
                <c:ptCount val="8"/>
                <c:pt idx="0">
                  <c:v>25-29</c:v>
                </c:pt>
                <c:pt idx="1">
                  <c:v>30-34</c:v>
                </c:pt>
                <c:pt idx="2">
                  <c:v>35-39</c:v>
                </c:pt>
                <c:pt idx="3">
                  <c:v>40-44</c:v>
                </c:pt>
                <c:pt idx="4">
                  <c:v>45-49</c:v>
                </c:pt>
                <c:pt idx="5">
                  <c:v>50-54</c:v>
                </c:pt>
                <c:pt idx="6">
                  <c:v>55-59</c:v>
                </c:pt>
                <c:pt idx="7">
                  <c:v>60-64</c:v>
                </c:pt>
              </c:strCache>
            </c:strRef>
          </c:cat>
          <c:val>
            <c:numRef>
              <c:f>Sheet1!$B$24:$B$31</c:f>
              <c:numCache>
                <c:formatCode>General</c:formatCode>
                <c:ptCount val="8"/>
                <c:pt idx="0">
                  <c:v>22</c:v>
                </c:pt>
                <c:pt idx="1">
                  <c:v>20</c:v>
                </c:pt>
                <c:pt idx="2">
                  <c:v>14</c:v>
                </c:pt>
                <c:pt idx="3">
                  <c:v>10</c:v>
                </c:pt>
                <c:pt idx="4">
                  <c:v>8</c:v>
                </c:pt>
                <c:pt idx="5">
                  <c:v>7</c:v>
                </c:pt>
                <c:pt idx="6">
                  <c:v>14</c:v>
                </c:pt>
                <c:pt idx="7">
                  <c:v>14</c:v>
                </c:pt>
              </c:numCache>
            </c:numRef>
          </c:val>
        </c:ser>
        <c:ser>
          <c:idx val="1"/>
          <c:order val="1"/>
          <c:tx>
            <c:strRef>
              <c:f>Sheet1!$C$23</c:f>
              <c:strCache>
                <c:ptCount val="1"/>
                <c:pt idx="0">
                  <c:v>Secondary general</c:v>
                </c:pt>
              </c:strCache>
            </c:strRef>
          </c:tx>
          <c:invertIfNegative val="0"/>
          <c:cat>
            <c:strRef>
              <c:f>Sheet1!$A$24:$A$31</c:f>
              <c:strCache>
                <c:ptCount val="8"/>
                <c:pt idx="0">
                  <c:v>25-29</c:v>
                </c:pt>
                <c:pt idx="1">
                  <c:v>30-34</c:v>
                </c:pt>
                <c:pt idx="2">
                  <c:v>35-39</c:v>
                </c:pt>
                <c:pt idx="3">
                  <c:v>40-44</c:v>
                </c:pt>
                <c:pt idx="4">
                  <c:v>45-49</c:v>
                </c:pt>
                <c:pt idx="5">
                  <c:v>50-54</c:v>
                </c:pt>
                <c:pt idx="6">
                  <c:v>55-59</c:v>
                </c:pt>
                <c:pt idx="7">
                  <c:v>60-64</c:v>
                </c:pt>
              </c:strCache>
            </c:strRef>
          </c:cat>
          <c:val>
            <c:numRef>
              <c:f>Sheet1!$C$24:$C$31</c:f>
              <c:numCache>
                <c:formatCode>General</c:formatCode>
                <c:ptCount val="8"/>
                <c:pt idx="0">
                  <c:v>49</c:v>
                </c:pt>
                <c:pt idx="1">
                  <c:v>49</c:v>
                </c:pt>
                <c:pt idx="2">
                  <c:v>46</c:v>
                </c:pt>
                <c:pt idx="3">
                  <c:v>45</c:v>
                </c:pt>
                <c:pt idx="4">
                  <c:v>42</c:v>
                </c:pt>
                <c:pt idx="5">
                  <c:v>44</c:v>
                </c:pt>
                <c:pt idx="6">
                  <c:v>35</c:v>
                </c:pt>
                <c:pt idx="7">
                  <c:v>35</c:v>
                </c:pt>
              </c:numCache>
            </c:numRef>
          </c:val>
        </c:ser>
        <c:ser>
          <c:idx val="2"/>
          <c:order val="2"/>
          <c:tx>
            <c:strRef>
              <c:f>Sheet1!$D$23</c:f>
              <c:strCache>
                <c:ptCount val="1"/>
                <c:pt idx="0">
                  <c:v>Secondary special/technical</c:v>
                </c:pt>
              </c:strCache>
            </c:strRef>
          </c:tx>
          <c:invertIfNegative val="0"/>
          <c:cat>
            <c:strRef>
              <c:f>Sheet1!$A$24:$A$31</c:f>
              <c:strCache>
                <c:ptCount val="8"/>
                <c:pt idx="0">
                  <c:v>25-29</c:v>
                </c:pt>
                <c:pt idx="1">
                  <c:v>30-34</c:v>
                </c:pt>
                <c:pt idx="2">
                  <c:v>35-39</c:v>
                </c:pt>
                <c:pt idx="3">
                  <c:v>40-44</c:v>
                </c:pt>
                <c:pt idx="4">
                  <c:v>45-49</c:v>
                </c:pt>
                <c:pt idx="5">
                  <c:v>50-54</c:v>
                </c:pt>
                <c:pt idx="6">
                  <c:v>55-59</c:v>
                </c:pt>
                <c:pt idx="7">
                  <c:v>60-64</c:v>
                </c:pt>
              </c:strCache>
            </c:strRef>
          </c:cat>
          <c:val>
            <c:numRef>
              <c:f>Sheet1!$D$24:$D$31</c:f>
              <c:numCache>
                <c:formatCode>General</c:formatCode>
                <c:ptCount val="8"/>
                <c:pt idx="0">
                  <c:v>5</c:v>
                </c:pt>
                <c:pt idx="1">
                  <c:v>6</c:v>
                </c:pt>
                <c:pt idx="2">
                  <c:v>16</c:v>
                </c:pt>
                <c:pt idx="3">
                  <c:v>27</c:v>
                </c:pt>
                <c:pt idx="4">
                  <c:v>32</c:v>
                </c:pt>
                <c:pt idx="5">
                  <c:v>29</c:v>
                </c:pt>
                <c:pt idx="6">
                  <c:v>31</c:v>
                </c:pt>
                <c:pt idx="7">
                  <c:v>23</c:v>
                </c:pt>
              </c:numCache>
            </c:numRef>
          </c:val>
        </c:ser>
        <c:ser>
          <c:idx val="3"/>
          <c:order val="3"/>
          <c:tx>
            <c:strRef>
              <c:f>Sheet1!$E$23</c:f>
              <c:strCache>
                <c:ptCount val="1"/>
                <c:pt idx="0">
                  <c:v>Higher education</c:v>
                </c:pt>
              </c:strCache>
            </c:strRef>
          </c:tx>
          <c:invertIfNegative val="0"/>
          <c:cat>
            <c:strRef>
              <c:f>Sheet1!$A$24:$A$31</c:f>
              <c:strCache>
                <c:ptCount val="8"/>
                <c:pt idx="0">
                  <c:v>25-29</c:v>
                </c:pt>
                <c:pt idx="1">
                  <c:v>30-34</c:v>
                </c:pt>
                <c:pt idx="2">
                  <c:v>35-39</c:v>
                </c:pt>
                <c:pt idx="3">
                  <c:v>40-44</c:v>
                </c:pt>
                <c:pt idx="4">
                  <c:v>45-49</c:v>
                </c:pt>
                <c:pt idx="5">
                  <c:v>50-54</c:v>
                </c:pt>
                <c:pt idx="6">
                  <c:v>55-59</c:v>
                </c:pt>
                <c:pt idx="7">
                  <c:v>60-64</c:v>
                </c:pt>
              </c:strCache>
            </c:strRef>
          </c:cat>
          <c:val>
            <c:numRef>
              <c:f>Sheet1!$E$24:$E$31</c:f>
              <c:numCache>
                <c:formatCode>General</c:formatCode>
                <c:ptCount val="8"/>
                <c:pt idx="0">
                  <c:v>23</c:v>
                </c:pt>
                <c:pt idx="1">
                  <c:v>25</c:v>
                </c:pt>
                <c:pt idx="2">
                  <c:v>23</c:v>
                </c:pt>
                <c:pt idx="3">
                  <c:v>18</c:v>
                </c:pt>
                <c:pt idx="4">
                  <c:v>17</c:v>
                </c:pt>
                <c:pt idx="5">
                  <c:v>20</c:v>
                </c:pt>
                <c:pt idx="6">
                  <c:v>19</c:v>
                </c:pt>
                <c:pt idx="7">
                  <c:v>28</c:v>
                </c:pt>
              </c:numCache>
            </c:numRef>
          </c:val>
        </c:ser>
        <c:dLbls>
          <c:showLegendKey val="0"/>
          <c:showVal val="1"/>
          <c:showCatName val="0"/>
          <c:showSerName val="0"/>
          <c:showPercent val="0"/>
          <c:showBubbleSize val="0"/>
        </c:dLbls>
        <c:gapWidth val="150"/>
        <c:overlap val="100"/>
        <c:axId val="498030848"/>
        <c:axId val="498162304"/>
      </c:barChart>
      <c:catAx>
        <c:axId val="498030848"/>
        <c:scaling>
          <c:orientation val="minMax"/>
        </c:scaling>
        <c:delete val="0"/>
        <c:axPos val="l"/>
        <c:majorTickMark val="out"/>
        <c:minorTickMark val="none"/>
        <c:tickLblPos val="nextTo"/>
        <c:crossAx val="498162304"/>
        <c:crosses val="autoZero"/>
        <c:auto val="1"/>
        <c:lblAlgn val="ctr"/>
        <c:lblOffset val="100"/>
        <c:noMultiLvlLbl val="0"/>
      </c:catAx>
      <c:valAx>
        <c:axId val="498162304"/>
        <c:scaling>
          <c:orientation val="minMax"/>
        </c:scaling>
        <c:delete val="0"/>
        <c:axPos val="b"/>
        <c:majorGridlines/>
        <c:numFmt formatCode="0%" sourceLinked="1"/>
        <c:majorTickMark val="out"/>
        <c:minorTickMark val="none"/>
        <c:tickLblPos val="nextTo"/>
        <c:crossAx val="498030848"/>
        <c:crosses val="autoZero"/>
        <c:crossBetween val="between"/>
      </c:valAx>
    </c:plotArea>
    <c:legend>
      <c:legendPos val="b"/>
      <c:layout>
        <c:manualLayout>
          <c:xMode val="edge"/>
          <c:yMode val="edge"/>
          <c:x val="9.5631332132971397E-2"/>
          <c:y val="0.81335914640465501"/>
          <c:w val="0.88126293300368197"/>
          <c:h val="0.18664085359534499"/>
        </c:manualLayout>
      </c:layout>
      <c:overlay val="0"/>
    </c:legend>
    <c:plotVisOnly val="1"/>
    <c:dispBlanksAs val="gap"/>
    <c:showDLblsOverMax val="0"/>
  </c:chart>
  <c:spPr>
    <a:noFill/>
    <a:ln>
      <a:noFill/>
    </a:ln>
  </c:spPr>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Female</a:t>
            </a:r>
          </a:p>
        </c:rich>
      </c:tx>
      <c:overlay val="0"/>
    </c:title>
    <c:autoTitleDeleted val="0"/>
    <c:plotArea>
      <c:layout>
        <c:manualLayout>
          <c:layoutTarget val="inner"/>
          <c:xMode val="edge"/>
          <c:yMode val="edge"/>
          <c:x val="0.15798391690400401"/>
          <c:y val="0.14304396843292"/>
          <c:w val="0.75649416572125805"/>
          <c:h val="0.59911441734946602"/>
        </c:manualLayout>
      </c:layout>
      <c:barChart>
        <c:barDir val="bar"/>
        <c:grouping val="percentStacked"/>
        <c:varyColors val="0"/>
        <c:ser>
          <c:idx val="0"/>
          <c:order val="0"/>
          <c:tx>
            <c:strRef>
              <c:f>Sheet1!$I$23</c:f>
              <c:strCache>
                <c:ptCount val="1"/>
                <c:pt idx="0">
                  <c:v>Less than secondary</c:v>
                </c:pt>
              </c:strCache>
            </c:strRef>
          </c:tx>
          <c:invertIfNegative val="0"/>
          <c:cat>
            <c:strRef>
              <c:f>Sheet1!$H$24:$H$31</c:f>
              <c:strCache>
                <c:ptCount val="8"/>
                <c:pt idx="0">
                  <c:v>25-29</c:v>
                </c:pt>
                <c:pt idx="1">
                  <c:v>30-34</c:v>
                </c:pt>
                <c:pt idx="2">
                  <c:v>35-39</c:v>
                </c:pt>
                <c:pt idx="3">
                  <c:v>40-44</c:v>
                </c:pt>
                <c:pt idx="4">
                  <c:v>45-49</c:v>
                </c:pt>
                <c:pt idx="5">
                  <c:v>50-54</c:v>
                </c:pt>
                <c:pt idx="6">
                  <c:v>55-59</c:v>
                </c:pt>
                <c:pt idx="7">
                  <c:v>60-64</c:v>
                </c:pt>
              </c:strCache>
            </c:strRef>
          </c:cat>
          <c:val>
            <c:numRef>
              <c:f>Sheet1!$I$24:$I$31</c:f>
              <c:numCache>
                <c:formatCode>General</c:formatCode>
                <c:ptCount val="8"/>
                <c:pt idx="0">
                  <c:v>34</c:v>
                </c:pt>
                <c:pt idx="1">
                  <c:v>35</c:v>
                </c:pt>
                <c:pt idx="2">
                  <c:v>22</c:v>
                </c:pt>
                <c:pt idx="3">
                  <c:v>15</c:v>
                </c:pt>
                <c:pt idx="4">
                  <c:v>14</c:v>
                </c:pt>
                <c:pt idx="5">
                  <c:v>19</c:v>
                </c:pt>
                <c:pt idx="6">
                  <c:v>30</c:v>
                </c:pt>
                <c:pt idx="7">
                  <c:v>42</c:v>
                </c:pt>
              </c:numCache>
            </c:numRef>
          </c:val>
        </c:ser>
        <c:ser>
          <c:idx val="1"/>
          <c:order val="1"/>
          <c:tx>
            <c:strRef>
              <c:f>Sheet1!$J$23</c:f>
              <c:strCache>
                <c:ptCount val="1"/>
                <c:pt idx="0">
                  <c:v>Secondary general</c:v>
                </c:pt>
              </c:strCache>
            </c:strRef>
          </c:tx>
          <c:invertIfNegative val="0"/>
          <c:cat>
            <c:strRef>
              <c:f>Sheet1!$H$24:$H$31</c:f>
              <c:strCache>
                <c:ptCount val="8"/>
                <c:pt idx="0">
                  <c:v>25-29</c:v>
                </c:pt>
                <c:pt idx="1">
                  <c:v>30-34</c:v>
                </c:pt>
                <c:pt idx="2">
                  <c:v>35-39</c:v>
                </c:pt>
                <c:pt idx="3">
                  <c:v>40-44</c:v>
                </c:pt>
                <c:pt idx="4">
                  <c:v>45-49</c:v>
                </c:pt>
                <c:pt idx="5">
                  <c:v>50-54</c:v>
                </c:pt>
                <c:pt idx="6">
                  <c:v>55-59</c:v>
                </c:pt>
                <c:pt idx="7">
                  <c:v>60-64</c:v>
                </c:pt>
              </c:strCache>
            </c:strRef>
          </c:cat>
          <c:val>
            <c:numRef>
              <c:f>Sheet1!$J$24:$J$31</c:f>
              <c:numCache>
                <c:formatCode>General</c:formatCode>
                <c:ptCount val="8"/>
                <c:pt idx="0">
                  <c:v>54</c:v>
                </c:pt>
                <c:pt idx="1">
                  <c:v>51</c:v>
                </c:pt>
                <c:pt idx="2">
                  <c:v>58</c:v>
                </c:pt>
                <c:pt idx="3">
                  <c:v>64</c:v>
                </c:pt>
                <c:pt idx="4">
                  <c:v>66</c:v>
                </c:pt>
                <c:pt idx="5">
                  <c:v>65</c:v>
                </c:pt>
                <c:pt idx="6">
                  <c:v>55</c:v>
                </c:pt>
                <c:pt idx="7">
                  <c:v>39</c:v>
                </c:pt>
              </c:numCache>
            </c:numRef>
          </c:val>
        </c:ser>
        <c:ser>
          <c:idx val="2"/>
          <c:order val="2"/>
          <c:tx>
            <c:strRef>
              <c:f>Sheet1!$K$23</c:f>
              <c:strCache>
                <c:ptCount val="1"/>
                <c:pt idx="0">
                  <c:v>Secondary special/technical</c:v>
                </c:pt>
              </c:strCache>
            </c:strRef>
          </c:tx>
          <c:invertIfNegative val="0"/>
          <c:cat>
            <c:strRef>
              <c:f>Sheet1!$H$24:$H$31</c:f>
              <c:strCache>
                <c:ptCount val="8"/>
                <c:pt idx="0">
                  <c:v>25-29</c:v>
                </c:pt>
                <c:pt idx="1">
                  <c:v>30-34</c:v>
                </c:pt>
                <c:pt idx="2">
                  <c:v>35-39</c:v>
                </c:pt>
                <c:pt idx="3">
                  <c:v>40-44</c:v>
                </c:pt>
                <c:pt idx="4">
                  <c:v>45-49</c:v>
                </c:pt>
                <c:pt idx="5">
                  <c:v>50-54</c:v>
                </c:pt>
                <c:pt idx="6">
                  <c:v>55-59</c:v>
                </c:pt>
                <c:pt idx="7">
                  <c:v>60-64</c:v>
                </c:pt>
              </c:strCache>
            </c:strRef>
          </c:cat>
          <c:val>
            <c:numRef>
              <c:f>Sheet1!$K$24:$K$31</c:f>
              <c:numCache>
                <c:formatCode>General</c:formatCode>
                <c:ptCount val="8"/>
                <c:pt idx="0">
                  <c:v>5</c:v>
                </c:pt>
                <c:pt idx="1">
                  <c:v>7</c:v>
                </c:pt>
                <c:pt idx="2">
                  <c:v>12</c:v>
                </c:pt>
                <c:pt idx="3">
                  <c:v>13</c:v>
                </c:pt>
                <c:pt idx="4">
                  <c:v>12</c:v>
                </c:pt>
                <c:pt idx="5">
                  <c:v>9</c:v>
                </c:pt>
                <c:pt idx="6">
                  <c:v>8</c:v>
                </c:pt>
                <c:pt idx="7">
                  <c:v>8</c:v>
                </c:pt>
              </c:numCache>
            </c:numRef>
          </c:val>
        </c:ser>
        <c:ser>
          <c:idx val="3"/>
          <c:order val="3"/>
          <c:tx>
            <c:strRef>
              <c:f>Sheet1!$L$23</c:f>
              <c:strCache>
                <c:ptCount val="1"/>
                <c:pt idx="0">
                  <c:v>Higher education</c:v>
                </c:pt>
              </c:strCache>
            </c:strRef>
          </c:tx>
          <c:invertIfNegative val="0"/>
          <c:cat>
            <c:strRef>
              <c:f>Sheet1!$H$24:$H$31</c:f>
              <c:strCache>
                <c:ptCount val="8"/>
                <c:pt idx="0">
                  <c:v>25-29</c:v>
                </c:pt>
                <c:pt idx="1">
                  <c:v>30-34</c:v>
                </c:pt>
                <c:pt idx="2">
                  <c:v>35-39</c:v>
                </c:pt>
                <c:pt idx="3">
                  <c:v>40-44</c:v>
                </c:pt>
                <c:pt idx="4">
                  <c:v>45-49</c:v>
                </c:pt>
                <c:pt idx="5">
                  <c:v>50-54</c:v>
                </c:pt>
                <c:pt idx="6">
                  <c:v>55-59</c:v>
                </c:pt>
                <c:pt idx="7">
                  <c:v>60-64</c:v>
                </c:pt>
              </c:strCache>
            </c:strRef>
          </c:cat>
          <c:val>
            <c:numRef>
              <c:f>Sheet1!$L$24:$L$31</c:f>
              <c:numCache>
                <c:formatCode>General</c:formatCode>
                <c:ptCount val="8"/>
                <c:pt idx="0">
                  <c:v>8</c:v>
                </c:pt>
                <c:pt idx="1">
                  <c:v>7</c:v>
                </c:pt>
                <c:pt idx="2">
                  <c:v>9</c:v>
                </c:pt>
                <c:pt idx="3">
                  <c:v>8</c:v>
                </c:pt>
                <c:pt idx="4">
                  <c:v>7</c:v>
                </c:pt>
                <c:pt idx="5">
                  <c:v>7</c:v>
                </c:pt>
                <c:pt idx="6">
                  <c:v>7</c:v>
                </c:pt>
                <c:pt idx="7">
                  <c:v>10</c:v>
                </c:pt>
              </c:numCache>
            </c:numRef>
          </c:val>
        </c:ser>
        <c:dLbls>
          <c:showLegendKey val="0"/>
          <c:showVal val="1"/>
          <c:showCatName val="0"/>
          <c:showSerName val="0"/>
          <c:showPercent val="0"/>
          <c:showBubbleSize val="0"/>
        </c:dLbls>
        <c:gapWidth val="150"/>
        <c:overlap val="100"/>
        <c:axId val="525028352"/>
        <c:axId val="525685504"/>
      </c:barChart>
      <c:catAx>
        <c:axId val="525028352"/>
        <c:scaling>
          <c:orientation val="minMax"/>
        </c:scaling>
        <c:delete val="0"/>
        <c:axPos val="l"/>
        <c:majorTickMark val="out"/>
        <c:minorTickMark val="none"/>
        <c:tickLblPos val="nextTo"/>
        <c:crossAx val="525685504"/>
        <c:crosses val="autoZero"/>
        <c:auto val="1"/>
        <c:lblAlgn val="ctr"/>
        <c:lblOffset val="100"/>
        <c:noMultiLvlLbl val="0"/>
      </c:catAx>
      <c:valAx>
        <c:axId val="525685504"/>
        <c:scaling>
          <c:orientation val="minMax"/>
        </c:scaling>
        <c:delete val="0"/>
        <c:axPos val="b"/>
        <c:majorGridlines/>
        <c:numFmt formatCode="0%" sourceLinked="1"/>
        <c:majorTickMark val="out"/>
        <c:minorTickMark val="none"/>
        <c:tickLblPos val="nextTo"/>
        <c:crossAx val="525028352"/>
        <c:crosses val="autoZero"/>
        <c:crossBetween val="between"/>
      </c:valAx>
    </c:plotArea>
    <c:legend>
      <c:legendPos val="b"/>
      <c:layout>
        <c:manualLayout>
          <c:xMode val="edge"/>
          <c:yMode val="edge"/>
          <c:x val="8.7712789031588106E-2"/>
          <c:y val="0.81335914640465501"/>
          <c:w val="0.86213702627739097"/>
          <c:h val="0.18664085359534499"/>
        </c:manualLayout>
      </c:layout>
      <c:overlay val="0"/>
    </c:legend>
    <c:plotVisOnly val="1"/>
    <c:dispBlanksAs val="gap"/>
    <c:showDLblsOverMax val="0"/>
  </c:chart>
  <c:spPr>
    <a:noFill/>
    <a:ln>
      <a:noFill/>
    </a:ln>
  </c:spPr>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91143053239799"/>
          <c:y val="4.7650282974457399E-2"/>
          <c:w val="0.64822628789167702"/>
          <c:h val="0.64776109652960101"/>
        </c:manualLayout>
      </c:layout>
      <c:barChart>
        <c:barDir val="col"/>
        <c:grouping val="stacked"/>
        <c:varyColors val="0"/>
        <c:ser>
          <c:idx val="0"/>
          <c:order val="0"/>
          <c:tx>
            <c:v>Poorest</c:v>
          </c:tx>
          <c:invertIfNegative val="0"/>
          <c:dLbls>
            <c:numFmt formatCode="0%" sourceLinked="0"/>
            <c:showLegendKey val="0"/>
            <c:showVal val="1"/>
            <c:showCatName val="0"/>
            <c:showSerName val="0"/>
            <c:showPercent val="0"/>
            <c:showBubbleSize val="0"/>
            <c:showLeaderLines val="0"/>
          </c:dLbls>
          <c:cat>
            <c:strRef>
              <c:f>Sheet1!$E$5:$H$5</c:f>
              <c:strCache>
                <c:ptCount val="4"/>
                <c:pt idx="0">
                  <c:v>Less than Secondary</c:v>
                </c:pt>
                <c:pt idx="1">
                  <c:v>Secondary General</c:v>
                </c:pt>
                <c:pt idx="2">
                  <c:v>Secondary Technical/Special</c:v>
                </c:pt>
                <c:pt idx="3">
                  <c:v>Higher Education</c:v>
                </c:pt>
              </c:strCache>
            </c:strRef>
          </c:cat>
          <c:val>
            <c:numRef>
              <c:f>Sheet1!$E$7:$H$7</c:f>
              <c:numCache>
                <c:formatCode>General</c:formatCode>
                <c:ptCount val="4"/>
                <c:pt idx="0">
                  <c:v>0.184974958263773</c:v>
                </c:pt>
                <c:pt idx="1">
                  <c:v>0.13120000000000001</c:v>
                </c:pt>
                <c:pt idx="2">
                  <c:v>0.13900000000000001</c:v>
                </c:pt>
                <c:pt idx="3">
                  <c:v>5.4300000000000001E-2</c:v>
                </c:pt>
              </c:numCache>
            </c:numRef>
          </c:val>
        </c:ser>
        <c:ser>
          <c:idx val="1"/>
          <c:order val="1"/>
          <c:tx>
            <c:v>2nd Q</c:v>
          </c:tx>
          <c:invertIfNegative val="0"/>
          <c:dLbls>
            <c:numFmt formatCode="0%" sourceLinked="0"/>
            <c:showLegendKey val="0"/>
            <c:showVal val="1"/>
            <c:showCatName val="0"/>
            <c:showSerName val="0"/>
            <c:showPercent val="0"/>
            <c:showBubbleSize val="0"/>
            <c:showLeaderLines val="0"/>
          </c:dLbls>
          <c:cat>
            <c:strRef>
              <c:f>Sheet1!$E$5:$H$5</c:f>
              <c:strCache>
                <c:ptCount val="4"/>
                <c:pt idx="0">
                  <c:v>Less than Secondary</c:v>
                </c:pt>
                <c:pt idx="1">
                  <c:v>Secondary General</c:v>
                </c:pt>
                <c:pt idx="2">
                  <c:v>Secondary Technical/Special</c:v>
                </c:pt>
                <c:pt idx="3">
                  <c:v>Higher Education</c:v>
                </c:pt>
              </c:strCache>
            </c:strRef>
          </c:cat>
          <c:val>
            <c:numRef>
              <c:f>Sheet1!$E$8:$H$8</c:f>
              <c:numCache>
                <c:formatCode>General</c:formatCode>
                <c:ptCount val="4"/>
                <c:pt idx="0">
                  <c:v>0.190984974958264</c:v>
                </c:pt>
                <c:pt idx="1">
                  <c:v>0.19420000000000001</c:v>
                </c:pt>
                <c:pt idx="2">
                  <c:v>0.14280000000000001</c:v>
                </c:pt>
                <c:pt idx="3">
                  <c:v>0.1115</c:v>
                </c:pt>
              </c:numCache>
            </c:numRef>
          </c:val>
        </c:ser>
        <c:ser>
          <c:idx val="2"/>
          <c:order val="2"/>
          <c:tx>
            <c:v>3rd Q</c:v>
          </c:tx>
          <c:invertIfNegative val="0"/>
          <c:dLbls>
            <c:numFmt formatCode="0%" sourceLinked="0"/>
            <c:showLegendKey val="0"/>
            <c:showVal val="1"/>
            <c:showCatName val="0"/>
            <c:showSerName val="0"/>
            <c:showPercent val="0"/>
            <c:showBubbleSize val="0"/>
            <c:showLeaderLines val="0"/>
          </c:dLbls>
          <c:cat>
            <c:strRef>
              <c:f>Sheet1!$E$5:$H$5</c:f>
              <c:strCache>
                <c:ptCount val="4"/>
                <c:pt idx="0">
                  <c:v>Less than Secondary</c:v>
                </c:pt>
                <c:pt idx="1">
                  <c:v>Secondary General</c:v>
                </c:pt>
                <c:pt idx="2">
                  <c:v>Secondary Technical/Special</c:v>
                </c:pt>
                <c:pt idx="3">
                  <c:v>Higher Education</c:v>
                </c:pt>
              </c:strCache>
            </c:strRef>
          </c:cat>
          <c:val>
            <c:numRef>
              <c:f>Sheet1!$E$9:$H$9</c:f>
              <c:numCache>
                <c:formatCode>General</c:formatCode>
                <c:ptCount val="4"/>
                <c:pt idx="0">
                  <c:v>0.19766277128547599</c:v>
                </c:pt>
                <c:pt idx="1">
                  <c:v>0.22869999999999999</c:v>
                </c:pt>
                <c:pt idx="2">
                  <c:v>0.29430000000000001</c:v>
                </c:pt>
                <c:pt idx="3">
                  <c:v>0.18840000000000001</c:v>
                </c:pt>
              </c:numCache>
            </c:numRef>
          </c:val>
        </c:ser>
        <c:ser>
          <c:idx val="3"/>
          <c:order val="3"/>
          <c:tx>
            <c:v>4th Q</c:v>
          </c:tx>
          <c:invertIfNegative val="0"/>
          <c:dLbls>
            <c:numFmt formatCode="0%" sourceLinked="0"/>
            <c:showLegendKey val="0"/>
            <c:showVal val="1"/>
            <c:showCatName val="0"/>
            <c:showSerName val="0"/>
            <c:showPercent val="0"/>
            <c:showBubbleSize val="0"/>
            <c:showLeaderLines val="0"/>
          </c:dLbls>
          <c:cat>
            <c:strRef>
              <c:f>Sheet1!$E$5:$H$5</c:f>
              <c:strCache>
                <c:ptCount val="4"/>
                <c:pt idx="0">
                  <c:v>Less than Secondary</c:v>
                </c:pt>
                <c:pt idx="1">
                  <c:v>Secondary General</c:v>
                </c:pt>
                <c:pt idx="2">
                  <c:v>Secondary Technical/Special</c:v>
                </c:pt>
                <c:pt idx="3">
                  <c:v>Higher Education</c:v>
                </c:pt>
              </c:strCache>
            </c:strRef>
          </c:cat>
          <c:val>
            <c:numRef>
              <c:f>Sheet1!$E$10:$H$10</c:f>
              <c:numCache>
                <c:formatCode>General</c:formatCode>
                <c:ptCount val="4"/>
                <c:pt idx="0">
                  <c:v>0.21035058430717901</c:v>
                </c:pt>
                <c:pt idx="1">
                  <c:v>0.19719999999999999</c:v>
                </c:pt>
                <c:pt idx="2">
                  <c:v>0.2147</c:v>
                </c:pt>
                <c:pt idx="3">
                  <c:v>0.25850000000000001</c:v>
                </c:pt>
              </c:numCache>
            </c:numRef>
          </c:val>
        </c:ser>
        <c:ser>
          <c:idx val="4"/>
          <c:order val="4"/>
          <c:tx>
            <c:v>Richest</c:v>
          </c:tx>
          <c:invertIfNegative val="0"/>
          <c:dLbls>
            <c:numFmt formatCode="0%" sourceLinked="0"/>
            <c:showLegendKey val="0"/>
            <c:showVal val="1"/>
            <c:showCatName val="0"/>
            <c:showSerName val="0"/>
            <c:showPercent val="0"/>
            <c:showBubbleSize val="0"/>
            <c:showLeaderLines val="0"/>
          </c:dLbls>
          <c:cat>
            <c:strRef>
              <c:f>Sheet1!$E$5:$H$5</c:f>
              <c:strCache>
                <c:ptCount val="4"/>
                <c:pt idx="0">
                  <c:v>Less than Secondary</c:v>
                </c:pt>
                <c:pt idx="1">
                  <c:v>Secondary General</c:v>
                </c:pt>
                <c:pt idx="2">
                  <c:v>Secondary Technical/Special</c:v>
                </c:pt>
                <c:pt idx="3">
                  <c:v>Higher Education</c:v>
                </c:pt>
              </c:strCache>
            </c:strRef>
          </c:cat>
          <c:val>
            <c:numRef>
              <c:f>Sheet1!$E$11:$H$11</c:f>
              <c:numCache>
                <c:formatCode>General</c:formatCode>
                <c:ptCount val="4"/>
                <c:pt idx="0">
                  <c:v>0.216026711185309</c:v>
                </c:pt>
                <c:pt idx="1">
                  <c:v>0.24879999999999999</c:v>
                </c:pt>
                <c:pt idx="2">
                  <c:v>0.2092</c:v>
                </c:pt>
                <c:pt idx="3">
                  <c:v>0.38729999999999998</c:v>
                </c:pt>
              </c:numCache>
            </c:numRef>
          </c:val>
        </c:ser>
        <c:dLbls>
          <c:showLegendKey val="0"/>
          <c:showVal val="1"/>
          <c:showCatName val="0"/>
          <c:showSerName val="0"/>
          <c:showPercent val="0"/>
          <c:showBubbleSize val="0"/>
        </c:dLbls>
        <c:gapWidth val="150"/>
        <c:overlap val="100"/>
        <c:axId val="342275584"/>
        <c:axId val="342277120"/>
      </c:barChart>
      <c:catAx>
        <c:axId val="34227558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342277120"/>
        <c:crosses val="autoZero"/>
        <c:auto val="1"/>
        <c:lblAlgn val="ctr"/>
        <c:lblOffset val="100"/>
        <c:noMultiLvlLbl val="0"/>
      </c:catAx>
      <c:valAx>
        <c:axId val="342277120"/>
        <c:scaling>
          <c:orientation val="minMax"/>
          <c:max val="1"/>
        </c:scaling>
        <c:delete val="0"/>
        <c:axPos val="l"/>
        <c:majorGridlines/>
        <c:numFmt formatCode="0%" sourceLinked="0"/>
        <c:majorTickMark val="out"/>
        <c:minorTickMark val="none"/>
        <c:tickLblPos val="nextTo"/>
        <c:crossAx val="342275584"/>
        <c:crosses val="autoZero"/>
        <c:crossBetween val="between"/>
        <c:majorUnit val="0.2"/>
      </c:valAx>
    </c:plotArea>
    <c:legend>
      <c:legendPos val="r"/>
      <c:layout>
        <c:manualLayout>
          <c:xMode val="edge"/>
          <c:yMode val="edge"/>
          <c:x val="0.74869703142284305"/>
          <c:y val="7.8518051910177897E-2"/>
          <c:w val="0.22519982984048401"/>
          <c:h val="0.58381455425026096"/>
        </c:manualLayout>
      </c:layout>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Sheet1!$B$65</c:f>
              <c:strCache>
                <c:ptCount val="1"/>
                <c:pt idx="0">
                  <c:v>Less than secondary</c:v>
                </c:pt>
              </c:strCache>
            </c:strRef>
          </c:tx>
          <c:invertIfNegative val="0"/>
          <c:cat>
            <c:strRef>
              <c:f>Sheet1!$A$66:$A$70</c:f>
              <c:strCache>
                <c:ptCount val="5"/>
                <c:pt idx="0">
                  <c:v>Richest</c:v>
                </c:pt>
                <c:pt idx="1">
                  <c:v>Fourth</c:v>
                </c:pt>
                <c:pt idx="2">
                  <c:v>Third</c:v>
                </c:pt>
                <c:pt idx="3">
                  <c:v>Second</c:v>
                </c:pt>
                <c:pt idx="4">
                  <c:v>Poorest</c:v>
                </c:pt>
              </c:strCache>
            </c:strRef>
          </c:cat>
          <c:val>
            <c:numRef>
              <c:f>Sheet1!$B$66:$B$70</c:f>
              <c:numCache>
                <c:formatCode>General</c:formatCode>
                <c:ptCount val="5"/>
                <c:pt idx="0">
                  <c:v>8</c:v>
                </c:pt>
                <c:pt idx="1">
                  <c:v>10</c:v>
                </c:pt>
                <c:pt idx="2">
                  <c:v>10</c:v>
                </c:pt>
                <c:pt idx="3">
                  <c:v>17</c:v>
                </c:pt>
                <c:pt idx="4">
                  <c:v>31</c:v>
                </c:pt>
              </c:numCache>
            </c:numRef>
          </c:val>
        </c:ser>
        <c:ser>
          <c:idx val="1"/>
          <c:order val="1"/>
          <c:tx>
            <c:strRef>
              <c:f>Sheet1!$C$65</c:f>
              <c:strCache>
                <c:ptCount val="1"/>
                <c:pt idx="0">
                  <c:v>Secondary general</c:v>
                </c:pt>
              </c:strCache>
            </c:strRef>
          </c:tx>
          <c:invertIfNegative val="0"/>
          <c:cat>
            <c:strRef>
              <c:f>Sheet1!$A$66:$A$70</c:f>
              <c:strCache>
                <c:ptCount val="5"/>
                <c:pt idx="0">
                  <c:v>Richest</c:v>
                </c:pt>
                <c:pt idx="1">
                  <c:v>Fourth</c:v>
                </c:pt>
                <c:pt idx="2">
                  <c:v>Third</c:v>
                </c:pt>
                <c:pt idx="3">
                  <c:v>Second</c:v>
                </c:pt>
                <c:pt idx="4">
                  <c:v>Poorest</c:v>
                </c:pt>
              </c:strCache>
            </c:strRef>
          </c:cat>
          <c:val>
            <c:numRef>
              <c:f>Sheet1!$C$66:$C$70</c:f>
              <c:numCache>
                <c:formatCode>General</c:formatCode>
                <c:ptCount val="5"/>
                <c:pt idx="0">
                  <c:v>35</c:v>
                </c:pt>
                <c:pt idx="1">
                  <c:v>45</c:v>
                </c:pt>
                <c:pt idx="2">
                  <c:v>46</c:v>
                </c:pt>
                <c:pt idx="3">
                  <c:v>54</c:v>
                </c:pt>
                <c:pt idx="4">
                  <c:v>45</c:v>
                </c:pt>
              </c:numCache>
            </c:numRef>
          </c:val>
        </c:ser>
        <c:ser>
          <c:idx val="2"/>
          <c:order val="2"/>
          <c:tx>
            <c:strRef>
              <c:f>Sheet1!$D$65</c:f>
              <c:strCache>
                <c:ptCount val="1"/>
                <c:pt idx="0">
                  <c:v>Secondary special/technical</c:v>
                </c:pt>
              </c:strCache>
            </c:strRef>
          </c:tx>
          <c:invertIfNegative val="0"/>
          <c:cat>
            <c:strRef>
              <c:f>Sheet1!$A$66:$A$70</c:f>
              <c:strCache>
                <c:ptCount val="5"/>
                <c:pt idx="0">
                  <c:v>Richest</c:v>
                </c:pt>
                <c:pt idx="1">
                  <c:v>Fourth</c:v>
                </c:pt>
                <c:pt idx="2">
                  <c:v>Third</c:v>
                </c:pt>
                <c:pt idx="3">
                  <c:v>Second</c:v>
                </c:pt>
                <c:pt idx="4">
                  <c:v>Poorest</c:v>
                </c:pt>
              </c:strCache>
            </c:strRef>
          </c:cat>
          <c:val>
            <c:numRef>
              <c:f>Sheet1!$D$66:$D$70</c:f>
              <c:numCache>
                <c:formatCode>General</c:formatCode>
                <c:ptCount val="5"/>
                <c:pt idx="0">
                  <c:v>24</c:v>
                </c:pt>
                <c:pt idx="1">
                  <c:v>21</c:v>
                </c:pt>
                <c:pt idx="2">
                  <c:v>23</c:v>
                </c:pt>
                <c:pt idx="3">
                  <c:v>15</c:v>
                </c:pt>
                <c:pt idx="4">
                  <c:v>12</c:v>
                </c:pt>
              </c:numCache>
            </c:numRef>
          </c:val>
        </c:ser>
        <c:ser>
          <c:idx val="3"/>
          <c:order val="3"/>
          <c:tx>
            <c:strRef>
              <c:f>Sheet1!$E$65</c:f>
              <c:strCache>
                <c:ptCount val="1"/>
                <c:pt idx="0">
                  <c:v>Higher education</c:v>
                </c:pt>
              </c:strCache>
            </c:strRef>
          </c:tx>
          <c:invertIfNegative val="0"/>
          <c:cat>
            <c:strRef>
              <c:f>Sheet1!$A$66:$A$70</c:f>
              <c:strCache>
                <c:ptCount val="5"/>
                <c:pt idx="0">
                  <c:v>Richest</c:v>
                </c:pt>
                <c:pt idx="1">
                  <c:v>Fourth</c:v>
                </c:pt>
                <c:pt idx="2">
                  <c:v>Third</c:v>
                </c:pt>
                <c:pt idx="3">
                  <c:v>Second</c:v>
                </c:pt>
                <c:pt idx="4">
                  <c:v>Poorest</c:v>
                </c:pt>
              </c:strCache>
            </c:strRef>
          </c:cat>
          <c:val>
            <c:numRef>
              <c:f>Sheet1!$E$66:$E$70</c:f>
              <c:numCache>
                <c:formatCode>General</c:formatCode>
                <c:ptCount val="5"/>
                <c:pt idx="0">
                  <c:v>33</c:v>
                </c:pt>
                <c:pt idx="1">
                  <c:v>24</c:v>
                </c:pt>
                <c:pt idx="2">
                  <c:v>21</c:v>
                </c:pt>
                <c:pt idx="3">
                  <c:v>14</c:v>
                </c:pt>
                <c:pt idx="4">
                  <c:v>12</c:v>
                </c:pt>
              </c:numCache>
            </c:numRef>
          </c:val>
        </c:ser>
        <c:dLbls>
          <c:showLegendKey val="0"/>
          <c:showVal val="1"/>
          <c:showCatName val="0"/>
          <c:showSerName val="0"/>
          <c:showPercent val="0"/>
          <c:showBubbleSize val="0"/>
        </c:dLbls>
        <c:gapWidth val="150"/>
        <c:overlap val="100"/>
        <c:axId val="538367104"/>
        <c:axId val="538368640"/>
      </c:barChart>
      <c:catAx>
        <c:axId val="538367104"/>
        <c:scaling>
          <c:orientation val="minMax"/>
        </c:scaling>
        <c:delete val="0"/>
        <c:axPos val="l"/>
        <c:majorTickMark val="out"/>
        <c:minorTickMark val="none"/>
        <c:tickLblPos val="nextTo"/>
        <c:crossAx val="538368640"/>
        <c:crosses val="autoZero"/>
        <c:auto val="1"/>
        <c:lblAlgn val="ctr"/>
        <c:lblOffset val="100"/>
        <c:noMultiLvlLbl val="0"/>
      </c:catAx>
      <c:valAx>
        <c:axId val="538368640"/>
        <c:scaling>
          <c:orientation val="minMax"/>
        </c:scaling>
        <c:delete val="0"/>
        <c:axPos val="b"/>
        <c:majorGridlines/>
        <c:numFmt formatCode="0%" sourceLinked="1"/>
        <c:majorTickMark val="out"/>
        <c:minorTickMark val="none"/>
        <c:tickLblPos val="nextTo"/>
        <c:crossAx val="538367104"/>
        <c:crosses val="autoZero"/>
        <c:crossBetween val="between"/>
      </c:valAx>
    </c:plotArea>
    <c:legend>
      <c:legendPos val="b"/>
      <c:overlay val="0"/>
    </c:legend>
    <c:plotVisOnly val="1"/>
    <c:dispBlanksAs val="gap"/>
    <c:showDLblsOverMax val="0"/>
  </c:chart>
  <c:spPr>
    <a:ln>
      <a:noFill/>
    </a:ln>
  </c:spPr>
  <c:txPr>
    <a:bodyPr/>
    <a:lstStyle/>
    <a:p>
      <a:pPr>
        <a:defRPr sz="8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0.53996</cdr:x>
      <cdr:y>0.06742</cdr:y>
    </cdr:from>
    <cdr:to>
      <cdr:x>0.82829</cdr:x>
      <cdr:y>0.15672</cdr:y>
    </cdr:to>
    <cdr:sp macro="" textlink="">
      <cdr:nvSpPr>
        <cdr:cNvPr id="2" name="Rectangular Callout 1"/>
        <cdr:cNvSpPr/>
      </cdr:nvSpPr>
      <cdr:spPr>
        <a:xfrm xmlns:a="http://schemas.openxmlformats.org/drawingml/2006/main">
          <a:off x="1519620" y="142048"/>
          <a:ext cx="811453" cy="188151"/>
        </a:xfrm>
        <a:prstGeom xmlns:a="http://schemas.openxmlformats.org/drawingml/2006/main" prst="wedgeRectCallout">
          <a:avLst>
            <a:gd name="adj1" fmla="val -81090"/>
            <a:gd name="adj2" fmla="val 74593"/>
          </a:avLst>
        </a:prstGeom>
        <a:solidFill xmlns:a="http://schemas.openxmlformats.org/drawingml/2006/main">
          <a:schemeClr val="bg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en-US" sz="900">
              <a:solidFill>
                <a:sysClr val="windowText" lastClr="000000"/>
              </a:solidFill>
              <a:latin typeface="Garamond" panose="02020404030301010803" pitchFamily="18" charset="0"/>
            </a:rPr>
            <a:t>$2.50 US PPP</a:t>
          </a:r>
        </a:p>
      </cdr:txBody>
    </cdr:sp>
  </cdr:relSizeAnchor>
  <cdr:relSizeAnchor xmlns:cdr="http://schemas.openxmlformats.org/drawingml/2006/chartDrawing">
    <cdr:from>
      <cdr:x>0.47243</cdr:x>
      <cdr:y>0.41255</cdr:y>
    </cdr:from>
    <cdr:to>
      <cdr:x>0.69014</cdr:x>
      <cdr:y>0.49996</cdr:y>
    </cdr:to>
    <cdr:sp macro="" textlink="">
      <cdr:nvSpPr>
        <cdr:cNvPr id="3" name="Rectangular Callout 2"/>
        <cdr:cNvSpPr/>
      </cdr:nvSpPr>
      <cdr:spPr>
        <a:xfrm xmlns:a="http://schemas.openxmlformats.org/drawingml/2006/main">
          <a:off x="1329556" y="869211"/>
          <a:ext cx="612705" cy="184178"/>
        </a:xfrm>
        <a:prstGeom xmlns:a="http://schemas.openxmlformats.org/drawingml/2006/main" prst="wedgeRectCallout">
          <a:avLst>
            <a:gd name="adj1" fmla="val -38739"/>
            <a:gd name="adj2" fmla="val -123462"/>
          </a:avLst>
        </a:prstGeom>
        <a:solidFill xmlns:a="http://schemas.openxmlformats.org/drawingml/2006/main">
          <a:schemeClr val="bg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l"/>
          <a:r>
            <a:rPr lang="en-US" sz="900">
              <a:solidFill>
                <a:sysClr val="windowText" lastClr="000000"/>
              </a:solidFill>
              <a:latin typeface="Garamond" panose="02020404030301010803" pitchFamily="18" charset="0"/>
            </a:rPr>
            <a:t>Absolute</a:t>
          </a:r>
        </a:p>
      </cdr:txBody>
    </cdr:sp>
  </cdr:relSizeAnchor>
  <cdr:relSizeAnchor xmlns:cdr="http://schemas.openxmlformats.org/drawingml/2006/chartDrawing">
    <cdr:from>
      <cdr:x>0.7074</cdr:x>
      <cdr:y>0.56246</cdr:y>
    </cdr:from>
    <cdr:to>
      <cdr:x>0.92525</cdr:x>
      <cdr:y>0.64974</cdr:y>
    </cdr:to>
    <cdr:sp macro="" textlink="">
      <cdr:nvSpPr>
        <cdr:cNvPr id="4" name="Rectangular Callout 3"/>
        <cdr:cNvSpPr/>
      </cdr:nvSpPr>
      <cdr:spPr>
        <a:xfrm xmlns:a="http://schemas.openxmlformats.org/drawingml/2006/main">
          <a:off x="1990848" y="1185062"/>
          <a:ext cx="613099" cy="183901"/>
        </a:xfrm>
        <a:prstGeom xmlns:a="http://schemas.openxmlformats.org/drawingml/2006/main" prst="wedgeRectCallout">
          <a:avLst>
            <a:gd name="adj1" fmla="val -650"/>
            <a:gd name="adj2" fmla="val 110248"/>
          </a:avLst>
        </a:prstGeom>
        <a:solidFill xmlns:a="http://schemas.openxmlformats.org/drawingml/2006/main">
          <a:schemeClr val="bg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r>
            <a:rPr lang="en-US" sz="900">
              <a:solidFill>
                <a:sysClr val="windowText" lastClr="000000"/>
              </a:solidFill>
              <a:latin typeface="Garamond" panose="02020404030301010803" pitchFamily="18" charset="0"/>
            </a:rPr>
            <a:t>Extreme</a:t>
          </a:r>
        </a:p>
      </cdr:txBody>
    </cdr:sp>
  </cdr:relSizeAnchor>
  <cdr:relSizeAnchor xmlns:cdr="http://schemas.openxmlformats.org/drawingml/2006/chartDrawing">
    <cdr:from>
      <cdr:x>0.21188</cdr:x>
      <cdr:y>0.574</cdr:y>
    </cdr:from>
    <cdr:to>
      <cdr:x>0.50326</cdr:x>
      <cdr:y>0.66363</cdr:y>
    </cdr:to>
    <cdr:sp macro="" textlink="">
      <cdr:nvSpPr>
        <cdr:cNvPr id="5" name="Rectangular Callout 4"/>
        <cdr:cNvSpPr/>
      </cdr:nvSpPr>
      <cdr:spPr>
        <a:xfrm xmlns:a="http://schemas.openxmlformats.org/drawingml/2006/main">
          <a:off x="596298" y="1209381"/>
          <a:ext cx="820037" cy="188844"/>
        </a:xfrm>
        <a:prstGeom xmlns:a="http://schemas.openxmlformats.org/drawingml/2006/main" prst="wedgeRectCallout">
          <a:avLst>
            <a:gd name="adj1" fmla="val -12626"/>
            <a:gd name="adj2" fmla="val -257147"/>
          </a:avLst>
        </a:prstGeom>
        <a:solidFill xmlns:a="http://schemas.openxmlformats.org/drawingml/2006/main">
          <a:schemeClr val="bg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l"/>
          <a:r>
            <a:rPr lang="en-US" sz="900">
              <a:solidFill>
                <a:sysClr val="windowText" lastClr="000000"/>
              </a:solidFill>
              <a:latin typeface="Garamond" panose="02020404030301010803" pitchFamily="18" charset="0"/>
            </a:rPr>
            <a:t>$1.25 US</a:t>
          </a:r>
          <a:r>
            <a:rPr lang="en-US" sz="900" baseline="0">
              <a:solidFill>
                <a:sysClr val="windowText" lastClr="000000"/>
              </a:solidFill>
              <a:latin typeface="Garamond" panose="02020404030301010803" pitchFamily="18" charset="0"/>
            </a:rPr>
            <a:t> PPP</a:t>
          </a:r>
          <a:endParaRPr lang="en-US" sz="900">
            <a:solidFill>
              <a:sysClr val="windowText" lastClr="000000"/>
            </a:solidFill>
            <a:latin typeface="Garamond" panose="02020404030301010803"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0.10427</cdr:x>
      <cdr:y>0.9238</cdr:y>
    </cdr:from>
    <cdr:to>
      <cdr:x>0.62336</cdr:x>
      <cdr:y>0.97471</cdr:y>
    </cdr:to>
    <cdr:sp macro="" textlink="">
      <cdr:nvSpPr>
        <cdr:cNvPr id="2" name="Text Box 1"/>
        <cdr:cNvSpPr txBox="1"/>
      </cdr:nvSpPr>
      <cdr:spPr>
        <a:xfrm xmlns:a="http://schemas.openxmlformats.org/drawingml/2006/main">
          <a:off x="634620" y="3343701"/>
          <a:ext cx="3159457" cy="1842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i="1"/>
            <a:t>Source</a:t>
          </a:r>
          <a:r>
            <a:rPr lang="en-US" sz="900"/>
            <a:t>: Survey, January 2014</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0.92896</cdr:y>
    </cdr:to>
    <cdr:grpSp>
      <cdr:nvGrpSpPr>
        <cdr:cNvPr id="6" name="Group 5"/>
        <cdr:cNvGrpSpPr/>
      </cdr:nvGrpSpPr>
      <cdr:grpSpPr>
        <a:xfrm xmlns:a="http://schemas.openxmlformats.org/drawingml/2006/main">
          <a:off x="0" y="0"/>
          <a:ext cx="2872854" cy="1844580"/>
          <a:chOff x="-1717567" y="43181"/>
          <a:chExt cx="7075276" cy="1844580"/>
        </a:xfrm>
      </cdr:grpSpPr>
      <cdr:sp macro="" textlink="">
        <cdr:nvSpPr>
          <cdr:cNvPr id="2" name="TextBox 1"/>
          <cdr:cNvSpPr txBox="1"/>
        </cdr:nvSpPr>
        <cdr:spPr>
          <a:xfrm xmlns:a="http://schemas.openxmlformats.org/drawingml/2006/main" rot="16200000">
            <a:off x="-2412437" y="738051"/>
            <a:ext cx="1844580" cy="4548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a:latin typeface="Garamond" panose="02020404030301010803" pitchFamily="18" charset="0"/>
              </a:rPr>
              <a:t>Number of Students,  (thousands)</a:t>
            </a:r>
          </a:p>
        </cdr:txBody>
      </cdr:sp>
      <cdr:sp macro="" textlink="">
        <cdr:nvSpPr>
          <cdr:cNvPr id="3" name="TextBox 2"/>
          <cdr:cNvSpPr txBox="1"/>
        </cdr:nvSpPr>
        <cdr:spPr>
          <a:xfrm xmlns:a="http://schemas.openxmlformats.org/drawingml/2006/main">
            <a:off x="2723400" y="1430774"/>
            <a:ext cx="2634309" cy="2014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Garamond" panose="02020404030301010803" pitchFamily="18" charset="0"/>
              </a:rPr>
              <a:t>Primary VET</a:t>
            </a:r>
          </a:p>
        </cdr:txBody>
      </cdr:sp>
      <cdr:sp macro="" textlink="">
        <cdr:nvSpPr>
          <cdr:cNvPr id="4" name="TextBox 1"/>
          <cdr:cNvSpPr txBox="1"/>
        </cdr:nvSpPr>
        <cdr:spPr>
          <a:xfrm xmlns:a="http://schemas.openxmlformats.org/drawingml/2006/main">
            <a:off x="2609727" y="1131390"/>
            <a:ext cx="2512698"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Garamond" panose="02020404030301010803" pitchFamily="18" charset="0"/>
              </a:rPr>
              <a:t>Secondary VET</a:t>
            </a:r>
          </a:p>
        </cdr:txBody>
      </cdr:sp>
      <cdr:sp macro="" textlink="">
        <cdr:nvSpPr>
          <cdr:cNvPr id="5" name="TextBox 1"/>
          <cdr:cNvSpPr txBox="1"/>
        </cdr:nvSpPr>
        <cdr:spPr>
          <a:xfrm xmlns:a="http://schemas.openxmlformats.org/drawingml/2006/main">
            <a:off x="3413924" y="134961"/>
            <a:ext cx="1187451"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Garamond" panose="02020404030301010803" pitchFamily="18" charset="0"/>
              </a:rPr>
              <a:t>HEIs</a:t>
            </a: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0.37834</cdr:x>
      <cdr:y>0.05221</cdr:y>
    </cdr:from>
    <cdr:to>
      <cdr:x>0.98466</cdr:x>
      <cdr:y>0.576</cdr:y>
    </cdr:to>
    <cdr:grpSp>
      <cdr:nvGrpSpPr>
        <cdr:cNvPr id="11" name="Group 10"/>
        <cdr:cNvGrpSpPr/>
      </cdr:nvGrpSpPr>
      <cdr:grpSpPr>
        <a:xfrm xmlns:a="http://schemas.openxmlformats.org/drawingml/2006/main">
          <a:off x="1141172" y="125320"/>
          <a:ext cx="1828799" cy="1257256"/>
          <a:chOff x="1061093" y="417149"/>
          <a:chExt cx="2445322" cy="676644"/>
        </a:xfrm>
      </cdr:grpSpPr>
      <cdr:sp macro="" textlink="">
        <cdr:nvSpPr>
          <cdr:cNvPr id="2" name="TextBox 1"/>
          <cdr:cNvSpPr txBox="1"/>
        </cdr:nvSpPr>
        <cdr:spPr>
          <a:xfrm xmlns:a="http://schemas.openxmlformats.org/drawingml/2006/main" rot="10800000" flipV="1">
            <a:off x="2752101" y="432159"/>
            <a:ext cx="754314" cy="1143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t>Armenia</a:t>
            </a:r>
          </a:p>
        </cdr:txBody>
      </cdr:sp>
      <cdr:sp macro="" textlink="">
        <cdr:nvSpPr>
          <cdr:cNvPr id="3" name="TextBox 1"/>
          <cdr:cNvSpPr txBox="1"/>
        </cdr:nvSpPr>
        <cdr:spPr>
          <a:xfrm xmlns:a="http://schemas.openxmlformats.org/drawingml/2006/main" rot="10800000" flipV="1">
            <a:off x="1191780" y="417149"/>
            <a:ext cx="984377" cy="1018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t>Kazakhstan</a:t>
            </a:r>
          </a:p>
        </cdr:txBody>
      </cdr:sp>
      <cdr:sp macro="" textlink="">
        <cdr:nvSpPr>
          <cdr:cNvPr id="4" name="TextBox 1"/>
          <cdr:cNvSpPr txBox="1"/>
        </cdr:nvSpPr>
        <cdr:spPr>
          <a:xfrm xmlns:a="http://schemas.openxmlformats.org/drawingml/2006/main" rot="10800000" flipV="1">
            <a:off x="2793198" y="776480"/>
            <a:ext cx="713216" cy="1204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t>Moldova</a:t>
            </a:r>
          </a:p>
        </cdr:txBody>
      </cdr:sp>
      <cdr:sp macro="" textlink="">
        <cdr:nvSpPr>
          <cdr:cNvPr id="5" name="TextBox 1"/>
          <cdr:cNvSpPr txBox="1"/>
        </cdr:nvSpPr>
        <cdr:spPr>
          <a:xfrm xmlns:a="http://schemas.openxmlformats.org/drawingml/2006/main">
            <a:off x="2772818" y="960125"/>
            <a:ext cx="733597" cy="1179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t>Georgia</a:t>
            </a:r>
          </a:p>
        </cdr:txBody>
      </cdr:sp>
      <cdr:sp macro="" textlink="">
        <cdr:nvSpPr>
          <cdr:cNvPr id="6" name="TextBox 1"/>
          <cdr:cNvSpPr txBox="1"/>
        </cdr:nvSpPr>
        <cdr:spPr>
          <a:xfrm xmlns:a="http://schemas.openxmlformats.org/drawingml/2006/main">
            <a:off x="1061093" y="991431"/>
            <a:ext cx="733597" cy="1023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t>Tajikistan</a:t>
            </a:r>
          </a:p>
        </cdr:txBody>
      </cdr:sp>
    </cdr:grpSp>
  </cdr:relSizeAnchor>
  <cdr:relSizeAnchor xmlns:cdr="http://schemas.openxmlformats.org/drawingml/2006/chartDrawing">
    <cdr:from>
      <cdr:x>0.77366</cdr:x>
      <cdr:y>0.74208</cdr:y>
    </cdr:from>
    <cdr:to>
      <cdr:x>0.97253</cdr:x>
      <cdr:y>0.83999</cdr:y>
    </cdr:to>
    <cdr:sp macro="" textlink="">
      <cdr:nvSpPr>
        <cdr:cNvPr id="7" name="TextBox 6"/>
        <cdr:cNvSpPr txBox="1"/>
      </cdr:nvSpPr>
      <cdr:spPr>
        <a:xfrm xmlns:a="http://schemas.openxmlformats.org/drawingml/2006/main">
          <a:off x="2333549" y="1781203"/>
          <a:ext cx="599846" cy="2350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700">
              <a:effectLst/>
              <a:latin typeface="+mn-lt"/>
              <a:ea typeface="+mn-ea"/>
              <a:cs typeface="+mn-cs"/>
            </a:rPr>
            <a:t>Uzbekistan</a:t>
          </a:r>
          <a:endParaRPr lang="en-US" sz="700">
            <a:effectLst/>
          </a:endParaRPr>
        </a:p>
        <a:p xmlns:a="http://schemas.openxmlformats.org/drawingml/2006/main">
          <a:endParaRPr lang="en-US" sz="1100"/>
        </a:p>
      </cdr:txBody>
    </cdr:sp>
  </cdr:relSizeAnchor>
  <cdr:relSizeAnchor xmlns:cdr="http://schemas.openxmlformats.org/drawingml/2006/chartDrawing">
    <cdr:from>
      <cdr:x>0.61596</cdr:x>
      <cdr:y>0.03249</cdr:y>
    </cdr:from>
    <cdr:to>
      <cdr:x>1</cdr:x>
      <cdr:y>0.21384</cdr:y>
    </cdr:to>
    <cdr:sp macro="" textlink="">
      <cdr:nvSpPr>
        <cdr:cNvPr id="8" name="TextBox 7"/>
        <cdr:cNvSpPr txBox="1"/>
      </cdr:nvSpPr>
      <cdr:spPr>
        <a:xfrm xmlns:a="http://schemas.openxmlformats.org/drawingml/2006/main">
          <a:off x="2352676" y="85726"/>
          <a:ext cx="1466849" cy="4784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0.75028</cdr:x>
      <cdr:y>0.15112</cdr:y>
    </cdr:from>
    <cdr:to>
      <cdr:x>0.82867</cdr:x>
      <cdr:y>0.1847</cdr:y>
    </cdr:to>
    <cdr:sp macro="" textlink="">
      <cdr:nvSpPr>
        <cdr:cNvPr id="9" name="TextBox 8"/>
        <cdr:cNvSpPr txBox="1"/>
      </cdr:nvSpPr>
      <cdr:spPr>
        <a:xfrm xmlns:a="http://schemas.openxmlformats.org/drawingml/2006/main">
          <a:off x="6381751" y="771524"/>
          <a:ext cx="666750"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900"/>
        </a:p>
      </cdr:txBody>
    </cdr:sp>
  </cdr:relSizeAnchor>
  <cdr:relSizeAnchor xmlns:cdr="http://schemas.openxmlformats.org/drawingml/2006/chartDrawing">
    <cdr:from>
      <cdr:x>0.6815</cdr:x>
      <cdr:y>0.19557</cdr:y>
    </cdr:from>
    <cdr:to>
      <cdr:x>0.90705</cdr:x>
      <cdr:y>0.27429</cdr:y>
    </cdr:to>
    <cdr:sp macro="" textlink="">
      <cdr:nvSpPr>
        <cdr:cNvPr id="18" name="TextBox 17"/>
        <cdr:cNvSpPr txBox="1"/>
      </cdr:nvSpPr>
      <cdr:spPr>
        <a:xfrm xmlns:a="http://schemas.openxmlformats.org/drawingml/2006/main">
          <a:off x="2055572" y="469438"/>
          <a:ext cx="680313" cy="1889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t>Kyrgyz Rep.</a:t>
          </a:r>
        </a:p>
      </cdr:txBody>
    </cdr:sp>
  </cdr:relSizeAnchor>
  <cdr:relSizeAnchor xmlns:cdr="http://schemas.openxmlformats.org/drawingml/2006/chartDrawing">
    <cdr:from>
      <cdr:x>0.77608</cdr:x>
      <cdr:y>0.6243</cdr:y>
    </cdr:from>
    <cdr:to>
      <cdr:x>0.98466</cdr:x>
      <cdr:y>0.71687</cdr:y>
    </cdr:to>
    <cdr:sp macro="" textlink="">
      <cdr:nvSpPr>
        <cdr:cNvPr id="19" name="TextBox 18"/>
        <cdr:cNvSpPr txBox="1"/>
      </cdr:nvSpPr>
      <cdr:spPr>
        <a:xfrm xmlns:a="http://schemas.openxmlformats.org/drawingml/2006/main">
          <a:off x="2340864" y="1498504"/>
          <a:ext cx="629107" cy="2221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t>Azerbaijan</a:t>
          </a:r>
        </a:p>
      </cdr:txBody>
    </cdr:sp>
  </cdr:relSizeAnchor>
</c:userShapes>
</file>

<file path=word/drawings/drawing4.xml><?xml version="1.0" encoding="utf-8"?>
<c:userShapes xmlns:c="http://schemas.openxmlformats.org/drawingml/2006/chart">
  <cdr:relSizeAnchor xmlns:cdr="http://schemas.openxmlformats.org/drawingml/2006/chartDrawing">
    <cdr:from>
      <cdr:x>0.64369</cdr:x>
      <cdr:y>0.16326</cdr:y>
    </cdr:from>
    <cdr:to>
      <cdr:x>0.96137</cdr:x>
      <cdr:y>0.27846</cdr:y>
    </cdr:to>
    <cdr:sp macro="" textlink="">
      <cdr:nvSpPr>
        <cdr:cNvPr id="2" name="TextBox 1"/>
        <cdr:cNvSpPr txBox="1"/>
      </cdr:nvSpPr>
      <cdr:spPr>
        <a:xfrm xmlns:a="http://schemas.openxmlformats.org/drawingml/2006/main">
          <a:off x="1918654" y="451276"/>
          <a:ext cx="946892" cy="318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Calibri" panose="020F0502020204030204" pitchFamily="34" charset="0"/>
            </a:rPr>
            <a:t>Kyrgyz</a:t>
          </a:r>
          <a:r>
            <a:rPr lang="en-US" sz="800" baseline="0">
              <a:latin typeface="Calibri" panose="020F0502020204030204" pitchFamily="34" charset="0"/>
            </a:rPr>
            <a:t> Republic</a:t>
          </a:r>
          <a:endParaRPr lang="en-US" sz="800">
            <a:latin typeface="Calibri" panose="020F0502020204030204" pitchFamily="34" charset="0"/>
          </a:endParaRPr>
        </a:p>
      </cdr:txBody>
    </cdr:sp>
  </cdr:relSizeAnchor>
  <cdr:relSizeAnchor xmlns:cdr="http://schemas.openxmlformats.org/drawingml/2006/chartDrawing">
    <cdr:from>
      <cdr:x>0.74218</cdr:x>
      <cdr:y>0.44079</cdr:y>
    </cdr:from>
    <cdr:to>
      <cdr:x>1</cdr:x>
      <cdr:y>0.56247</cdr:y>
    </cdr:to>
    <cdr:sp macro="" textlink="">
      <cdr:nvSpPr>
        <cdr:cNvPr id="3" name="TextBox 2"/>
        <cdr:cNvSpPr txBox="1"/>
      </cdr:nvSpPr>
      <cdr:spPr>
        <a:xfrm xmlns:a="http://schemas.openxmlformats.org/drawingml/2006/main">
          <a:off x="2257452" y="1072034"/>
          <a:ext cx="784198" cy="2959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Calibri" panose="020F0502020204030204" pitchFamily="34" charset="0"/>
            </a:rPr>
            <a:t>Tajikistan</a:t>
          </a:r>
          <a:r>
            <a:rPr lang="en-US" sz="900">
              <a:latin typeface="Garamond" panose="02020404030301010803" pitchFamily="18" charset="0"/>
            </a:rPr>
            <a:t> </a:t>
          </a:r>
        </a:p>
      </cdr:txBody>
    </cdr:sp>
  </cdr:relSizeAnchor>
  <cdr:relSizeAnchor xmlns:cdr="http://schemas.openxmlformats.org/drawingml/2006/chartDrawing">
    <cdr:from>
      <cdr:x>0.88113</cdr:x>
      <cdr:y>0.64335</cdr:y>
    </cdr:from>
    <cdr:to>
      <cdr:x>0.99257</cdr:x>
      <cdr:y>0.72291</cdr:y>
    </cdr:to>
    <cdr:sp macro="" textlink="">
      <cdr:nvSpPr>
        <cdr:cNvPr id="4" name="TextBox 3"/>
        <cdr:cNvSpPr txBox="1"/>
      </cdr:nvSpPr>
      <cdr:spPr>
        <a:xfrm xmlns:a="http://schemas.openxmlformats.org/drawingml/2006/main">
          <a:off x="5648324" y="2233614"/>
          <a:ext cx="71437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900">
            <a:latin typeface="Garamond" panose="02020404030301010803" pitchFamily="18" charset="0"/>
          </a:endParaRPr>
        </a:p>
      </cdr:txBody>
    </cdr:sp>
  </cdr:relSizeAnchor>
  <cdr:relSizeAnchor xmlns:cdr="http://schemas.openxmlformats.org/drawingml/2006/chartDrawing">
    <cdr:from>
      <cdr:x>0.5428</cdr:x>
      <cdr:y>0.59008</cdr:y>
    </cdr:from>
    <cdr:to>
      <cdr:x>1</cdr:x>
      <cdr:y>0.70096</cdr:y>
    </cdr:to>
    <cdr:sp macro="" textlink="">
      <cdr:nvSpPr>
        <cdr:cNvPr id="5" name="TextBox 4"/>
        <cdr:cNvSpPr txBox="1"/>
      </cdr:nvSpPr>
      <cdr:spPr>
        <a:xfrm xmlns:a="http://schemas.openxmlformats.org/drawingml/2006/main">
          <a:off x="1651000" y="1435100"/>
          <a:ext cx="1390650" cy="2696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Calibri" panose="020F0502020204030204" pitchFamily="34" charset="0"/>
            </a:rPr>
            <a:t>Nepal</a:t>
          </a:r>
        </a:p>
      </cdr:txBody>
    </cdr:sp>
  </cdr:relSizeAnchor>
  <cdr:relSizeAnchor xmlns:cdr="http://schemas.openxmlformats.org/drawingml/2006/chartDrawing">
    <cdr:from>
      <cdr:x>0.74113</cdr:x>
      <cdr:y>0.60836</cdr:y>
    </cdr:from>
    <cdr:to>
      <cdr:x>0.9896</cdr:x>
      <cdr:y>0.68146</cdr:y>
    </cdr:to>
    <cdr:sp macro="" textlink="">
      <cdr:nvSpPr>
        <cdr:cNvPr id="6" name="TextBox 5"/>
        <cdr:cNvSpPr txBox="1"/>
      </cdr:nvSpPr>
      <cdr:spPr>
        <a:xfrm xmlns:a="http://schemas.openxmlformats.org/drawingml/2006/main">
          <a:off x="2254250" y="1479550"/>
          <a:ext cx="755767" cy="177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Calibri" panose="020F0502020204030204" pitchFamily="34" charset="0"/>
            </a:rPr>
            <a:t>Cambodia</a:t>
          </a:r>
        </a:p>
      </cdr:txBody>
    </cdr:sp>
  </cdr:relSizeAnchor>
  <cdr:relSizeAnchor xmlns:cdr="http://schemas.openxmlformats.org/drawingml/2006/chartDrawing">
    <cdr:from>
      <cdr:x>0.57411</cdr:x>
      <cdr:y>0.68668</cdr:y>
    </cdr:from>
    <cdr:to>
      <cdr:x>0.89625</cdr:x>
      <cdr:y>0.78017</cdr:y>
    </cdr:to>
    <cdr:sp macro="" textlink="">
      <cdr:nvSpPr>
        <cdr:cNvPr id="7" name="TextBox 6"/>
        <cdr:cNvSpPr txBox="1"/>
      </cdr:nvSpPr>
      <cdr:spPr>
        <a:xfrm xmlns:a="http://schemas.openxmlformats.org/drawingml/2006/main">
          <a:off x="1746250" y="1670051"/>
          <a:ext cx="979829" cy="2273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Calibri" panose="020F0502020204030204" pitchFamily="34" charset="0"/>
            </a:rPr>
            <a:t>Bangladesh</a:t>
          </a:r>
        </a:p>
      </cdr:txBody>
    </cdr:sp>
  </cdr:relSizeAnchor>
  <cdr:relSizeAnchor xmlns:cdr="http://schemas.openxmlformats.org/drawingml/2006/chartDrawing">
    <cdr:from>
      <cdr:x>0.76618</cdr:x>
      <cdr:y>0.66057</cdr:y>
    </cdr:from>
    <cdr:to>
      <cdr:x>0.98514</cdr:x>
      <cdr:y>0.80808</cdr:y>
    </cdr:to>
    <cdr:sp macro="" textlink="">
      <cdr:nvSpPr>
        <cdr:cNvPr id="8" name="TextBox 7"/>
        <cdr:cNvSpPr txBox="1"/>
      </cdr:nvSpPr>
      <cdr:spPr>
        <a:xfrm xmlns:a="http://schemas.openxmlformats.org/drawingml/2006/main">
          <a:off x="2330450" y="1606550"/>
          <a:ext cx="666001" cy="3587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Calibri" panose="020F0502020204030204" pitchFamily="34" charset="0"/>
            </a:rPr>
            <a:t>Rwanda</a:t>
          </a:r>
        </a:p>
      </cdr:txBody>
    </cdr:sp>
  </cdr:relSizeAnchor>
  <cdr:relSizeAnchor xmlns:cdr="http://schemas.openxmlformats.org/drawingml/2006/chartDrawing">
    <cdr:from>
      <cdr:x>0.76428</cdr:x>
      <cdr:y>0.76487</cdr:y>
    </cdr:from>
    <cdr:to>
      <cdr:x>1</cdr:x>
      <cdr:y>0.89899</cdr:y>
    </cdr:to>
    <cdr:sp macro="" textlink="">
      <cdr:nvSpPr>
        <cdr:cNvPr id="9" name="TextBox 8"/>
        <cdr:cNvSpPr txBox="1"/>
      </cdr:nvSpPr>
      <cdr:spPr>
        <a:xfrm xmlns:a="http://schemas.openxmlformats.org/drawingml/2006/main">
          <a:off x="2278071" y="2114219"/>
          <a:ext cx="702619" cy="3707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Calibri" panose="020F0502020204030204" pitchFamily="34" charset="0"/>
            </a:rPr>
            <a:t>Madagascar</a:t>
          </a:r>
        </a:p>
      </cdr:txBody>
    </cdr:sp>
  </cdr:relSizeAnchor>
  <cdr:relSizeAnchor xmlns:cdr="http://schemas.openxmlformats.org/drawingml/2006/chartDrawing">
    <cdr:from>
      <cdr:x>0.61795</cdr:x>
      <cdr:y>0.77285</cdr:y>
    </cdr:from>
    <cdr:to>
      <cdr:x>0.83358</cdr:x>
      <cdr:y>0.91414</cdr:y>
    </cdr:to>
    <cdr:sp macro="" textlink="">
      <cdr:nvSpPr>
        <cdr:cNvPr id="10" name="TextBox 9"/>
        <cdr:cNvSpPr txBox="1"/>
      </cdr:nvSpPr>
      <cdr:spPr>
        <a:xfrm xmlns:a="http://schemas.openxmlformats.org/drawingml/2006/main">
          <a:off x="1879600" y="1879600"/>
          <a:ext cx="655859" cy="3436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Calibri" panose="020F0502020204030204" pitchFamily="34" charset="0"/>
            </a:rPr>
            <a:t>Burundi</a:t>
          </a:r>
        </a:p>
      </cdr:txBody>
    </cdr:sp>
  </cdr:relSizeAnchor>
</c:userShapes>
</file>

<file path=word/drawings/drawing5.xml><?xml version="1.0" encoding="utf-8"?>
<c:userShapes xmlns:c="http://schemas.openxmlformats.org/drawingml/2006/chart">
  <cdr:relSizeAnchor xmlns:cdr="http://schemas.openxmlformats.org/drawingml/2006/chartDrawing">
    <cdr:from>
      <cdr:x>0.88869</cdr:x>
      <cdr:y>0.38621</cdr:y>
    </cdr:from>
    <cdr:to>
      <cdr:x>1</cdr:x>
      <cdr:y>0.49842</cdr:y>
    </cdr:to>
    <cdr:sp macro="" textlink="">
      <cdr:nvSpPr>
        <cdr:cNvPr id="4" name="TextBox 5"/>
        <cdr:cNvSpPr txBox="1"/>
      </cdr:nvSpPr>
      <cdr:spPr>
        <a:xfrm xmlns:a="http://schemas.openxmlformats.org/drawingml/2006/main">
          <a:off x="3104866" y="830142"/>
          <a:ext cx="388904" cy="241208"/>
        </a:xfrm>
        <a:prstGeom xmlns:a="http://schemas.openxmlformats.org/drawingml/2006/main" prst="rect">
          <a:avLst/>
        </a:prstGeom>
        <a:solidFill xmlns:a="http://schemas.openxmlformats.org/drawingml/2006/main">
          <a:schemeClr val="lt1">
            <a:alpha val="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en-US" sz="800"/>
            <a:t>ECA</a:t>
          </a:r>
        </a:p>
      </cdr:txBody>
    </cdr:sp>
  </cdr:relSizeAnchor>
  <cdr:relSizeAnchor xmlns:cdr="http://schemas.openxmlformats.org/drawingml/2006/chartDrawing">
    <cdr:from>
      <cdr:x>0.82033</cdr:x>
      <cdr:y>0.1235</cdr:y>
    </cdr:from>
    <cdr:to>
      <cdr:x>1</cdr:x>
      <cdr:y>0.2254</cdr:y>
    </cdr:to>
    <cdr:sp macro="" textlink="">
      <cdr:nvSpPr>
        <cdr:cNvPr id="2" name="TextBox 5"/>
        <cdr:cNvSpPr txBox="1"/>
      </cdr:nvSpPr>
      <cdr:spPr>
        <a:xfrm xmlns:a="http://schemas.openxmlformats.org/drawingml/2006/main">
          <a:off x="2866030" y="265464"/>
          <a:ext cx="627740" cy="21903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en-US" sz="800"/>
            <a:t>Tajikistan</a:t>
          </a:r>
        </a:p>
      </cdr:txBody>
    </cdr:sp>
  </cdr:relSizeAnchor>
  <cdr:relSizeAnchor xmlns:cdr="http://schemas.openxmlformats.org/drawingml/2006/chartDrawing">
    <cdr:from>
      <cdr:x>0.86525</cdr:x>
      <cdr:y>0.29693</cdr:y>
    </cdr:from>
    <cdr:to>
      <cdr:x>1</cdr:x>
      <cdr:y>0.38096</cdr:y>
    </cdr:to>
    <cdr:sp macro="" textlink="">
      <cdr:nvSpPr>
        <cdr:cNvPr id="3" name="TextBox 5"/>
        <cdr:cNvSpPr txBox="1"/>
      </cdr:nvSpPr>
      <cdr:spPr>
        <a:xfrm xmlns:a="http://schemas.openxmlformats.org/drawingml/2006/main">
          <a:off x="3022978" y="638233"/>
          <a:ext cx="470791" cy="180634"/>
        </a:xfrm>
        <a:prstGeom xmlns:a="http://schemas.openxmlformats.org/drawingml/2006/main" prst="rect">
          <a:avLst/>
        </a:prstGeom>
        <a:solidFill xmlns:a="http://schemas.openxmlformats.org/drawingml/2006/main">
          <a:schemeClr val="lt1">
            <a:alpha val="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en-US" sz="800"/>
            <a:t>OECD</a:t>
          </a:r>
        </a:p>
      </cdr:txBody>
    </cdr:sp>
  </cdr:relSizeAnchor>
</c:userShapes>
</file>

<file path=word/drawings/drawing6.xml><?xml version="1.0" encoding="utf-8"?>
<c:userShapes xmlns:c="http://schemas.openxmlformats.org/drawingml/2006/chart">
  <cdr:relSizeAnchor xmlns:cdr="http://schemas.openxmlformats.org/drawingml/2006/chartDrawing">
    <cdr:from>
      <cdr:x>0.04134</cdr:x>
      <cdr:y>0</cdr:y>
    </cdr:from>
    <cdr:to>
      <cdr:x>0.9873</cdr:x>
      <cdr:y>0.5878</cdr:y>
    </cdr:to>
    <cdr:grpSp>
      <cdr:nvGrpSpPr>
        <cdr:cNvPr id="5" name="Group 4"/>
        <cdr:cNvGrpSpPr/>
      </cdr:nvGrpSpPr>
      <cdr:grpSpPr>
        <a:xfrm xmlns:a="http://schemas.openxmlformats.org/drawingml/2006/main">
          <a:off x="245370" y="0"/>
          <a:ext cx="5613952" cy="1166041"/>
          <a:chOff x="245370" y="0"/>
          <a:chExt cx="5613952" cy="1166041"/>
        </a:xfrm>
      </cdr:grpSpPr>
      <cdr:sp macro="" textlink="">
        <cdr:nvSpPr>
          <cdr:cNvPr id="2" name="TextBox 1"/>
          <cdr:cNvSpPr txBox="1"/>
        </cdr:nvSpPr>
        <cdr:spPr>
          <a:xfrm xmlns:a="http://schemas.openxmlformats.org/drawingml/2006/main">
            <a:off x="4835595" y="451456"/>
            <a:ext cx="1023727" cy="3389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000" b="1"/>
              <a:t>Latest (or 2010)</a:t>
            </a:r>
          </a:p>
        </cdr:txBody>
      </cdr:sp>
      <cdr:sp macro="" textlink="">
        <cdr:nvSpPr>
          <cdr:cNvPr id="3" name="TextBox 1"/>
          <cdr:cNvSpPr txBox="1"/>
        </cdr:nvSpPr>
        <cdr:spPr>
          <a:xfrm xmlns:a="http://schemas.openxmlformats.org/drawingml/2006/main">
            <a:off x="5035243" y="910737"/>
            <a:ext cx="457626" cy="2553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000" b="1"/>
              <a:t>2000</a:t>
            </a:r>
          </a:p>
        </cdr:txBody>
      </cdr:sp>
      <cdr:sp macro="" textlink="">
        <cdr:nvSpPr>
          <cdr:cNvPr id="4" name="TextBox 1"/>
          <cdr:cNvSpPr txBox="1"/>
        </cdr:nvSpPr>
        <cdr:spPr>
          <a:xfrm xmlns:a="http://schemas.openxmlformats.org/drawingml/2006/main">
            <a:off x="245370" y="0"/>
            <a:ext cx="647199" cy="2540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000" b="1"/>
              <a:t>GDP (%)</a:t>
            </a:r>
          </a:p>
        </cdr:txBody>
      </cdr:sp>
    </cdr:grpSp>
  </cdr:relSizeAnchor>
</c:userShapes>
</file>

<file path=word/drawings/drawing7.xml><?xml version="1.0" encoding="utf-8"?>
<c:userShapes xmlns:c="http://schemas.openxmlformats.org/drawingml/2006/chart">
  <cdr:relSizeAnchor xmlns:cdr="http://schemas.openxmlformats.org/drawingml/2006/chartDrawing">
    <cdr:from>
      <cdr:x>6.52768E-7</cdr:x>
      <cdr:y>0.04091</cdr:y>
    </cdr:from>
    <cdr:to>
      <cdr:x>0.05938</cdr:x>
      <cdr:y>0.69593</cdr:y>
    </cdr:to>
    <cdr:sp macro="" textlink="">
      <cdr:nvSpPr>
        <cdr:cNvPr id="2" name="TextBox 1"/>
        <cdr:cNvSpPr txBox="1"/>
      </cdr:nvSpPr>
      <cdr:spPr>
        <a:xfrm xmlns:a="http://schemas.openxmlformats.org/drawingml/2006/main" rot="16200000">
          <a:off x="-400669" y="462086"/>
          <a:ext cx="983273" cy="1819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b="1"/>
            <a:t>Percent of GDP</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0.0064</cdr:y>
    </cdr:from>
    <cdr:to>
      <cdr:x>0.10182</cdr:x>
      <cdr:y>0.95736</cdr:y>
    </cdr:to>
    <cdr:sp macro="" textlink="">
      <cdr:nvSpPr>
        <cdr:cNvPr id="2" name="TextBox 1"/>
        <cdr:cNvSpPr txBox="1"/>
      </cdr:nvSpPr>
      <cdr:spPr>
        <a:xfrm xmlns:a="http://schemas.openxmlformats.org/drawingml/2006/main" rot="16200000">
          <a:off x="-613212" y="575056"/>
          <a:ext cx="1427524" cy="2966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a:t>Percent of total</a:t>
          </a:r>
          <a:r>
            <a:rPr lang="en-US" sz="800" b="1" baseline="0"/>
            <a:t> public spending on education </a:t>
          </a:r>
          <a:endParaRPr lang="en-US" sz="800" b="1"/>
        </a:p>
      </cdr:txBody>
    </cdr:sp>
  </cdr:relSizeAnchor>
</c:userShapes>
</file>

<file path=word/drawings/drawing9.xml><?xml version="1.0" encoding="utf-8"?>
<c:userShapes xmlns:c="http://schemas.openxmlformats.org/drawingml/2006/chart">
  <cdr:relSizeAnchor xmlns:cdr="http://schemas.openxmlformats.org/drawingml/2006/chartDrawing">
    <cdr:from>
      <cdr:x>0.85286</cdr:x>
      <cdr:y>0.84473</cdr:y>
    </cdr:from>
    <cdr:to>
      <cdr:x>1</cdr:x>
      <cdr:y>0.92603</cdr:y>
    </cdr:to>
    <cdr:sp macro="" textlink="">
      <cdr:nvSpPr>
        <cdr:cNvPr id="2" name="TextBox 1"/>
        <cdr:cNvSpPr txBox="1"/>
      </cdr:nvSpPr>
      <cdr:spPr>
        <a:xfrm xmlns:a="http://schemas.openxmlformats.org/drawingml/2006/main">
          <a:off x="3623095" y="3934540"/>
          <a:ext cx="625055" cy="3786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t>2011/12</a:t>
          </a:r>
        </a:p>
        <a:p xmlns:a="http://schemas.openxmlformats.org/drawingml/2006/main">
          <a:r>
            <a:rPr lang="en-US" sz="700"/>
            <a:t>2010/11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4C2F3-92B7-4396-9B58-1B8936E49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125</Pages>
  <Words>50594</Words>
  <Characters>288391</Characters>
  <Application>Microsoft Office Word</Application>
  <DocSecurity>0</DocSecurity>
  <Lines>2403</Lines>
  <Paragraphs>676</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338309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Sachiko Kataoka</dc:creator>
  <cp:lastModifiedBy>Sachiko Kataoka</cp:lastModifiedBy>
  <cp:revision>13</cp:revision>
  <cp:lastPrinted>2014-06-03T23:01:00Z</cp:lastPrinted>
  <dcterms:created xsi:type="dcterms:W3CDTF">2014-09-29T13:55:00Z</dcterms:created>
  <dcterms:modified xsi:type="dcterms:W3CDTF">2014-10-28T16:55:00Z</dcterms:modified>
</cp:coreProperties>
</file>