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66D5" w14:textId="58130DFA" w:rsidR="00F36AC8" w:rsidRPr="00F36AC8" w:rsidRDefault="00AD1DBD" w:rsidP="00F36AC8">
      <w:pPr>
        <w:pStyle w:val="Heading2"/>
        <w:spacing w:after="0"/>
        <w:rPr>
          <w:rFonts w:ascii="Andes ExtraLight" w:hAnsi="Andes ExtraLight"/>
          <w:b/>
          <w:noProof w:val="0"/>
          <w:color w:val="595959" w:themeColor="text1" w:themeTint="A6"/>
          <w:sz w:val="36"/>
          <w:szCs w:val="36"/>
        </w:rPr>
      </w:pPr>
      <w:r>
        <w:rPr>
          <w:rFonts w:ascii="Andes ExtraLight" w:hAnsi="Andes ExtraLight"/>
          <w:b/>
          <w:noProof w:val="0"/>
          <w:color w:val="595959" w:themeColor="text1" w:themeTint="A6"/>
          <w:sz w:val="36"/>
          <w:szCs w:val="36"/>
        </w:rPr>
        <w:t>Bhutan</w:t>
      </w:r>
      <w:r w:rsidR="00F36AC8" w:rsidRPr="00F36AC8">
        <w:rPr>
          <w:rFonts w:ascii="Andes ExtraLight" w:hAnsi="Andes ExtraLight"/>
          <w:b/>
          <w:noProof w:val="0"/>
          <w:color w:val="595959" w:themeColor="text1" w:themeTint="A6"/>
          <w:sz w:val="36"/>
          <w:szCs w:val="36"/>
        </w:rPr>
        <w:t xml:space="preserve"> Policy Notes</w:t>
      </w:r>
    </w:p>
    <w:p w14:paraId="6612C25B" w14:textId="42E2FF84" w:rsidR="00F36AC8" w:rsidRPr="00F36AC8" w:rsidRDefault="00580402" w:rsidP="00F36AC8">
      <w:pPr>
        <w:pStyle w:val="Heading2"/>
        <w:spacing w:after="0"/>
        <w:rPr>
          <w:rFonts w:ascii="Andes ExtraLight" w:hAnsi="Andes ExtraLight"/>
          <w:b/>
          <w:noProof w:val="0"/>
          <w:color w:val="4472C4" w:themeColor="accent1"/>
          <w:sz w:val="36"/>
          <w:szCs w:val="36"/>
        </w:rPr>
      </w:pPr>
      <w:r>
        <w:rPr>
          <w:rFonts w:ascii="Andes ExtraLight" w:hAnsi="Andes ExtraLight"/>
          <w:b/>
          <w:noProof w:val="0"/>
          <w:color w:val="4472C4" w:themeColor="accent1"/>
          <w:sz w:val="36"/>
          <w:szCs w:val="36"/>
        </w:rPr>
        <w:t>D</w:t>
      </w:r>
      <w:r w:rsidR="0079278E">
        <w:rPr>
          <w:rFonts w:ascii="Andes ExtraLight" w:hAnsi="Andes ExtraLight"/>
          <w:b/>
          <w:noProof w:val="0"/>
          <w:color w:val="4472C4" w:themeColor="accent1"/>
          <w:sz w:val="36"/>
          <w:szCs w:val="36"/>
        </w:rPr>
        <w:t xml:space="preserve">oing Business Reform </w:t>
      </w:r>
      <w:r>
        <w:rPr>
          <w:rFonts w:ascii="Andes ExtraLight" w:hAnsi="Andes ExtraLight"/>
          <w:b/>
          <w:noProof w:val="0"/>
          <w:color w:val="4472C4" w:themeColor="accent1"/>
          <w:sz w:val="36"/>
          <w:szCs w:val="36"/>
        </w:rPr>
        <w:t xml:space="preserve"> </w:t>
      </w:r>
      <w:r w:rsidR="00AD3264">
        <w:rPr>
          <w:rFonts w:ascii="Andes ExtraLight" w:hAnsi="Andes ExtraLight"/>
          <w:b/>
          <w:noProof w:val="0"/>
          <w:color w:val="4472C4" w:themeColor="accent1"/>
          <w:sz w:val="36"/>
          <w:szCs w:val="36"/>
        </w:rPr>
        <w:t xml:space="preserve"> </w:t>
      </w:r>
      <w:r w:rsidR="000C560F">
        <w:rPr>
          <w:rFonts w:ascii="Andes ExtraLight" w:hAnsi="Andes ExtraLight"/>
          <w:b/>
          <w:noProof w:val="0"/>
          <w:color w:val="4472C4" w:themeColor="accent1"/>
          <w:sz w:val="36"/>
          <w:szCs w:val="36"/>
        </w:rPr>
        <w:t xml:space="preserve"> </w:t>
      </w:r>
      <w:r w:rsidR="00F36AC8" w:rsidRPr="00F36AC8">
        <w:rPr>
          <w:rFonts w:ascii="Andes ExtraLight" w:hAnsi="Andes ExtraLight"/>
          <w:b/>
          <w:noProof w:val="0"/>
          <w:color w:val="4472C4" w:themeColor="accent1"/>
          <w:sz w:val="36"/>
          <w:szCs w:val="36"/>
        </w:rPr>
        <w:t xml:space="preserve"> </w:t>
      </w:r>
    </w:p>
    <w:p w14:paraId="78B71A1C" w14:textId="77777777" w:rsidR="00F36AC8" w:rsidRPr="0079311F" w:rsidRDefault="00A5681F" w:rsidP="00F36AC8">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pict w14:anchorId="1D3F08CD">
          <v:rect id="_x0000_i1025" style="width:468pt;height:2.15pt" o:hralign="center" o:hrstd="t" o:hrnoshade="t" o:hr="t" fillcolor="black [3213]" stroked="f"/>
        </w:pict>
      </w:r>
    </w:p>
    <w:p w14:paraId="2371AA72" w14:textId="77777777" w:rsidR="00F36AC8" w:rsidRPr="001B1933" w:rsidRDefault="00F36AC8" w:rsidP="00F36AC8">
      <w:pPr>
        <w:spacing w:after="0" w:line="240" w:lineRule="auto"/>
        <w:jc w:val="both"/>
        <w:rPr>
          <w:rFonts w:ascii="Times New Roman" w:eastAsiaTheme="majorEastAsia" w:hAnsi="Times New Roman" w:cs="Times New Roman"/>
          <w:b/>
          <w:color w:val="4472C4" w:themeColor="accent1"/>
        </w:rPr>
      </w:pPr>
      <w:r w:rsidRPr="001B1933">
        <w:rPr>
          <w:rFonts w:ascii="Times New Roman" w:eastAsiaTheme="majorEastAsia" w:hAnsi="Times New Roman" w:cs="Times New Roman"/>
          <w:b/>
          <w:color w:val="4472C4" w:themeColor="accent1"/>
        </w:rPr>
        <w:t>Key issues and challenges</w:t>
      </w:r>
    </w:p>
    <w:p w14:paraId="5AA49E12" w14:textId="77777777" w:rsidR="00F36AC8" w:rsidRPr="001B1933" w:rsidRDefault="00F36AC8" w:rsidP="00F36AC8">
      <w:pPr>
        <w:spacing w:after="0" w:line="240" w:lineRule="auto"/>
        <w:jc w:val="both"/>
        <w:rPr>
          <w:rFonts w:ascii="Times New Roman" w:eastAsiaTheme="majorEastAsia" w:hAnsi="Times New Roman" w:cs="Times New Roman"/>
          <w:b/>
          <w:color w:val="4472C4" w:themeColor="accent1"/>
        </w:rPr>
      </w:pPr>
    </w:p>
    <w:p w14:paraId="48C81184" w14:textId="1D961A61" w:rsidR="001B1933" w:rsidRPr="001B1933" w:rsidRDefault="001B1933" w:rsidP="001B1933">
      <w:pPr>
        <w:spacing w:after="0" w:line="240" w:lineRule="auto"/>
        <w:jc w:val="both"/>
        <w:rPr>
          <w:rFonts w:ascii="Times New Roman" w:hAnsi="Times New Roman" w:cs="Times New Roman"/>
        </w:rPr>
      </w:pPr>
      <w:r w:rsidRPr="001B1933">
        <w:rPr>
          <w:rFonts w:ascii="Times New Roman" w:eastAsia="Times New Roman" w:hAnsi="Times New Roman" w:cs="Times New Roman"/>
          <w:b/>
        </w:rPr>
        <w:t xml:space="preserve">Bhutan has been reforming its doing business environment in recent years as part of a policy shift to improving its investment climate and economic performance. </w:t>
      </w:r>
      <w:r w:rsidRPr="001B1933">
        <w:rPr>
          <w:rFonts w:ascii="Times New Roman" w:eastAsia="Times New Roman" w:hAnsi="Times New Roman" w:cs="Times New Roman"/>
        </w:rPr>
        <w:t>Overall, it is ranked 75 out of 190 countries and is the highest ranked country in the South Asia region, significantly outperforming Bangladesh and Pakistan.  In the last decade, as part of a Government policy agenda to improve competitiveness, Bhutan has launched across the board reforms in many areas.</w:t>
      </w:r>
      <w:r w:rsidRPr="001B1933">
        <w:rPr>
          <w:rFonts w:ascii="Times New Roman" w:eastAsia="Times New Roman" w:hAnsi="Times New Roman" w:cs="Times New Roman"/>
          <w:b/>
        </w:rPr>
        <w:t xml:space="preserve">  </w:t>
      </w:r>
      <w:r w:rsidRPr="001B1933">
        <w:rPr>
          <w:rFonts w:ascii="Times New Roman" w:eastAsia="Times New Roman" w:hAnsi="Times New Roman" w:cs="Times New Roman"/>
        </w:rPr>
        <w:t xml:space="preserve">Specifically, there have been reforms in several metrics, including starting a business, getting credit, registering property, and enforcing contracts. Fifteen years ago, it cost more than 90 percent of the value of a claim to enforce a contract in Bhutan; now, it takes less than 25 percent, placing the country in the top 25 globally in this area.  However, there has been some inertia since 2014, and a decline in DB ranking.     </w:t>
      </w:r>
    </w:p>
    <w:p w14:paraId="3E54DF5A" w14:textId="77777777" w:rsidR="001B1933" w:rsidRPr="001B1933" w:rsidRDefault="001B1933" w:rsidP="001B1933">
      <w:pPr>
        <w:spacing w:after="0" w:line="240" w:lineRule="auto"/>
        <w:jc w:val="both"/>
        <w:rPr>
          <w:rFonts w:ascii="Times New Roman" w:eastAsia="Times New Roman" w:hAnsi="Times New Roman" w:cs="Times New Roman"/>
        </w:rPr>
      </w:pPr>
    </w:p>
    <w:p w14:paraId="590956D6" w14:textId="32CDC84C" w:rsidR="001B1933" w:rsidRPr="001B1933" w:rsidRDefault="001B1933" w:rsidP="001B1933">
      <w:pPr>
        <w:spacing w:after="0" w:line="240" w:lineRule="auto"/>
        <w:jc w:val="both"/>
        <w:rPr>
          <w:rFonts w:ascii="Times New Roman" w:eastAsia="Times New Roman" w:hAnsi="Times New Roman" w:cs="Times New Roman"/>
          <w:vertAlign w:val="superscript"/>
        </w:rPr>
      </w:pPr>
      <w:r w:rsidRPr="001B1933">
        <w:rPr>
          <w:rFonts w:ascii="Times New Roman" w:eastAsia="Times New Roman" w:hAnsi="Times New Roman" w:cs="Times New Roman"/>
          <w:b/>
        </w:rPr>
        <w:t>During the DB 2018 period,</w:t>
      </w:r>
      <w:r w:rsidRPr="001B1933">
        <w:rPr>
          <w:rFonts w:ascii="Times New Roman" w:hAnsi="Times New Roman" w:cs="Times New Roman"/>
          <w:b/>
        </w:rPr>
        <w:t xml:space="preserve"> </w:t>
      </w:r>
      <w:r>
        <w:rPr>
          <w:rFonts w:ascii="Times New Roman" w:hAnsi="Times New Roman" w:cs="Times New Roman"/>
          <w:b/>
        </w:rPr>
        <w:t xml:space="preserve">there was not a reform momentum </w:t>
      </w:r>
      <w:r w:rsidRPr="001B1933">
        <w:rPr>
          <w:rFonts w:ascii="Times New Roman" w:hAnsi="Times New Roman" w:cs="Times New Roman"/>
          <w:b/>
        </w:rPr>
        <w:t xml:space="preserve">in Bhutan. </w:t>
      </w:r>
      <w:r w:rsidRPr="001B1933">
        <w:rPr>
          <w:rFonts w:ascii="Times New Roman" w:hAnsi="Times New Roman" w:cs="Times New Roman"/>
        </w:rPr>
        <w:t xml:space="preserve">The very slight downgrading of the ranking </w:t>
      </w:r>
      <w:r w:rsidRPr="001B1933">
        <w:rPr>
          <w:rFonts w:ascii="Times New Roman" w:eastAsia="Times New Roman" w:hAnsi="Times New Roman" w:cs="Times New Roman"/>
        </w:rPr>
        <w:t xml:space="preserve">can be attributed to reform inertia after a decade of success. Another factor for the lack of improvements in DC in 2018 has been Government focus on other reforms, especially involving hydropower, cottage and small industries and SOE’s.  </w:t>
      </w:r>
    </w:p>
    <w:p w14:paraId="0B3F1540" w14:textId="48F52C7D" w:rsidR="001B1933" w:rsidRPr="001B1933" w:rsidRDefault="001B1933" w:rsidP="00F36AC8">
      <w:pPr>
        <w:pStyle w:val="Default"/>
        <w:jc w:val="both"/>
        <w:rPr>
          <w:b/>
          <w:sz w:val="22"/>
          <w:szCs w:val="22"/>
        </w:rPr>
      </w:pPr>
    </w:p>
    <w:p w14:paraId="006BA15B" w14:textId="77777777" w:rsidR="001B1933" w:rsidRPr="001B1933" w:rsidRDefault="001B1933" w:rsidP="001B1933">
      <w:pPr>
        <w:spacing w:after="0" w:line="240" w:lineRule="auto"/>
        <w:jc w:val="both"/>
        <w:rPr>
          <w:rFonts w:ascii="Times New Roman" w:eastAsia="Times New Roman" w:hAnsi="Times New Roman" w:cs="Times New Roman"/>
        </w:rPr>
      </w:pPr>
      <w:r w:rsidRPr="001B1933">
        <w:rPr>
          <w:rFonts w:ascii="Times New Roman" w:eastAsia="Times New Roman" w:hAnsi="Times New Roman" w:cs="Times New Roman"/>
          <w:b/>
        </w:rPr>
        <w:t xml:space="preserve">The trend in DTF indicates Bhutan is not improving or falling behind but is maintaining the status quo. </w:t>
      </w:r>
      <w:r w:rsidRPr="001B1933">
        <w:rPr>
          <w:rFonts w:ascii="Times New Roman" w:eastAsia="Times New Roman" w:hAnsi="Times New Roman" w:cs="Times New Roman"/>
        </w:rPr>
        <w:t>Reforms clearly need acceleration after a decade of strong reform momentum, spurred by desire to see improvements in Bhutan’s overall ranking has not moved significantly in either direction. There has been significant improvement in dealing with construction permits and in enforcing contracts but deterioration in protecting minority investors and registering property.</w:t>
      </w:r>
      <w:r w:rsidRPr="001B1933">
        <w:rPr>
          <w:rFonts w:ascii="Times New Roman" w:eastAsia="Times New Roman" w:hAnsi="Times New Roman" w:cs="Times New Roman"/>
          <w:b/>
        </w:rPr>
        <w:t xml:space="preserve"> </w:t>
      </w:r>
      <w:r w:rsidRPr="001B1933">
        <w:rPr>
          <w:rFonts w:ascii="Times New Roman" w:eastAsia="Times New Roman" w:hAnsi="Times New Roman" w:cs="Times New Roman"/>
        </w:rPr>
        <w:t xml:space="preserve">The lack of forward momentum reflects slippages in reform momentum due to policy environment and shifting government priorities.  </w:t>
      </w:r>
    </w:p>
    <w:p w14:paraId="3C19CD64" w14:textId="77777777" w:rsidR="001B1933" w:rsidRPr="001B1933" w:rsidRDefault="001B1933" w:rsidP="001B1933">
      <w:pPr>
        <w:spacing w:after="0" w:line="240" w:lineRule="auto"/>
        <w:jc w:val="both"/>
        <w:rPr>
          <w:rFonts w:ascii="Times New Roman" w:hAnsi="Times New Roman" w:cs="Times New Roman"/>
        </w:rPr>
      </w:pPr>
      <w:r w:rsidRPr="001B1933">
        <w:rPr>
          <w:rFonts w:ascii="Times New Roman" w:eastAsia="Times New Roman" w:hAnsi="Times New Roman" w:cs="Times New Roman"/>
        </w:rPr>
        <w:t xml:space="preserve"> </w:t>
      </w:r>
    </w:p>
    <w:p w14:paraId="44E94B0C" w14:textId="0D0C01E1" w:rsidR="001B1933" w:rsidRPr="001B1933" w:rsidRDefault="001B1933" w:rsidP="001B1933">
      <w:pPr>
        <w:spacing w:after="0" w:line="240" w:lineRule="auto"/>
        <w:jc w:val="both"/>
        <w:rPr>
          <w:rFonts w:ascii="Times New Roman" w:eastAsia="Times New Roman" w:hAnsi="Times New Roman" w:cs="Times New Roman"/>
        </w:rPr>
      </w:pPr>
      <w:r w:rsidRPr="001B1933">
        <w:rPr>
          <w:rFonts w:ascii="Times New Roman" w:eastAsia="Times New Roman" w:hAnsi="Times New Roman" w:cs="Times New Roman"/>
          <w:b/>
        </w:rPr>
        <w:t>There are several key areas where there are important ongoing reforms that should pay dividends in the years to come.</w:t>
      </w:r>
      <w:r w:rsidRPr="001B1933">
        <w:rPr>
          <w:rFonts w:ascii="Times New Roman" w:eastAsia="Times New Roman" w:hAnsi="Times New Roman" w:cs="Times New Roman"/>
        </w:rPr>
        <w:t xml:space="preserve"> First, access to credit in Bhutan is improving due to the expansion of the scope of collateralizable assets and the deepening of the credit bureaus.  Second, the National Land Commission, a competent and responsible public agency managing land administration, has made progress in terms of land </w:t>
      </w:r>
      <w:r w:rsidR="00D82DBF">
        <w:rPr>
          <w:rFonts w:ascii="Times New Roman" w:eastAsia="Times New Roman" w:hAnsi="Times New Roman" w:cs="Times New Roman"/>
        </w:rPr>
        <w:t>registration and o</w:t>
      </w:r>
      <w:r w:rsidRPr="001B1933">
        <w:rPr>
          <w:rFonts w:ascii="Times New Roman" w:eastAsia="Times New Roman" w:hAnsi="Times New Roman" w:cs="Times New Roman"/>
        </w:rPr>
        <w:t xml:space="preserve">nline portals. </w:t>
      </w:r>
      <w:r w:rsidR="001720A6" w:rsidRPr="001720A6">
        <w:rPr>
          <w:rFonts w:ascii="Times New Roman" w:eastAsia="Times New Roman" w:hAnsi="Times New Roman" w:cs="Times New Roman"/>
        </w:rPr>
        <w:t>According to the National Land Commission (NLC), the average days to register property declined from 54 days in 2016 to 42 days in 2018</w:t>
      </w:r>
      <w:r w:rsidR="00D82DBF">
        <w:rPr>
          <w:rFonts w:ascii="Times New Roman" w:eastAsia="Times New Roman" w:hAnsi="Times New Roman" w:cs="Times New Roman"/>
        </w:rPr>
        <w:t>. F</w:t>
      </w:r>
      <w:r w:rsidRPr="001B1933">
        <w:rPr>
          <w:rFonts w:ascii="Times New Roman" w:eastAsia="Times New Roman" w:hAnsi="Times New Roman" w:cs="Times New Roman"/>
        </w:rPr>
        <w:t>inally, recent Government attempts to streamline regulations and dismantle administrative complexities should help reduce transactions costs for private operators.</w:t>
      </w:r>
    </w:p>
    <w:p w14:paraId="44F0E8DF" w14:textId="77777777" w:rsidR="001B1933" w:rsidRPr="001B1933" w:rsidRDefault="001B1933" w:rsidP="001B1933">
      <w:pPr>
        <w:spacing w:after="0" w:line="240" w:lineRule="auto"/>
        <w:jc w:val="both"/>
        <w:rPr>
          <w:rFonts w:ascii="Times New Roman" w:eastAsia="Times New Roman" w:hAnsi="Times New Roman" w:cs="Times New Roman"/>
        </w:rPr>
      </w:pPr>
    </w:p>
    <w:p w14:paraId="692280DC" w14:textId="21CAB782" w:rsidR="001B1933" w:rsidRPr="001B1933" w:rsidRDefault="001B1933" w:rsidP="001B1933">
      <w:pPr>
        <w:spacing w:after="0" w:line="240" w:lineRule="auto"/>
        <w:jc w:val="both"/>
        <w:rPr>
          <w:rFonts w:ascii="Times New Roman" w:eastAsia="Times New Roman" w:hAnsi="Times New Roman" w:cs="Times New Roman"/>
        </w:rPr>
      </w:pPr>
      <w:r w:rsidRPr="001B1933">
        <w:rPr>
          <w:rFonts w:ascii="Times New Roman" w:eastAsia="Times New Roman" w:hAnsi="Times New Roman" w:cs="Times New Roman"/>
          <w:b/>
        </w:rPr>
        <w:t>On top of these areas, Bhutan’s business climate remains constrained by imperfections in factor markets, limited access to product markets, and state dominance.</w:t>
      </w:r>
      <w:r w:rsidRPr="001B1933">
        <w:rPr>
          <w:rFonts w:ascii="Times New Roman" w:eastAsia="Times New Roman" w:hAnsi="Times New Roman" w:cs="Times New Roman"/>
        </w:rPr>
        <w:t xml:space="preserve"> </w:t>
      </w:r>
      <w:r w:rsidR="00C7043C">
        <w:rPr>
          <w:rFonts w:ascii="Times New Roman" w:eastAsia="Times New Roman" w:hAnsi="Times New Roman" w:cs="Times New Roman"/>
        </w:rPr>
        <w:t xml:space="preserve">Factor imperfections include an improperly functioning land market, constrained credit markets, and geographical challenges for labor mobility. </w:t>
      </w:r>
      <w:bookmarkStart w:id="0" w:name="_GoBack"/>
      <w:bookmarkEnd w:id="0"/>
      <w:r w:rsidRPr="001B1933">
        <w:rPr>
          <w:rFonts w:ascii="Times New Roman" w:eastAsia="Times New Roman" w:hAnsi="Times New Roman" w:cs="Times New Roman"/>
        </w:rPr>
        <w:t xml:space="preserve">Driven by the capital-intensive hydropower sector, the country achieved impressive growth rates, but created few jobs. The public sector has the capacity to absorb only about 1,000 graduates per year. The 2017 Investment Climate Assessment (ICA) survey revealed that employment remains concentrated in agriculture and the public sector, and that many firms are struggling to grow due to obstacles that hinder investment, productivity, and international trade. Limited access to finance — caused by both supply- and demand-side factors — constrains the growth of firms, especially small firms. </w:t>
      </w:r>
      <w:r w:rsidR="0084164B">
        <w:rPr>
          <w:rFonts w:ascii="Times New Roman" w:eastAsia="Times New Roman" w:hAnsi="Times New Roman" w:cs="Times New Roman"/>
        </w:rPr>
        <w:t xml:space="preserve"> </w:t>
      </w:r>
    </w:p>
    <w:p w14:paraId="6BB66D8F" w14:textId="77777777" w:rsidR="001B1933" w:rsidRPr="001B1933" w:rsidRDefault="001B1933" w:rsidP="001B1933">
      <w:pPr>
        <w:spacing w:after="0" w:line="240" w:lineRule="auto"/>
        <w:jc w:val="both"/>
        <w:rPr>
          <w:rFonts w:ascii="Times New Roman" w:eastAsia="Times New Roman" w:hAnsi="Times New Roman" w:cs="Times New Roman"/>
        </w:rPr>
      </w:pPr>
    </w:p>
    <w:p w14:paraId="5095E788" w14:textId="33CB6703" w:rsidR="001B1933" w:rsidRPr="001B1933" w:rsidRDefault="001B1933" w:rsidP="001B1933">
      <w:pPr>
        <w:spacing w:after="0" w:line="240" w:lineRule="auto"/>
        <w:jc w:val="both"/>
        <w:rPr>
          <w:rFonts w:ascii="Times New Roman" w:eastAsia="Times New Roman" w:hAnsi="Times New Roman" w:cs="Times New Roman"/>
        </w:rPr>
      </w:pPr>
      <w:r w:rsidRPr="001B1933">
        <w:rPr>
          <w:rFonts w:ascii="Times New Roman" w:eastAsia="Times New Roman" w:hAnsi="Times New Roman" w:cs="Times New Roman"/>
          <w:b/>
        </w:rPr>
        <w:t xml:space="preserve">The Bank Group, together with IFC, has </w:t>
      </w:r>
      <w:r w:rsidR="002A2300">
        <w:rPr>
          <w:rFonts w:ascii="Times New Roman" w:eastAsia="Times New Roman" w:hAnsi="Times New Roman" w:cs="Times New Roman"/>
          <w:b/>
        </w:rPr>
        <w:t xml:space="preserve">started working with the new Government team responsible for DB reforms. </w:t>
      </w:r>
      <w:r w:rsidR="002A2300" w:rsidRPr="002A2300">
        <w:rPr>
          <w:rFonts w:ascii="Times New Roman" w:eastAsia="Times New Roman" w:hAnsi="Times New Roman" w:cs="Times New Roman"/>
        </w:rPr>
        <w:t xml:space="preserve">In 2019, a new Government has committed to improving Bhutan DB reforms and set up a special committee. </w:t>
      </w:r>
      <w:r w:rsidRPr="002A2300">
        <w:rPr>
          <w:rFonts w:ascii="Times New Roman" w:eastAsia="Times New Roman" w:hAnsi="Times New Roman" w:cs="Times New Roman"/>
        </w:rPr>
        <w:t xml:space="preserve">The focus has been on ways to </w:t>
      </w:r>
      <w:r w:rsidR="002A2300">
        <w:rPr>
          <w:rFonts w:ascii="Times New Roman" w:eastAsia="Times New Roman" w:hAnsi="Times New Roman" w:cs="Times New Roman"/>
        </w:rPr>
        <w:t xml:space="preserve">set up businesses, improve construction permits, </w:t>
      </w:r>
      <w:r w:rsidRPr="002A2300">
        <w:rPr>
          <w:rFonts w:ascii="Times New Roman" w:eastAsia="Times New Roman" w:hAnsi="Times New Roman" w:cs="Times New Roman"/>
        </w:rPr>
        <w:t xml:space="preserve">improve credit bureaus, </w:t>
      </w:r>
      <w:r w:rsidR="0084164B" w:rsidRPr="002A2300">
        <w:rPr>
          <w:rFonts w:ascii="Times New Roman" w:eastAsia="Times New Roman" w:hAnsi="Times New Roman" w:cs="Times New Roman"/>
        </w:rPr>
        <w:t xml:space="preserve">ensure better land registration, and </w:t>
      </w:r>
      <w:r w:rsidR="002A2300">
        <w:rPr>
          <w:rFonts w:ascii="Times New Roman" w:eastAsia="Times New Roman" w:hAnsi="Times New Roman" w:cs="Times New Roman"/>
        </w:rPr>
        <w:t xml:space="preserve">protect minority investors. The </w:t>
      </w:r>
      <w:r w:rsidRPr="001B1933">
        <w:rPr>
          <w:rFonts w:ascii="Times New Roman" w:eastAsia="Times New Roman" w:hAnsi="Times New Roman" w:cs="Times New Roman"/>
        </w:rPr>
        <w:t>Bank</w:t>
      </w:r>
      <w:r w:rsidR="002A2300">
        <w:rPr>
          <w:rFonts w:ascii="Times New Roman" w:eastAsia="Times New Roman" w:hAnsi="Times New Roman" w:cs="Times New Roman"/>
        </w:rPr>
        <w:t xml:space="preserve">/IFC team is working in close collaboration with this new team and providing relevant international experience and support. </w:t>
      </w:r>
      <w:r w:rsidRPr="001B1933">
        <w:rPr>
          <w:rFonts w:ascii="Times New Roman" w:eastAsia="Times New Roman" w:hAnsi="Times New Roman" w:cs="Times New Roman"/>
        </w:rPr>
        <w:t xml:space="preserve"> </w:t>
      </w:r>
      <w:r w:rsidR="002A2300">
        <w:rPr>
          <w:rFonts w:ascii="Times New Roman" w:eastAsia="Times New Roman" w:hAnsi="Times New Roman" w:cs="Times New Roman"/>
        </w:rPr>
        <w:t xml:space="preserve">  </w:t>
      </w:r>
    </w:p>
    <w:p w14:paraId="00B88CD5" w14:textId="77777777" w:rsidR="001B1933" w:rsidRPr="001B1933" w:rsidRDefault="001B1933" w:rsidP="00F36AC8">
      <w:pPr>
        <w:pStyle w:val="Default"/>
        <w:jc w:val="both"/>
        <w:rPr>
          <w:b/>
          <w:sz w:val="22"/>
          <w:szCs w:val="22"/>
        </w:rPr>
      </w:pPr>
    </w:p>
    <w:p w14:paraId="4AEEE5C0" w14:textId="23D160B7" w:rsidR="00947CB4" w:rsidRDefault="001B1933" w:rsidP="00947CB4">
      <w:pPr>
        <w:spacing w:after="0" w:line="240" w:lineRule="auto"/>
        <w:jc w:val="both"/>
        <w:rPr>
          <w:rFonts w:ascii="Times New Roman" w:hAnsi="Times New Roman" w:cs="Times New Roman"/>
        </w:rPr>
      </w:pPr>
      <w:r>
        <w:rPr>
          <w:rFonts w:ascii="Times New Roman" w:hAnsi="Times New Roman" w:cs="Times New Roman"/>
        </w:rPr>
        <w:t xml:space="preserve"> </w:t>
      </w:r>
    </w:p>
    <w:p w14:paraId="32781CF4" w14:textId="44FB99A0" w:rsidR="000E158D" w:rsidRDefault="000E158D" w:rsidP="00947CB4">
      <w:pPr>
        <w:spacing w:after="0" w:line="240" w:lineRule="auto"/>
        <w:jc w:val="both"/>
        <w:rPr>
          <w:rFonts w:ascii="Times New Roman" w:hAnsi="Times New Roman" w:cs="Times New Roman"/>
        </w:rPr>
      </w:pPr>
    </w:p>
    <w:p w14:paraId="034178EE" w14:textId="77777777" w:rsidR="000E158D" w:rsidRDefault="000E158D" w:rsidP="00947CB4">
      <w:pPr>
        <w:spacing w:after="0" w:line="240" w:lineRule="auto"/>
        <w:jc w:val="both"/>
        <w:rPr>
          <w:rFonts w:ascii="Times New Roman" w:hAnsi="Times New Roman" w:cs="Times New Roman"/>
        </w:rPr>
      </w:pPr>
    </w:p>
    <w:p w14:paraId="7268318E" w14:textId="77777777" w:rsidR="0084164B" w:rsidRDefault="0084164B" w:rsidP="00947CB4">
      <w:pPr>
        <w:spacing w:after="0" w:line="240" w:lineRule="auto"/>
        <w:jc w:val="both"/>
        <w:rPr>
          <w:rFonts w:ascii="Times New Roman" w:hAnsi="Times New Roman" w:cs="Times New Roman"/>
        </w:rPr>
      </w:pPr>
    </w:p>
    <w:p w14:paraId="612089CF" w14:textId="142728A3" w:rsidR="00306EE7" w:rsidRPr="00D876E0" w:rsidRDefault="00306EE7" w:rsidP="00306EE7">
      <w:pPr>
        <w:spacing w:after="0" w:line="240" w:lineRule="auto"/>
        <w:jc w:val="both"/>
        <w:rPr>
          <w:rFonts w:ascii="Andes ExtraLight" w:eastAsiaTheme="majorEastAsia" w:hAnsi="Andes ExtraLight" w:cstheme="majorBidi"/>
          <w:b/>
          <w:color w:val="4472C4" w:themeColor="accent1"/>
          <w:sz w:val="26"/>
          <w:szCs w:val="26"/>
        </w:rPr>
      </w:pPr>
      <w:r w:rsidRPr="00D876E0">
        <w:rPr>
          <w:rFonts w:ascii="Andes ExtraLight" w:eastAsiaTheme="majorEastAsia" w:hAnsi="Andes ExtraLight" w:cstheme="majorBidi"/>
          <w:b/>
          <w:color w:val="4472C4" w:themeColor="accent1"/>
          <w:sz w:val="26"/>
          <w:szCs w:val="26"/>
        </w:rPr>
        <w:t>Policy Recommendations</w:t>
      </w:r>
    </w:p>
    <w:p w14:paraId="3853C768" w14:textId="77777777" w:rsidR="00306EE7" w:rsidRPr="004470F1" w:rsidRDefault="00306EE7" w:rsidP="00306EE7">
      <w:pPr>
        <w:spacing w:after="0" w:line="240" w:lineRule="auto"/>
        <w:jc w:val="both"/>
        <w:rPr>
          <w:rFonts w:cs="Times New Roman"/>
          <w:b/>
          <w:color w:val="4472C4" w:themeColor="accent1"/>
        </w:rPr>
      </w:pPr>
    </w:p>
    <w:p w14:paraId="0115A844" w14:textId="77777777" w:rsidR="00306EE7" w:rsidRPr="00714309" w:rsidRDefault="00306EE7" w:rsidP="00306EE7">
      <w:pPr>
        <w:spacing w:after="0" w:line="240" w:lineRule="auto"/>
        <w:jc w:val="both"/>
        <w:rPr>
          <w:rFonts w:ascii="Times New Roman" w:hAnsi="Times New Roman" w:cs="Times New Roman"/>
          <w:b/>
        </w:rPr>
      </w:pPr>
      <w:r w:rsidRPr="00714309">
        <w:rPr>
          <w:rFonts w:ascii="Times New Roman" w:hAnsi="Times New Roman" w:cs="Times New Roman"/>
          <w:b/>
        </w:rPr>
        <w:t>To address these issues, in the short term, the government needs to:</w:t>
      </w:r>
    </w:p>
    <w:p w14:paraId="696CD799" w14:textId="0FD75347" w:rsidR="00D23415" w:rsidRDefault="00D23415" w:rsidP="00714309">
      <w:pPr>
        <w:pStyle w:val="Default"/>
        <w:numPr>
          <w:ilvl w:val="0"/>
          <w:numId w:val="6"/>
        </w:numPr>
        <w:jc w:val="both"/>
        <w:rPr>
          <w:sz w:val="22"/>
          <w:szCs w:val="22"/>
        </w:rPr>
      </w:pPr>
      <w:r>
        <w:rPr>
          <w:sz w:val="22"/>
          <w:szCs w:val="22"/>
        </w:rPr>
        <w:t xml:space="preserve">Ensure </w:t>
      </w:r>
      <w:r w:rsidR="00D82DBF">
        <w:rPr>
          <w:sz w:val="22"/>
          <w:szCs w:val="22"/>
        </w:rPr>
        <w:t xml:space="preserve">regular meetings of Bhutan Private Sector Development Committee, entrusted with the Doing Business reform agenda  </w:t>
      </w:r>
    </w:p>
    <w:p w14:paraId="4E7FD776" w14:textId="53049148" w:rsidR="00827672" w:rsidRPr="00827672" w:rsidRDefault="004479E9" w:rsidP="00827672">
      <w:pPr>
        <w:pStyle w:val="Default"/>
        <w:numPr>
          <w:ilvl w:val="0"/>
          <w:numId w:val="6"/>
        </w:numPr>
        <w:jc w:val="both"/>
        <w:rPr>
          <w:sz w:val="22"/>
          <w:szCs w:val="22"/>
        </w:rPr>
      </w:pPr>
      <w:r>
        <w:rPr>
          <w:sz w:val="22"/>
          <w:szCs w:val="22"/>
        </w:rPr>
        <w:t xml:space="preserve">Ensure interagency coordination </w:t>
      </w:r>
      <w:r w:rsidR="00D82DBF">
        <w:rPr>
          <w:sz w:val="22"/>
          <w:szCs w:val="22"/>
        </w:rPr>
        <w:t xml:space="preserve">between technical team and concerned ministries, including RMA, MOEA, NLC, and Ministry of Energy.  </w:t>
      </w:r>
    </w:p>
    <w:p w14:paraId="7267C2D6" w14:textId="2FB8459E" w:rsidR="003253C1" w:rsidRDefault="0063342E" w:rsidP="003253C1">
      <w:pPr>
        <w:pStyle w:val="Default"/>
        <w:numPr>
          <w:ilvl w:val="0"/>
          <w:numId w:val="6"/>
        </w:numPr>
        <w:jc w:val="both"/>
        <w:rPr>
          <w:color w:val="auto"/>
          <w:sz w:val="22"/>
          <w:szCs w:val="22"/>
        </w:rPr>
      </w:pPr>
      <w:r w:rsidRPr="0063342E">
        <w:rPr>
          <w:color w:val="auto"/>
          <w:sz w:val="22"/>
          <w:szCs w:val="22"/>
        </w:rPr>
        <w:t>Make property registration electronic and online.</w:t>
      </w:r>
    </w:p>
    <w:p w14:paraId="4B538A73" w14:textId="6A829AB1" w:rsidR="0063342E" w:rsidRPr="003253C1" w:rsidRDefault="0063342E" w:rsidP="003253C1">
      <w:pPr>
        <w:pStyle w:val="Default"/>
        <w:numPr>
          <w:ilvl w:val="0"/>
          <w:numId w:val="6"/>
        </w:numPr>
        <w:jc w:val="both"/>
        <w:rPr>
          <w:color w:val="auto"/>
          <w:sz w:val="22"/>
          <w:szCs w:val="22"/>
        </w:rPr>
      </w:pPr>
      <w:r w:rsidRPr="00C176FE">
        <w:rPr>
          <w:bCs/>
        </w:rPr>
        <w:t>Ensure that the new collateral registry is in line with international best practices.</w:t>
      </w:r>
    </w:p>
    <w:p w14:paraId="1A3A008D" w14:textId="77777777" w:rsidR="003253C1" w:rsidRPr="004479E9" w:rsidRDefault="003253C1" w:rsidP="003253C1">
      <w:pPr>
        <w:pStyle w:val="Default"/>
        <w:jc w:val="both"/>
        <w:rPr>
          <w:color w:val="auto"/>
          <w:sz w:val="22"/>
          <w:szCs w:val="22"/>
        </w:rPr>
      </w:pPr>
    </w:p>
    <w:p w14:paraId="2778457B" w14:textId="77777777" w:rsidR="00306EE7" w:rsidRPr="00714309" w:rsidRDefault="00306EE7" w:rsidP="00306EE7">
      <w:pPr>
        <w:spacing w:after="0" w:line="240" w:lineRule="auto"/>
        <w:jc w:val="both"/>
        <w:rPr>
          <w:rFonts w:ascii="Times New Roman" w:hAnsi="Times New Roman" w:cs="Times New Roman"/>
          <w:b/>
        </w:rPr>
      </w:pPr>
      <w:r w:rsidRPr="00714309">
        <w:rPr>
          <w:rFonts w:ascii="Times New Roman" w:hAnsi="Times New Roman" w:cs="Times New Roman"/>
          <w:b/>
        </w:rPr>
        <w:t>In the medium to long term, the government needs to:</w:t>
      </w:r>
    </w:p>
    <w:p w14:paraId="46EB6538" w14:textId="6B411BC4" w:rsidR="000238AE" w:rsidRDefault="0063342E" w:rsidP="00714309">
      <w:pPr>
        <w:pStyle w:val="Default"/>
        <w:numPr>
          <w:ilvl w:val="0"/>
          <w:numId w:val="6"/>
        </w:numPr>
        <w:jc w:val="both"/>
        <w:rPr>
          <w:sz w:val="22"/>
          <w:szCs w:val="22"/>
        </w:rPr>
      </w:pPr>
      <w:r>
        <w:rPr>
          <w:sz w:val="22"/>
          <w:szCs w:val="22"/>
        </w:rPr>
        <w:t xml:space="preserve">Ensure long-term institutional structure for Doing Business reform program </w:t>
      </w:r>
    </w:p>
    <w:p w14:paraId="71B1CDF3" w14:textId="13A11A40" w:rsidR="0084164B" w:rsidRPr="0084164B" w:rsidRDefault="0063342E" w:rsidP="0084164B">
      <w:pPr>
        <w:pStyle w:val="Default"/>
        <w:numPr>
          <w:ilvl w:val="0"/>
          <w:numId w:val="6"/>
        </w:numPr>
        <w:jc w:val="both"/>
        <w:rPr>
          <w:sz w:val="22"/>
          <w:szCs w:val="22"/>
        </w:rPr>
      </w:pPr>
      <w:r w:rsidRPr="0084164B">
        <w:rPr>
          <w:sz w:val="22"/>
          <w:szCs w:val="22"/>
        </w:rPr>
        <w:t>Amend Companies Act to ensure greater legislative protection for minority investors</w:t>
      </w:r>
      <w:r w:rsidR="0084164B" w:rsidRPr="0084164B">
        <w:rPr>
          <w:sz w:val="22"/>
          <w:szCs w:val="22"/>
        </w:rPr>
        <w:t xml:space="preserve"> including: </w:t>
      </w:r>
      <w:r w:rsidR="0084164B">
        <w:t>(a) corporate governance rules and regulations; (b) corporate social responsibility (CSR) guideline; are (c) procedural regulation on merger and acquisition (M&amp;A).</w:t>
      </w:r>
    </w:p>
    <w:p w14:paraId="05E6DE44" w14:textId="77777777" w:rsidR="00947D01" w:rsidRPr="00947D01" w:rsidRDefault="006D24F0" w:rsidP="001924FB">
      <w:pPr>
        <w:pStyle w:val="Default"/>
        <w:numPr>
          <w:ilvl w:val="0"/>
          <w:numId w:val="6"/>
        </w:numPr>
        <w:jc w:val="both"/>
        <w:rPr>
          <w:rFonts w:ascii="Calibri" w:eastAsia="Times New Roman" w:hAnsi="Calibri" w:cs="Calibri"/>
          <w:sz w:val="32"/>
          <w:szCs w:val="32"/>
        </w:rPr>
      </w:pPr>
      <w:r>
        <w:t>Set up a corporate dispute settlement bod</w:t>
      </w:r>
      <w:r w:rsidR="00947D01">
        <w:t>y</w:t>
      </w:r>
    </w:p>
    <w:p w14:paraId="3B301304" w14:textId="569DFC5A" w:rsidR="00947D01" w:rsidRPr="00947D01" w:rsidRDefault="0063342E" w:rsidP="001924FB">
      <w:pPr>
        <w:pStyle w:val="Default"/>
        <w:numPr>
          <w:ilvl w:val="0"/>
          <w:numId w:val="6"/>
        </w:numPr>
        <w:jc w:val="both"/>
        <w:rPr>
          <w:rFonts w:ascii="Calibri" w:eastAsia="Times New Roman" w:hAnsi="Calibri" w:cs="Calibri"/>
          <w:sz w:val="32"/>
          <w:szCs w:val="32"/>
        </w:rPr>
        <w:sectPr w:rsidR="00947D01" w:rsidRPr="00947D01" w:rsidSect="00947D01">
          <w:footerReference w:type="default" r:id="rId12"/>
          <w:pgSz w:w="12240" w:h="16340"/>
          <w:pgMar w:top="1008" w:right="1440" w:bottom="1008" w:left="1440" w:header="720" w:footer="720" w:gutter="0"/>
          <w:cols w:space="720"/>
          <w:noEndnote/>
          <w:docGrid w:linePitch="299"/>
        </w:sectPr>
      </w:pPr>
      <w:r w:rsidRPr="00947D01">
        <w:rPr>
          <w:sz w:val="22"/>
          <w:szCs w:val="22"/>
        </w:rPr>
        <w:t xml:space="preserve">Coordinate with Bhutan Development Power Board for better electricity access for companies </w:t>
      </w:r>
    </w:p>
    <w:tbl>
      <w:tblPr>
        <w:tblW w:w="13720" w:type="dxa"/>
        <w:tblLook w:val="04A0" w:firstRow="1" w:lastRow="0" w:firstColumn="1" w:lastColumn="0" w:noHBand="0" w:noVBand="1"/>
      </w:tblPr>
      <w:tblGrid>
        <w:gridCol w:w="3980"/>
        <w:gridCol w:w="4300"/>
        <w:gridCol w:w="980"/>
        <w:gridCol w:w="1900"/>
        <w:gridCol w:w="2560"/>
      </w:tblGrid>
      <w:tr w:rsidR="00947D01" w:rsidRPr="00947D01" w14:paraId="5334A890" w14:textId="77777777" w:rsidTr="00947D01">
        <w:trPr>
          <w:trHeight w:val="420"/>
        </w:trPr>
        <w:tc>
          <w:tcPr>
            <w:tcW w:w="8280" w:type="dxa"/>
            <w:gridSpan w:val="2"/>
            <w:tcBorders>
              <w:top w:val="nil"/>
              <w:left w:val="nil"/>
              <w:bottom w:val="nil"/>
              <w:right w:val="nil"/>
            </w:tcBorders>
            <w:shd w:val="clear" w:color="auto" w:fill="auto"/>
            <w:noWrap/>
            <w:vAlign w:val="center"/>
            <w:hideMark/>
          </w:tcPr>
          <w:p w14:paraId="7E4497FD" w14:textId="11EBCB25" w:rsidR="00947D01" w:rsidRPr="00947D01" w:rsidRDefault="00947D01" w:rsidP="00947D01">
            <w:pPr>
              <w:spacing w:after="0" w:line="240" w:lineRule="auto"/>
              <w:rPr>
                <w:rFonts w:ascii="Calibri" w:eastAsia="Times New Roman" w:hAnsi="Calibri" w:cs="Calibri"/>
                <w:b/>
                <w:color w:val="000000"/>
                <w:sz w:val="20"/>
                <w:szCs w:val="20"/>
              </w:rPr>
            </w:pPr>
            <w:r w:rsidRPr="00947D01">
              <w:rPr>
                <w:rFonts w:ascii="Calibri" w:eastAsia="Times New Roman" w:hAnsi="Calibri" w:cs="Calibri"/>
                <w:b/>
                <w:color w:val="000000"/>
                <w:sz w:val="20"/>
                <w:szCs w:val="20"/>
              </w:rPr>
              <w:lastRenderedPageBreak/>
              <w:t xml:space="preserve">Doing Business Reforms in Bhutan </w:t>
            </w:r>
            <w:proofErr w:type="gramStart"/>
            <w:r w:rsidRPr="00947D01">
              <w:rPr>
                <w:rFonts w:ascii="Calibri" w:eastAsia="Times New Roman" w:hAnsi="Calibri" w:cs="Calibri"/>
                <w:b/>
                <w:color w:val="000000"/>
                <w:sz w:val="20"/>
                <w:szCs w:val="20"/>
              </w:rPr>
              <w:t xml:space="preserve">- </w:t>
            </w:r>
            <w:r w:rsidR="00355143">
              <w:rPr>
                <w:rFonts w:ascii="Calibri" w:eastAsia="Times New Roman" w:hAnsi="Calibri" w:cs="Calibri"/>
                <w:b/>
                <w:color w:val="000000"/>
                <w:sz w:val="20"/>
                <w:szCs w:val="20"/>
              </w:rPr>
              <w:t xml:space="preserve"> Draft</w:t>
            </w:r>
            <w:proofErr w:type="gramEnd"/>
            <w:r w:rsidR="00355143">
              <w:rPr>
                <w:rFonts w:ascii="Calibri" w:eastAsia="Times New Roman" w:hAnsi="Calibri" w:cs="Calibri"/>
                <w:b/>
                <w:color w:val="000000"/>
                <w:sz w:val="20"/>
                <w:szCs w:val="20"/>
              </w:rPr>
              <w:t xml:space="preserve"> </w:t>
            </w:r>
            <w:r w:rsidRPr="00947D01">
              <w:rPr>
                <w:rFonts w:ascii="Calibri" w:eastAsia="Times New Roman" w:hAnsi="Calibri" w:cs="Calibri"/>
                <w:b/>
                <w:color w:val="000000"/>
                <w:sz w:val="20"/>
                <w:szCs w:val="20"/>
              </w:rPr>
              <w:t>Action Plan</w:t>
            </w:r>
          </w:p>
        </w:tc>
        <w:tc>
          <w:tcPr>
            <w:tcW w:w="980" w:type="dxa"/>
            <w:tcBorders>
              <w:top w:val="nil"/>
              <w:left w:val="nil"/>
              <w:bottom w:val="nil"/>
              <w:right w:val="nil"/>
            </w:tcBorders>
            <w:shd w:val="clear" w:color="000000" w:fill="FFFFFF"/>
            <w:noWrap/>
            <w:vAlign w:val="center"/>
            <w:hideMark/>
          </w:tcPr>
          <w:p w14:paraId="2887BC0C"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nil"/>
              <w:right w:val="nil"/>
            </w:tcBorders>
            <w:shd w:val="clear" w:color="auto" w:fill="auto"/>
            <w:noWrap/>
            <w:vAlign w:val="center"/>
            <w:hideMark/>
          </w:tcPr>
          <w:p w14:paraId="7A45EB01"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p>
        </w:tc>
        <w:tc>
          <w:tcPr>
            <w:tcW w:w="2560" w:type="dxa"/>
            <w:tcBorders>
              <w:top w:val="nil"/>
              <w:left w:val="nil"/>
              <w:bottom w:val="nil"/>
              <w:right w:val="nil"/>
            </w:tcBorders>
            <w:shd w:val="clear" w:color="000000" w:fill="FFC000"/>
            <w:noWrap/>
            <w:vAlign w:val="center"/>
            <w:hideMark/>
          </w:tcPr>
          <w:p w14:paraId="67556C9D" w14:textId="77777777" w:rsidR="00947D01" w:rsidRPr="00947D01" w:rsidRDefault="00947D01" w:rsidP="00947D01">
            <w:pPr>
              <w:spacing w:after="0" w:line="240" w:lineRule="auto"/>
              <w:jc w:val="right"/>
              <w:rPr>
                <w:rFonts w:ascii="Calibri" w:eastAsia="Times New Roman" w:hAnsi="Calibri" w:cs="Calibri"/>
                <w:i/>
                <w:iCs/>
                <w:color w:val="000000"/>
                <w:sz w:val="20"/>
                <w:szCs w:val="20"/>
              </w:rPr>
            </w:pPr>
            <w:r w:rsidRPr="00947D01">
              <w:rPr>
                <w:rFonts w:ascii="Calibri" w:eastAsia="Times New Roman" w:hAnsi="Calibri" w:cs="Calibri"/>
                <w:i/>
                <w:iCs/>
                <w:color w:val="000000"/>
                <w:sz w:val="20"/>
                <w:szCs w:val="20"/>
              </w:rPr>
              <w:t>10-May-19</w:t>
            </w:r>
          </w:p>
        </w:tc>
      </w:tr>
      <w:tr w:rsidR="00947D01" w:rsidRPr="00947D01" w14:paraId="0C717238" w14:textId="77777777" w:rsidTr="00947D01">
        <w:trPr>
          <w:trHeight w:val="300"/>
        </w:trPr>
        <w:tc>
          <w:tcPr>
            <w:tcW w:w="3980" w:type="dxa"/>
            <w:tcBorders>
              <w:top w:val="nil"/>
              <w:left w:val="nil"/>
              <w:bottom w:val="nil"/>
              <w:right w:val="nil"/>
            </w:tcBorders>
            <w:shd w:val="clear" w:color="auto" w:fill="auto"/>
            <w:vAlign w:val="center"/>
            <w:hideMark/>
          </w:tcPr>
          <w:p w14:paraId="26337AE0" w14:textId="77777777" w:rsidR="00947D01" w:rsidRPr="00947D01" w:rsidRDefault="00947D01" w:rsidP="00947D01">
            <w:pPr>
              <w:spacing w:after="0" w:line="240" w:lineRule="auto"/>
              <w:jc w:val="right"/>
              <w:rPr>
                <w:rFonts w:ascii="Calibri" w:eastAsia="Times New Roman" w:hAnsi="Calibri" w:cs="Calibri"/>
                <w:b/>
                <w:i/>
                <w:iCs/>
                <w:color w:val="000000"/>
                <w:sz w:val="20"/>
                <w:szCs w:val="20"/>
              </w:rPr>
            </w:pPr>
          </w:p>
        </w:tc>
        <w:tc>
          <w:tcPr>
            <w:tcW w:w="4300" w:type="dxa"/>
            <w:tcBorders>
              <w:top w:val="nil"/>
              <w:left w:val="nil"/>
              <w:bottom w:val="nil"/>
              <w:right w:val="nil"/>
            </w:tcBorders>
            <w:shd w:val="clear" w:color="auto" w:fill="auto"/>
            <w:vAlign w:val="center"/>
            <w:hideMark/>
          </w:tcPr>
          <w:p w14:paraId="1FFD9FB2" w14:textId="77777777" w:rsidR="00947D01" w:rsidRPr="00947D01" w:rsidRDefault="00947D01" w:rsidP="00947D01">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FFFFFF"/>
            <w:vAlign w:val="center"/>
            <w:hideMark/>
          </w:tcPr>
          <w:p w14:paraId="5FE42B9B"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nil"/>
              <w:right w:val="nil"/>
            </w:tcBorders>
            <w:shd w:val="clear" w:color="auto" w:fill="auto"/>
            <w:vAlign w:val="center"/>
            <w:hideMark/>
          </w:tcPr>
          <w:p w14:paraId="4F69BF23"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p>
        </w:tc>
        <w:tc>
          <w:tcPr>
            <w:tcW w:w="2560" w:type="dxa"/>
            <w:tcBorders>
              <w:top w:val="nil"/>
              <w:left w:val="nil"/>
              <w:bottom w:val="nil"/>
              <w:right w:val="nil"/>
            </w:tcBorders>
            <w:shd w:val="clear" w:color="auto" w:fill="auto"/>
            <w:vAlign w:val="center"/>
            <w:hideMark/>
          </w:tcPr>
          <w:p w14:paraId="26D675C9" w14:textId="77777777" w:rsidR="00947D01" w:rsidRPr="00947D01" w:rsidRDefault="00947D01" w:rsidP="00947D01">
            <w:pPr>
              <w:spacing w:after="0" w:line="240" w:lineRule="auto"/>
              <w:rPr>
                <w:rFonts w:ascii="Times New Roman" w:eastAsia="Times New Roman" w:hAnsi="Times New Roman" w:cs="Times New Roman"/>
                <w:sz w:val="20"/>
                <w:szCs w:val="20"/>
              </w:rPr>
            </w:pPr>
          </w:p>
        </w:tc>
      </w:tr>
      <w:tr w:rsidR="00947D01" w:rsidRPr="00947D01" w14:paraId="2E3E6F2E" w14:textId="77777777" w:rsidTr="00947D01">
        <w:trPr>
          <w:trHeight w:val="880"/>
        </w:trPr>
        <w:tc>
          <w:tcPr>
            <w:tcW w:w="3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378BC8" w14:textId="77777777" w:rsidR="00947D01" w:rsidRPr="00947D01" w:rsidRDefault="00947D01" w:rsidP="00947D01">
            <w:pPr>
              <w:spacing w:after="0" w:line="240" w:lineRule="auto"/>
              <w:jc w:val="center"/>
              <w:rPr>
                <w:rFonts w:ascii="Calibri" w:eastAsia="Times New Roman" w:hAnsi="Calibri" w:cs="Calibri"/>
                <w:b/>
                <w:bCs/>
                <w:color w:val="4F81BD"/>
                <w:sz w:val="20"/>
                <w:szCs w:val="20"/>
              </w:rPr>
            </w:pPr>
            <w:r w:rsidRPr="00947D01">
              <w:rPr>
                <w:rFonts w:ascii="Calibri" w:eastAsia="Times New Roman" w:hAnsi="Calibri" w:cs="Calibri"/>
                <w:b/>
                <w:bCs/>
                <w:color w:val="4F81BD"/>
                <w:sz w:val="20"/>
                <w:szCs w:val="20"/>
              </w:rPr>
              <w:t>WBG Recommendation</w:t>
            </w:r>
          </w:p>
        </w:tc>
        <w:tc>
          <w:tcPr>
            <w:tcW w:w="4300" w:type="dxa"/>
            <w:tcBorders>
              <w:top w:val="single" w:sz="8" w:space="0" w:color="auto"/>
              <w:left w:val="nil"/>
              <w:bottom w:val="single" w:sz="8" w:space="0" w:color="auto"/>
              <w:right w:val="single" w:sz="4" w:space="0" w:color="auto"/>
            </w:tcBorders>
            <w:shd w:val="clear" w:color="auto" w:fill="auto"/>
            <w:vAlign w:val="center"/>
            <w:hideMark/>
          </w:tcPr>
          <w:p w14:paraId="28FA75C3" w14:textId="77777777" w:rsidR="00947D01" w:rsidRPr="00947D01" w:rsidRDefault="00947D01" w:rsidP="00947D01">
            <w:pPr>
              <w:spacing w:after="0" w:line="240" w:lineRule="auto"/>
              <w:jc w:val="center"/>
              <w:rPr>
                <w:rFonts w:ascii="Calibri" w:eastAsia="Times New Roman" w:hAnsi="Calibri" w:cs="Calibri"/>
                <w:b/>
                <w:bCs/>
                <w:color w:val="4F81BD"/>
                <w:sz w:val="20"/>
                <w:szCs w:val="20"/>
              </w:rPr>
            </w:pPr>
            <w:r w:rsidRPr="00947D01">
              <w:rPr>
                <w:rFonts w:ascii="Calibri" w:eastAsia="Times New Roman" w:hAnsi="Calibri" w:cs="Calibri"/>
                <w:b/>
                <w:bCs/>
                <w:color w:val="4F81BD"/>
                <w:sz w:val="20"/>
                <w:szCs w:val="20"/>
              </w:rPr>
              <w:t>Action</w:t>
            </w:r>
          </w:p>
        </w:tc>
        <w:tc>
          <w:tcPr>
            <w:tcW w:w="980" w:type="dxa"/>
            <w:tcBorders>
              <w:top w:val="single" w:sz="8" w:space="0" w:color="auto"/>
              <w:left w:val="nil"/>
              <w:bottom w:val="single" w:sz="8" w:space="0" w:color="auto"/>
              <w:right w:val="single" w:sz="4" w:space="0" w:color="auto"/>
            </w:tcBorders>
            <w:shd w:val="clear" w:color="000000" w:fill="FFFFFF"/>
            <w:vAlign w:val="center"/>
            <w:hideMark/>
          </w:tcPr>
          <w:p w14:paraId="2B84884B" w14:textId="77777777" w:rsidR="00947D01" w:rsidRPr="00947D01" w:rsidRDefault="00947D01" w:rsidP="00947D01">
            <w:pPr>
              <w:spacing w:after="0" w:line="240" w:lineRule="auto"/>
              <w:jc w:val="center"/>
              <w:rPr>
                <w:rFonts w:ascii="Calibri" w:eastAsia="Times New Roman" w:hAnsi="Calibri" w:cs="Calibri"/>
                <w:b/>
                <w:bCs/>
                <w:color w:val="4F81BD"/>
                <w:sz w:val="20"/>
                <w:szCs w:val="20"/>
              </w:rPr>
            </w:pPr>
            <w:r w:rsidRPr="00947D01">
              <w:rPr>
                <w:rFonts w:ascii="Calibri" w:eastAsia="Times New Roman" w:hAnsi="Calibri" w:cs="Calibri"/>
                <w:b/>
                <w:bCs/>
                <w:color w:val="4F81BD"/>
                <w:sz w:val="20"/>
                <w:szCs w:val="20"/>
              </w:rPr>
              <w:t>UPDATE May 2019</w:t>
            </w:r>
          </w:p>
        </w:tc>
        <w:tc>
          <w:tcPr>
            <w:tcW w:w="1900" w:type="dxa"/>
            <w:tcBorders>
              <w:top w:val="single" w:sz="8" w:space="0" w:color="auto"/>
              <w:left w:val="nil"/>
              <w:bottom w:val="single" w:sz="8" w:space="0" w:color="auto"/>
              <w:right w:val="single" w:sz="4" w:space="0" w:color="auto"/>
            </w:tcBorders>
            <w:shd w:val="clear" w:color="auto" w:fill="auto"/>
            <w:vAlign w:val="center"/>
            <w:hideMark/>
          </w:tcPr>
          <w:p w14:paraId="166D5F8B" w14:textId="77777777" w:rsidR="00947D01" w:rsidRPr="00947D01" w:rsidRDefault="00947D01" w:rsidP="00947D01">
            <w:pPr>
              <w:spacing w:after="0" w:line="240" w:lineRule="auto"/>
              <w:jc w:val="center"/>
              <w:rPr>
                <w:rFonts w:ascii="Calibri" w:eastAsia="Times New Roman" w:hAnsi="Calibri" w:cs="Calibri"/>
                <w:b/>
                <w:bCs/>
                <w:color w:val="4F81BD"/>
                <w:sz w:val="20"/>
                <w:szCs w:val="20"/>
              </w:rPr>
            </w:pPr>
            <w:r w:rsidRPr="00947D01">
              <w:rPr>
                <w:rFonts w:ascii="Calibri" w:eastAsia="Times New Roman" w:hAnsi="Calibri" w:cs="Calibri"/>
                <w:b/>
                <w:bCs/>
                <w:color w:val="4F81BD"/>
                <w:sz w:val="20"/>
                <w:szCs w:val="20"/>
              </w:rPr>
              <w:t>Agency responsible for implementation</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14:paraId="7CF7171B" w14:textId="77777777" w:rsidR="00947D01" w:rsidRPr="00947D01" w:rsidRDefault="00947D01" w:rsidP="00947D01">
            <w:pPr>
              <w:spacing w:after="0" w:line="240" w:lineRule="auto"/>
              <w:jc w:val="center"/>
              <w:rPr>
                <w:rFonts w:ascii="Calibri" w:eastAsia="Times New Roman" w:hAnsi="Calibri" w:cs="Calibri"/>
                <w:b/>
                <w:bCs/>
                <w:color w:val="4F81BD"/>
                <w:sz w:val="20"/>
                <w:szCs w:val="20"/>
              </w:rPr>
            </w:pPr>
            <w:r w:rsidRPr="00947D01">
              <w:rPr>
                <w:rFonts w:ascii="Calibri" w:eastAsia="Times New Roman" w:hAnsi="Calibri" w:cs="Calibri"/>
                <w:b/>
                <w:bCs/>
                <w:color w:val="4F81BD"/>
                <w:sz w:val="20"/>
                <w:szCs w:val="20"/>
              </w:rPr>
              <w:t>Comments</w:t>
            </w:r>
          </w:p>
        </w:tc>
      </w:tr>
      <w:tr w:rsidR="00947D01" w:rsidRPr="00947D01" w14:paraId="34025873" w14:textId="77777777" w:rsidTr="00947D01">
        <w:trPr>
          <w:trHeight w:val="290"/>
        </w:trPr>
        <w:tc>
          <w:tcPr>
            <w:tcW w:w="3980" w:type="dxa"/>
            <w:tcBorders>
              <w:top w:val="nil"/>
              <w:left w:val="single" w:sz="8" w:space="0" w:color="auto"/>
              <w:bottom w:val="nil"/>
              <w:right w:val="single" w:sz="8" w:space="0" w:color="auto"/>
            </w:tcBorders>
            <w:shd w:val="clear" w:color="auto" w:fill="auto"/>
            <w:vAlign w:val="center"/>
            <w:hideMark/>
          </w:tcPr>
          <w:p w14:paraId="2C3C01AB"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Starting a Business</w:t>
            </w:r>
          </w:p>
        </w:tc>
        <w:tc>
          <w:tcPr>
            <w:tcW w:w="4300" w:type="dxa"/>
            <w:tcBorders>
              <w:top w:val="nil"/>
              <w:left w:val="nil"/>
              <w:bottom w:val="single" w:sz="4" w:space="0" w:color="auto"/>
              <w:right w:val="single" w:sz="4" w:space="0" w:color="auto"/>
            </w:tcBorders>
            <w:shd w:val="clear" w:color="auto" w:fill="auto"/>
            <w:vAlign w:val="center"/>
            <w:hideMark/>
          </w:tcPr>
          <w:p w14:paraId="1518BB5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14:paraId="70D6BCC2"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7914505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nil"/>
              <w:left w:val="nil"/>
              <w:bottom w:val="single" w:sz="4" w:space="0" w:color="auto"/>
              <w:right w:val="single" w:sz="8" w:space="0" w:color="auto"/>
            </w:tcBorders>
            <w:shd w:val="clear" w:color="auto" w:fill="auto"/>
            <w:vAlign w:val="center"/>
            <w:hideMark/>
          </w:tcPr>
          <w:p w14:paraId="1B5C0396"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E034C7F" w14:textId="77777777" w:rsidTr="00947D01">
        <w:trPr>
          <w:trHeight w:val="1450"/>
        </w:trPr>
        <w:tc>
          <w:tcPr>
            <w:tcW w:w="39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9080E2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Introduce Electronic Signature Law and Electronic Transaction Law</w:t>
            </w:r>
          </w:p>
        </w:tc>
        <w:tc>
          <w:tcPr>
            <w:tcW w:w="4300" w:type="dxa"/>
            <w:tcBorders>
              <w:top w:val="nil"/>
              <w:left w:val="nil"/>
              <w:bottom w:val="single" w:sz="4" w:space="0" w:color="auto"/>
              <w:right w:val="single" w:sz="4" w:space="0" w:color="auto"/>
            </w:tcBorders>
            <w:shd w:val="clear" w:color="auto" w:fill="auto"/>
            <w:vAlign w:val="center"/>
            <w:hideMark/>
          </w:tcPr>
          <w:p w14:paraId="2513572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Perform a legislative review of the BICMA Act (2009), RMA Act, and the e-Money regulation to verify whether the digital signature and electronic payment provisions </w:t>
            </w:r>
            <w:r w:rsidRPr="00947D01">
              <w:rPr>
                <w:rFonts w:ascii="Calibri" w:eastAsia="Times New Roman" w:hAnsi="Calibri" w:cs="Calibri"/>
                <w:color w:val="000000"/>
                <w:sz w:val="20"/>
                <w:szCs w:val="20"/>
              </w:rPr>
              <w:br/>
              <w:t xml:space="preserve"> - Draft legislative changes as needed</w:t>
            </w:r>
          </w:p>
        </w:tc>
        <w:tc>
          <w:tcPr>
            <w:tcW w:w="980" w:type="dxa"/>
            <w:tcBorders>
              <w:top w:val="nil"/>
              <w:left w:val="nil"/>
              <w:bottom w:val="single" w:sz="4" w:space="0" w:color="auto"/>
              <w:right w:val="single" w:sz="4" w:space="0" w:color="auto"/>
            </w:tcBorders>
            <w:shd w:val="clear" w:color="000000" w:fill="FFFFFF"/>
            <w:vAlign w:val="center"/>
            <w:hideMark/>
          </w:tcPr>
          <w:p w14:paraId="7203C929" w14:textId="77777777" w:rsidR="00947D01" w:rsidRPr="00947D01" w:rsidRDefault="00947D01" w:rsidP="00947D01">
            <w:pPr>
              <w:spacing w:after="0" w:line="240" w:lineRule="auto"/>
              <w:jc w:val="center"/>
              <w:rPr>
                <w:rFonts w:ascii="Calibri" w:eastAsia="Times New Roman" w:hAnsi="Calibri" w:cs="Calibri"/>
                <w:color w:val="000000"/>
                <w:sz w:val="20"/>
                <w:szCs w:val="20"/>
              </w:rPr>
            </w:pPr>
            <w:r w:rsidRPr="00947D01">
              <w:rPr>
                <w:rFonts w:ascii="Calibri" w:eastAsia="Times New Roman" w:hAnsi="Calibri" w:cs="Calibri"/>
                <w:color w:val="000000"/>
                <w:sz w:val="20"/>
                <w:szCs w:val="20"/>
              </w:rPr>
              <w:t>in progress</w:t>
            </w:r>
          </w:p>
        </w:tc>
        <w:tc>
          <w:tcPr>
            <w:tcW w:w="1900" w:type="dxa"/>
            <w:tcBorders>
              <w:top w:val="nil"/>
              <w:left w:val="nil"/>
              <w:bottom w:val="single" w:sz="4" w:space="0" w:color="auto"/>
              <w:right w:val="single" w:sz="4" w:space="0" w:color="auto"/>
            </w:tcBorders>
            <w:shd w:val="clear" w:color="auto" w:fill="auto"/>
            <w:vAlign w:val="center"/>
            <w:hideMark/>
          </w:tcPr>
          <w:p w14:paraId="1649211C"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MoIC</w:t>
            </w:r>
            <w:proofErr w:type="spellEnd"/>
          </w:p>
        </w:tc>
        <w:tc>
          <w:tcPr>
            <w:tcW w:w="2560" w:type="dxa"/>
            <w:tcBorders>
              <w:top w:val="nil"/>
              <w:left w:val="nil"/>
              <w:bottom w:val="single" w:sz="4" w:space="0" w:color="auto"/>
              <w:right w:val="single" w:sz="8" w:space="0" w:color="auto"/>
            </w:tcBorders>
            <w:shd w:val="clear" w:color="auto" w:fill="auto"/>
            <w:vAlign w:val="center"/>
            <w:hideMark/>
          </w:tcPr>
          <w:p w14:paraId="0E87E25A" w14:textId="1047D289"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This work has been started but there is still much to be done. </w:t>
            </w:r>
          </w:p>
        </w:tc>
      </w:tr>
      <w:tr w:rsidR="00947D01" w:rsidRPr="00947D01" w14:paraId="36C84B55" w14:textId="77777777" w:rsidTr="00437C12">
        <w:trPr>
          <w:trHeight w:val="467"/>
        </w:trPr>
        <w:tc>
          <w:tcPr>
            <w:tcW w:w="3980" w:type="dxa"/>
            <w:vMerge/>
            <w:tcBorders>
              <w:top w:val="single" w:sz="4" w:space="0" w:color="auto"/>
              <w:left w:val="single" w:sz="8" w:space="0" w:color="auto"/>
              <w:bottom w:val="single" w:sz="4" w:space="0" w:color="auto"/>
              <w:right w:val="single" w:sz="8" w:space="0" w:color="auto"/>
            </w:tcBorders>
            <w:vAlign w:val="center"/>
            <w:hideMark/>
          </w:tcPr>
          <w:p w14:paraId="2F9A67A6"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5187180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legislation to Cabinet</w:t>
            </w:r>
          </w:p>
        </w:tc>
        <w:tc>
          <w:tcPr>
            <w:tcW w:w="980" w:type="dxa"/>
            <w:tcBorders>
              <w:top w:val="nil"/>
              <w:left w:val="nil"/>
              <w:bottom w:val="single" w:sz="4" w:space="0" w:color="auto"/>
              <w:right w:val="single" w:sz="4" w:space="0" w:color="auto"/>
            </w:tcBorders>
            <w:shd w:val="clear" w:color="000000" w:fill="FFFFFF"/>
            <w:vAlign w:val="center"/>
            <w:hideMark/>
          </w:tcPr>
          <w:p w14:paraId="46B1C4BF"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2CD5A50F"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MoIC</w:t>
            </w:r>
            <w:proofErr w:type="spellEnd"/>
          </w:p>
        </w:tc>
        <w:tc>
          <w:tcPr>
            <w:tcW w:w="2560" w:type="dxa"/>
            <w:tcBorders>
              <w:top w:val="nil"/>
              <w:left w:val="nil"/>
              <w:bottom w:val="single" w:sz="4" w:space="0" w:color="auto"/>
              <w:right w:val="single" w:sz="8" w:space="0" w:color="auto"/>
            </w:tcBorders>
            <w:shd w:val="clear" w:color="auto" w:fill="auto"/>
            <w:vAlign w:val="center"/>
            <w:hideMark/>
          </w:tcPr>
          <w:p w14:paraId="1B2A09D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Will take at least a year or two for legislation to be approved by Parliament</w:t>
            </w:r>
          </w:p>
        </w:tc>
      </w:tr>
      <w:tr w:rsidR="00947D01" w:rsidRPr="00947D01" w14:paraId="4A31CE03" w14:textId="77777777" w:rsidTr="00947D01">
        <w:trPr>
          <w:trHeight w:val="290"/>
        </w:trPr>
        <w:tc>
          <w:tcPr>
            <w:tcW w:w="3980" w:type="dxa"/>
            <w:vMerge/>
            <w:tcBorders>
              <w:top w:val="single" w:sz="4" w:space="0" w:color="auto"/>
              <w:left w:val="single" w:sz="8" w:space="0" w:color="auto"/>
              <w:bottom w:val="single" w:sz="4" w:space="0" w:color="auto"/>
              <w:right w:val="single" w:sz="8" w:space="0" w:color="auto"/>
            </w:tcBorders>
            <w:vAlign w:val="center"/>
            <w:hideMark/>
          </w:tcPr>
          <w:p w14:paraId="3CFEC7A2"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153D5DD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legislation to Parliament</w:t>
            </w:r>
          </w:p>
        </w:tc>
        <w:tc>
          <w:tcPr>
            <w:tcW w:w="980" w:type="dxa"/>
            <w:tcBorders>
              <w:top w:val="nil"/>
              <w:left w:val="nil"/>
              <w:bottom w:val="single" w:sz="4" w:space="0" w:color="auto"/>
              <w:right w:val="single" w:sz="4" w:space="0" w:color="auto"/>
            </w:tcBorders>
            <w:shd w:val="clear" w:color="000000" w:fill="FFFFFF"/>
            <w:vAlign w:val="center"/>
            <w:hideMark/>
          </w:tcPr>
          <w:p w14:paraId="6E456EE5"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78BC4212"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Cabinet</w:t>
            </w:r>
          </w:p>
        </w:tc>
        <w:tc>
          <w:tcPr>
            <w:tcW w:w="2560" w:type="dxa"/>
            <w:tcBorders>
              <w:top w:val="nil"/>
              <w:left w:val="nil"/>
              <w:bottom w:val="single" w:sz="4" w:space="0" w:color="auto"/>
              <w:right w:val="single" w:sz="8" w:space="0" w:color="auto"/>
            </w:tcBorders>
            <w:shd w:val="clear" w:color="auto" w:fill="auto"/>
            <w:vAlign w:val="center"/>
            <w:hideMark/>
          </w:tcPr>
          <w:p w14:paraId="693FA88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26B4EAA" w14:textId="77777777" w:rsidTr="00947D01">
        <w:trPr>
          <w:trHeight w:val="290"/>
        </w:trPr>
        <w:tc>
          <w:tcPr>
            <w:tcW w:w="3980" w:type="dxa"/>
            <w:vMerge/>
            <w:tcBorders>
              <w:top w:val="single" w:sz="4" w:space="0" w:color="auto"/>
              <w:left w:val="single" w:sz="8" w:space="0" w:color="auto"/>
              <w:bottom w:val="single" w:sz="4" w:space="0" w:color="auto"/>
              <w:right w:val="single" w:sz="8" w:space="0" w:color="auto"/>
            </w:tcBorders>
            <w:vAlign w:val="center"/>
            <w:hideMark/>
          </w:tcPr>
          <w:p w14:paraId="73B92A0B"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218EE9D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Approve the proposal </w:t>
            </w:r>
          </w:p>
        </w:tc>
        <w:tc>
          <w:tcPr>
            <w:tcW w:w="980" w:type="dxa"/>
            <w:tcBorders>
              <w:top w:val="nil"/>
              <w:left w:val="nil"/>
              <w:bottom w:val="single" w:sz="4" w:space="0" w:color="auto"/>
              <w:right w:val="single" w:sz="4" w:space="0" w:color="auto"/>
            </w:tcBorders>
            <w:shd w:val="clear" w:color="000000" w:fill="FFFFFF"/>
            <w:vAlign w:val="center"/>
            <w:hideMark/>
          </w:tcPr>
          <w:p w14:paraId="02ADFB6F"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67937D6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Parliament</w:t>
            </w:r>
          </w:p>
        </w:tc>
        <w:tc>
          <w:tcPr>
            <w:tcW w:w="2560" w:type="dxa"/>
            <w:tcBorders>
              <w:top w:val="nil"/>
              <w:left w:val="nil"/>
              <w:bottom w:val="single" w:sz="4" w:space="0" w:color="auto"/>
              <w:right w:val="single" w:sz="8" w:space="0" w:color="auto"/>
            </w:tcBorders>
            <w:shd w:val="clear" w:color="auto" w:fill="auto"/>
            <w:vAlign w:val="center"/>
            <w:hideMark/>
          </w:tcPr>
          <w:p w14:paraId="203DEAF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18E36AED" w14:textId="77777777" w:rsidTr="00947D01">
        <w:trPr>
          <w:trHeight w:val="232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69B56FD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Make the Company Registry electronic</w:t>
            </w:r>
          </w:p>
        </w:tc>
        <w:tc>
          <w:tcPr>
            <w:tcW w:w="4300" w:type="dxa"/>
            <w:tcBorders>
              <w:top w:val="nil"/>
              <w:left w:val="nil"/>
              <w:bottom w:val="single" w:sz="4" w:space="0" w:color="auto"/>
              <w:right w:val="single" w:sz="4" w:space="0" w:color="auto"/>
            </w:tcBorders>
            <w:shd w:val="clear" w:color="auto" w:fill="auto"/>
            <w:vAlign w:val="center"/>
            <w:hideMark/>
          </w:tcPr>
          <w:p w14:paraId="708FE7F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Develop the software needed to manage the electronic records (database)</w:t>
            </w:r>
            <w:r w:rsidRPr="00947D01">
              <w:rPr>
                <w:rFonts w:ascii="Calibri" w:eastAsia="Times New Roman" w:hAnsi="Calibri" w:cs="Calibri"/>
                <w:color w:val="000000"/>
                <w:sz w:val="20"/>
                <w:szCs w:val="20"/>
              </w:rPr>
              <w:br/>
              <w:t xml:space="preserve"> - Input all the paper-based records into the electronic database</w:t>
            </w:r>
            <w:r w:rsidRPr="00947D01">
              <w:rPr>
                <w:rFonts w:ascii="Calibri" w:eastAsia="Times New Roman" w:hAnsi="Calibri" w:cs="Calibri"/>
                <w:color w:val="000000"/>
                <w:sz w:val="20"/>
                <w:szCs w:val="20"/>
              </w:rPr>
              <w:br/>
              <w:t xml:space="preserve"> - Purchase the necessary equipment to manage the database</w:t>
            </w:r>
            <w:r w:rsidRPr="00947D01">
              <w:rPr>
                <w:rFonts w:ascii="Calibri" w:eastAsia="Times New Roman" w:hAnsi="Calibri" w:cs="Calibri"/>
                <w:color w:val="000000"/>
                <w:sz w:val="20"/>
                <w:szCs w:val="20"/>
              </w:rPr>
              <w:br/>
              <w:t xml:space="preserve"> - Build capacity of the personnel which manages the database</w:t>
            </w:r>
          </w:p>
        </w:tc>
        <w:tc>
          <w:tcPr>
            <w:tcW w:w="980" w:type="dxa"/>
            <w:tcBorders>
              <w:top w:val="nil"/>
              <w:left w:val="nil"/>
              <w:bottom w:val="single" w:sz="4" w:space="0" w:color="auto"/>
              <w:right w:val="single" w:sz="4" w:space="0" w:color="auto"/>
            </w:tcBorders>
            <w:shd w:val="clear" w:color="000000" w:fill="FFFFFF"/>
            <w:vAlign w:val="center"/>
            <w:hideMark/>
          </w:tcPr>
          <w:p w14:paraId="5BC2D84E" w14:textId="77777777" w:rsidR="00947D01" w:rsidRPr="00947D01" w:rsidRDefault="00947D01" w:rsidP="00947D01">
            <w:pPr>
              <w:spacing w:after="0" w:line="240" w:lineRule="auto"/>
              <w:jc w:val="center"/>
              <w:rPr>
                <w:rFonts w:ascii="Calibri" w:eastAsia="Times New Roman" w:hAnsi="Calibri" w:cs="Calibri"/>
                <w:color w:val="000000"/>
                <w:sz w:val="20"/>
                <w:szCs w:val="20"/>
              </w:rPr>
            </w:pPr>
            <w:r w:rsidRPr="00947D01">
              <w:rPr>
                <w:rFonts w:ascii="Calibri" w:eastAsia="Times New Roman" w:hAnsi="Calibri" w:cs="Calibri"/>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5CF0FFA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Company Registry Division (</w:t>
            </w: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w:t>
            </w:r>
          </w:p>
        </w:tc>
        <w:tc>
          <w:tcPr>
            <w:tcW w:w="2560" w:type="dxa"/>
            <w:tcBorders>
              <w:top w:val="nil"/>
              <w:left w:val="nil"/>
              <w:bottom w:val="single" w:sz="4" w:space="0" w:color="auto"/>
              <w:right w:val="single" w:sz="8" w:space="0" w:color="auto"/>
            </w:tcBorders>
            <w:shd w:val="clear" w:color="auto" w:fill="auto"/>
            <w:vAlign w:val="center"/>
            <w:hideMark/>
          </w:tcPr>
          <w:p w14:paraId="248B8E6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w:t>
            </w:r>
            <w:r w:rsidRPr="00947D01">
              <w:rPr>
                <w:rFonts w:ascii="Calibri" w:eastAsia="Times New Roman" w:hAnsi="Calibri" w:cs="Calibri"/>
                <w:color w:val="000000"/>
                <w:sz w:val="20"/>
                <w:szCs w:val="20"/>
              </w:rPr>
              <w:br/>
              <w:t xml:space="preserve"> </w:t>
            </w: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take more leadership role on the submission of documents online</w:t>
            </w:r>
          </w:p>
        </w:tc>
      </w:tr>
      <w:tr w:rsidR="00947D01" w:rsidRPr="00947D01" w14:paraId="33C1959A" w14:textId="77777777" w:rsidTr="00437C12">
        <w:trPr>
          <w:trHeight w:val="188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6789C79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Introduce a single window for business registration</w:t>
            </w:r>
          </w:p>
        </w:tc>
        <w:tc>
          <w:tcPr>
            <w:tcW w:w="4300" w:type="dxa"/>
            <w:tcBorders>
              <w:top w:val="nil"/>
              <w:left w:val="nil"/>
              <w:bottom w:val="single" w:sz="4" w:space="0" w:color="auto"/>
              <w:right w:val="single" w:sz="4" w:space="0" w:color="auto"/>
            </w:tcBorders>
            <w:shd w:val="clear" w:color="auto" w:fill="auto"/>
            <w:vAlign w:val="center"/>
            <w:hideMark/>
          </w:tcPr>
          <w:p w14:paraId="2BBA95E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Operationalize the single business identification number</w:t>
            </w:r>
            <w:r w:rsidRPr="00947D01">
              <w:rPr>
                <w:rFonts w:ascii="Calibri" w:eastAsia="Times New Roman" w:hAnsi="Calibri" w:cs="Calibri"/>
                <w:color w:val="000000"/>
                <w:sz w:val="20"/>
                <w:szCs w:val="20"/>
              </w:rPr>
              <w:br/>
              <w:t xml:space="preserve"> - Connect databases of the Company Registry and the Tax Authority</w:t>
            </w:r>
            <w:r w:rsidRPr="00947D01">
              <w:rPr>
                <w:rFonts w:ascii="Calibri" w:eastAsia="Times New Roman" w:hAnsi="Calibri" w:cs="Calibri"/>
                <w:color w:val="000000"/>
                <w:sz w:val="20"/>
                <w:szCs w:val="20"/>
              </w:rPr>
              <w:br/>
              <w:t xml:space="preserve"> - Set up the single window</w:t>
            </w:r>
            <w:r w:rsidRPr="00947D01">
              <w:rPr>
                <w:rFonts w:ascii="Calibri" w:eastAsia="Times New Roman" w:hAnsi="Calibri" w:cs="Calibri"/>
                <w:color w:val="000000"/>
                <w:sz w:val="20"/>
                <w:szCs w:val="20"/>
              </w:rPr>
              <w:br/>
              <w:t xml:space="preserve"> - Create standardized documents</w:t>
            </w:r>
          </w:p>
        </w:tc>
        <w:tc>
          <w:tcPr>
            <w:tcW w:w="980" w:type="dxa"/>
            <w:tcBorders>
              <w:top w:val="nil"/>
              <w:left w:val="nil"/>
              <w:bottom w:val="single" w:sz="4" w:space="0" w:color="auto"/>
              <w:right w:val="single" w:sz="4" w:space="0" w:color="auto"/>
            </w:tcBorders>
            <w:shd w:val="clear" w:color="000000" w:fill="FFFFFF"/>
            <w:vAlign w:val="center"/>
            <w:hideMark/>
          </w:tcPr>
          <w:p w14:paraId="301521D9"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35C0496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Company Registry Division (</w:t>
            </w: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w:t>
            </w:r>
          </w:p>
        </w:tc>
        <w:tc>
          <w:tcPr>
            <w:tcW w:w="2560" w:type="dxa"/>
            <w:tcBorders>
              <w:top w:val="nil"/>
              <w:left w:val="nil"/>
              <w:bottom w:val="single" w:sz="4" w:space="0" w:color="auto"/>
              <w:right w:val="single" w:sz="8" w:space="0" w:color="auto"/>
            </w:tcBorders>
            <w:shd w:val="clear" w:color="auto" w:fill="auto"/>
            <w:vAlign w:val="center"/>
            <w:hideMark/>
          </w:tcPr>
          <w:p w14:paraId="2CCC46B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w:t>
            </w:r>
            <w:r w:rsidRPr="00947D01">
              <w:rPr>
                <w:rFonts w:ascii="Calibri" w:eastAsia="Times New Roman" w:hAnsi="Calibri" w:cs="Calibri"/>
                <w:color w:val="000000"/>
                <w:sz w:val="20"/>
                <w:szCs w:val="20"/>
              </w:rPr>
              <w:br/>
            </w: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review the actions required to operationalize the single business identification </w:t>
            </w:r>
            <w:proofErr w:type="gramStart"/>
            <w:r w:rsidRPr="00947D01">
              <w:rPr>
                <w:rFonts w:ascii="Calibri" w:eastAsia="Times New Roman" w:hAnsi="Calibri" w:cs="Calibri"/>
                <w:color w:val="000000"/>
                <w:sz w:val="20"/>
                <w:szCs w:val="20"/>
              </w:rPr>
              <w:t>number, and</w:t>
            </w:r>
            <w:proofErr w:type="gramEnd"/>
            <w:r w:rsidRPr="00947D01">
              <w:rPr>
                <w:rFonts w:ascii="Calibri" w:eastAsia="Times New Roman" w:hAnsi="Calibri" w:cs="Calibri"/>
                <w:color w:val="000000"/>
                <w:sz w:val="20"/>
                <w:szCs w:val="20"/>
              </w:rPr>
              <w:t xml:space="preserve"> develop the details of the implementation.</w:t>
            </w:r>
          </w:p>
        </w:tc>
      </w:tr>
      <w:tr w:rsidR="00947D01" w:rsidRPr="00947D01" w14:paraId="05565125" w14:textId="77777777" w:rsidTr="00947D01">
        <w:trPr>
          <w:trHeight w:val="58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2494F47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lastRenderedPageBreak/>
              <w:t>Introduce online registration for all businesses</w:t>
            </w:r>
          </w:p>
        </w:tc>
        <w:tc>
          <w:tcPr>
            <w:tcW w:w="4300" w:type="dxa"/>
            <w:tcBorders>
              <w:top w:val="nil"/>
              <w:left w:val="nil"/>
              <w:bottom w:val="single" w:sz="4" w:space="0" w:color="auto"/>
              <w:right w:val="single" w:sz="4" w:space="0" w:color="auto"/>
            </w:tcBorders>
            <w:shd w:val="clear" w:color="auto" w:fill="auto"/>
            <w:vAlign w:val="center"/>
            <w:hideMark/>
          </w:tcPr>
          <w:p w14:paraId="0174141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Develop the online registration portal</w:t>
            </w:r>
          </w:p>
        </w:tc>
        <w:tc>
          <w:tcPr>
            <w:tcW w:w="980" w:type="dxa"/>
            <w:tcBorders>
              <w:top w:val="nil"/>
              <w:left w:val="nil"/>
              <w:bottom w:val="single" w:sz="4" w:space="0" w:color="auto"/>
              <w:right w:val="single" w:sz="4" w:space="0" w:color="auto"/>
            </w:tcBorders>
            <w:shd w:val="clear" w:color="000000" w:fill="FFFFFF"/>
            <w:vAlign w:val="center"/>
            <w:hideMark/>
          </w:tcPr>
          <w:p w14:paraId="5D335E11"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16AC965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Company Registry Division (</w:t>
            </w: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w:t>
            </w:r>
          </w:p>
        </w:tc>
        <w:tc>
          <w:tcPr>
            <w:tcW w:w="2560" w:type="dxa"/>
            <w:tcBorders>
              <w:top w:val="nil"/>
              <w:left w:val="nil"/>
              <w:bottom w:val="single" w:sz="4" w:space="0" w:color="auto"/>
              <w:right w:val="single" w:sz="8" w:space="0" w:color="auto"/>
            </w:tcBorders>
            <w:shd w:val="clear" w:color="auto" w:fill="auto"/>
            <w:vAlign w:val="center"/>
            <w:hideMark/>
          </w:tcPr>
          <w:p w14:paraId="761100B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w:t>
            </w:r>
          </w:p>
        </w:tc>
      </w:tr>
      <w:tr w:rsidR="00947D01" w:rsidRPr="00947D01" w14:paraId="4419A73A" w14:textId="77777777" w:rsidTr="00947D01">
        <w:trPr>
          <w:trHeight w:val="290"/>
        </w:trPr>
        <w:tc>
          <w:tcPr>
            <w:tcW w:w="3980" w:type="dxa"/>
            <w:tcBorders>
              <w:top w:val="nil"/>
              <w:left w:val="single" w:sz="8" w:space="0" w:color="auto"/>
              <w:bottom w:val="nil"/>
              <w:right w:val="single" w:sz="8" w:space="0" w:color="auto"/>
            </w:tcBorders>
            <w:shd w:val="clear" w:color="auto" w:fill="auto"/>
            <w:vAlign w:val="center"/>
            <w:hideMark/>
          </w:tcPr>
          <w:p w14:paraId="0156D318"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Dealing with Construction permits</w:t>
            </w:r>
          </w:p>
        </w:tc>
        <w:tc>
          <w:tcPr>
            <w:tcW w:w="4300" w:type="dxa"/>
            <w:tcBorders>
              <w:top w:val="nil"/>
              <w:left w:val="nil"/>
              <w:bottom w:val="nil"/>
              <w:right w:val="nil"/>
            </w:tcBorders>
            <w:shd w:val="clear" w:color="auto" w:fill="auto"/>
            <w:vAlign w:val="center"/>
            <w:hideMark/>
          </w:tcPr>
          <w:p w14:paraId="7AECE481" w14:textId="77777777" w:rsidR="00947D01" w:rsidRPr="00947D01" w:rsidRDefault="00947D01" w:rsidP="00947D01">
            <w:pPr>
              <w:spacing w:after="0" w:line="240" w:lineRule="auto"/>
              <w:rPr>
                <w:rFonts w:ascii="Calibri" w:eastAsia="Times New Roman" w:hAnsi="Calibri" w:cs="Calibri"/>
                <w:b/>
                <w:bCs/>
                <w:color w:val="000000"/>
                <w:sz w:val="20"/>
                <w:szCs w:val="20"/>
              </w:rPr>
            </w:pPr>
          </w:p>
        </w:tc>
        <w:tc>
          <w:tcPr>
            <w:tcW w:w="980" w:type="dxa"/>
            <w:tcBorders>
              <w:top w:val="nil"/>
              <w:left w:val="nil"/>
              <w:bottom w:val="nil"/>
              <w:right w:val="single" w:sz="4" w:space="0" w:color="auto"/>
            </w:tcBorders>
            <w:shd w:val="clear" w:color="000000" w:fill="FFFFFF"/>
            <w:vAlign w:val="center"/>
            <w:hideMark/>
          </w:tcPr>
          <w:p w14:paraId="6D07302F"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 </w:t>
            </w:r>
          </w:p>
        </w:tc>
        <w:tc>
          <w:tcPr>
            <w:tcW w:w="1900" w:type="dxa"/>
            <w:tcBorders>
              <w:top w:val="nil"/>
              <w:left w:val="nil"/>
              <w:bottom w:val="nil"/>
              <w:right w:val="nil"/>
            </w:tcBorders>
            <w:shd w:val="clear" w:color="auto" w:fill="auto"/>
            <w:vAlign w:val="center"/>
            <w:hideMark/>
          </w:tcPr>
          <w:p w14:paraId="47D0621A"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p>
        </w:tc>
        <w:tc>
          <w:tcPr>
            <w:tcW w:w="2560" w:type="dxa"/>
            <w:tcBorders>
              <w:top w:val="nil"/>
              <w:left w:val="nil"/>
              <w:bottom w:val="nil"/>
              <w:right w:val="single" w:sz="4" w:space="0" w:color="auto"/>
            </w:tcBorders>
            <w:shd w:val="clear" w:color="auto" w:fill="auto"/>
            <w:vAlign w:val="center"/>
            <w:hideMark/>
          </w:tcPr>
          <w:p w14:paraId="20504FF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45FD4501" w14:textId="77777777" w:rsidTr="00947D01">
        <w:trPr>
          <w:trHeight w:val="87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273141C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Develop an online application to facilitate the processing of construction permits and connection to utilities</w:t>
            </w:r>
          </w:p>
        </w:tc>
        <w:tc>
          <w:tcPr>
            <w:tcW w:w="4300" w:type="dxa"/>
            <w:tcBorders>
              <w:top w:val="nil"/>
              <w:left w:val="nil"/>
              <w:bottom w:val="single" w:sz="4" w:space="0" w:color="auto"/>
              <w:right w:val="single" w:sz="4" w:space="0" w:color="auto"/>
            </w:tcBorders>
            <w:shd w:val="clear" w:color="auto" w:fill="auto"/>
            <w:vAlign w:val="center"/>
            <w:hideMark/>
          </w:tcPr>
          <w:p w14:paraId="27B428E2"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Operationalize the electronic registry for building permits</w:t>
            </w:r>
          </w:p>
        </w:tc>
        <w:tc>
          <w:tcPr>
            <w:tcW w:w="980" w:type="dxa"/>
            <w:tcBorders>
              <w:top w:val="nil"/>
              <w:left w:val="nil"/>
              <w:bottom w:val="single" w:sz="4" w:space="0" w:color="auto"/>
              <w:right w:val="single" w:sz="4" w:space="0" w:color="auto"/>
            </w:tcBorders>
            <w:shd w:val="clear" w:color="000000" w:fill="FFFFFF"/>
            <w:vAlign w:val="center"/>
            <w:hideMark/>
          </w:tcPr>
          <w:p w14:paraId="4591408A"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7065D12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Building Section, Thromde</w:t>
            </w:r>
          </w:p>
        </w:tc>
        <w:tc>
          <w:tcPr>
            <w:tcW w:w="2560" w:type="dxa"/>
            <w:tcBorders>
              <w:top w:val="nil"/>
              <w:left w:val="nil"/>
              <w:bottom w:val="single" w:sz="4" w:space="0" w:color="auto"/>
              <w:right w:val="single" w:sz="8" w:space="0" w:color="auto"/>
            </w:tcBorders>
            <w:shd w:val="clear" w:color="auto" w:fill="auto"/>
            <w:vAlign w:val="center"/>
            <w:hideMark/>
          </w:tcPr>
          <w:p w14:paraId="0D16FD3A"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Mostly done by NLC</w:t>
            </w:r>
          </w:p>
        </w:tc>
      </w:tr>
      <w:tr w:rsidR="00947D01" w:rsidRPr="00947D01" w14:paraId="1F7911BF" w14:textId="77777777" w:rsidTr="00947D01">
        <w:trPr>
          <w:trHeight w:val="116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07AABCA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Establish an expedited approval process in the municipality for low-risk commercial buildings to obtain construction permits</w:t>
            </w:r>
          </w:p>
        </w:tc>
        <w:tc>
          <w:tcPr>
            <w:tcW w:w="4300" w:type="dxa"/>
            <w:tcBorders>
              <w:top w:val="nil"/>
              <w:left w:val="nil"/>
              <w:bottom w:val="single" w:sz="4" w:space="0" w:color="auto"/>
              <w:right w:val="single" w:sz="4" w:space="0" w:color="auto"/>
            </w:tcBorders>
            <w:shd w:val="clear" w:color="auto" w:fill="auto"/>
            <w:vAlign w:val="center"/>
            <w:hideMark/>
          </w:tcPr>
          <w:p w14:paraId="3C14548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Draft new regulations for expedite approval process based on risk</w:t>
            </w:r>
            <w:r w:rsidRPr="00947D01">
              <w:rPr>
                <w:rFonts w:ascii="Calibri" w:eastAsia="Times New Roman" w:hAnsi="Calibri" w:cs="Calibri"/>
                <w:color w:val="000000"/>
                <w:sz w:val="20"/>
                <w:szCs w:val="20"/>
              </w:rPr>
              <w:br/>
              <w:t xml:space="preserve"> - Operationalize the new procedures</w:t>
            </w:r>
          </w:p>
        </w:tc>
        <w:tc>
          <w:tcPr>
            <w:tcW w:w="980" w:type="dxa"/>
            <w:tcBorders>
              <w:top w:val="nil"/>
              <w:left w:val="nil"/>
              <w:bottom w:val="single" w:sz="4" w:space="0" w:color="auto"/>
              <w:right w:val="single" w:sz="4" w:space="0" w:color="auto"/>
            </w:tcBorders>
            <w:shd w:val="clear" w:color="000000" w:fill="FFFFFF"/>
            <w:vAlign w:val="center"/>
            <w:hideMark/>
          </w:tcPr>
          <w:p w14:paraId="72FB43D6"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C665A8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Building Section, Thromde</w:t>
            </w:r>
          </w:p>
        </w:tc>
        <w:tc>
          <w:tcPr>
            <w:tcW w:w="2560" w:type="dxa"/>
            <w:tcBorders>
              <w:top w:val="nil"/>
              <w:left w:val="nil"/>
              <w:bottom w:val="single" w:sz="4" w:space="0" w:color="auto"/>
              <w:right w:val="single" w:sz="8" w:space="0" w:color="auto"/>
            </w:tcBorders>
            <w:shd w:val="clear" w:color="auto" w:fill="auto"/>
            <w:vAlign w:val="center"/>
            <w:hideMark/>
          </w:tcPr>
          <w:p w14:paraId="6DACF67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D315DFC" w14:textId="77777777" w:rsidTr="00947D01">
        <w:trPr>
          <w:trHeight w:val="290"/>
        </w:trPr>
        <w:tc>
          <w:tcPr>
            <w:tcW w:w="3980" w:type="dxa"/>
            <w:tcBorders>
              <w:top w:val="nil"/>
              <w:left w:val="single" w:sz="8" w:space="0" w:color="auto"/>
              <w:bottom w:val="nil"/>
              <w:right w:val="single" w:sz="8" w:space="0" w:color="auto"/>
            </w:tcBorders>
            <w:shd w:val="clear" w:color="auto" w:fill="auto"/>
            <w:vAlign w:val="center"/>
            <w:hideMark/>
          </w:tcPr>
          <w:p w14:paraId="62867BEA"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Registering Property</w:t>
            </w:r>
          </w:p>
        </w:tc>
        <w:tc>
          <w:tcPr>
            <w:tcW w:w="4300" w:type="dxa"/>
            <w:tcBorders>
              <w:top w:val="nil"/>
              <w:left w:val="nil"/>
              <w:bottom w:val="single" w:sz="4" w:space="0" w:color="auto"/>
              <w:right w:val="single" w:sz="4" w:space="0" w:color="auto"/>
            </w:tcBorders>
            <w:shd w:val="clear" w:color="auto" w:fill="auto"/>
            <w:vAlign w:val="center"/>
            <w:hideMark/>
          </w:tcPr>
          <w:p w14:paraId="5C4CB78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14:paraId="0629384B"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766159F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nil"/>
              <w:left w:val="nil"/>
              <w:bottom w:val="single" w:sz="4" w:space="0" w:color="auto"/>
              <w:right w:val="single" w:sz="8" w:space="0" w:color="auto"/>
            </w:tcBorders>
            <w:shd w:val="clear" w:color="auto" w:fill="auto"/>
            <w:vAlign w:val="center"/>
            <w:hideMark/>
          </w:tcPr>
          <w:p w14:paraId="0FC4D52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95D0E47" w14:textId="77777777" w:rsidTr="00947D01">
        <w:trPr>
          <w:trHeight w:val="580"/>
        </w:trPr>
        <w:tc>
          <w:tcPr>
            <w:tcW w:w="39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EF3DDA"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Digitize the records at the Property Registry</w:t>
            </w:r>
          </w:p>
        </w:tc>
        <w:tc>
          <w:tcPr>
            <w:tcW w:w="4300" w:type="dxa"/>
            <w:tcBorders>
              <w:top w:val="nil"/>
              <w:left w:val="nil"/>
              <w:bottom w:val="single" w:sz="4" w:space="0" w:color="auto"/>
              <w:right w:val="single" w:sz="4" w:space="0" w:color="auto"/>
            </w:tcBorders>
            <w:shd w:val="clear" w:color="auto" w:fill="auto"/>
            <w:vAlign w:val="center"/>
            <w:hideMark/>
          </w:tcPr>
          <w:p w14:paraId="2A249B9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Complete the digitization of the paper-based records</w:t>
            </w:r>
          </w:p>
        </w:tc>
        <w:tc>
          <w:tcPr>
            <w:tcW w:w="980" w:type="dxa"/>
            <w:tcBorders>
              <w:top w:val="nil"/>
              <w:left w:val="nil"/>
              <w:bottom w:val="single" w:sz="4" w:space="0" w:color="auto"/>
              <w:right w:val="single" w:sz="4" w:space="0" w:color="auto"/>
            </w:tcBorders>
            <w:shd w:val="clear" w:color="000000" w:fill="FFFFFF"/>
            <w:vAlign w:val="center"/>
            <w:hideMark/>
          </w:tcPr>
          <w:p w14:paraId="597240C1"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F2B15D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Land Records Section, Thromde</w:t>
            </w:r>
          </w:p>
        </w:tc>
        <w:tc>
          <w:tcPr>
            <w:tcW w:w="2560" w:type="dxa"/>
            <w:tcBorders>
              <w:top w:val="nil"/>
              <w:left w:val="nil"/>
              <w:bottom w:val="single" w:sz="4" w:space="0" w:color="auto"/>
              <w:right w:val="single" w:sz="8" w:space="0" w:color="auto"/>
            </w:tcBorders>
            <w:shd w:val="clear" w:color="auto" w:fill="auto"/>
            <w:vAlign w:val="center"/>
            <w:hideMark/>
          </w:tcPr>
          <w:p w14:paraId="02F197E6"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follow up</w:t>
            </w:r>
          </w:p>
        </w:tc>
      </w:tr>
      <w:tr w:rsidR="00947D01" w:rsidRPr="00947D01" w14:paraId="30B33D4E" w14:textId="77777777" w:rsidTr="00947D01">
        <w:trPr>
          <w:trHeight w:val="58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51F9645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Make the Property Registry electronic</w:t>
            </w:r>
          </w:p>
        </w:tc>
        <w:tc>
          <w:tcPr>
            <w:tcW w:w="4300" w:type="dxa"/>
            <w:tcBorders>
              <w:top w:val="nil"/>
              <w:left w:val="nil"/>
              <w:bottom w:val="single" w:sz="4" w:space="0" w:color="auto"/>
              <w:right w:val="single" w:sz="4" w:space="0" w:color="auto"/>
            </w:tcBorders>
            <w:shd w:val="clear" w:color="auto" w:fill="auto"/>
            <w:vAlign w:val="center"/>
            <w:hideMark/>
          </w:tcPr>
          <w:p w14:paraId="678BC81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14:paraId="78892C58"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177191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Land Records Section, Thromde</w:t>
            </w:r>
          </w:p>
        </w:tc>
        <w:tc>
          <w:tcPr>
            <w:tcW w:w="2560" w:type="dxa"/>
            <w:tcBorders>
              <w:top w:val="nil"/>
              <w:left w:val="nil"/>
              <w:bottom w:val="single" w:sz="4" w:space="0" w:color="auto"/>
              <w:right w:val="single" w:sz="8" w:space="0" w:color="auto"/>
            </w:tcBorders>
            <w:shd w:val="clear" w:color="auto" w:fill="auto"/>
            <w:vAlign w:val="center"/>
            <w:hideMark/>
          </w:tcPr>
          <w:p w14:paraId="110966A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NLC needs to verify</w:t>
            </w:r>
          </w:p>
        </w:tc>
      </w:tr>
      <w:tr w:rsidR="00947D01" w:rsidRPr="00947D01" w14:paraId="1205C5A7" w14:textId="77777777" w:rsidTr="00437C12">
        <w:trPr>
          <w:trHeight w:val="818"/>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674394C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Introduce online registration</w:t>
            </w:r>
          </w:p>
        </w:tc>
        <w:tc>
          <w:tcPr>
            <w:tcW w:w="4300" w:type="dxa"/>
            <w:tcBorders>
              <w:top w:val="nil"/>
              <w:left w:val="nil"/>
              <w:bottom w:val="single" w:sz="8" w:space="0" w:color="auto"/>
              <w:right w:val="single" w:sz="4" w:space="0" w:color="auto"/>
            </w:tcBorders>
            <w:shd w:val="clear" w:color="auto" w:fill="auto"/>
            <w:vAlign w:val="center"/>
            <w:hideMark/>
          </w:tcPr>
          <w:p w14:paraId="26AE8B87" w14:textId="65549CE2"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Operationaliz</w:t>
            </w:r>
            <w:r w:rsidR="00437C12">
              <w:rPr>
                <w:rFonts w:ascii="Calibri" w:eastAsia="Times New Roman" w:hAnsi="Calibri" w:cs="Calibri"/>
                <w:color w:val="000000"/>
                <w:sz w:val="20"/>
                <w:szCs w:val="20"/>
              </w:rPr>
              <w:t>e</w:t>
            </w:r>
            <w:r w:rsidRPr="00947D01">
              <w:rPr>
                <w:rFonts w:ascii="Calibri" w:eastAsia="Times New Roman" w:hAnsi="Calibri" w:cs="Calibri"/>
                <w:color w:val="000000"/>
                <w:sz w:val="20"/>
                <w:szCs w:val="20"/>
              </w:rPr>
              <w:t xml:space="preserve"> the access to the land database via e-</w:t>
            </w:r>
            <w:proofErr w:type="spellStart"/>
            <w:r w:rsidRPr="00947D01">
              <w:rPr>
                <w:rFonts w:ascii="Calibri" w:eastAsia="Times New Roman" w:hAnsi="Calibri" w:cs="Calibri"/>
                <w:color w:val="000000"/>
                <w:sz w:val="20"/>
                <w:szCs w:val="20"/>
              </w:rPr>
              <w:t>Sakor</w:t>
            </w:r>
            <w:proofErr w:type="spellEnd"/>
          </w:p>
        </w:tc>
        <w:tc>
          <w:tcPr>
            <w:tcW w:w="980" w:type="dxa"/>
            <w:tcBorders>
              <w:top w:val="nil"/>
              <w:left w:val="nil"/>
              <w:bottom w:val="single" w:sz="8" w:space="0" w:color="auto"/>
              <w:right w:val="single" w:sz="4" w:space="0" w:color="auto"/>
            </w:tcBorders>
            <w:shd w:val="clear" w:color="000000" w:fill="FFFFFF"/>
            <w:vAlign w:val="center"/>
            <w:hideMark/>
          </w:tcPr>
          <w:p w14:paraId="112B849A"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on track</w:t>
            </w:r>
          </w:p>
        </w:tc>
        <w:tc>
          <w:tcPr>
            <w:tcW w:w="1900" w:type="dxa"/>
            <w:tcBorders>
              <w:top w:val="nil"/>
              <w:left w:val="nil"/>
              <w:bottom w:val="single" w:sz="8" w:space="0" w:color="auto"/>
              <w:right w:val="single" w:sz="4" w:space="0" w:color="auto"/>
            </w:tcBorders>
            <w:shd w:val="clear" w:color="auto" w:fill="auto"/>
            <w:vAlign w:val="center"/>
            <w:hideMark/>
          </w:tcPr>
          <w:p w14:paraId="4D8AB12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Land Records Section, Thromde</w:t>
            </w:r>
          </w:p>
        </w:tc>
        <w:tc>
          <w:tcPr>
            <w:tcW w:w="2560" w:type="dxa"/>
            <w:tcBorders>
              <w:top w:val="nil"/>
              <w:left w:val="nil"/>
              <w:bottom w:val="single" w:sz="8" w:space="0" w:color="auto"/>
              <w:right w:val="single" w:sz="8" w:space="0" w:color="auto"/>
            </w:tcBorders>
            <w:shd w:val="clear" w:color="auto" w:fill="auto"/>
            <w:vAlign w:val="center"/>
            <w:hideMark/>
          </w:tcPr>
          <w:p w14:paraId="5CBB219F" w14:textId="47F5E421"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Issue of implementation of e-</w:t>
            </w:r>
            <w:proofErr w:type="spellStart"/>
            <w:r w:rsidRPr="00947D01">
              <w:rPr>
                <w:rFonts w:ascii="Calibri" w:eastAsia="Times New Roman" w:hAnsi="Calibri" w:cs="Calibri"/>
                <w:color w:val="000000"/>
                <w:sz w:val="20"/>
                <w:szCs w:val="20"/>
              </w:rPr>
              <w:t>Sakor</w:t>
            </w:r>
            <w:proofErr w:type="spellEnd"/>
            <w:r w:rsidRPr="00947D01">
              <w:rPr>
                <w:rFonts w:ascii="Calibri" w:eastAsia="Times New Roman" w:hAnsi="Calibri" w:cs="Calibri"/>
                <w:color w:val="000000"/>
                <w:sz w:val="20"/>
                <w:szCs w:val="20"/>
              </w:rPr>
              <w:t xml:space="preserve"> due to the free land given to people</w:t>
            </w:r>
          </w:p>
        </w:tc>
      </w:tr>
      <w:tr w:rsidR="00947D01" w:rsidRPr="00947D01" w14:paraId="31B3C57A" w14:textId="77777777" w:rsidTr="00947D01">
        <w:trPr>
          <w:trHeight w:val="300"/>
        </w:trPr>
        <w:tc>
          <w:tcPr>
            <w:tcW w:w="3980" w:type="dxa"/>
            <w:tcBorders>
              <w:top w:val="nil"/>
              <w:left w:val="single" w:sz="8" w:space="0" w:color="auto"/>
              <w:bottom w:val="nil"/>
              <w:right w:val="single" w:sz="8" w:space="0" w:color="auto"/>
            </w:tcBorders>
            <w:shd w:val="clear" w:color="auto" w:fill="auto"/>
            <w:vAlign w:val="center"/>
            <w:hideMark/>
          </w:tcPr>
          <w:p w14:paraId="027C58EF"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Getting Credit</w:t>
            </w:r>
          </w:p>
        </w:tc>
        <w:tc>
          <w:tcPr>
            <w:tcW w:w="4300" w:type="dxa"/>
            <w:tcBorders>
              <w:top w:val="nil"/>
              <w:left w:val="nil"/>
              <w:bottom w:val="nil"/>
              <w:right w:val="single" w:sz="4" w:space="0" w:color="auto"/>
            </w:tcBorders>
            <w:shd w:val="clear" w:color="auto" w:fill="auto"/>
            <w:vAlign w:val="center"/>
            <w:hideMark/>
          </w:tcPr>
          <w:p w14:paraId="776C845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nil"/>
              <w:left w:val="single" w:sz="4" w:space="0" w:color="auto"/>
              <w:bottom w:val="nil"/>
              <w:right w:val="single" w:sz="4" w:space="0" w:color="auto"/>
            </w:tcBorders>
            <w:shd w:val="clear" w:color="000000" w:fill="FFFFFF"/>
            <w:vAlign w:val="center"/>
            <w:hideMark/>
          </w:tcPr>
          <w:p w14:paraId="191CF9D0"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 </w:t>
            </w:r>
          </w:p>
        </w:tc>
        <w:tc>
          <w:tcPr>
            <w:tcW w:w="1900" w:type="dxa"/>
            <w:tcBorders>
              <w:top w:val="nil"/>
              <w:left w:val="nil"/>
              <w:bottom w:val="nil"/>
              <w:right w:val="single" w:sz="4" w:space="0" w:color="auto"/>
            </w:tcBorders>
            <w:shd w:val="clear" w:color="auto" w:fill="auto"/>
            <w:vAlign w:val="center"/>
            <w:hideMark/>
          </w:tcPr>
          <w:p w14:paraId="07A857A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nil"/>
              <w:left w:val="nil"/>
              <w:bottom w:val="nil"/>
              <w:right w:val="single" w:sz="8" w:space="0" w:color="auto"/>
            </w:tcBorders>
            <w:shd w:val="clear" w:color="auto" w:fill="auto"/>
            <w:vAlign w:val="center"/>
            <w:hideMark/>
          </w:tcPr>
          <w:p w14:paraId="6036CF1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44B52502" w14:textId="77777777" w:rsidTr="00947D01">
        <w:trPr>
          <w:trHeight w:val="290"/>
        </w:trPr>
        <w:tc>
          <w:tcPr>
            <w:tcW w:w="398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8ABB98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Revise the law to allow for distribution of credit information from utility companies and retailers</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14:paraId="4EF95293" w14:textId="400F2809" w:rsidR="00947D01" w:rsidRPr="00947D01" w:rsidRDefault="00947D01" w:rsidP="00947D01">
            <w:pPr>
              <w:spacing w:after="0" w:line="240" w:lineRule="auto"/>
              <w:rPr>
                <w:rFonts w:ascii="Calibri" w:eastAsia="Times New Roman" w:hAnsi="Calibri" w:cs="Calibri"/>
                <w:color w:val="000000"/>
                <w:sz w:val="20"/>
                <w:szCs w:val="20"/>
              </w:rPr>
            </w:pPr>
          </w:p>
        </w:tc>
        <w:tc>
          <w:tcPr>
            <w:tcW w:w="980" w:type="dxa"/>
            <w:tcBorders>
              <w:top w:val="single" w:sz="8" w:space="0" w:color="auto"/>
              <w:left w:val="nil"/>
              <w:bottom w:val="single" w:sz="4" w:space="0" w:color="auto"/>
              <w:right w:val="single" w:sz="4" w:space="0" w:color="auto"/>
            </w:tcBorders>
            <w:shd w:val="clear" w:color="000000" w:fill="FFFFFF"/>
            <w:vAlign w:val="center"/>
            <w:hideMark/>
          </w:tcPr>
          <w:p w14:paraId="4DE1A5C5" w14:textId="3AC15C0E" w:rsidR="00947D01" w:rsidRPr="00947D01" w:rsidRDefault="00947D01" w:rsidP="00947D01">
            <w:pPr>
              <w:spacing w:after="0" w:line="240" w:lineRule="auto"/>
              <w:jc w:val="center"/>
              <w:rPr>
                <w:rFonts w:ascii="Calibri" w:eastAsia="Times New Roman" w:hAnsi="Calibri" w:cs="Calibri"/>
                <w:bCs/>
                <w:color w:val="000000"/>
                <w:sz w:val="20"/>
                <w:szCs w:val="20"/>
              </w:rPr>
            </w:pPr>
            <w:r w:rsidRPr="00437C12">
              <w:rPr>
                <w:rFonts w:ascii="Calibri" w:eastAsia="Times New Roman" w:hAnsi="Calibri" w:cs="Calibri"/>
                <w:bCs/>
                <w:color w:val="000000"/>
                <w:sz w:val="20"/>
                <w:szCs w:val="20"/>
              </w:rPr>
              <w:t xml:space="preserve"> </w:t>
            </w:r>
          </w:p>
        </w:tc>
        <w:tc>
          <w:tcPr>
            <w:tcW w:w="1900" w:type="dxa"/>
            <w:tcBorders>
              <w:top w:val="single" w:sz="8" w:space="0" w:color="auto"/>
              <w:left w:val="nil"/>
              <w:bottom w:val="single" w:sz="4" w:space="0" w:color="auto"/>
              <w:right w:val="single" w:sz="4" w:space="0" w:color="auto"/>
            </w:tcBorders>
            <w:shd w:val="clear" w:color="auto" w:fill="auto"/>
            <w:vAlign w:val="center"/>
            <w:hideMark/>
          </w:tcPr>
          <w:p w14:paraId="64A164A2" w14:textId="483DE3DD" w:rsidR="00947D01" w:rsidRPr="00947D01" w:rsidRDefault="00947D01" w:rsidP="00947D01">
            <w:pPr>
              <w:spacing w:after="0" w:line="240" w:lineRule="auto"/>
              <w:rPr>
                <w:rFonts w:ascii="Calibri" w:eastAsia="Times New Roman" w:hAnsi="Calibri" w:cs="Calibri"/>
                <w:color w:val="000000"/>
                <w:sz w:val="20"/>
                <w:szCs w:val="20"/>
              </w:rPr>
            </w:pPr>
          </w:p>
        </w:tc>
        <w:tc>
          <w:tcPr>
            <w:tcW w:w="2560" w:type="dxa"/>
            <w:tcBorders>
              <w:top w:val="single" w:sz="8" w:space="0" w:color="auto"/>
              <w:left w:val="nil"/>
              <w:bottom w:val="single" w:sz="4" w:space="0" w:color="auto"/>
              <w:right w:val="single" w:sz="8" w:space="0" w:color="auto"/>
            </w:tcBorders>
            <w:shd w:val="clear" w:color="auto" w:fill="auto"/>
            <w:vAlign w:val="center"/>
            <w:hideMark/>
          </w:tcPr>
          <w:p w14:paraId="1E9E948A"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14C4C373" w14:textId="77777777" w:rsidTr="00947D01">
        <w:trPr>
          <w:trHeight w:val="1450"/>
        </w:trPr>
        <w:tc>
          <w:tcPr>
            <w:tcW w:w="3980" w:type="dxa"/>
            <w:vMerge/>
            <w:tcBorders>
              <w:top w:val="single" w:sz="8" w:space="0" w:color="auto"/>
              <w:left w:val="single" w:sz="8" w:space="0" w:color="auto"/>
              <w:bottom w:val="single" w:sz="4" w:space="0" w:color="auto"/>
              <w:right w:val="single" w:sz="8" w:space="0" w:color="auto"/>
            </w:tcBorders>
            <w:vAlign w:val="center"/>
            <w:hideMark/>
          </w:tcPr>
          <w:p w14:paraId="7459A460"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2E03F13C" w14:textId="607BE45C"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Draft the required regulations Implement the required interoperability IT system to connect the utility companies to the credit registry</w:t>
            </w:r>
          </w:p>
        </w:tc>
        <w:tc>
          <w:tcPr>
            <w:tcW w:w="980" w:type="dxa"/>
            <w:tcBorders>
              <w:top w:val="nil"/>
              <w:left w:val="nil"/>
              <w:bottom w:val="single" w:sz="4" w:space="0" w:color="auto"/>
              <w:right w:val="single" w:sz="4" w:space="0" w:color="auto"/>
            </w:tcBorders>
            <w:shd w:val="clear" w:color="000000" w:fill="FFFFFF"/>
            <w:vAlign w:val="center"/>
            <w:hideMark/>
          </w:tcPr>
          <w:p w14:paraId="684A5619"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06D5EBF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RMA</w:t>
            </w:r>
          </w:p>
        </w:tc>
        <w:tc>
          <w:tcPr>
            <w:tcW w:w="2560" w:type="dxa"/>
            <w:tcBorders>
              <w:top w:val="nil"/>
              <w:left w:val="nil"/>
              <w:bottom w:val="single" w:sz="4" w:space="0" w:color="auto"/>
              <w:right w:val="single" w:sz="8" w:space="0" w:color="auto"/>
            </w:tcBorders>
            <w:shd w:val="clear" w:color="auto" w:fill="auto"/>
            <w:vAlign w:val="center"/>
            <w:hideMark/>
          </w:tcPr>
          <w:p w14:paraId="57CAA911" w14:textId="35B148A1"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Estimates will be based on whether the utility companies have paper-based or electronic registries</w:t>
            </w:r>
          </w:p>
        </w:tc>
      </w:tr>
      <w:tr w:rsidR="00947D01" w:rsidRPr="00947D01" w14:paraId="2028B5EE" w14:textId="77777777" w:rsidTr="00947D01">
        <w:trPr>
          <w:trHeight w:val="116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5B8AD72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Ensure that the priority scheme ranks secured creditors as high as possible, while respecting other critical national policy objectives</w:t>
            </w:r>
          </w:p>
        </w:tc>
        <w:tc>
          <w:tcPr>
            <w:tcW w:w="4300" w:type="dxa"/>
            <w:tcBorders>
              <w:top w:val="nil"/>
              <w:left w:val="nil"/>
              <w:bottom w:val="single" w:sz="4" w:space="0" w:color="auto"/>
              <w:right w:val="single" w:sz="4" w:space="0" w:color="auto"/>
            </w:tcBorders>
            <w:shd w:val="clear" w:color="auto" w:fill="auto"/>
            <w:vAlign w:val="center"/>
            <w:hideMark/>
          </w:tcPr>
          <w:p w14:paraId="786E200E"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Conduct a legal review of the Bankruptcy Act (1999) and the Company Act (2000)</w:t>
            </w:r>
          </w:p>
        </w:tc>
        <w:tc>
          <w:tcPr>
            <w:tcW w:w="980" w:type="dxa"/>
            <w:tcBorders>
              <w:top w:val="nil"/>
              <w:left w:val="nil"/>
              <w:bottom w:val="single" w:sz="4" w:space="0" w:color="auto"/>
              <w:right w:val="single" w:sz="4" w:space="0" w:color="auto"/>
            </w:tcBorders>
            <w:shd w:val="clear" w:color="000000" w:fill="FFFFFF"/>
            <w:vAlign w:val="center"/>
            <w:hideMark/>
          </w:tcPr>
          <w:p w14:paraId="33D0AE33" w14:textId="77777777" w:rsidR="00947D01" w:rsidRPr="00947D01" w:rsidRDefault="00947D01" w:rsidP="00947D01">
            <w:pPr>
              <w:spacing w:after="0" w:line="240" w:lineRule="auto"/>
              <w:jc w:val="center"/>
              <w:rPr>
                <w:rFonts w:ascii="Calibri" w:eastAsia="Times New Roman" w:hAnsi="Calibri" w:cs="Calibri"/>
                <w:bCs/>
                <w:color w:val="000000"/>
                <w:sz w:val="20"/>
                <w:szCs w:val="20"/>
              </w:rPr>
            </w:pPr>
            <w:r w:rsidRPr="00947D01">
              <w:rPr>
                <w:rFonts w:ascii="Calibri" w:eastAsia="Times New Roman" w:hAnsi="Calibri" w:cs="Calibri"/>
                <w:bCs/>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67B7B0C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Attorney General</w:t>
            </w:r>
          </w:p>
        </w:tc>
        <w:tc>
          <w:tcPr>
            <w:tcW w:w="2560" w:type="dxa"/>
            <w:tcBorders>
              <w:top w:val="nil"/>
              <w:left w:val="nil"/>
              <w:bottom w:val="single" w:sz="4" w:space="0" w:color="auto"/>
              <w:right w:val="single" w:sz="8" w:space="0" w:color="auto"/>
            </w:tcBorders>
            <w:shd w:val="clear" w:color="auto" w:fill="auto"/>
            <w:vAlign w:val="center"/>
            <w:hideMark/>
          </w:tcPr>
          <w:p w14:paraId="0D055208"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check with Attorney General on the timeline</w:t>
            </w:r>
          </w:p>
        </w:tc>
      </w:tr>
      <w:tr w:rsidR="00947D01" w:rsidRPr="00947D01" w14:paraId="2E056D3F" w14:textId="77777777" w:rsidTr="00437C12">
        <w:trPr>
          <w:trHeight w:val="1340"/>
        </w:trPr>
        <w:tc>
          <w:tcPr>
            <w:tcW w:w="3980" w:type="dxa"/>
            <w:tcBorders>
              <w:top w:val="nil"/>
              <w:left w:val="single" w:sz="8" w:space="0" w:color="auto"/>
              <w:bottom w:val="single" w:sz="4" w:space="0" w:color="auto"/>
              <w:right w:val="single" w:sz="8" w:space="0" w:color="auto"/>
            </w:tcBorders>
            <w:shd w:val="clear" w:color="auto" w:fill="auto"/>
            <w:vAlign w:val="center"/>
            <w:hideMark/>
          </w:tcPr>
          <w:p w14:paraId="54D827B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lastRenderedPageBreak/>
              <w:t>Ensure that the new collateral registry is in line with international best practices</w:t>
            </w:r>
          </w:p>
        </w:tc>
        <w:tc>
          <w:tcPr>
            <w:tcW w:w="4300" w:type="dxa"/>
            <w:tcBorders>
              <w:top w:val="nil"/>
              <w:left w:val="nil"/>
              <w:bottom w:val="single" w:sz="4" w:space="0" w:color="auto"/>
              <w:right w:val="single" w:sz="4" w:space="0" w:color="auto"/>
            </w:tcBorders>
            <w:shd w:val="clear" w:color="auto" w:fill="auto"/>
            <w:vAlign w:val="center"/>
            <w:hideMark/>
          </w:tcPr>
          <w:p w14:paraId="0377FFB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Introduce flat and reasonable fees for registration and searches</w:t>
            </w:r>
            <w:r w:rsidRPr="00947D01">
              <w:rPr>
                <w:rFonts w:ascii="Calibri" w:eastAsia="Times New Roman" w:hAnsi="Calibri" w:cs="Calibri"/>
                <w:color w:val="000000"/>
                <w:sz w:val="20"/>
                <w:szCs w:val="20"/>
              </w:rPr>
              <w:br/>
              <w:t xml:space="preserve"> - Introduce the possibility of non-cash payments</w:t>
            </w:r>
            <w:r w:rsidRPr="00947D01">
              <w:rPr>
                <w:rFonts w:ascii="Calibri" w:eastAsia="Times New Roman" w:hAnsi="Calibri" w:cs="Calibri"/>
                <w:color w:val="000000"/>
                <w:sz w:val="20"/>
                <w:szCs w:val="20"/>
              </w:rPr>
              <w:br/>
              <w:t xml:space="preserve"> - Implement a disaster risk management system of the database</w:t>
            </w:r>
          </w:p>
        </w:tc>
        <w:tc>
          <w:tcPr>
            <w:tcW w:w="980" w:type="dxa"/>
            <w:tcBorders>
              <w:top w:val="nil"/>
              <w:left w:val="nil"/>
              <w:bottom w:val="single" w:sz="4" w:space="0" w:color="auto"/>
              <w:right w:val="single" w:sz="4" w:space="0" w:color="auto"/>
            </w:tcBorders>
            <w:shd w:val="clear" w:color="000000" w:fill="FFFFFF"/>
            <w:vAlign w:val="center"/>
            <w:hideMark/>
          </w:tcPr>
          <w:p w14:paraId="2D9A6C85" w14:textId="33FE44B8" w:rsidR="00947D01" w:rsidRPr="00947D01" w:rsidRDefault="00437C12" w:rsidP="00947D0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841FE0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RMA</w:t>
            </w:r>
          </w:p>
        </w:tc>
        <w:tc>
          <w:tcPr>
            <w:tcW w:w="2560" w:type="dxa"/>
            <w:tcBorders>
              <w:top w:val="nil"/>
              <w:left w:val="nil"/>
              <w:bottom w:val="single" w:sz="4" w:space="0" w:color="auto"/>
              <w:right w:val="single" w:sz="8" w:space="0" w:color="auto"/>
            </w:tcBorders>
            <w:shd w:val="clear" w:color="auto" w:fill="auto"/>
            <w:vAlign w:val="center"/>
            <w:hideMark/>
          </w:tcPr>
          <w:p w14:paraId="36BA8EC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RMA introduced a flat fee structure by range of loan values</w:t>
            </w:r>
            <w:r w:rsidRPr="00947D01">
              <w:rPr>
                <w:rFonts w:ascii="Calibri" w:eastAsia="Times New Roman" w:hAnsi="Calibri" w:cs="Calibri"/>
                <w:color w:val="000000"/>
                <w:sz w:val="20"/>
                <w:szCs w:val="20"/>
              </w:rPr>
              <w:br/>
              <w:t xml:space="preserve"> - </w:t>
            </w: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check with Deputy Governor on the timeline</w:t>
            </w:r>
          </w:p>
        </w:tc>
      </w:tr>
      <w:tr w:rsidR="00947D01" w:rsidRPr="00947D01" w14:paraId="5F378628" w14:textId="77777777" w:rsidTr="00947D01">
        <w:trPr>
          <w:trHeight w:val="290"/>
        </w:trPr>
        <w:tc>
          <w:tcPr>
            <w:tcW w:w="3980" w:type="dxa"/>
            <w:tcBorders>
              <w:top w:val="single" w:sz="8" w:space="0" w:color="auto"/>
              <w:left w:val="single" w:sz="8" w:space="0" w:color="auto"/>
              <w:bottom w:val="nil"/>
              <w:right w:val="single" w:sz="8" w:space="0" w:color="auto"/>
            </w:tcBorders>
            <w:shd w:val="clear" w:color="auto" w:fill="auto"/>
            <w:vAlign w:val="center"/>
            <w:hideMark/>
          </w:tcPr>
          <w:p w14:paraId="213CDFC2"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Protecting Investors</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14:paraId="3760CF1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single" w:sz="8" w:space="0" w:color="auto"/>
              <w:left w:val="nil"/>
              <w:bottom w:val="single" w:sz="4" w:space="0" w:color="auto"/>
              <w:right w:val="single" w:sz="4" w:space="0" w:color="auto"/>
            </w:tcBorders>
            <w:shd w:val="clear" w:color="000000" w:fill="FFFFFF"/>
            <w:vAlign w:val="center"/>
            <w:hideMark/>
          </w:tcPr>
          <w:p w14:paraId="17F5BFB6"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single" w:sz="8" w:space="0" w:color="auto"/>
              <w:left w:val="nil"/>
              <w:bottom w:val="single" w:sz="4" w:space="0" w:color="auto"/>
              <w:right w:val="single" w:sz="4" w:space="0" w:color="auto"/>
            </w:tcBorders>
            <w:shd w:val="clear" w:color="auto" w:fill="auto"/>
            <w:vAlign w:val="center"/>
            <w:hideMark/>
          </w:tcPr>
          <w:p w14:paraId="49C8637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single" w:sz="8" w:space="0" w:color="auto"/>
              <w:left w:val="nil"/>
              <w:bottom w:val="single" w:sz="4" w:space="0" w:color="auto"/>
              <w:right w:val="single" w:sz="8" w:space="0" w:color="auto"/>
            </w:tcBorders>
            <w:shd w:val="clear" w:color="auto" w:fill="auto"/>
            <w:vAlign w:val="center"/>
            <w:hideMark/>
          </w:tcPr>
          <w:p w14:paraId="279D78FF"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2EFA8F83" w14:textId="77777777" w:rsidTr="00947D01">
        <w:trPr>
          <w:trHeight w:val="580"/>
        </w:trPr>
        <w:tc>
          <w:tcPr>
            <w:tcW w:w="39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229D3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Ease the requirements governing the identification of documents requested in Court by one party to another</w:t>
            </w:r>
          </w:p>
        </w:tc>
        <w:tc>
          <w:tcPr>
            <w:tcW w:w="4300" w:type="dxa"/>
            <w:tcBorders>
              <w:top w:val="nil"/>
              <w:left w:val="nil"/>
              <w:bottom w:val="single" w:sz="4" w:space="0" w:color="auto"/>
              <w:right w:val="single" w:sz="4" w:space="0" w:color="auto"/>
            </w:tcBorders>
            <w:shd w:val="clear" w:color="auto" w:fill="auto"/>
            <w:vAlign w:val="center"/>
            <w:hideMark/>
          </w:tcPr>
          <w:p w14:paraId="7AF674B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Draft amendment to the Civil and Criminal Procedural Code, Art. 45</w:t>
            </w:r>
          </w:p>
        </w:tc>
        <w:tc>
          <w:tcPr>
            <w:tcW w:w="980" w:type="dxa"/>
            <w:tcBorders>
              <w:top w:val="nil"/>
              <w:left w:val="nil"/>
              <w:bottom w:val="single" w:sz="4" w:space="0" w:color="auto"/>
              <w:right w:val="single" w:sz="4" w:space="0" w:color="auto"/>
            </w:tcBorders>
            <w:shd w:val="clear" w:color="000000" w:fill="FFFFFF"/>
            <w:vAlign w:val="center"/>
            <w:hideMark/>
          </w:tcPr>
          <w:p w14:paraId="5BE95931"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20F813F"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p>
        </w:tc>
        <w:tc>
          <w:tcPr>
            <w:tcW w:w="2560" w:type="dxa"/>
            <w:tcBorders>
              <w:top w:val="nil"/>
              <w:left w:val="nil"/>
              <w:bottom w:val="single" w:sz="4" w:space="0" w:color="auto"/>
              <w:right w:val="single" w:sz="8" w:space="0" w:color="auto"/>
            </w:tcBorders>
            <w:shd w:val="clear" w:color="auto" w:fill="auto"/>
            <w:vAlign w:val="center"/>
            <w:hideMark/>
          </w:tcPr>
          <w:p w14:paraId="47DE1C9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To be verified</w:t>
            </w:r>
          </w:p>
        </w:tc>
      </w:tr>
      <w:tr w:rsidR="00947D01" w:rsidRPr="00947D01" w14:paraId="444C301F" w14:textId="77777777" w:rsidTr="00947D01">
        <w:trPr>
          <w:trHeight w:val="290"/>
        </w:trPr>
        <w:tc>
          <w:tcPr>
            <w:tcW w:w="3980" w:type="dxa"/>
            <w:vMerge/>
            <w:tcBorders>
              <w:top w:val="single" w:sz="4" w:space="0" w:color="auto"/>
              <w:left w:val="single" w:sz="8" w:space="0" w:color="auto"/>
              <w:bottom w:val="single" w:sz="4" w:space="0" w:color="auto"/>
              <w:right w:val="single" w:sz="8" w:space="0" w:color="auto"/>
            </w:tcBorders>
            <w:vAlign w:val="center"/>
            <w:hideMark/>
          </w:tcPr>
          <w:p w14:paraId="5D606E34"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5770A40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amendments to Cabinet</w:t>
            </w:r>
          </w:p>
        </w:tc>
        <w:tc>
          <w:tcPr>
            <w:tcW w:w="980" w:type="dxa"/>
            <w:tcBorders>
              <w:top w:val="nil"/>
              <w:left w:val="nil"/>
              <w:bottom w:val="single" w:sz="4" w:space="0" w:color="auto"/>
              <w:right w:val="single" w:sz="4" w:space="0" w:color="auto"/>
            </w:tcBorders>
            <w:shd w:val="clear" w:color="000000" w:fill="FFFFFF"/>
            <w:vAlign w:val="center"/>
            <w:hideMark/>
          </w:tcPr>
          <w:p w14:paraId="17513992"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21A6324"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p>
        </w:tc>
        <w:tc>
          <w:tcPr>
            <w:tcW w:w="2560" w:type="dxa"/>
            <w:tcBorders>
              <w:top w:val="nil"/>
              <w:left w:val="nil"/>
              <w:bottom w:val="single" w:sz="4" w:space="0" w:color="auto"/>
              <w:right w:val="single" w:sz="8" w:space="0" w:color="auto"/>
            </w:tcBorders>
            <w:shd w:val="clear" w:color="auto" w:fill="auto"/>
            <w:vAlign w:val="center"/>
            <w:hideMark/>
          </w:tcPr>
          <w:p w14:paraId="695A326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259C3F2C" w14:textId="77777777" w:rsidTr="00947D01">
        <w:trPr>
          <w:trHeight w:val="290"/>
        </w:trPr>
        <w:tc>
          <w:tcPr>
            <w:tcW w:w="3980" w:type="dxa"/>
            <w:vMerge/>
            <w:tcBorders>
              <w:top w:val="single" w:sz="4" w:space="0" w:color="auto"/>
              <w:left w:val="single" w:sz="8" w:space="0" w:color="auto"/>
              <w:bottom w:val="single" w:sz="4" w:space="0" w:color="auto"/>
              <w:right w:val="single" w:sz="8" w:space="0" w:color="auto"/>
            </w:tcBorders>
            <w:vAlign w:val="center"/>
            <w:hideMark/>
          </w:tcPr>
          <w:p w14:paraId="39DEF086"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38BE27A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amendments to Parliament</w:t>
            </w:r>
          </w:p>
        </w:tc>
        <w:tc>
          <w:tcPr>
            <w:tcW w:w="980" w:type="dxa"/>
            <w:tcBorders>
              <w:top w:val="nil"/>
              <w:left w:val="nil"/>
              <w:bottom w:val="single" w:sz="4" w:space="0" w:color="auto"/>
              <w:right w:val="single" w:sz="4" w:space="0" w:color="auto"/>
            </w:tcBorders>
            <w:shd w:val="clear" w:color="000000" w:fill="FFFFFF"/>
            <w:vAlign w:val="center"/>
            <w:hideMark/>
          </w:tcPr>
          <w:p w14:paraId="72045635"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B6C2AF6"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Cabinet</w:t>
            </w:r>
          </w:p>
        </w:tc>
        <w:tc>
          <w:tcPr>
            <w:tcW w:w="2560" w:type="dxa"/>
            <w:tcBorders>
              <w:top w:val="nil"/>
              <w:left w:val="nil"/>
              <w:bottom w:val="single" w:sz="4" w:space="0" w:color="auto"/>
              <w:right w:val="single" w:sz="8" w:space="0" w:color="auto"/>
            </w:tcBorders>
            <w:shd w:val="clear" w:color="auto" w:fill="auto"/>
            <w:vAlign w:val="center"/>
            <w:hideMark/>
          </w:tcPr>
          <w:p w14:paraId="6FB8F502"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5C7B4C47" w14:textId="77777777" w:rsidTr="00947D01">
        <w:trPr>
          <w:trHeight w:val="580"/>
        </w:trPr>
        <w:tc>
          <w:tcPr>
            <w:tcW w:w="3980" w:type="dxa"/>
            <w:vMerge/>
            <w:tcBorders>
              <w:top w:val="single" w:sz="4" w:space="0" w:color="auto"/>
              <w:left w:val="single" w:sz="8" w:space="0" w:color="auto"/>
              <w:bottom w:val="single" w:sz="4" w:space="0" w:color="auto"/>
              <w:right w:val="single" w:sz="8" w:space="0" w:color="auto"/>
            </w:tcBorders>
            <w:vAlign w:val="center"/>
            <w:hideMark/>
          </w:tcPr>
          <w:p w14:paraId="76302EC2"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317EB606"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Approve the new amendments to the Civil and Criminal Procedural Code</w:t>
            </w:r>
          </w:p>
        </w:tc>
        <w:tc>
          <w:tcPr>
            <w:tcW w:w="980" w:type="dxa"/>
            <w:tcBorders>
              <w:top w:val="nil"/>
              <w:left w:val="nil"/>
              <w:bottom w:val="single" w:sz="4" w:space="0" w:color="auto"/>
              <w:right w:val="single" w:sz="4" w:space="0" w:color="auto"/>
            </w:tcBorders>
            <w:shd w:val="clear" w:color="000000" w:fill="FFFFFF"/>
            <w:vAlign w:val="center"/>
            <w:hideMark/>
          </w:tcPr>
          <w:p w14:paraId="6519CD3C"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Done</w:t>
            </w:r>
          </w:p>
        </w:tc>
        <w:tc>
          <w:tcPr>
            <w:tcW w:w="1900" w:type="dxa"/>
            <w:tcBorders>
              <w:top w:val="nil"/>
              <w:left w:val="nil"/>
              <w:bottom w:val="single" w:sz="4" w:space="0" w:color="auto"/>
              <w:right w:val="single" w:sz="4" w:space="0" w:color="auto"/>
            </w:tcBorders>
            <w:shd w:val="clear" w:color="auto" w:fill="auto"/>
            <w:vAlign w:val="center"/>
            <w:hideMark/>
          </w:tcPr>
          <w:p w14:paraId="29E3547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Parliament</w:t>
            </w:r>
          </w:p>
        </w:tc>
        <w:tc>
          <w:tcPr>
            <w:tcW w:w="2560" w:type="dxa"/>
            <w:tcBorders>
              <w:top w:val="nil"/>
              <w:left w:val="nil"/>
              <w:bottom w:val="single" w:sz="4" w:space="0" w:color="auto"/>
              <w:right w:val="single" w:sz="8" w:space="0" w:color="auto"/>
            </w:tcBorders>
            <w:shd w:val="clear" w:color="auto" w:fill="auto"/>
            <w:vAlign w:val="center"/>
            <w:hideMark/>
          </w:tcPr>
          <w:p w14:paraId="112BE84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1A4C13E6" w14:textId="77777777" w:rsidTr="00437C12">
        <w:trPr>
          <w:trHeight w:val="674"/>
        </w:trPr>
        <w:tc>
          <w:tcPr>
            <w:tcW w:w="3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12A212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Allow direct examination by the plaintiff of the defendant and witnesses during trial</w:t>
            </w:r>
          </w:p>
        </w:tc>
        <w:tc>
          <w:tcPr>
            <w:tcW w:w="4300" w:type="dxa"/>
            <w:tcBorders>
              <w:top w:val="nil"/>
              <w:left w:val="nil"/>
              <w:bottom w:val="single" w:sz="4" w:space="0" w:color="auto"/>
              <w:right w:val="single" w:sz="4" w:space="0" w:color="auto"/>
            </w:tcBorders>
            <w:shd w:val="clear" w:color="auto" w:fill="auto"/>
            <w:vAlign w:val="center"/>
            <w:hideMark/>
          </w:tcPr>
          <w:p w14:paraId="4845A097" w14:textId="5B0A0FB8"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Draft amendments to the Evidence Bill of Bhutan, </w:t>
            </w:r>
            <w:r w:rsidR="00437C12">
              <w:rPr>
                <w:rFonts w:ascii="Calibri" w:eastAsia="Times New Roman" w:hAnsi="Calibri" w:cs="Calibri"/>
                <w:color w:val="000000"/>
                <w:sz w:val="20"/>
                <w:szCs w:val="20"/>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14:paraId="322EA423"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25BAB8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RMA</w:t>
            </w:r>
          </w:p>
        </w:tc>
        <w:tc>
          <w:tcPr>
            <w:tcW w:w="2560" w:type="dxa"/>
            <w:tcBorders>
              <w:top w:val="nil"/>
              <w:left w:val="nil"/>
              <w:bottom w:val="single" w:sz="4" w:space="0" w:color="auto"/>
              <w:right w:val="single" w:sz="8" w:space="0" w:color="auto"/>
            </w:tcBorders>
            <w:shd w:val="clear" w:color="auto" w:fill="auto"/>
            <w:vAlign w:val="center"/>
            <w:hideMark/>
          </w:tcPr>
          <w:p w14:paraId="51CF5711"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check whether capacity exists with Government lawyers to make the necessary amendments</w:t>
            </w:r>
          </w:p>
        </w:tc>
      </w:tr>
      <w:tr w:rsidR="00947D01" w:rsidRPr="00947D01" w14:paraId="4F292286" w14:textId="77777777" w:rsidTr="00947D01">
        <w:trPr>
          <w:trHeight w:val="290"/>
        </w:trPr>
        <w:tc>
          <w:tcPr>
            <w:tcW w:w="3980" w:type="dxa"/>
            <w:vMerge/>
            <w:tcBorders>
              <w:top w:val="nil"/>
              <w:left w:val="single" w:sz="8" w:space="0" w:color="auto"/>
              <w:bottom w:val="single" w:sz="8" w:space="0" w:color="000000"/>
              <w:right w:val="single" w:sz="8" w:space="0" w:color="auto"/>
            </w:tcBorders>
            <w:vAlign w:val="center"/>
            <w:hideMark/>
          </w:tcPr>
          <w:p w14:paraId="73A42788"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7B8D897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amendments to Cabinet</w:t>
            </w:r>
          </w:p>
        </w:tc>
        <w:tc>
          <w:tcPr>
            <w:tcW w:w="980" w:type="dxa"/>
            <w:tcBorders>
              <w:top w:val="nil"/>
              <w:left w:val="nil"/>
              <w:bottom w:val="single" w:sz="4" w:space="0" w:color="auto"/>
              <w:right w:val="single" w:sz="4" w:space="0" w:color="auto"/>
            </w:tcBorders>
            <w:shd w:val="clear" w:color="000000" w:fill="FFFFFF"/>
            <w:vAlign w:val="center"/>
            <w:hideMark/>
          </w:tcPr>
          <w:p w14:paraId="7FDF53D9"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35A09FE6"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p>
        </w:tc>
        <w:tc>
          <w:tcPr>
            <w:tcW w:w="2560" w:type="dxa"/>
            <w:tcBorders>
              <w:top w:val="nil"/>
              <w:left w:val="nil"/>
              <w:bottom w:val="single" w:sz="4" w:space="0" w:color="auto"/>
              <w:right w:val="single" w:sz="8" w:space="0" w:color="auto"/>
            </w:tcBorders>
            <w:shd w:val="clear" w:color="auto" w:fill="auto"/>
            <w:vAlign w:val="center"/>
            <w:hideMark/>
          </w:tcPr>
          <w:p w14:paraId="6E22FBF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6442FE9" w14:textId="77777777" w:rsidTr="00947D01">
        <w:trPr>
          <w:trHeight w:val="290"/>
        </w:trPr>
        <w:tc>
          <w:tcPr>
            <w:tcW w:w="3980" w:type="dxa"/>
            <w:vMerge/>
            <w:tcBorders>
              <w:top w:val="nil"/>
              <w:left w:val="single" w:sz="8" w:space="0" w:color="auto"/>
              <w:bottom w:val="single" w:sz="8" w:space="0" w:color="000000"/>
              <w:right w:val="single" w:sz="8" w:space="0" w:color="auto"/>
            </w:tcBorders>
            <w:vAlign w:val="center"/>
            <w:hideMark/>
          </w:tcPr>
          <w:p w14:paraId="781E48D1"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3CDC677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amendments to Parliament</w:t>
            </w:r>
          </w:p>
        </w:tc>
        <w:tc>
          <w:tcPr>
            <w:tcW w:w="980" w:type="dxa"/>
            <w:tcBorders>
              <w:top w:val="nil"/>
              <w:left w:val="nil"/>
              <w:bottom w:val="single" w:sz="4" w:space="0" w:color="auto"/>
              <w:right w:val="single" w:sz="4" w:space="0" w:color="auto"/>
            </w:tcBorders>
            <w:shd w:val="clear" w:color="000000" w:fill="FFFFFF"/>
            <w:vAlign w:val="center"/>
            <w:hideMark/>
          </w:tcPr>
          <w:p w14:paraId="6E7A5602"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66428EC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Cabinet</w:t>
            </w:r>
          </w:p>
        </w:tc>
        <w:tc>
          <w:tcPr>
            <w:tcW w:w="2560" w:type="dxa"/>
            <w:tcBorders>
              <w:top w:val="nil"/>
              <w:left w:val="nil"/>
              <w:bottom w:val="single" w:sz="4" w:space="0" w:color="auto"/>
              <w:right w:val="single" w:sz="8" w:space="0" w:color="auto"/>
            </w:tcBorders>
            <w:shd w:val="clear" w:color="auto" w:fill="auto"/>
            <w:vAlign w:val="center"/>
            <w:hideMark/>
          </w:tcPr>
          <w:p w14:paraId="226B37B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5A915EE9" w14:textId="77777777" w:rsidTr="00947D01">
        <w:trPr>
          <w:trHeight w:val="590"/>
        </w:trPr>
        <w:tc>
          <w:tcPr>
            <w:tcW w:w="3980" w:type="dxa"/>
            <w:vMerge/>
            <w:tcBorders>
              <w:top w:val="nil"/>
              <w:left w:val="single" w:sz="8" w:space="0" w:color="auto"/>
              <w:bottom w:val="single" w:sz="8" w:space="0" w:color="000000"/>
              <w:right w:val="single" w:sz="8" w:space="0" w:color="auto"/>
            </w:tcBorders>
            <w:vAlign w:val="center"/>
            <w:hideMark/>
          </w:tcPr>
          <w:p w14:paraId="00EEB060"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8" w:space="0" w:color="auto"/>
              <w:right w:val="single" w:sz="4" w:space="0" w:color="auto"/>
            </w:tcBorders>
            <w:shd w:val="clear" w:color="auto" w:fill="auto"/>
            <w:vAlign w:val="center"/>
            <w:hideMark/>
          </w:tcPr>
          <w:p w14:paraId="5FF1053A"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Approve the new amendments to the Evidence Bill of Bhutan</w:t>
            </w:r>
          </w:p>
        </w:tc>
        <w:tc>
          <w:tcPr>
            <w:tcW w:w="980" w:type="dxa"/>
            <w:tcBorders>
              <w:top w:val="nil"/>
              <w:left w:val="nil"/>
              <w:bottom w:val="single" w:sz="8" w:space="0" w:color="auto"/>
              <w:right w:val="single" w:sz="4" w:space="0" w:color="auto"/>
            </w:tcBorders>
            <w:shd w:val="clear" w:color="000000" w:fill="FFFFFF"/>
            <w:vAlign w:val="center"/>
            <w:hideMark/>
          </w:tcPr>
          <w:p w14:paraId="3C625E4F"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8" w:space="0" w:color="auto"/>
              <w:right w:val="single" w:sz="4" w:space="0" w:color="auto"/>
            </w:tcBorders>
            <w:shd w:val="clear" w:color="auto" w:fill="auto"/>
            <w:vAlign w:val="center"/>
            <w:hideMark/>
          </w:tcPr>
          <w:p w14:paraId="24C8D2A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Parliament</w:t>
            </w:r>
          </w:p>
        </w:tc>
        <w:tc>
          <w:tcPr>
            <w:tcW w:w="2560" w:type="dxa"/>
            <w:tcBorders>
              <w:top w:val="nil"/>
              <w:left w:val="nil"/>
              <w:bottom w:val="single" w:sz="8" w:space="0" w:color="auto"/>
              <w:right w:val="single" w:sz="8" w:space="0" w:color="auto"/>
            </w:tcBorders>
            <w:shd w:val="clear" w:color="auto" w:fill="auto"/>
            <w:vAlign w:val="center"/>
            <w:hideMark/>
          </w:tcPr>
          <w:p w14:paraId="4745C48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5E7973BA" w14:textId="77777777" w:rsidTr="00947D01">
        <w:trPr>
          <w:trHeight w:val="290"/>
        </w:trPr>
        <w:tc>
          <w:tcPr>
            <w:tcW w:w="3980" w:type="dxa"/>
            <w:tcBorders>
              <w:top w:val="nil"/>
              <w:left w:val="single" w:sz="8" w:space="0" w:color="auto"/>
              <w:bottom w:val="nil"/>
              <w:right w:val="single" w:sz="8" w:space="0" w:color="auto"/>
            </w:tcBorders>
            <w:shd w:val="clear" w:color="auto" w:fill="auto"/>
            <w:vAlign w:val="center"/>
            <w:hideMark/>
          </w:tcPr>
          <w:p w14:paraId="15F2F1C1"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Paying Taxes</w:t>
            </w:r>
          </w:p>
        </w:tc>
        <w:tc>
          <w:tcPr>
            <w:tcW w:w="4300" w:type="dxa"/>
            <w:tcBorders>
              <w:top w:val="nil"/>
              <w:left w:val="nil"/>
              <w:bottom w:val="single" w:sz="4" w:space="0" w:color="auto"/>
              <w:right w:val="single" w:sz="4" w:space="0" w:color="auto"/>
            </w:tcBorders>
            <w:shd w:val="clear" w:color="auto" w:fill="auto"/>
            <w:vAlign w:val="center"/>
            <w:hideMark/>
          </w:tcPr>
          <w:p w14:paraId="24313C2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14:paraId="0FDE53A1"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5F3B13B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nil"/>
              <w:left w:val="nil"/>
              <w:bottom w:val="single" w:sz="4" w:space="0" w:color="auto"/>
              <w:right w:val="single" w:sz="8" w:space="0" w:color="auto"/>
            </w:tcBorders>
            <w:shd w:val="clear" w:color="auto" w:fill="auto"/>
            <w:vAlign w:val="center"/>
            <w:hideMark/>
          </w:tcPr>
          <w:p w14:paraId="786F3CB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75811E5B" w14:textId="77777777" w:rsidTr="00947D01">
        <w:trPr>
          <w:trHeight w:val="1170"/>
        </w:trPr>
        <w:tc>
          <w:tcPr>
            <w:tcW w:w="39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597D6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Introduce electronic filing and payment of direct and indirect taxes, including corporate income taxes</w:t>
            </w:r>
          </w:p>
        </w:tc>
        <w:tc>
          <w:tcPr>
            <w:tcW w:w="4300" w:type="dxa"/>
            <w:tcBorders>
              <w:top w:val="nil"/>
              <w:left w:val="nil"/>
              <w:bottom w:val="single" w:sz="4" w:space="0" w:color="auto"/>
              <w:right w:val="single" w:sz="4" w:space="0" w:color="auto"/>
            </w:tcBorders>
            <w:shd w:val="clear" w:color="auto" w:fill="auto"/>
            <w:vAlign w:val="center"/>
            <w:hideMark/>
          </w:tcPr>
          <w:p w14:paraId="282D12FE"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Roll out the software RAMIS, which include provisions on electronic filing and payments</w:t>
            </w:r>
          </w:p>
        </w:tc>
        <w:tc>
          <w:tcPr>
            <w:tcW w:w="980" w:type="dxa"/>
            <w:tcBorders>
              <w:top w:val="nil"/>
              <w:left w:val="nil"/>
              <w:bottom w:val="single" w:sz="4" w:space="0" w:color="auto"/>
              <w:right w:val="single" w:sz="4" w:space="0" w:color="auto"/>
            </w:tcBorders>
            <w:shd w:val="clear" w:color="000000" w:fill="FFFFFF"/>
            <w:vAlign w:val="center"/>
            <w:hideMark/>
          </w:tcPr>
          <w:p w14:paraId="643E58D6" w14:textId="77777777" w:rsidR="00947D01" w:rsidRPr="00947D01" w:rsidRDefault="00947D01" w:rsidP="00947D01">
            <w:pPr>
              <w:spacing w:after="0" w:line="240" w:lineRule="auto"/>
              <w:jc w:val="center"/>
              <w:rPr>
                <w:rFonts w:ascii="Calibri" w:eastAsia="Times New Roman" w:hAnsi="Calibri" w:cs="Calibri"/>
                <w:color w:val="000000"/>
                <w:sz w:val="20"/>
                <w:szCs w:val="20"/>
              </w:rPr>
            </w:pPr>
            <w:r w:rsidRPr="00947D01">
              <w:rPr>
                <w:rFonts w:ascii="Calibri" w:eastAsia="Times New Roman" w:hAnsi="Calibri" w:cs="Calibri"/>
                <w:color w:val="000000"/>
                <w:sz w:val="20"/>
                <w:szCs w:val="20"/>
              </w:rPr>
              <w:t>Done</w:t>
            </w:r>
          </w:p>
        </w:tc>
        <w:tc>
          <w:tcPr>
            <w:tcW w:w="1900" w:type="dxa"/>
            <w:tcBorders>
              <w:top w:val="nil"/>
              <w:left w:val="nil"/>
              <w:bottom w:val="single" w:sz="4" w:space="0" w:color="auto"/>
              <w:right w:val="single" w:sz="4" w:space="0" w:color="auto"/>
            </w:tcBorders>
            <w:shd w:val="clear" w:color="auto" w:fill="auto"/>
            <w:vAlign w:val="center"/>
            <w:hideMark/>
          </w:tcPr>
          <w:p w14:paraId="46E2FD4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Income Tax and Sales Tax Division</w:t>
            </w:r>
          </w:p>
        </w:tc>
        <w:tc>
          <w:tcPr>
            <w:tcW w:w="2560" w:type="dxa"/>
            <w:tcBorders>
              <w:top w:val="nil"/>
              <w:left w:val="nil"/>
              <w:bottom w:val="single" w:sz="4" w:space="0" w:color="auto"/>
              <w:right w:val="single" w:sz="8" w:space="0" w:color="auto"/>
            </w:tcBorders>
            <w:shd w:val="clear" w:color="auto" w:fill="auto"/>
            <w:vAlign w:val="center"/>
            <w:hideMark/>
          </w:tcPr>
          <w:p w14:paraId="0D1B9072" w14:textId="77777777" w:rsidR="00947D01" w:rsidRPr="00947D01" w:rsidRDefault="00947D01" w:rsidP="00947D01">
            <w:pPr>
              <w:spacing w:after="0" w:line="240" w:lineRule="auto"/>
              <w:rPr>
                <w:rFonts w:ascii="Calibri" w:eastAsia="Times New Roman" w:hAnsi="Calibri" w:cs="Calibri"/>
                <w:color w:val="000000"/>
                <w:sz w:val="20"/>
                <w:szCs w:val="20"/>
              </w:rPr>
            </w:pPr>
            <w:proofErr w:type="spellStart"/>
            <w:r w:rsidRPr="00947D01">
              <w:rPr>
                <w:rFonts w:ascii="Calibri" w:eastAsia="Times New Roman" w:hAnsi="Calibri" w:cs="Calibri"/>
                <w:color w:val="000000"/>
                <w:sz w:val="20"/>
                <w:szCs w:val="20"/>
              </w:rPr>
              <w:t>MoEA</w:t>
            </w:r>
            <w:proofErr w:type="spellEnd"/>
            <w:r w:rsidRPr="00947D01">
              <w:rPr>
                <w:rFonts w:ascii="Calibri" w:eastAsia="Times New Roman" w:hAnsi="Calibri" w:cs="Calibri"/>
                <w:color w:val="000000"/>
                <w:sz w:val="20"/>
                <w:szCs w:val="20"/>
              </w:rPr>
              <w:t xml:space="preserve"> to check with PMU of ADB-funded project</w:t>
            </w:r>
          </w:p>
        </w:tc>
      </w:tr>
      <w:tr w:rsidR="00947D01" w:rsidRPr="00947D01" w14:paraId="4AF3A95C" w14:textId="77777777" w:rsidTr="00947D01">
        <w:trPr>
          <w:trHeight w:val="1170"/>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711DDC08" w14:textId="77777777" w:rsid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Provide tax education and training to small and medium enterprises to ensure compliance, and carry out an extensive communications campaign</w:t>
            </w:r>
          </w:p>
          <w:p w14:paraId="0B0542C9" w14:textId="77777777" w:rsidR="00437C12" w:rsidRDefault="00437C12" w:rsidP="00947D01">
            <w:pPr>
              <w:spacing w:after="0" w:line="240" w:lineRule="auto"/>
              <w:rPr>
                <w:rFonts w:ascii="Calibri" w:eastAsia="Times New Roman" w:hAnsi="Calibri" w:cs="Calibri"/>
                <w:color w:val="000000"/>
                <w:sz w:val="20"/>
                <w:szCs w:val="20"/>
              </w:rPr>
            </w:pPr>
          </w:p>
          <w:p w14:paraId="1A2B2787" w14:textId="77777777" w:rsidR="00437C12" w:rsidRDefault="00437C12" w:rsidP="00947D01">
            <w:pPr>
              <w:spacing w:after="0" w:line="240" w:lineRule="auto"/>
              <w:rPr>
                <w:rFonts w:ascii="Calibri" w:eastAsia="Times New Roman" w:hAnsi="Calibri" w:cs="Calibri"/>
                <w:color w:val="000000"/>
                <w:sz w:val="20"/>
                <w:szCs w:val="20"/>
              </w:rPr>
            </w:pPr>
          </w:p>
          <w:p w14:paraId="75768B0E" w14:textId="63DFC23A" w:rsidR="00437C12" w:rsidRPr="00947D01" w:rsidRDefault="00437C12"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8" w:space="0" w:color="auto"/>
              <w:right w:val="single" w:sz="4" w:space="0" w:color="auto"/>
            </w:tcBorders>
            <w:shd w:val="clear" w:color="auto" w:fill="auto"/>
            <w:vAlign w:val="center"/>
            <w:hideMark/>
          </w:tcPr>
          <w:p w14:paraId="5FC19DF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Trainings to SMEs on tax compliance</w:t>
            </w:r>
            <w:r w:rsidRPr="00947D01">
              <w:rPr>
                <w:rFonts w:ascii="Calibri" w:eastAsia="Times New Roman" w:hAnsi="Calibri" w:cs="Calibri"/>
                <w:color w:val="000000"/>
                <w:sz w:val="20"/>
                <w:szCs w:val="20"/>
              </w:rPr>
              <w:br/>
              <w:t>Communication campaign, including awareness workshops</w:t>
            </w:r>
          </w:p>
        </w:tc>
        <w:tc>
          <w:tcPr>
            <w:tcW w:w="980" w:type="dxa"/>
            <w:tcBorders>
              <w:top w:val="nil"/>
              <w:left w:val="nil"/>
              <w:bottom w:val="single" w:sz="8" w:space="0" w:color="auto"/>
              <w:right w:val="single" w:sz="4" w:space="0" w:color="auto"/>
            </w:tcBorders>
            <w:shd w:val="clear" w:color="000000" w:fill="FFFFFF"/>
            <w:vAlign w:val="center"/>
            <w:hideMark/>
          </w:tcPr>
          <w:p w14:paraId="21D696CE"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8" w:space="0" w:color="auto"/>
              <w:right w:val="single" w:sz="4" w:space="0" w:color="auto"/>
            </w:tcBorders>
            <w:shd w:val="clear" w:color="auto" w:fill="auto"/>
            <w:vAlign w:val="center"/>
            <w:hideMark/>
          </w:tcPr>
          <w:p w14:paraId="4064108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Income Tax and Sales Tax Division</w:t>
            </w:r>
          </w:p>
        </w:tc>
        <w:tc>
          <w:tcPr>
            <w:tcW w:w="2560" w:type="dxa"/>
            <w:tcBorders>
              <w:top w:val="nil"/>
              <w:left w:val="nil"/>
              <w:bottom w:val="single" w:sz="8" w:space="0" w:color="auto"/>
              <w:right w:val="single" w:sz="8" w:space="0" w:color="auto"/>
            </w:tcBorders>
            <w:shd w:val="clear" w:color="auto" w:fill="auto"/>
            <w:vAlign w:val="center"/>
            <w:hideMark/>
          </w:tcPr>
          <w:p w14:paraId="59DB3E5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Still not started</w:t>
            </w:r>
          </w:p>
        </w:tc>
      </w:tr>
      <w:tr w:rsidR="00947D01" w:rsidRPr="00947D01" w14:paraId="67B88166" w14:textId="77777777" w:rsidTr="00947D01">
        <w:trPr>
          <w:trHeight w:val="290"/>
        </w:trPr>
        <w:tc>
          <w:tcPr>
            <w:tcW w:w="3980" w:type="dxa"/>
            <w:tcBorders>
              <w:top w:val="nil"/>
              <w:left w:val="single" w:sz="8" w:space="0" w:color="auto"/>
              <w:bottom w:val="nil"/>
              <w:right w:val="single" w:sz="8" w:space="0" w:color="auto"/>
            </w:tcBorders>
            <w:shd w:val="clear" w:color="auto" w:fill="auto"/>
            <w:vAlign w:val="center"/>
            <w:hideMark/>
          </w:tcPr>
          <w:p w14:paraId="61C10213" w14:textId="77777777" w:rsidR="00437C12" w:rsidRDefault="00437C12" w:rsidP="00947D01">
            <w:pPr>
              <w:spacing w:after="0" w:line="240" w:lineRule="auto"/>
              <w:rPr>
                <w:rFonts w:ascii="Calibri" w:eastAsia="Times New Roman" w:hAnsi="Calibri" w:cs="Calibri"/>
                <w:b/>
                <w:bCs/>
                <w:color w:val="000000"/>
                <w:sz w:val="20"/>
                <w:szCs w:val="20"/>
              </w:rPr>
            </w:pPr>
          </w:p>
          <w:p w14:paraId="00B4FDC6" w14:textId="6C5DB3A0"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lastRenderedPageBreak/>
              <w:t xml:space="preserve">Trading Across Borders </w:t>
            </w:r>
          </w:p>
        </w:tc>
        <w:tc>
          <w:tcPr>
            <w:tcW w:w="4300" w:type="dxa"/>
            <w:tcBorders>
              <w:top w:val="nil"/>
              <w:left w:val="nil"/>
              <w:bottom w:val="single" w:sz="4" w:space="0" w:color="auto"/>
              <w:right w:val="single" w:sz="4" w:space="0" w:color="auto"/>
            </w:tcBorders>
            <w:shd w:val="clear" w:color="auto" w:fill="auto"/>
            <w:vAlign w:val="center"/>
            <w:hideMark/>
          </w:tcPr>
          <w:p w14:paraId="3A78561E" w14:textId="1C987810" w:rsidR="00947D01" w:rsidRPr="00947D01" w:rsidRDefault="00947D01" w:rsidP="00947D01">
            <w:pPr>
              <w:spacing w:after="0" w:line="240" w:lineRule="auto"/>
              <w:rPr>
                <w:rFonts w:ascii="Calibri" w:eastAsia="Times New Roman" w:hAnsi="Calibri" w:cs="Calibri"/>
                <w:color w:val="000000"/>
                <w:sz w:val="20"/>
                <w:szCs w:val="20"/>
              </w:rPr>
            </w:pPr>
          </w:p>
        </w:tc>
        <w:tc>
          <w:tcPr>
            <w:tcW w:w="980" w:type="dxa"/>
            <w:tcBorders>
              <w:top w:val="nil"/>
              <w:left w:val="nil"/>
              <w:bottom w:val="single" w:sz="4" w:space="0" w:color="auto"/>
              <w:right w:val="single" w:sz="4" w:space="0" w:color="auto"/>
            </w:tcBorders>
            <w:shd w:val="clear" w:color="000000" w:fill="FFFFFF"/>
            <w:vAlign w:val="center"/>
            <w:hideMark/>
          </w:tcPr>
          <w:p w14:paraId="358C97CA"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6DA7EBF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single" w:sz="4" w:space="0" w:color="auto"/>
              <w:left w:val="nil"/>
              <w:bottom w:val="single" w:sz="4" w:space="0" w:color="auto"/>
              <w:right w:val="single" w:sz="8" w:space="0" w:color="auto"/>
            </w:tcBorders>
            <w:shd w:val="clear" w:color="auto" w:fill="auto"/>
            <w:vAlign w:val="center"/>
            <w:hideMark/>
          </w:tcPr>
          <w:p w14:paraId="5E1506F3" w14:textId="5F6CCF68" w:rsidR="00437C12"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6FADACD5" w14:textId="77777777" w:rsidTr="00947D01">
        <w:trPr>
          <w:trHeight w:val="1160"/>
        </w:trPr>
        <w:tc>
          <w:tcPr>
            <w:tcW w:w="39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492030" w14:textId="60E7B594"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Increase the automation of customs-related procedures</w:t>
            </w:r>
          </w:p>
        </w:tc>
        <w:tc>
          <w:tcPr>
            <w:tcW w:w="4300" w:type="dxa"/>
            <w:tcBorders>
              <w:top w:val="nil"/>
              <w:left w:val="nil"/>
              <w:bottom w:val="single" w:sz="4" w:space="0" w:color="auto"/>
              <w:right w:val="single" w:sz="4" w:space="0" w:color="auto"/>
            </w:tcBorders>
            <w:shd w:val="clear" w:color="auto" w:fill="auto"/>
            <w:vAlign w:val="center"/>
            <w:hideMark/>
          </w:tcPr>
          <w:p w14:paraId="0C64AE2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Complete the migration to RAMIS</w:t>
            </w:r>
            <w:r w:rsidRPr="00947D01">
              <w:rPr>
                <w:rFonts w:ascii="Calibri" w:eastAsia="Times New Roman" w:hAnsi="Calibri" w:cs="Calibri"/>
                <w:color w:val="000000"/>
                <w:sz w:val="20"/>
                <w:szCs w:val="20"/>
              </w:rPr>
              <w:br/>
              <w:t xml:space="preserve"> - Operationalize RAMIS, including giving the opportunity to traders to pre-submit documents</w:t>
            </w:r>
          </w:p>
        </w:tc>
        <w:tc>
          <w:tcPr>
            <w:tcW w:w="980" w:type="dxa"/>
            <w:tcBorders>
              <w:top w:val="nil"/>
              <w:left w:val="nil"/>
              <w:bottom w:val="single" w:sz="4" w:space="0" w:color="auto"/>
              <w:right w:val="single" w:sz="4" w:space="0" w:color="auto"/>
            </w:tcBorders>
            <w:shd w:val="clear" w:color="000000" w:fill="FFFFFF"/>
            <w:vAlign w:val="center"/>
            <w:hideMark/>
          </w:tcPr>
          <w:p w14:paraId="0D78CF8E"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EBF2A76"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nil"/>
              <w:left w:val="nil"/>
              <w:bottom w:val="single" w:sz="4" w:space="0" w:color="auto"/>
              <w:right w:val="single" w:sz="8" w:space="0" w:color="auto"/>
            </w:tcBorders>
            <w:shd w:val="clear" w:color="auto" w:fill="auto"/>
            <w:vAlign w:val="center"/>
            <w:hideMark/>
          </w:tcPr>
          <w:p w14:paraId="36CCF3B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Verification needed of progress</w:t>
            </w:r>
          </w:p>
        </w:tc>
      </w:tr>
      <w:tr w:rsidR="00947D01" w:rsidRPr="00947D01" w14:paraId="4C00A571" w14:textId="77777777" w:rsidTr="00437C12">
        <w:trPr>
          <w:trHeight w:val="413"/>
        </w:trPr>
        <w:tc>
          <w:tcPr>
            <w:tcW w:w="3980" w:type="dxa"/>
            <w:vMerge w:val="restart"/>
            <w:tcBorders>
              <w:top w:val="nil"/>
              <w:left w:val="single" w:sz="8" w:space="0" w:color="auto"/>
              <w:bottom w:val="single" w:sz="4" w:space="0" w:color="000000"/>
              <w:right w:val="single" w:sz="8" w:space="0" w:color="auto"/>
            </w:tcBorders>
            <w:shd w:val="clear" w:color="auto" w:fill="auto"/>
            <w:vAlign w:val="center"/>
            <w:hideMark/>
          </w:tcPr>
          <w:p w14:paraId="74CC57E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Introduce risk-based cargo inspections</w:t>
            </w:r>
          </w:p>
        </w:tc>
        <w:tc>
          <w:tcPr>
            <w:tcW w:w="4300" w:type="dxa"/>
            <w:tcBorders>
              <w:top w:val="nil"/>
              <w:left w:val="nil"/>
              <w:bottom w:val="single" w:sz="4" w:space="0" w:color="auto"/>
              <w:right w:val="single" w:sz="4" w:space="0" w:color="auto"/>
            </w:tcBorders>
            <w:shd w:val="clear" w:color="auto" w:fill="auto"/>
            <w:vAlign w:val="center"/>
            <w:hideMark/>
          </w:tcPr>
          <w:p w14:paraId="5E55CBFA"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Conduct a diagnostic report</w:t>
            </w:r>
          </w:p>
        </w:tc>
        <w:tc>
          <w:tcPr>
            <w:tcW w:w="980" w:type="dxa"/>
            <w:tcBorders>
              <w:top w:val="nil"/>
              <w:left w:val="nil"/>
              <w:bottom w:val="single" w:sz="4" w:space="0" w:color="auto"/>
              <w:right w:val="single" w:sz="4" w:space="0" w:color="auto"/>
            </w:tcBorders>
            <w:shd w:val="clear" w:color="000000" w:fill="FFFFFF"/>
            <w:vAlign w:val="center"/>
            <w:hideMark/>
          </w:tcPr>
          <w:p w14:paraId="1C7F2E88"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5628E2C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nil"/>
              <w:left w:val="nil"/>
              <w:bottom w:val="single" w:sz="4" w:space="0" w:color="auto"/>
              <w:right w:val="single" w:sz="8" w:space="0" w:color="auto"/>
            </w:tcBorders>
            <w:shd w:val="clear" w:color="auto" w:fill="auto"/>
            <w:vAlign w:val="center"/>
            <w:hideMark/>
          </w:tcPr>
          <w:p w14:paraId="7991088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4B356610" w14:textId="77777777" w:rsidTr="00947D01">
        <w:trPr>
          <w:trHeight w:val="630"/>
        </w:trPr>
        <w:tc>
          <w:tcPr>
            <w:tcW w:w="3980" w:type="dxa"/>
            <w:vMerge/>
            <w:tcBorders>
              <w:top w:val="nil"/>
              <w:left w:val="single" w:sz="8" w:space="0" w:color="auto"/>
              <w:bottom w:val="single" w:sz="4" w:space="0" w:color="000000"/>
              <w:right w:val="single" w:sz="8" w:space="0" w:color="auto"/>
            </w:tcBorders>
            <w:vAlign w:val="center"/>
            <w:hideMark/>
          </w:tcPr>
          <w:p w14:paraId="4FD7B2B2"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nil"/>
              <w:right w:val="single" w:sz="4" w:space="0" w:color="auto"/>
            </w:tcBorders>
            <w:shd w:val="clear" w:color="auto" w:fill="auto"/>
            <w:vAlign w:val="center"/>
            <w:hideMark/>
          </w:tcPr>
          <w:p w14:paraId="20EF3DE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Set in place the regulatory system</w:t>
            </w:r>
          </w:p>
        </w:tc>
        <w:tc>
          <w:tcPr>
            <w:tcW w:w="980" w:type="dxa"/>
            <w:tcBorders>
              <w:top w:val="nil"/>
              <w:left w:val="nil"/>
              <w:bottom w:val="nil"/>
              <w:right w:val="single" w:sz="4" w:space="0" w:color="auto"/>
            </w:tcBorders>
            <w:shd w:val="clear" w:color="000000" w:fill="FFFFFF"/>
            <w:vAlign w:val="center"/>
            <w:hideMark/>
          </w:tcPr>
          <w:p w14:paraId="15271F64"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8EBE99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nil"/>
              <w:left w:val="nil"/>
              <w:bottom w:val="nil"/>
              <w:right w:val="single" w:sz="8" w:space="0" w:color="auto"/>
            </w:tcBorders>
            <w:shd w:val="clear" w:color="auto" w:fill="auto"/>
            <w:vAlign w:val="center"/>
            <w:hideMark/>
          </w:tcPr>
          <w:p w14:paraId="2D6D0A6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5647DEEC" w14:textId="77777777" w:rsidTr="00947D01">
        <w:trPr>
          <w:trHeight w:val="630"/>
        </w:trPr>
        <w:tc>
          <w:tcPr>
            <w:tcW w:w="3980" w:type="dxa"/>
            <w:vMerge/>
            <w:tcBorders>
              <w:top w:val="nil"/>
              <w:left w:val="single" w:sz="8" w:space="0" w:color="auto"/>
              <w:bottom w:val="single" w:sz="4" w:space="0" w:color="000000"/>
              <w:right w:val="single" w:sz="8" w:space="0" w:color="auto"/>
            </w:tcBorders>
            <w:vAlign w:val="center"/>
            <w:hideMark/>
          </w:tcPr>
          <w:p w14:paraId="5A9960AF"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single" w:sz="4" w:space="0" w:color="auto"/>
              <w:left w:val="nil"/>
              <w:bottom w:val="nil"/>
              <w:right w:val="single" w:sz="4" w:space="0" w:color="auto"/>
            </w:tcBorders>
            <w:shd w:val="clear" w:color="auto" w:fill="auto"/>
            <w:vAlign w:val="center"/>
            <w:hideMark/>
          </w:tcPr>
          <w:p w14:paraId="491EF07E"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Operationalize changes as required</w:t>
            </w:r>
          </w:p>
        </w:tc>
        <w:tc>
          <w:tcPr>
            <w:tcW w:w="980" w:type="dxa"/>
            <w:tcBorders>
              <w:top w:val="single" w:sz="4" w:space="0" w:color="auto"/>
              <w:left w:val="nil"/>
              <w:bottom w:val="nil"/>
              <w:right w:val="single" w:sz="4" w:space="0" w:color="auto"/>
            </w:tcBorders>
            <w:shd w:val="clear" w:color="000000" w:fill="FFFFFF"/>
            <w:vAlign w:val="center"/>
            <w:hideMark/>
          </w:tcPr>
          <w:p w14:paraId="42FCE039"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7A32CB5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single" w:sz="4" w:space="0" w:color="auto"/>
              <w:left w:val="nil"/>
              <w:bottom w:val="nil"/>
              <w:right w:val="single" w:sz="8" w:space="0" w:color="auto"/>
            </w:tcBorders>
            <w:shd w:val="clear" w:color="auto" w:fill="auto"/>
            <w:vAlign w:val="center"/>
            <w:hideMark/>
          </w:tcPr>
          <w:p w14:paraId="09B094C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A94F03B" w14:textId="77777777" w:rsidTr="00437C12">
        <w:trPr>
          <w:trHeight w:val="359"/>
        </w:trPr>
        <w:tc>
          <w:tcPr>
            <w:tcW w:w="3980" w:type="dxa"/>
            <w:vMerge w:val="restart"/>
            <w:tcBorders>
              <w:top w:val="nil"/>
              <w:left w:val="single" w:sz="8" w:space="0" w:color="auto"/>
              <w:bottom w:val="single" w:sz="4" w:space="0" w:color="000000"/>
              <w:right w:val="single" w:sz="8" w:space="0" w:color="auto"/>
            </w:tcBorders>
            <w:shd w:val="clear" w:color="auto" w:fill="auto"/>
            <w:vAlign w:val="center"/>
            <w:hideMark/>
          </w:tcPr>
          <w:p w14:paraId="1E3FD4A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Evaluate the option of introducing a single window for trade</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1CE1178"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Conduct a feasibility report</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980D34E"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E371F5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single" w:sz="4" w:space="0" w:color="auto"/>
              <w:left w:val="nil"/>
              <w:bottom w:val="single" w:sz="4" w:space="0" w:color="auto"/>
              <w:right w:val="single" w:sz="8" w:space="0" w:color="auto"/>
            </w:tcBorders>
            <w:shd w:val="clear" w:color="auto" w:fill="auto"/>
            <w:vAlign w:val="center"/>
            <w:hideMark/>
          </w:tcPr>
          <w:p w14:paraId="33BA3BC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158605D8" w14:textId="77777777" w:rsidTr="00437C12">
        <w:trPr>
          <w:trHeight w:val="233"/>
        </w:trPr>
        <w:tc>
          <w:tcPr>
            <w:tcW w:w="3980" w:type="dxa"/>
            <w:vMerge/>
            <w:tcBorders>
              <w:top w:val="nil"/>
              <w:left w:val="single" w:sz="8" w:space="0" w:color="auto"/>
              <w:bottom w:val="single" w:sz="4" w:space="0" w:color="000000"/>
              <w:right w:val="single" w:sz="8" w:space="0" w:color="auto"/>
            </w:tcBorders>
            <w:vAlign w:val="center"/>
            <w:hideMark/>
          </w:tcPr>
          <w:p w14:paraId="0ED0C939"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nil"/>
              <w:right w:val="single" w:sz="4" w:space="0" w:color="auto"/>
            </w:tcBorders>
            <w:shd w:val="clear" w:color="auto" w:fill="auto"/>
            <w:vAlign w:val="center"/>
            <w:hideMark/>
          </w:tcPr>
          <w:p w14:paraId="7AC4559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Set in place the regulatory system</w:t>
            </w:r>
          </w:p>
        </w:tc>
        <w:tc>
          <w:tcPr>
            <w:tcW w:w="980" w:type="dxa"/>
            <w:tcBorders>
              <w:top w:val="nil"/>
              <w:left w:val="nil"/>
              <w:bottom w:val="nil"/>
              <w:right w:val="single" w:sz="4" w:space="0" w:color="auto"/>
            </w:tcBorders>
            <w:shd w:val="clear" w:color="000000" w:fill="FFFFFF"/>
            <w:vAlign w:val="center"/>
            <w:hideMark/>
          </w:tcPr>
          <w:p w14:paraId="591553EE"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241C0E2"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nil"/>
              <w:left w:val="nil"/>
              <w:bottom w:val="single" w:sz="4" w:space="0" w:color="auto"/>
              <w:right w:val="single" w:sz="8" w:space="0" w:color="auto"/>
            </w:tcBorders>
            <w:shd w:val="clear" w:color="auto" w:fill="auto"/>
            <w:vAlign w:val="center"/>
            <w:hideMark/>
          </w:tcPr>
          <w:p w14:paraId="4F915566"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2B27FDA0" w14:textId="77777777" w:rsidTr="00437C12">
        <w:trPr>
          <w:trHeight w:val="179"/>
        </w:trPr>
        <w:tc>
          <w:tcPr>
            <w:tcW w:w="3980" w:type="dxa"/>
            <w:vMerge/>
            <w:tcBorders>
              <w:top w:val="nil"/>
              <w:left w:val="single" w:sz="8" w:space="0" w:color="auto"/>
              <w:bottom w:val="single" w:sz="4" w:space="0" w:color="000000"/>
              <w:right w:val="single" w:sz="8" w:space="0" w:color="auto"/>
            </w:tcBorders>
            <w:vAlign w:val="center"/>
            <w:hideMark/>
          </w:tcPr>
          <w:p w14:paraId="519AF680"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0EF6DD5"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Operationalization of the single window, including harmonization of existing legislation</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C555C58"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31C47F4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nil"/>
              <w:left w:val="nil"/>
              <w:bottom w:val="single" w:sz="4" w:space="0" w:color="auto"/>
              <w:right w:val="single" w:sz="8" w:space="0" w:color="auto"/>
            </w:tcBorders>
            <w:shd w:val="clear" w:color="auto" w:fill="auto"/>
            <w:vAlign w:val="center"/>
            <w:hideMark/>
          </w:tcPr>
          <w:p w14:paraId="5A52879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1B27E02" w14:textId="77777777" w:rsidTr="00947D01">
        <w:trPr>
          <w:trHeight w:val="1170"/>
        </w:trPr>
        <w:tc>
          <w:tcPr>
            <w:tcW w:w="3980" w:type="dxa"/>
            <w:tcBorders>
              <w:top w:val="nil"/>
              <w:left w:val="single" w:sz="8" w:space="0" w:color="auto"/>
              <w:bottom w:val="single" w:sz="8" w:space="0" w:color="auto"/>
              <w:right w:val="single" w:sz="8" w:space="0" w:color="auto"/>
            </w:tcBorders>
            <w:shd w:val="clear" w:color="auto" w:fill="auto"/>
            <w:vAlign w:val="center"/>
            <w:hideMark/>
          </w:tcPr>
          <w:p w14:paraId="3839BA3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Enhance border cooperation with authorities of neighboring countries to simplify border clearance process</w:t>
            </w:r>
          </w:p>
        </w:tc>
        <w:tc>
          <w:tcPr>
            <w:tcW w:w="4300" w:type="dxa"/>
            <w:tcBorders>
              <w:top w:val="nil"/>
              <w:left w:val="nil"/>
              <w:bottom w:val="single" w:sz="8" w:space="0" w:color="auto"/>
              <w:right w:val="single" w:sz="4" w:space="0" w:color="auto"/>
            </w:tcBorders>
            <w:shd w:val="clear" w:color="auto" w:fill="auto"/>
            <w:vAlign w:val="center"/>
            <w:hideMark/>
          </w:tcPr>
          <w:p w14:paraId="19A8C631" w14:textId="6FAC3F94"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 Conduct a diagnostic report</w:t>
            </w:r>
            <w:r w:rsidR="00F53D65">
              <w:rPr>
                <w:rFonts w:ascii="Calibri" w:eastAsia="Times New Roman" w:hAnsi="Calibri" w:cs="Calibri"/>
                <w:color w:val="000000"/>
                <w:sz w:val="20"/>
                <w:szCs w:val="20"/>
              </w:rPr>
              <w:t xml:space="preserve"> </w:t>
            </w:r>
            <w:r w:rsidRPr="00947D01">
              <w:rPr>
                <w:rFonts w:ascii="Calibri" w:eastAsia="Times New Roman" w:hAnsi="Calibri" w:cs="Calibri"/>
                <w:color w:val="000000"/>
                <w:sz w:val="20"/>
                <w:szCs w:val="20"/>
              </w:rPr>
              <w:t xml:space="preserve">to find out the most pressing cross-border issues </w:t>
            </w:r>
            <w:r w:rsidRPr="00947D01">
              <w:rPr>
                <w:rFonts w:ascii="Calibri" w:eastAsia="Times New Roman" w:hAnsi="Calibri" w:cs="Calibri"/>
                <w:color w:val="000000"/>
                <w:sz w:val="20"/>
                <w:szCs w:val="20"/>
              </w:rPr>
              <w:br/>
              <w:t>- Mutual recognition of import/export documents</w:t>
            </w:r>
          </w:p>
        </w:tc>
        <w:tc>
          <w:tcPr>
            <w:tcW w:w="980" w:type="dxa"/>
            <w:tcBorders>
              <w:top w:val="nil"/>
              <w:left w:val="nil"/>
              <w:bottom w:val="single" w:sz="8" w:space="0" w:color="auto"/>
              <w:right w:val="single" w:sz="4" w:space="0" w:color="auto"/>
            </w:tcBorders>
            <w:shd w:val="clear" w:color="000000" w:fill="FFFFFF"/>
            <w:vAlign w:val="center"/>
            <w:hideMark/>
          </w:tcPr>
          <w:p w14:paraId="7AC7F7DA"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xml:space="preserve"> </w:t>
            </w:r>
          </w:p>
        </w:tc>
        <w:tc>
          <w:tcPr>
            <w:tcW w:w="1900" w:type="dxa"/>
            <w:tcBorders>
              <w:top w:val="nil"/>
              <w:left w:val="nil"/>
              <w:bottom w:val="single" w:sz="8" w:space="0" w:color="auto"/>
              <w:right w:val="single" w:sz="4" w:space="0" w:color="auto"/>
            </w:tcBorders>
            <w:shd w:val="clear" w:color="auto" w:fill="auto"/>
            <w:vAlign w:val="center"/>
            <w:hideMark/>
          </w:tcPr>
          <w:p w14:paraId="647C4CE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DRC - Customs and Excise Division</w:t>
            </w:r>
          </w:p>
        </w:tc>
        <w:tc>
          <w:tcPr>
            <w:tcW w:w="2560" w:type="dxa"/>
            <w:tcBorders>
              <w:top w:val="nil"/>
              <w:left w:val="nil"/>
              <w:bottom w:val="single" w:sz="8" w:space="0" w:color="auto"/>
              <w:right w:val="single" w:sz="8" w:space="0" w:color="auto"/>
            </w:tcBorders>
            <w:shd w:val="clear" w:color="auto" w:fill="auto"/>
            <w:vAlign w:val="center"/>
            <w:hideMark/>
          </w:tcPr>
          <w:p w14:paraId="0F9FD4C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Government will need funding and </w:t>
            </w:r>
            <w:proofErr w:type="spellStart"/>
            <w:r w:rsidRPr="00947D01">
              <w:rPr>
                <w:rFonts w:ascii="Calibri" w:eastAsia="Times New Roman" w:hAnsi="Calibri" w:cs="Calibri"/>
                <w:color w:val="000000"/>
                <w:sz w:val="20"/>
                <w:szCs w:val="20"/>
              </w:rPr>
              <w:t>analyticla</w:t>
            </w:r>
            <w:proofErr w:type="spellEnd"/>
            <w:r w:rsidRPr="00947D01">
              <w:rPr>
                <w:rFonts w:ascii="Calibri" w:eastAsia="Times New Roman" w:hAnsi="Calibri" w:cs="Calibri"/>
                <w:color w:val="000000"/>
                <w:sz w:val="20"/>
                <w:szCs w:val="20"/>
              </w:rPr>
              <w:t xml:space="preserve"> support</w:t>
            </w:r>
          </w:p>
        </w:tc>
      </w:tr>
      <w:tr w:rsidR="00947D01" w:rsidRPr="00947D01" w14:paraId="4AE2B644" w14:textId="77777777" w:rsidTr="00947D01">
        <w:trPr>
          <w:trHeight w:val="290"/>
        </w:trPr>
        <w:tc>
          <w:tcPr>
            <w:tcW w:w="3980" w:type="dxa"/>
            <w:tcBorders>
              <w:top w:val="nil"/>
              <w:left w:val="single" w:sz="8" w:space="0" w:color="auto"/>
              <w:bottom w:val="nil"/>
              <w:right w:val="single" w:sz="8" w:space="0" w:color="auto"/>
            </w:tcBorders>
            <w:shd w:val="clear" w:color="auto" w:fill="auto"/>
            <w:vAlign w:val="center"/>
            <w:hideMark/>
          </w:tcPr>
          <w:p w14:paraId="3798D08B" w14:textId="77777777" w:rsidR="00947D01" w:rsidRPr="00947D01" w:rsidRDefault="00947D01" w:rsidP="00947D01">
            <w:pPr>
              <w:spacing w:after="0" w:line="240" w:lineRule="auto"/>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Resolving Insolvency</w:t>
            </w:r>
          </w:p>
        </w:tc>
        <w:tc>
          <w:tcPr>
            <w:tcW w:w="4300" w:type="dxa"/>
            <w:tcBorders>
              <w:top w:val="nil"/>
              <w:left w:val="nil"/>
              <w:bottom w:val="single" w:sz="4" w:space="0" w:color="auto"/>
              <w:right w:val="single" w:sz="4" w:space="0" w:color="auto"/>
            </w:tcBorders>
            <w:shd w:val="clear" w:color="auto" w:fill="auto"/>
            <w:vAlign w:val="center"/>
            <w:hideMark/>
          </w:tcPr>
          <w:p w14:paraId="7C8538B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000000" w:fill="FFFFFF"/>
            <w:vAlign w:val="center"/>
            <w:hideMark/>
          </w:tcPr>
          <w:p w14:paraId="1DDDBB9E"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5E736F0B"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c>
          <w:tcPr>
            <w:tcW w:w="2560" w:type="dxa"/>
            <w:tcBorders>
              <w:top w:val="nil"/>
              <w:left w:val="nil"/>
              <w:bottom w:val="single" w:sz="4" w:space="0" w:color="auto"/>
              <w:right w:val="single" w:sz="8" w:space="0" w:color="auto"/>
            </w:tcBorders>
            <w:shd w:val="clear" w:color="auto" w:fill="auto"/>
            <w:vAlign w:val="center"/>
            <w:hideMark/>
          </w:tcPr>
          <w:p w14:paraId="0D77E04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1F16BC67" w14:textId="77777777" w:rsidTr="00947D01">
        <w:trPr>
          <w:trHeight w:val="580"/>
        </w:trPr>
        <w:tc>
          <w:tcPr>
            <w:tcW w:w="39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6771F53" w14:textId="3A944746"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Consider reforming the 1999 Bankruptcy Act</w:t>
            </w:r>
            <w:r w:rsidRPr="00947D01">
              <w:rPr>
                <w:rFonts w:ascii="Calibri" w:eastAsia="Times New Roman" w:hAnsi="Calibri" w:cs="Calibri"/>
                <w:color w:val="000000"/>
                <w:sz w:val="20"/>
                <w:szCs w:val="20"/>
              </w:rPr>
              <w:br/>
              <w:t xml:space="preserve"> Consider establishing an expedited framework for SME insolvency</w:t>
            </w:r>
          </w:p>
        </w:tc>
        <w:tc>
          <w:tcPr>
            <w:tcW w:w="4300" w:type="dxa"/>
            <w:tcBorders>
              <w:top w:val="nil"/>
              <w:left w:val="nil"/>
              <w:bottom w:val="single" w:sz="4" w:space="0" w:color="auto"/>
              <w:right w:val="single" w:sz="4" w:space="0" w:color="auto"/>
            </w:tcBorders>
            <w:shd w:val="clear" w:color="auto" w:fill="auto"/>
            <w:vAlign w:val="center"/>
            <w:hideMark/>
          </w:tcPr>
          <w:p w14:paraId="52F99E1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Conduct a legislative review of the Bankruptcy Act</w:t>
            </w:r>
          </w:p>
        </w:tc>
        <w:tc>
          <w:tcPr>
            <w:tcW w:w="980" w:type="dxa"/>
            <w:tcBorders>
              <w:top w:val="nil"/>
              <w:left w:val="nil"/>
              <w:bottom w:val="single" w:sz="4" w:space="0" w:color="auto"/>
              <w:right w:val="single" w:sz="4" w:space="0" w:color="auto"/>
            </w:tcBorders>
            <w:shd w:val="clear" w:color="000000" w:fill="FFFFFF"/>
            <w:vAlign w:val="center"/>
            <w:hideMark/>
          </w:tcPr>
          <w:p w14:paraId="4D322089"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on track</w:t>
            </w:r>
          </w:p>
        </w:tc>
        <w:tc>
          <w:tcPr>
            <w:tcW w:w="1900" w:type="dxa"/>
            <w:tcBorders>
              <w:top w:val="nil"/>
              <w:left w:val="nil"/>
              <w:bottom w:val="single" w:sz="4" w:space="0" w:color="auto"/>
              <w:right w:val="single" w:sz="4" w:space="0" w:color="auto"/>
            </w:tcBorders>
            <w:shd w:val="clear" w:color="auto" w:fill="auto"/>
            <w:vAlign w:val="center"/>
            <w:hideMark/>
          </w:tcPr>
          <w:p w14:paraId="1716F540"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RMA</w:t>
            </w:r>
          </w:p>
        </w:tc>
        <w:tc>
          <w:tcPr>
            <w:tcW w:w="2560" w:type="dxa"/>
            <w:tcBorders>
              <w:top w:val="nil"/>
              <w:left w:val="nil"/>
              <w:bottom w:val="single" w:sz="4" w:space="0" w:color="auto"/>
              <w:right w:val="single" w:sz="8" w:space="0" w:color="auto"/>
            </w:tcBorders>
            <w:shd w:val="clear" w:color="auto" w:fill="auto"/>
            <w:vAlign w:val="center"/>
            <w:hideMark/>
          </w:tcPr>
          <w:p w14:paraId="66CB44AE"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xml:space="preserve"> Bank/IFC will provide guidance</w:t>
            </w:r>
          </w:p>
        </w:tc>
      </w:tr>
      <w:tr w:rsidR="00947D01" w:rsidRPr="00947D01" w14:paraId="1C3A4AF8" w14:textId="77777777" w:rsidTr="00947D01">
        <w:trPr>
          <w:trHeight w:val="290"/>
        </w:trPr>
        <w:tc>
          <w:tcPr>
            <w:tcW w:w="3980" w:type="dxa"/>
            <w:vMerge/>
            <w:tcBorders>
              <w:top w:val="single" w:sz="4" w:space="0" w:color="auto"/>
              <w:left w:val="single" w:sz="8" w:space="0" w:color="auto"/>
              <w:bottom w:val="single" w:sz="8" w:space="0" w:color="000000"/>
              <w:right w:val="single" w:sz="8" w:space="0" w:color="auto"/>
            </w:tcBorders>
            <w:vAlign w:val="center"/>
            <w:hideMark/>
          </w:tcPr>
          <w:p w14:paraId="46467231"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1797932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Draft legislative changes as needed</w:t>
            </w:r>
          </w:p>
        </w:tc>
        <w:tc>
          <w:tcPr>
            <w:tcW w:w="980" w:type="dxa"/>
            <w:tcBorders>
              <w:top w:val="nil"/>
              <w:left w:val="nil"/>
              <w:bottom w:val="single" w:sz="4" w:space="0" w:color="auto"/>
              <w:right w:val="single" w:sz="4" w:space="0" w:color="auto"/>
            </w:tcBorders>
            <w:shd w:val="clear" w:color="000000" w:fill="FFFFFF"/>
            <w:vAlign w:val="center"/>
            <w:hideMark/>
          </w:tcPr>
          <w:p w14:paraId="2CF5E2DE"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700D16FE"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RMA</w:t>
            </w:r>
          </w:p>
        </w:tc>
        <w:tc>
          <w:tcPr>
            <w:tcW w:w="2560" w:type="dxa"/>
            <w:tcBorders>
              <w:top w:val="nil"/>
              <w:left w:val="nil"/>
              <w:bottom w:val="single" w:sz="4" w:space="0" w:color="auto"/>
              <w:right w:val="single" w:sz="8" w:space="0" w:color="auto"/>
            </w:tcBorders>
            <w:shd w:val="clear" w:color="auto" w:fill="auto"/>
            <w:vAlign w:val="center"/>
            <w:hideMark/>
          </w:tcPr>
          <w:p w14:paraId="4137FEE4"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455943B6" w14:textId="77777777" w:rsidTr="00947D01">
        <w:trPr>
          <w:trHeight w:val="290"/>
        </w:trPr>
        <w:tc>
          <w:tcPr>
            <w:tcW w:w="3980" w:type="dxa"/>
            <w:vMerge/>
            <w:tcBorders>
              <w:top w:val="single" w:sz="4" w:space="0" w:color="auto"/>
              <w:left w:val="single" w:sz="8" w:space="0" w:color="auto"/>
              <w:bottom w:val="single" w:sz="8" w:space="0" w:color="000000"/>
              <w:right w:val="single" w:sz="8" w:space="0" w:color="auto"/>
            </w:tcBorders>
            <w:vAlign w:val="center"/>
            <w:hideMark/>
          </w:tcPr>
          <w:p w14:paraId="035AD348"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4E6813B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amendments to Cabinet</w:t>
            </w:r>
          </w:p>
        </w:tc>
        <w:tc>
          <w:tcPr>
            <w:tcW w:w="980" w:type="dxa"/>
            <w:tcBorders>
              <w:top w:val="nil"/>
              <w:left w:val="nil"/>
              <w:bottom w:val="single" w:sz="4" w:space="0" w:color="auto"/>
              <w:right w:val="single" w:sz="4" w:space="0" w:color="auto"/>
            </w:tcBorders>
            <w:shd w:val="clear" w:color="000000" w:fill="FFFFFF"/>
            <w:vAlign w:val="center"/>
            <w:hideMark/>
          </w:tcPr>
          <w:p w14:paraId="09C889C1"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6D596EC7"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RMA</w:t>
            </w:r>
          </w:p>
        </w:tc>
        <w:tc>
          <w:tcPr>
            <w:tcW w:w="2560" w:type="dxa"/>
            <w:tcBorders>
              <w:top w:val="nil"/>
              <w:left w:val="nil"/>
              <w:bottom w:val="single" w:sz="4" w:space="0" w:color="auto"/>
              <w:right w:val="single" w:sz="8" w:space="0" w:color="auto"/>
            </w:tcBorders>
            <w:shd w:val="clear" w:color="auto" w:fill="auto"/>
            <w:vAlign w:val="center"/>
            <w:hideMark/>
          </w:tcPr>
          <w:p w14:paraId="1AFBB4F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4927E413" w14:textId="77777777" w:rsidTr="00947D01">
        <w:trPr>
          <w:trHeight w:val="290"/>
        </w:trPr>
        <w:tc>
          <w:tcPr>
            <w:tcW w:w="3980" w:type="dxa"/>
            <w:vMerge/>
            <w:tcBorders>
              <w:top w:val="single" w:sz="4" w:space="0" w:color="auto"/>
              <w:left w:val="single" w:sz="8" w:space="0" w:color="auto"/>
              <w:bottom w:val="single" w:sz="8" w:space="0" w:color="000000"/>
              <w:right w:val="single" w:sz="8" w:space="0" w:color="auto"/>
            </w:tcBorders>
            <w:vAlign w:val="center"/>
            <w:hideMark/>
          </w:tcPr>
          <w:p w14:paraId="0C8785DF"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4" w:space="0" w:color="auto"/>
              <w:right w:val="single" w:sz="4" w:space="0" w:color="auto"/>
            </w:tcBorders>
            <w:shd w:val="clear" w:color="auto" w:fill="auto"/>
            <w:vAlign w:val="center"/>
            <w:hideMark/>
          </w:tcPr>
          <w:p w14:paraId="46276CF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Submit the draft amendments to Parliament</w:t>
            </w:r>
          </w:p>
        </w:tc>
        <w:tc>
          <w:tcPr>
            <w:tcW w:w="980" w:type="dxa"/>
            <w:tcBorders>
              <w:top w:val="nil"/>
              <w:left w:val="nil"/>
              <w:bottom w:val="single" w:sz="4" w:space="0" w:color="auto"/>
              <w:right w:val="single" w:sz="4" w:space="0" w:color="auto"/>
            </w:tcBorders>
            <w:shd w:val="clear" w:color="000000" w:fill="FFFFFF"/>
            <w:vAlign w:val="center"/>
            <w:hideMark/>
          </w:tcPr>
          <w:p w14:paraId="718B247A"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14:paraId="02034EBD"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Cabinet</w:t>
            </w:r>
          </w:p>
        </w:tc>
        <w:tc>
          <w:tcPr>
            <w:tcW w:w="2560" w:type="dxa"/>
            <w:tcBorders>
              <w:top w:val="nil"/>
              <w:left w:val="nil"/>
              <w:bottom w:val="single" w:sz="4" w:space="0" w:color="auto"/>
              <w:right w:val="single" w:sz="8" w:space="0" w:color="auto"/>
            </w:tcBorders>
            <w:shd w:val="clear" w:color="auto" w:fill="auto"/>
            <w:vAlign w:val="center"/>
            <w:hideMark/>
          </w:tcPr>
          <w:p w14:paraId="53F06A39"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07BBC31A" w14:textId="77777777" w:rsidTr="00947D01">
        <w:trPr>
          <w:trHeight w:val="590"/>
        </w:trPr>
        <w:tc>
          <w:tcPr>
            <w:tcW w:w="3980" w:type="dxa"/>
            <w:vMerge/>
            <w:tcBorders>
              <w:top w:val="single" w:sz="4" w:space="0" w:color="auto"/>
              <w:left w:val="single" w:sz="8" w:space="0" w:color="auto"/>
              <w:bottom w:val="single" w:sz="8" w:space="0" w:color="000000"/>
              <w:right w:val="single" w:sz="8" w:space="0" w:color="auto"/>
            </w:tcBorders>
            <w:vAlign w:val="center"/>
            <w:hideMark/>
          </w:tcPr>
          <w:p w14:paraId="1A6595CE"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single" w:sz="8" w:space="0" w:color="auto"/>
              <w:right w:val="single" w:sz="4" w:space="0" w:color="auto"/>
            </w:tcBorders>
            <w:shd w:val="clear" w:color="auto" w:fill="auto"/>
            <w:vAlign w:val="center"/>
            <w:hideMark/>
          </w:tcPr>
          <w:p w14:paraId="4630BEB3"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Approve the new amendments to the Bankruptcy Act, as necessary</w:t>
            </w:r>
          </w:p>
        </w:tc>
        <w:tc>
          <w:tcPr>
            <w:tcW w:w="980" w:type="dxa"/>
            <w:tcBorders>
              <w:top w:val="nil"/>
              <w:left w:val="nil"/>
              <w:bottom w:val="single" w:sz="8" w:space="0" w:color="auto"/>
              <w:right w:val="single" w:sz="4" w:space="0" w:color="auto"/>
            </w:tcBorders>
            <w:shd w:val="clear" w:color="000000" w:fill="FFFFFF"/>
            <w:vAlign w:val="center"/>
            <w:hideMark/>
          </w:tcPr>
          <w:p w14:paraId="5710C213"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single" w:sz="8" w:space="0" w:color="auto"/>
              <w:right w:val="single" w:sz="4" w:space="0" w:color="auto"/>
            </w:tcBorders>
            <w:shd w:val="clear" w:color="auto" w:fill="auto"/>
            <w:vAlign w:val="center"/>
            <w:hideMark/>
          </w:tcPr>
          <w:p w14:paraId="38F24611"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Parliament</w:t>
            </w:r>
          </w:p>
        </w:tc>
        <w:tc>
          <w:tcPr>
            <w:tcW w:w="2560" w:type="dxa"/>
            <w:tcBorders>
              <w:top w:val="nil"/>
              <w:left w:val="nil"/>
              <w:bottom w:val="single" w:sz="8" w:space="0" w:color="auto"/>
              <w:right w:val="single" w:sz="8" w:space="0" w:color="auto"/>
            </w:tcBorders>
            <w:shd w:val="clear" w:color="auto" w:fill="auto"/>
            <w:vAlign w:val="center"/>
            <w:hideMark/>
          </w:tcPr>
          <w:p w14:paraId="4176DAFC" w14:textId="77777777" w:rsidR="00947D01" w:rsidRPr="00947D01" w:rsidRDefault="00947D01" w:rsidP="00947D01">
            <w:pPr>
              <w:spacing w:after="0" w:line="240" w:lineRule="auto"/>
              <w:rPr>
                <w:rFonts w:ascii="Calibri" w:eastAsia="Times New Roman" w:hAnsi="Calibri" w:cs="Calibri"/>
                <w:color w:val="000000"/>
                <w:sz w:val="20"/>
                <w:szCs w:val="20"/>
              </w:rPr>
            </w:pPr>
            <w:r w:rsidRPr="00947D01">
              <w:rPr>
                <w:rFonts w:ascii="Calibri" w:eastAsia="Times New Roman" w:hAnsi="Calibri" w:cs="Calibri"/>
                <w:color w:val="000000"/>
                <w:sz w:val="20"/>
                <w:szCs w:val="20"/>
              </w:rPr>
              <w:t> </w:t>
            </w:r>
          </w:p>
        </w:tc>
      </w:tr>
      <w:tr w:rsidR="00947D01" w:rsidRPr="00947D01" w14:paraId="4ECE9F95" w14:textId="77777777" w:rsidTr="00947D01">
        <w:trPr>
          <w:trHeight w:val="720"/>
        </w:trPr>
        <w:tc>
          <w:tcPr>
            <w:tcW w:w="3980" w:type="dxa"/>
            <w:tcBorders>
              <w:top w:val="nil"/>
              <w:left w:val="nil"/>
              <w:bottom w:val="nil"/>
              <w:right w:val="nil"/>
            </w:tcBorders>
            <w:shd w:val="clear" w:color="auto" w:fill="auto"/>
            <w:vAlign w:val="center"/>
            <w:hideMark/>
          </w:tcPr>
          <w:p w14:paraId="49386FD9" w14:textId="77777777" w:rsidR="00947D01" w:rsidRPr="00947D01" w:rsidRDefault="00947D01" w:rsidP="00947D01">
            <w:pPr>
              <w:spacing w:after="0" w:line="240" w:lineRule="auto"/>
              <w:rPr>
                <w:rFonts w:ascii="Calibri" w:eastAsia="Times New Roman" w:hAnsi="Calibri" w:cs="Calibri"/>
                <w:color w:val="000000"/>
                <w:sz w:val="20"/>
                <w:szCs w:val="20"/>
              </w:rPr>
            </w:pPr>
          </w:p>
        </w:tc>
        <w:tc>
          <w:tcPr>
            <w:tcW w:w="4300" w:type="dxa"/>
            <w:tcBorders>
              <w:top w:val="nil"/>
              <w:left w:val="nil"/>
              <w:bottom w:val="nil"/>
              <w:right w:val="nil"/>
            </w:tcBorders>
            <w:shd w:val="clear" w:color="auto" w:fill="auto"/>
            <w:vAlign w:val="center"/>
            <w:hideMark/>
          </w:tcPr>
          <w:p w14:paraId="1527A28A" w14:textId="77777777" w:rsidR="00947D01" w:rsidRPr="00947D01" w:rsidRDefault="00947D01" w:rsidP="00947D01">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000000" w:fill="FFFFFF"/>
            <w:vAlign w:val="center"/>
            <w:hideMark/>
          </w:tcPr>
          <w:p w14:paraId="2C933F48"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r w:rsidRPr="00947D01">
              <w:rPr>
                <w:rFonts w:ascii="Calibri" w:eastAsia="Times New Roman" w:hAnsi="Calibri" w:cs="Calibri"/>
                <w:b/>
                <w:bCs/>
                <w:color w:val="000000"/>
                <w:sz w:val="20"/>
                <w:szCs w:val="20"/>
              </w:rPr>
              <w:t> </w:t>
            </w:r>
          </w:p>
        </w:tc>
        <w:tc>
          <w:tcPr>
            <w:tcW w:w="1900" w:type="dxa"/>
            <w:tcBorders>
              <w:top w:val="nil"/>
              <w:left w:val="nil"/>
              <w:bottom w:val="nil"/>
              <w:right w:val="nil"/>
            </w:tcBorders>
            <w:shd w:val="clear" w:color="auto" w:fill="auto"/>
            <w:vAlign w:val="center"/>
            <w:hideMark/>
          </w:tcPr>
          <w:p w14:paraId="27EF7B02" w14:textId="77777777" w:rsidR="00947D01" w:rsidRPr="00947D01" w:rsidRDefault="00947D01" w:rsidP="00947D01">
            <w:pPr>
              <w:spacing w:after="0" w:line="240" w:lineRule="auto"/>
              <w:jc w:val="center"/>
              <w:rPr>
                <w:rFonts w:ascii="Calibri" w:eastAsia="Times New Roman" w:hAnsi="Calibri" w:cs="Calibri"/>
                <w:b/>
                <w:bCs/>
                <w:color w:val="000000"/>
                <w:sz w:val="20"/>
                <w:szCs w:val="20"/>
              </w:rPr>
            </w:pPr>
          </w:p>
        </w:tc>
        <w:tc>
          <w:tcPr>
            <w:tcW w:w="2560" w:type="dxa"/>
            <w:tcBorders>
              <w:top w:val="nil"/>
              <w:left w:val="nil"/>
              <w:bottom w:val="nil"/>
              <w:right w:val="nil"/>
            </w:tcBorders>
            <w:shd w:val="clear" w:color="auto" w:fill="auto"/>
            <w:vAlign w:val="center"/>
            <w:hideMark/>
          </w:tcPr>
          <w:p w14:paraId="294ECB01" w14:textId="77777777" w:rsidR="00947D01" w:rsidRPr="00947D01" w:rsidRDefault="00947D01" w:rsidP="00947D01">
            <w:pPr>
              <w:spacing w:after="0" w:line="240" w:lineRule="auto"/>
              <w:rPr>
                <w:rFonts w:ascii="Times New Roman" w:eastAsia="Times New Roman" w:hAnsi="Times New Roman" w:cs="Times New Roman"/>
                <w:sz w:val="20"/>
                <w:szCs w:val="20"/>
              </w:rPr>
            </w:pPr>
          </w:p>
        </w:tc>
      </w:tr>
    </w:tbl>
    <w:p w14:paraId="5FA2D691" w14:textId="281FE92D" w:rsidR="00D82DBF" w:rsidRDefault="0063342E" w:rsidP="00437C12">
      <w:pPr>
        <w:pStyle w:val="Caption"/>
        <w:spacing w:after="0"/>
        <w:rPr>
          <w:sz w:val="16"/>
        </w:rPr>
      </w:pPr>
      <w:r>
        <w:rPr>
          <w:sz w:val="16"/>
        </w:rPr>
        <w:t xml:space="preserve"> </w:t>
      </w:r>
    </w:p>
    <w:p w14:paraId="7AF52C72" w14:textId="14CB8908" w:rsidR="002351B4" w:rsidRPr="000074D3" w:rsidRDefault="00F12D41" w:rsidP="00947D01">
      <w:r w:rsidRPr="00894414">
        <w:rPr>
          <w:noProof/>
          <w:szCs w:val="24"/>
        </w:rPr>
        <w:lastRenderedPageBreak/>
        <w:drawing>
          <wp:inline distT="0" distB="0" distL="0" distR="0" wp14:anchorId="5A2D71E9" wp14:editId="1C77E797">
            <wp:extent cx="5760720" cy="8302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302752"/>
                    </a:xfrm>
                    <a:prstGeom prst="rect">
                      <a:avLst/>
                    </a:prstGeom>
                    <a:noFill/>
                    <a:ln>
                      <a:noFill/>
                    </a:ln>
                  </pic:spPr>
                </pic:pic>
              </a:graphicData>
            </a:graphic>
          </wp:inline>
        </w:drawing>
      </w:r>
    </w:p>
    <w:sectPr w:rsidR="002351B4" w:rsidRPr="000074D3" w:rsidSect="00947D01">
      <w:pgSz w:w="16340" w:h="12240" w:orient="landscape"/>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A83F" w14:textId="77777777" w:rsidR="00A5681F" w:rsidRDefault="00A5681F" w:rsidP="002A06ED">
      <w:pPr>
        <w:spacing w:after="0" w:line="240" w:lineRule="auto"/>
      </w:pPr>
      <w:r>
        <w:separator/>
      </w:r>
    </w:p>
  </w:endnote>
  <w:endnote w:type="continuationSeparator" w:id="0">
    <w:p w14:paraId="1F8B8157" w14:textId="77777777" w:rsidR="00A5681F" w:rsidRDefault="00A5681F" w:rsidP="002A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ExtraLight">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7F68" w14:textId="371026E5" w:rsidR="00AD4202" w:rsidRDefault="00AD4202" w:rsidP="002A06ED">
    <w:pPr>
      <w:pStyle w:val="Footer"/>
      <w:jc w:val="right"/>
    </w:pPr>
    <w:r>
      <w:rPr>
        <w:noProof/>
      </w:rPr>
      <w:drawing>
        <wp:inline distT="0" distB="0" distL="0" distR="0" wp14:anchorId="01B0E88D" wp14:editId="7AD61607">
          <wp:extent cx="1691640" cy="264795"/>
          <wp:effectExtent l="0" t="0" r="3810" b="190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1640" cy="264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9FAF" w14:textId="77777777" w:rsidR="00A5681F" w:rsidRDefault="00A5681F" w:rsidP="002A06ED">
      <w:pPr>
        <w:spacing w:after="0" w:line="240" w:lineRule="auto"/>
      </w:pPr>
      <w:r>
        <w:separator/>
      </w:r>
    </w:p>
  </w:footnote>
  <w:footnote w:type="continuationSeparator" w:id="0">
    <w:p w14:paraId="3A93AA29" w14:textId="77777777" w:rsidR="00A5681F" w:rsidRDefault="00A5681F" w:rsidP="002A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598"/>
    <w:multiLevelType w:val="hybridMultilevel"/>
    <w:tmpl w:val="38E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D43F0"/>
    <w:multiLevelType w:val="hybridMultilevel"/>
    <w:tmpl w:val="65CE19F6"/>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AFBE92FA">
      <w:numFmt w:val="bullet"/>
      <w:lvlText w:val="•"/>
      <w:lvlJc w:val="left"/>
      <w:pPr>
        <w:ind w:left="6120" w:hanging="360"/>
      </w:pPr>
      <w:rPr>
        <w:rFonts w:ascii="Calibri" w:eastAsiaTheme="minorHAnsi" w:hAnsi="Calibri" w:cs="Calibri" w:hint="default"/>
        <w:color w:val="000000" w:themeColor="text1"/>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E112CA1"/>
    <w:multiLevelType w:val="hybridMultilevel"/>
    <w:tmpl w:val="C9CE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D097F"/>
    <w:multiLevelType w:val="hybridMultilevel"/>
    <w:tmpl w:val="93826A6C"/>
    <w:lvl w:ilvl="0" w:tplc="8662029E">
      <w:start w:val="2"/>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447C0707"/>
    <w:multiLevelType w:val="hybridMultilevel"/>
    <w:tmpl w:val="018229DA"/>
    <w:lvl w:ilvl="0" w:tplc="04090001">
      <w:start w:val="1"/>
      <w:numFmt w:val="bullet"/>
      <w:lvlText w:val=""/>
      <w:lvlJc w:val="left"/>
      <w:pPr>
        <w:ind w:left="360" w:hanging="360"/>
      </w:pPr>
      <w:rPr>
        <w:rFonts w:ascii="Symbol" w:hAnsi="Symbol" w:hint="default"/>
      </w:rPr>
    </w:lvl>
    <w:lvl w:ilvl="1" w:tplc="EEB4F3EA">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25242"/>
    <w:multiLevelType w:val="multilevel"/>
    <w:tmpl w:val="D86AD5EE"/>
    <w:lvl w:ilvl="0">
      <w:start w:val="1"/>
      <w:numFmt w:val="decimal"/>
      <w:pStyle w:val="Heading1"/>
      <w:suff w:val="space"/>
      <w:lvlText w:val="Chapter %1:"/>
      <w:lvlJc w:val="left"/>
      <w:pPr>
        <w:ind w:left="279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35D4FC9"/>
    <w:multiLevelType w:val="hybridMultilevel"/>
    <w:tmpl w:val="39B6865C"/>
    <w:lvl w:ilvl="0" w:tplc="61E87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72057"/>
    <w:multiLevelType w:val="hybridMultilevel"/>
    <w:tmpl w:val="6A9A3886"/>
    <w:lvl w:ilvl="0" w:tplc="D7F2D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940383"/>
    <w:multiLevelType w:val="hybridMultilevel"/>
    <w:tmpl w:val="4816FEC2"/>
    <w:lvl w:ilvl="0" w:tplc="915E38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
    <w:abstractNumId w:val="3"/>
  </w:num>
  <w:num w:numId="5">
    <w:abstractNumId w:val="2"/>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85"/>
    <w:rsid w:val="00006558"/>
    <w:rsid w:val="000074D3"/>
    <w:rsid w:val="00020B41"/>
    <w:rsid w:val="000238AE"/>
    <w:rsid w:val="00056995"/>
    <w:rsid w:val="00071591"/>
    <w:rsid w:val="00072B02"/>
    <w:rsid w:val="000974A5"/>
    <w:rsid w:val="000C34F5"/>
    <w:rsid w:val="000C560F"/>
    <w:rsid w:val="000D2CA9"/>
    <w:rsid w:val="000E158D"/>
    <w:rsid w:val="001400F1"/>
    <w:rsid w:val="00155FDC"/>
    <w:rsid w:val="001720A6"/>
    <w:rsid w:val="001763A3"/>
    <w:rsid w:val="001B1933"/>
    <w:rsid w:val="001C4A8A"/>
    <w:rsid w:val="001C61AA"/>
    <w:rsid w:val="001E080D"/>
    <w:rsid w:val="001F469A"/>
    <w:rsid w:val="002044B7"/>
    <w:rsid w:val="00214F85"/>
    <w:rsid w:val="00217761"/>
    <w:rsid w:val="002351B4"/>
    <w:rsid w:val="002421ED"/>
    <w:rsid w:val="00267145"/>
    <w:rsid w:val="00282B6E"/>
    <w:rsid w:val="0029177B"/>
    <w:rsid w:val="00297611"/>
    <w:rsid w:val="002A06ED"/>
    <w:rsid w:val="002A2300"/>
    <w:rsid w:val="002A3BB8"/>
    <w:rsid w:val="002A40E1"/>
    <w:rsid w:val="002A6B03"/>
    <w:rsid w:val="002D2049"/>
    <w:rsid w:val="002F62F5"/>
    <w:rsid w:val="00306EE7"/>
    <w:rsid w:val="00307785"/>
    <w:rsid w:val="00324DF8"/>
    <w:rsid w:val="003253C1"/>
    <w:rsid w:val="0032746E"/>
    <w:rsid w:val="00336654"/>
    <w:rsid w:val="00355143"/>
    <w:rsid w:val="00362A02"/>
    <w:rsid w:val="00371499"/>
    <w:rsid w:val="00382459"/>
    <w:rsid w:val="003833B6"/>
    <w:rsid w:val="00385A85"/>
    <w:rsid w:val="0039167D"/>
    <w:rsid w:val="003A4979"/>
    <w:rsid w:val="003C0550"/>
    <w:rsid w:val="003C5E37"/>
    <w:rsid w:val="003D7D88"/>
    <w:rsid w:val="003F759B"/>
    <w:rsid w:val="00413A58"/>
    <w:rsid w:val="00422C81"/>
    <w:rsid w:val="00424631"/>
    <w:rsid w:val="00437835"/>
    <w:rsid w:val="00437C12"/>
    <w:rsid w:val="004403C4"/>
    <w:rsid w:val="00442304"/>
    <w:rsid w:val="004479E9"/>
    <w:rsid w:val="0045370A"/>
    <w:rsid w:val="004753DC"/>
    <w:rsid w:val="004B425E"/>
    <w:rsid w:val="004D25B9"/>
    <w:rsid w:val="004F2554"/>
    <w:rsid w:val="005050CF"/>
    <w:rsid w:val="0052132D"/>
    <w:rsid w:val="00521F73"/>
    <w:rsid w:val="00523F0E"/>
    <w:rsid w:val="00553F2E"/>
    <w:rsid w:val="00555CFA"/>
    <w:rsid w:val="00580402"/>
    <w:rsid w:val="005844D4"/>
    <w:rsid w:val="005D3FA0"/>
    <w:rsid w:val="005E7866"/>
    <w:rsid w:val="006201F3"/>
    <w:rsid w:val="0063342E"/>
    <w:rsid w:val="006901D8"/>
    <w:rsid w:val="00697570"/>
    <w:rsid w:val="006A512B"/>
    <w:rsid w:val="006B05AD"/>
    <w:rsid w:val="006B5092"/>
    <w:rsid w:val="006B5C90"/>
    <w:rsid w:val="006D24F0"/>
    <w:rsid w:val="006D6EA6"/>
    <w:rsid w:val="006D72C5"/>
    <w:rsid w:val="006E006D"/>
    <w:rsid w:val="006E0B9B"/>
    <w:rsid w:val="006E5367"/>
    <w:rsid w:val="00712ED7"/>
    <w:rsid w:val="00714309"/>
    <w:rsid w:val="00723916"/>
    <w:rsid w:val="00743BF1"/>
    <w:rsid w:val="00753D98"/>
    <w:rsid w:val="007625F9"/>
    <w:rsid w:val="00774FCD"/>
    <w:rsid w:val="007772BB"/>
    <w:rsid w:val="00777D26"/>
    <w:rsid w:val="00782CFB"/>
    <w:rsid w:val="00785494"/>
    <w:rsid w:val="00790F55"/>
    <w:rsid w:val="0079278E"/>
    <w:rsid w:val="007C3CC5"/>
    <w:rsid w:val="007F281F"/>
    <w:rsid w:val="007F2B79"/>
    <w:rsid w:val="00827672"/>
    <w:rsid w:val="00827E9E"/>
    <w:rsid w:val="0084164B"/>
    <w:rsid w:val="00855926"/>
    <w:rsid w:val="00894834"/>
    <w:rsid w:val="00894C9D"/>
    <w:rsid w:val="008C1B8E"/>
    <w:rsid w:val="008C2588"/>
    <w:rsid w:val="008D6B8C"/>
    <w:rsid w:val="008F6CAC"/>
    <w:rsid w:val="00922948"/>
    <w:rsid w:val="00941503"/>
    <w:rsid w:val="00947CB4"/>
    <w:rsid w:val="00947D01"/>
    <w:rsid w:val="009523EC"/>
    <w:rsid w:val="00956FC2"/>
    <w:rsid w:val="00960ADD"/>
    <w:rsid w:val="00965219"/>
    <w:rsid w:val="0097632D"/>
    <w:rsid w:val="00985B0D"/>
    <w:rsid w:val="0099101F"/>
    <w:rsid w:val="00994E44"/>
    <w:rsid w:val="009A6D8F"/>
    <w:rsid w:val="009C14C4"/>
    <w:rsid w:val="009E0EC8"/>
    <w:rsid w:val="009E2A86"/>
    <w:rsid w:val="009F2940"/>
    <w:rsid w:val="00A02CC8"/>
    <w:rsid w:val="00A11C3D"/>
    <w:rsid w:val="00A129E0"/>
    <w:rsid w:val="00A1335C"/>
    <w:rsid w:val="00A5681F"/>
    <w:rsid w:val="00A8340D"/>
    <w:rsid w:val="00AA0A12"/>
    <w:rsid w:val="00AB0B88"/>
    <w:rsid w:val="00AC13E2"/>
    <w:rsid w:val="00AD1DBD"/>
    <w:rsid w:val="00AD3264"/>
    <w:rsid w:val="00AD4202"/>
    <w:rsid w:val="00AE5519"/>
    <w:rsid w:val="00AF22E7"/>
    <w:rsid w:val="00B37B97"/>
    <w:rsid w:val="00B51C9C"/>
    <w:rsid w:val="00B52D17"/>
    <w:rsid w:val="00B81D3F"/>
    <w:rsid w:val="00BC621A"/>
    <w:rsid w:val="00C012CB"/>
    <w:rsid w:val="00C02E69"/>
    <w:rsid w:val="00C05133"/>
    <w:rsid w:val="00C053A2"/>
    <w:rsid w:val="00C16FEB"/>
    <w:rsid w:val="00C432F4"/>
    <w:rsid w:val="00C7043C"/>
    <w:rsid w:val="00C86F87"/>
    <w:rsid w:val="00C9593A"/>
    <w:rsid w:val="00CB604C"/>
    <w:rsid w:val="00CB6FFB"/>
    <w:rsid w:val="00CE08EE"/>
    <w:rsid w:val="00D13C9F"/>
    <w:rsid w:val="00D214B9"/>
    <w:rsid w:val="00D23415"/>
    <w:rsid w:val="00D457F9"/>
    <w:rsid w:val="00D53770"/>
    <w:rsid w:val="00D57301"/>
    <w:rsid w:val="00D81B98"/>
    <w:rsid w:val="00D82DBF"/>
    <w:rsid w:val="00D934C6"/>
    <w:rsid w:val="00DD06AC"/>
    <w:rsid w:val="00E049BC"/>
    <w:rsid w:val="00E42BB7"/>
    <w:rsid w:val="00E8708A"/>
    <w:rsid w:val="00E9703A"/>
    <w:rsid w:val="00E979FE"/>
    <w:rsid w:val="00EA65D5"/>
    <w:rsid w:val="00EA66DE"/>
    <w:rsid w:val="00EC3EC5"/>
    <w:rsid w:val="00ED199A"/>
    <w:rsid w:val="00EE6FC1"/>
    <w:rsid w:val="00EE7DB1"/>
    <w:rsid w:val="00F00218"/>
    <w:rsid w:val="00F12D41"/>
    <w:rsid w:val="00F36AC8"/>
    <w:rsid w:val="00F51826"/>
    <w:rsid w:val="00F53D65"/>
    <w:rsid w:val="00FA169E"/>
    <w:rsid w:val="00FA65C5"/>
    <w:rsid w:val="00FB56E0"/>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8EDA"/>
  <w15:chartTrackingRefBased/>
  <w15:docId w15:val="{4009838C-243B-4658-B8DC-C4D4646F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CAC"/>
    <w:pPr>
      <w:keepNext/>
      <w:keepLines/>
      <w:numPr>
        <w:numId w:val="2"/>
      </w:numPr>
      <w:spacing w:after="240" w:line="240" w:lineRule="auto"/>
      <w:ind w:left="0" w:hanging="45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F36AC8"/>
    <w:pPr>
      <w:keepNext/>
      <w:keepLines/>
      <w:spacing w:after="120" w:line="240" w:lineRule="auto"/>
      <w:outlineLvl w:val="1"/>
    </w:pPr>
    <w:rPr>
      <w:rFonts w:asciiTheme="majorHAnsi" w:eastAsiaTheme="majorEastAsia" w:hAnsiTheme="majorHAnsi" w:cstheme="majorBidi"/>
      <w:noProof/>
      <w:color w:val="2F5496" w:themeColor="accent1" w:themeShade="BF"/>
      <w:sz w:val="26"/>
      <w:szCs w:val="26"/>
    </w:rPr>
  </w:style>
  <w:style w:type="paragraph" w:styleId="Heading3">
    <w:name w:val="heading 3"/>
    <w:basedOn w:val="Normal"/>
    <w:next w:val="Normal"/>
    <w:link w:val="Heading3Char"/>
    <w:uiPriority w:val="9"/>
    <w:unhideWhenUsed/>
    <w:qFormat/>
    <w:rsid w:val="008F6CAC"/>
    <w:pPr>
      <w:keepNext/>
      <w:keepLines/>
      <w:numPr>
        <w:ilvl w:val="2"/>
        <w:numId w:val="2"/>
      </w:numPr>
      <w:spacing w:before="160" w:after="0" w:line="240" w:lineRule="auto"/>
      <w:ind w:left="270" w:hanging="63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6CAC"/>
    <w:pPr>
      <w:keepNext/>
      <w:keepLines/>
      <w:numPr>
        <w:ilvl w:val="3"/>
        <w:numId w:val="2"/>
      </w:numPr>
      <w:spacing w:before="120" w:after="0" w:line="240" w:lineRule="auto"/>
      <w:ind w:left="720" w:hanging="81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6CAC"/>
    <w:pPr>
      <w:keepNext/>
      <w:keepLines/>
      <w:numPr>
        <w:ilvl w:val="4"/>
        <w:numId w:val="2"/>
      </w:numPr>
      <w:spacing w:before="120" w:after="120" w:line="240" w:lineRule="auto"/>
      <w:ind w:hanging="9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6CAC"/>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6CAC"/>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6CAC"/>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CAC"/>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A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F6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C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6AC8"/>
    <w:rPr>
      <w:rFonts w:asciiTheme="majorHAnsi" w:eastAsiaTheme="majorEastAsia" w:hAnsiTheme="majorHAnsi" w:cstheme="majorBidi"/>
      <w:noProof/>
      <w:color w:val="2F5496" w:themeColor="accent1" w:themeShade="BF"/>
      <w:sz w:val="26"/>
      <w:szCs w:val="26"/>
    </w:rPr>
  </w:style>
  <w:style w:type="character" w:customStyle="1" w:styleId="Heading3Char">
    <w:name w:val="Heading 3 Char"/>
    <w:basedOn w:val="DefaultParagraphFont"/>
    <w:link w:val="Heading3"/>
    <w:uiPriority w:val="9"/>
    <w:rsid w:val="008F6C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6C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F6C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6C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6C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6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CA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60ADD"/>
    <w:rPr>
      <w:sz w:val="16"/>
      <w:szCs w:val="16"/>
    </w:rPr>
  </w:style>
  <w:style w:type="paragraph" w:styleId="CommentText">
    <w:name w:val="annotation text"/>
    <w:basedOn w:val="Normal"/>
    <w:link w:val="CommentTextChar"/>
    <w:uiPriority w:val="99"/>
    <w:semiHidden/>
    <w:unhideWhenUsed/>
    <w:rsid w:val="00960ADD"/>
    <w:pPr>
      <w:spacing w:line="240" w:lineRule="auto"/>
    </w:pPr>
    <w:rPr>
      <w:sz w:val="20"/>
      <w:szCs w:val="20"/>
    </w:rPr>
  </w:style>
  <w:style w:type="character" w:customStyle="1" w:styleId="CommentTextChar">
    <w:name w:val="Comment Text Char"/>
    <w:basedOn w:val="DefaultParagraphFont"/>
    <w:link w:val="CommentText"/>
    <w:uiPriority w:val="99"/>
    <w:semiHidden/>
    <w:rsid w:val="00960ADD"/>
    <w:rPr>
      <w:sz w:val="20"/>
      <w:szCs w:val="20"/>
    </w:rPr>
  </w:style>
  <w:style w:type="paragraph" w:styleId="CommentSubject">
    <w:name w:val="annotation subject"/>
    <w:basedOn w:val="CommentText"/>
    <w:next w:val="CommentText"/>
    <w:link w:val="CommentSubjectChar"/>
    <w:uiPriority w:val="99"/>
    <w:semiHidden/>
    <w:unhideWhenUsed/>
    <w:rsid w:val="00960ADD"/>
    <w:rPr>
      <w:b/>
      <w:bCs/>
    </w:rPr>
  </w:style>
  <w:style w:type="character" w:customStyle="1" w:styleId="CommentSubjectChar">
    <w:name w:val="Comment Subject Char"/>
    <w:basedOn w:val="CommentTextChar"/>
    <w:link w:val="CommentSubject"/>
    <w:uiPriority w:val="99"/>
    <w:semiHidden/>
    <w:rsid w:val="00960ADD"/>
    <w:rPr>
      <w:b/>
      <w:bCs/>
      <w:sz w:val="20"/>
      <w:szCs w:val="20"/>
    </w:rPr>
  </w:style>
  <w:style w:type="paragraph" w:styleId="Revision">
    <w:name w:val="Revision"/>
    <w:hidden/>
    <w:uiPriority w:val="99"/>
    <w:semiHidden/>
    <w:rsid w:val="00960ADD"/>
    <w:pPr>
      <w:spacing w:after="0" w:line="240" w:lineRule="auto"/>
    </w:pPr>
  </w:style>
  <w:style w:type="paragraph" w:styleId="BalloonText">
    <w:name w:val="Balloon Text"/>
    <w:basedOn w:val="Normal"/>
    <w:link w:val="BalloonTextChar"/>
    <w:uiPriority w:val="99"/>
    <w:semiHidden/>
    <w:unhideWhenUsed/>
    <w:rsid w:val="0096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ADD"/>
    <w:rPr>
      <w:rFonts w:ascii="Segoe UI" w:hAnsi="Segoe UI" w:cs="Segoe UI"/>
      <w:sz w:val="18"/>
      <w:szCs w:val="18"/>
    </w:rPr>
  </w:style>
  <w:style w:type="paragraph" w:styleId="ListParagraph">
    <w:name w:val="List Paragraph"/>
    <w:basedOn w:val="Normal"/>
    <w:uiPriority w:val="34"/>
    <w:qFormat/>
    <w:rsid w:val="00F36AC8"/>
    <w:pPr>
      <w:ind w:left="720"/>
      <w:contextualSpacing/>
    </w:pPr>
  </w:style>
  <w:style w:type="paragraph" w:styleId="Header">
    <w:name w:val="header"/>
    <w:basedOn w:val="Normal"/>
    <w:link w:val="HeaderChar"/>
    <w:uiPriority w:val="99"/>
    <w:unhideWhenUsed/>
    <w:rsid w:val="002A0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ED"/>
  </w:style>
  <w:style w:type="paragraph" w:styleId="Footer">
    <w:name w:val="footer"/>
    <w:basedOn w:val="Normal"/>
    <w:link w:val="FooterChar"/>
    <w:uiPriority w:val="99"/>
    <w:unhideWhenUsed/>
    <w:rsid w:val="002A0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ED"/>
  </w:style>
  <w:style w:type="paragraph" w:styleId="FootnoteText">
    <w:name w:val="footnote text"/>
    <w:aliases w:val="single space,fn,FOOTNOTES,ALTS FOOTNOTE"/>
    <w:basedOn w:val="Normal"/>
    <w:link w:val="FootnoteTextChar"/>
    <w:uiPriority w:val="99"/>
    <w:unhideWhenUsed/>
    <w:rsid w:val="008D6B8C"/>
    <w:pPr>
      <w:spacing w:after="0" w:line="240" w:lineRule="auto"/>
    </w:pPr>
    <w:rPr>
      <w:sz w:val="20"/>
      <w:szCs w:val="20"/>
    </w:rPr>
  </w:style>
  <w:style w:type="character" w:customStyle="1" w:styleId="FootnoteTextChar">
    <w:name w:val="Footnote Text Char"/>
    <w:aliases w:val="single space Char,fn Char,FOOTNOTES Char,ALTS FOOTNOTE Char"/>
    <w:basedOn w:val="DefaultParagraphFont"/>
    <w:link w:val="FootnoteText"/>
    <w:uiPriority w:val="99"/>
    <w:semiHidden/>
    <w:rsid w:val="008D6B8C"/>
    <w:rPr>
      <w:sz w:val="20"/>
      <w:szCs w:val="20"/>
    </w:rPr>
  </w:style>
  <w:style w:type="character" w:styleId="FootnoteReference">
    <w:name w:val="footnote reference"/>
    <w:basedOn w:val="DefaultParagraphFont"/>
    <w:uiPriority w:val="99"/>
    <w:semiHidden/>
    <w:unhideWhenUsed/>
    <w:rsid w:val="008D6B8C"/>
    <w:rPr>
      <w:vertAlign w:val="superscript"/>
    </w:rPr>
  </w:style>
  <w:style w:type="character" w:customStyle="1" w:styleId="FootnoteTextChar1">
    <w:name w:val="Footnote Text Char1"/>
    <w:aliases w:val="single space Char1,fn Char1,FOOTNOTES Char1,ALTS FOOTNOTE Char1"/>
    <w:basedOn w:val="DefaultParagraphFont"/>
    <w:uiPriority w:val="99"/>
    <w:semiHidden/>
    <w:locked/>
    <w:rsid w:val="000C560F"/>
    <w:rPr>
      <w:rFonts w:ascii="Times New Roman" w:hAnsi="Times New Roman" w:cs="Times New Roman"/>
      <w:sz w:val="20"/>
      <w:szCs w:val="20"/>
    </w:rPr>
  </w:style>
  <w:style w:type="table" w:customStyle="1" w:styleId="TableGrid1">
    <w:name w:val="Table Grid1"/>
    <w:basedOn w:val="TableNormal"/>
    <w:next w:val="TableGrid"/>
    <w:uiPriority w:val="39"/>
    <w:rsid w:val="00D8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2DBF"/>
    <w:pPr>
      <w:spacing w:after="200" w:line="240" w:lineRule="auto"/>
    </w:pPr>
    <w:rPr>
      <w:i/>
      <w:iCs/>
      <w:color w:val="44546A" w:themeColor="text2"/>
      <w:sz w:val="18"/>
      <w:szCs w:val="18"/>
    </w:rPr>
  </w:style>
  <w:style w:type="table" w:customStyle="1" w:styleId="TableGrid2">
    <w:name w:val="Table Grid2"/>
    <w:basedOn w:val="TableNormal"/>
    <w:next w:val="TableGrid"/>
    <w:uiPriority w:val="39"/>
    <w:rsid w:val="0032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B673AFA5E08F6F4EA66A11CBCAC2147E" ma:contentTypeVersion="3" ma:contentTypeDescription="" ma:contentTypeScope="" ma:versionID="b23ab53b1f6b49941303b33907429e3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000380221:Ifedolapo Mary Borisade:iborisade@worldbank.org;</DocAuthors>
    <Authors xmlns="b99a068c-3844-4a16-badd-77233eea0529">
      <UserInfo>
        <DisplayName>i:0#.w|wb\wb380221</DisplayName>
        <AccountId>9478</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2019-06-21T04:00:00+00:00</DocumentDate>
    <WBDocType xmlns="b99a068c-3844-4a16-badd-77233eea0529">Report</WBDocType>
    <SecurityClassification xmlns="b99a068c-3844-4a16-badd-77233eea0529">Public</SecurityClassification>
    <DeliverableID xmlns="b99a068c-3844-4a16-badd-77233eea0529">DLV0232678</DeliverableID>
    <ProjectID xmlns="b99a068c-3844-4a16-badd-77233eea0529">P165685</ProjectID>
    <Task_x0020_ID xmlns="b99a068c-3844-4a16-badd-77233eea0529">TSK7556603</Task_x0020_ID>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68FA-7570-4FAE-BFD2-CF03461AB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9F035-2CF9-41BD-9132-B45EE45E4019}">
  <ds:schemaRefs>
    <ds:schemaRef ds:uri="Microsoft.SharePoint.Taxonomy.ContentTypeSync"/>
  </ds:schemaRefs>
</ds:datastoreItem>
</file>

<file path=customXml/itemProps3.xml><?xml version="1.0" encoding="utf-8"?>
<ds:datastoreItem xmlns:ds="http://schemas.openxmlformats.org/officeDocument/2006/customXml" ds:itemID="{59DAAA47-70E9-4962-A9EE-233DA13919E5}">
  <ds:schemaRefs>
    <ds:schemaRef ds:uri="http://schemas.microsoft.com/office/2006/metadata/properties"/>
    <ds:schemaRef ds:uri="http://schemas.microsoft.com/office/infopath/2007/PartnerControls"/>
    <ds:schemaRef ds:uri="b99a068c-3844-4a16-badd-77233eea0529"/>
  </ds:schemaRefs>
</ds:datastoreItem>
</file>

<file path=customXml/itemProps4.xml><?xml version="1.0" encoding="utf-8"?>
<ds:datastoreItem xmlns:ds="http://schemas.openxmlformats.org/officeDocument/2006/customXml" ds:itemID="{4956015E-4096-4595-8D04-B6AD847FCA6B}">
  <ds:schemaRefs>
    <ds:schemaRef ds:uri="http://schemas.microsoft.com/sharepoint/v3/contenttype/forms"/>
  </ds:schemaRefs>
</ds:datastoreItem>
</file>

<file path=customXml/itemProps5.xml><?xml version="1.0" encoding="utf-8"?>
<ds:datastoreItem xmlns:ds="http://schemas.openxmlformats.org/officeDocument/2006/customXml" ds:itemID="{8D23907A-15DA-4039-AF9B-2BCE5BDE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Bhutan DB reform</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Bhutan DB reform</dc:title>
  <dc:subject/>
  <dc:creator>Ali Zafar</dc:creator>
  <cp:keywords/>
  <dc:description/>
  <cp:lastModifiedBy>Ali Zafar</cp:lastModifiedBy>
  <cp:revision>3</cp:revision>
  <dcterms:created xsi:type="dcterms:W3CDTF">2019-06-27T15:14:00Z</dcterms:created>
  <dcterms:modified xsi:type="dcterms:W3CDTF">2019-06-27T17:59:00Z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0x01010054E0FEF4951F9D49A6F48A35419983C700B673AFA5E08F6F4EA66A11CBCAC2147E</vt:lpwstr>
  </property>
  <property fmtid="{D5CDD505-2E9C-101B-9397-08002B2CF9AE}" pid="3" name="RatedBy">
    <vt:lpwstr/>
  </property>
  <property fmtid="{D5CDD505-2E9C-101B-9397-08002B2CF9AE}" pid="4" name="LikedBy">
    <vt:lpwstr/>
  </property>
</Properties>
</file>